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56C4" w14:textId="77777777" w:rsidR="00CA19B4" w:rsidRPr="00200779" w:rsidRDefault="004E088A"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CA76CD9" w14:textId="77777777" w:rsidR="00CA19B4" w:rsidRDefault="00000000" w:rsidP="00CA19B4">
      <w:pPr>
        <w:jc w:val="center"/>
        <w:rPr>
          <w:rFonts w:ascii="Times New Roman" w:hAnsi="Times New Roman" w:cs="Times New Roman"/>
          <w:sz w:val="24"/>
          <w:szCs w:val="24"/>
        </w:rPr>
      </w:pPr>
    </w:p>
    <w:p w14:paraId="6E07C441" w14:textId="77777777" w:rsidR="00CA19B4" w:rsidRDefault="004E088A"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3B00E288" w14:textId="77777777" w:rsidR="00CA19B4" w:rsidRDefault="00000000" w:rsidP="00CA19B4">
      <w:pPr>
        <w:rPr>
          <w:rFonts w:ascii="Times New Roman" w:hAnsi="Times New Roman" w:cs="Times New Roman"/>
          <w:sz w:val="20"/>
          <w:szCs w:val="20"/>
        </w:rPr>
      </w:pPr>
    </w:p>
    <w:p w14:paraId="2BFF4B0E" w14:textId="77777777" w:rsidR="00CA19B4" w:rsidRDefault="00000000" w:rsidP="00CA19B4">
      <w:pPr>
        <w:rPr>
          <w:rFonts w:ascii="Times New Roman" w:hAnsi="Times New Roman" w:cs="Times New Roman"/>
          <w:sz w:val="20"/>
          <w:szCs w:val="20"/>
        </w:rPr>
      </w:pPr>
    </w:p>
    <w:p w14:paraId="7BEF3525" w14:textId="77777777" w:rsidR="00CA19B4" w:rsidRPr="00B63138" w:rsidRDefault="004E088A"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Phoenix Charter Academy</w:t>
      </w:r>
      <w:bookmarkEnd w:id="0"/>
    </w:p>
    <w:p w14:paraId="22D6BD36" w14:textId="77777777" w:rsidR="00CA19B4" w:rsidRDefault="00000000" w:rsidP="00CA19B4">
      <w:pPr>
        <w:rPr>
          <w:rFonts w:ascii="Times New Roman" w:hAnsi="Times New Roman" w:cs="Times New Roman"/>
          <w:sz w:val="20"/>
          <w:szCs w:val="20"/>
        </w:rPr>
      </w:pPr>
    </w:p>
    <w:p w14:paraId="23258255" w14:textId="77777777" w:rsidR="00CA19B4" w:rsidRDefault="004E088A"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04/24/2023</w:t>
      </w:r>
      <w:bookmarkEnd w:id="1"/>
    </w:p>
    <w:p w14:paraId="7105B5D1" w14:textId="77777777" w:rsidR="00CA19B4" w:rsidRDefault="00000000" w:rsidP="00CA19B4">
      <w:pPr>
        <w:rPr>
          <w:rFonts w:ascii="Times New Roman" w:hAnsi="Times New Roman" w:cs="Times New Roman"/>
          <w:sz w:val="20"/>
          <w:szCs w:val="20"/>
        </w:rPr>
      </w:pPr>
    </w:p>
    <w:p w14:paraId="031D02F3" w14:textId="77777777" w:rsidR="00CA19B4" w:rsidRDefault="004E088A"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04/25/2023</w:t>
      </w:r>
      <w:bookmarkEnd w:id="2"/>
      <w:proofErr w:type="gramEnd"/>
    </w:p>
    <w:p w14:paraId="0B06C6AC" w14:textId="77777777" w:rsidR="00CA19B4" w:rsidRDefault="004E088A"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E007647" w14:textId="77777777" w:rsidR="00CA19B4" w:rsidRDefault="00000000" w:rsidP="00CA19B4">
      <w:pPr>
        <w:pBdr>
          <w:bottom w:val="single" w:sz="12" w:space="1" w:color="auto"/>
        </w:pBdr>
        <w:rPr>
          <w:rFonts w:ascii="Times New Roman" w:hAnsi="Times New Roman" w:cs="Times New Roman"/>
          <w:sz w:val="20"/>
          <w:szCs w:val="20"/>
        </w:rPr>
      </w:pPr>
    </w:p>
    <w:p w14:paraId="12C63856" w14:textId="77777777" w:rsidR="00CA19B4" w:rsidRDefault="004E088A"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96BE876" w14:textId="77777777" w:rsidR="00CA19B4" w:rsidRDefault="00000000" w:rsidP="00CA19B4">
      <w:pPr>
        <w:rPr>
          <w:rFonts w:ascii="Times New Roman" w:hAnsi="Times New Roman" w:cs="Times New Roman"/>
          <w:sz w:val="20"/>
          <w:szCs w:val="20"/>
        </w:rPr>
      </w:pPr>
    </w:p>
    <w:p w14:paraId="1BC1D551" w14:textId="77777777" w:rsidR="00CA19B4" w:rsidRPr="00223718" w:rsidRDefault="004E088A"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6214982" w14:textId="77777777" w:rsidR="00CA19B4" w:rsidRDefault="00000000" w:rsidP="00CA19B4">
      <w:pPr>
        <w:rPr>
          <w:rFonts w:ascii="Times New Roman" w:hAnsi="Times New Roman" w:cs="Times New Roman"/>
          <w:sz w:val="20"/>
          <w:szCs w:val="20"/>
        </w:rPr>
      </w:pPr>
    </w:p>
    <w:p w14:paraId="760DEC32" w14:textId="77777777" w:rsidR="00CA19B4" w:rsidRDefault="004E088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F2B30A1" w14:textId="77777777" w:rsidR="00CA19B4" w:rsidRDefault="00000000" w:rsidP="00CA19B4">
      <w:pPr>
        <w:ind w:left="720"/>
        <w:rPr>
          <w:rFonts w:ascii="Times New Roman" w:hAnsi="Times New Roman" w:cs="Times New Roman"/>
          <w:sz w:val="20"/>
          <w:szCs w:val="20"/>
        </w:rPr>
      </w:pPr>
    </w:p>
    <w:bookmarkStart w:id="3" w:name="CHK_SBP"/>
    <w:p w14:paraId="06F54AB6" w14:textId="77777777" w:rsidR="00CA19B4" w:rsidRDefault="004E088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B3FE0C4" w14:textId="77777777" w:rsidR="00CA19B4" w:rsidRDefault="004E088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C9E7EF8" w14:textId="77777777" w:rsidR="00CA19B4" w:rsidRDefault="004E088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779B9AC" w14:textId="77777777" w:rsidR="00CA19B4" w:rsidRDefault="004E088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3D4E38F" w14:textId="77777777" w:rsidR="00CA19B4" w:rsidRDefault="004E088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92ACA41" w14:textId="77777777" w:rsidR="00CA19B4" w:rsidRDefault="004E088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99DE945" w14:textId="77777777" w:rsidR="00CA19B4" w:rsidRDefault="00000000" w:rsidP="00CA19B4">
      <w:pPr>
        <w:rPr>
          <w:rFonts w:ascii="Times New Roman" w:hAnsi="Times New Roman" w:cs="Times New Roman"/>
          <w:sz w:val="20"/>
          <w:szCs w:val="20"/>
        </w:rPr>
      </w:pPr>
    </w:p>
    <w:p w14:paraId="0A0AC4C0" w14:textId="77777777" w:rsidR="00CA19B4" w:rsidRDefault="004E088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A2AB491" w14:textId="77777777" w:rsidR="00CA19B4" w:rsidRDefault="00000000" w:rsidP="00CA19B4">
      <w:pPr>
        <w:ind w:left="720"/>
        <w:rPr>
          <w:rFonts w:ascii="Times New Roman" w:hAnsi="Times New Roman" w:cs="Times New Roman"/>
          <w:sz w:val="20"/>
          <w:szCs w:val="20"/>
        </w:rPr>
      </w:pPr>
    </w:p>
    <w:bookmarkStart w:id="9" w:name="CHK_CEP"/>
    <w:p w14:paraId="335E0F12" w14:textId="77777777" w:rsidR="00CA19B4" w:rsidRDefault="004E088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A74EAB3" w14:textId="77777777" w:rsidR="00CA19B4" w:rsidRDefault="004E088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25CA19B" w14:textId="77777777" w:rsidR="00CA19B4" w:rsidRDefault="004E088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6B08336" w14:textId="77777777" w:rsidR="00CA19B4" w:rsidRDefault="004E088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CA68888" w14:textId="77777777" w:rsidR="00CA19B4" w:rsidRDefault="00000000" w:rsidP="00CA19B4">
      <w:pPr>
        <w:rPr>
          <w:rFonts w:ascii="Times New Roman" w:hAnsi="Times New Roman" w:cs="Times New Roman"/>
          <w:sz w:val="20"/>
          <w:szCs w:val="20"/>
        </w:rPr>
      </w:pPr>
    </w:p>
    <w:p w14:paraId="7BD0A20B" w14:textId="77777777" w:rsidR="00CA19B4" w:rsidRPr="00D6151F" w:rsidRDefault="004E088A"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DE57BA2" w14:textId="77777777" w:rsidR="00CA19B4" w:rsidRDefault="00000000" w:rsidP="00CA19B4">
      <w:pPr>
        <w:rPr>
          <w:rFonts w:ascii="Times New Roman" w:hAnsi="Times New Roman" w:cs="Times New Roman"/>
          <w:sz w:val="20"/>
          <w:szCs w:val="20"/>
        </w:rPr>
      </w:pPr>
    </w:p>
    <w:p w14:paraId="37C49E3D" w14:textId="77777777" w:rsidR="00CA19B4" w:rsidRDefault="004E088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CF76055" w14:textId="77777777" w:rsidR="00CA19B4" w:rsidRDefault="004E088A"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9374C03" w14:textId="77777777" w:rsidR="00CA19B4" w:rsidRDefault="00000000" w:rsidP="00CA19B4">
      <w:pPr>
        <w:ind w:firstLine="720"/>
        <w:rPr>
          <w:rFonts w:ascii="Times New Roman" w:hAnsi="Times New Roman" w:cs="Times New Roman"/>
          <w:sz w:val="20"/>
          <w:szCs w:val="20"/>
        </w:rPr>
      </w:pPr>
    </w:p>
    <w:p w14:paraId="296BCC3C" w14:textId="77777777" w:rsidR="00CA19B4" w:rsidRDefault="004E088A"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786D5AB"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7ABFB99D" w14:textId="77777777" w:rsidR="00A53CEA" w:rsidRDefault="00000000" w:rsidP="00A53CEA">
      <w:pPr>
        <w:pStyle w:val="Normal0"/>
        <w:ind w:firstLine="720"/>
        <w:rPr>
          <w:rFonts w:ascii="Times New Roman" w:hAnsi="Times New Roman" w:cs="Times New Roman"/>
          <w:sz w:val="20"/>
          <w:szCs w:val="20"/>
        </w:rPr>
      </w:pPr>
    </w:p>
    <w:p w14:paraId="2840BA97" w14:textId="77777777" w:rsidR="00A53CEA" w:rsidRPr="00C61944" w:rsidRDefault="004E088A"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E6B8B" w14:paraId="641A280B" w14:textId="77777777" w:rsidTr="008175F8">
        <w:trPr>
          <w:trHeight w:val="37"/>
        </w:trPr>
        <w:tc>
          <w:tcPr>
            <w:tcW w:w="8545" w:type="dxa"/>
            <w:shd w:val="clear" w:color="auto" w:fill="31849B" w:themeFill="accent5" w:themeFillShade="BF"/>
          </w:tcPr>
          <w:p w14:paraId="564304C0" w14:textId="77777777" w:rsidR="00A53CEA" w:rsidRPr="005B0132" w:rsidRDefault="004E088A" w:rsidP="008175F8">
            <w:pPr>
              <w:pStyle w:val="Normal0"/>
              <w:rPr>
                <w:rFonts w:asciiTheme="minorHAnsi" w:hAnsiTheme="minorHAnsi" w:cstheme="minorHAnsi"/>
                <w:b/>
                <w:i/>
                <w:color w:val="DBE5F1" w:themeColor="accent1" w:themeTint="33"/>
                <w:sz w:val="32"/>
                <w:szCs w:val="20"/>
              </w:rPr>
            </w:pPr>
            <w:r>
              <w:t>Program Access and Reimbursement</w:t>
            </w:r>
          </w:p>
        </w:tc>
      </w:tr>
      <w:tr w:rsidR="00DE6B8B" w14:paraId="58845595" w14:textId="77777777" w:rsidTr="008175F8">
        <w:trPr>
          <w:trHeight w:val="37"/>
        </w:trPr>
        <w:tc>
          <w:tcPr>
            <w:tcW w:w="8545" w:type="dxa"/>
            <w:shd w:val="clear" w:color="auto" w:fill="D9D9D9" w:themeFill="background1" w:themeFillShade="D9"/>
          </w:tcPr>
          <w:p w14:paraId="5A7F1638" w14:textId="77777777" w:rsidR="00A53CEA" w:rsidRPr="0076532F" w:rsidRDefault="004E088A" w:rsidP="008175F8">
            <w:pPr>
              <w:pStyle w:val="Normal0"/>
              <w:rPr>
                <w:rFonts w:ascii="Times New Roman" w:hAnsi="Times New Roman" w:cs="Times New Roman"/>
                <w:b/>
                <w:sz w:val="20"/>
                <w:szCs w:val="20"/>
              </w:rPr>
            </w:pPr>
            <w:r>
              <w:t>Certification and Benefit Issuance</w:t>
            </w:r>
          </w:p>
        </w:tc>
      </w:tr>
      <w:tr w:rsidR="00DE6B8B" w14:paraId="4F65B9B6" w14:textId="77777777" w:rsidTr="008175F8">
        <w:trPr>
          <w:trHeight w:val="37"/>
        </w:trPr>
        <w:tc>
          <w:tcPr>
            <w:tcW w:w="8545" w:type="dxa"/>
            <w:shd w:val="clear" w:color="auto" w:fill="auto"/>
          </w:tcPr>
          <w:p w14:paraId="67D41CE7"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Meal benefit forms were not signed and dated by the determining and confirming officials.</w:t>
            </w:r>
          </w:p>
        </w:tc>
      </w:tr>
      <w:tr w:rsidR="00DE6B8B" w14:paraId="64DD8C28" w14:textId="77777777" w:rsidTr="008175F8">
        <w:trPr>
          <w:trHeight w:val="37"/>
        </w:trPr>
        <w:tc>
          <w:tcPr>
            <w:tcW w:w="8545" w:type="dxa"/>
            <w:shd w:val="clear" w:color="auto" w:fill="auto"/>
          </w:tcPr>
          <w:p w14:paraId="0C925542"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Some of the applications selected for the review were not approved correctly.; The School Food Authority did not accurately transfer the correct benefit from the eligibility determination document to the Point of Service benefit issuance document.</w:t>
            </w:r>
          </w:p>
        </w:tc>
      </w:tr>
      <w:tr w:rsidR="00DE6B8B" w14:paraId="76888D31" w14:textId="77777777" w:rsidTr="008175F8">
        <w:trPr>
          <w:trHeight w:val="37"/>
        </w:trPr>
        <w:tc>
          <w:tcPr>
            <w:tcW w:w="8545" w:type="dxa"/>
            <w:shd w:val="clear" w:color="auto" w:fill="auto"/>
          </w:tcPr>
          <w:p w14:paraId="2256C9CD"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Some of the households were not notified of student's eligibility according to regulations.</w:t>
            </w:r>
          </w:p>
        </w:tc>
      </w:tr>
      <w:tr w:rsidR="00DE6B8B" w14:paraId="0C579386" w14:textId="77777777" w:rsidTr="008175F8">
        <w:trPr>
          <w:trHeight w:val="37"/>
        </w:trPr>
        <w:tc>
          <w:tcPr>
            <w:tcW w:w="8545" w:type="dxa"/>
            <w:shd w:val="clear" w:color="auto" w:fill="auto"/>
          </w:tcPr>
          <w:p w14:paraId="6F9D9B31"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The School Food Authority did not update benefit issuance documents accurately and in a timely manner upon receipt of Direct Certification updates.</w:t>
            </w:r>
          </w:p>
        </w:tc>
      </w:tr>
      <w:tr w:rsidR="00DE6B8B" w14:paraId="5C30BDF5" w14:textId="77777777" w:rsidTr="008175F8">
        <w:trPr>
          <w:trHeight w:val="37"/>
        </w:trPr>
        <w:tc>
          <w:tcPr>
            <w:tcW w:w="8545" w:type="dxa"/>
            <w:shd w:val="clear" w:color="auto" w:fill="D9D9D9" w:themeFill="background1" w:themeFillShade="D9"/>
          </w:tcPr>
          <w:p w14:paraId="16C344BD" w14:textId="77777777" w:rsidR="00A53CEA" w:rsidRPr="0076532F" w:rsidRDefault="004E088A" w:rsidP="008175F8">
            <w:pPr>
              <w:pStyle w:val="Normal0"/>
              <w:rPr>
                <w:rFonts w:ascii="Times New Roman" w:hAnsi="Times New Roman" w:cs="Times New Roman"/>
                <w:b/>
                <w:sz w:val="20"/>
                <w:szCs w:val="20"/>
              </w:rPr>
            </w:pPr>
            <w:r>
              <w:t>Verification</w:t>
            </w:r>
          </w:p>
        </w:tc>
      </w:tr>
      <w:tr w:rsidR="00DE6B8B" w14:paraId="38A6A1C7" w14:textId="77777777" w:rsidTr="008175F8">
        <w:trPr>
          <w:trHeight w:val="37"/>
        </w:trPr>
        <w:tc>
          <w:tcPr>
            <w:tcW w:w="8545" w:type="dxa"/>
            <w:shd w:val="clear" w:color="auto" w:fill="auto"/>
          </w:tcPr>
          <w:p w14:paraId="54F43BCA"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Applications were not reviewed and/or signed by the Confirming Official.</w:t>
            </w:r>
          </w:p>
        </w:tc>
      </w:tr>
      <w:tr w:rsidR="00DE6B8B" w14:paraId="6EEB4217" w14:textId="77777777" w:rsidTr="008175F8">
        <w:trPr>
          <w:trHeight w:val="37"/>
        </w:trPr>
        <w:tc>
          <w:tcPr>
            <w:tcW w:w="8545" w:type="dxa"/>
            <w:shd w:val="clear" w:color="auto" w:fill="auto"/>
          </w:tcPr>
          <w:p w14:paraId="6B99309F"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Households for whom benefits were to be reduced or terminated were not given 10 calendar days' written advance notice of the change.</w:t>
            </w:r>
          </w:p>
        </w:tc>
      </w:tr>
      <w:tr w:rsidR="00DE6B8B" w14:paraId="6128AD5B" w14:textId="77777777" w:rsidTr="008175F8">
        <w:trPr>
          <w:trHeight w:val="37"/>
        </w:trPr>
        <w:tc>
          <w:tcPr>
            <w:tcW w:w="8545" w:type="dxa"/>
            <w:shd w:val="clear" w:color="auto" w:fill="auto"/>
          </w:tcPr>
          <w:p w14:paraId="52534FC9"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The applications selected for verification were not properly selected.</w:t>
            </w:r>
          </w:p>
        </w:tc>
      </w:tr>
      <w:tr w:rsidR="00DE6B8B" w14:paraId="48492E6C" w14:textId="77777777" w:rsidTr="008175F8">
        <w:trPr>
          <w:trHeight w:val="37"/>
        </w:trPr>
        <w:tc>
          <w:tcPr>
            <w:tcW w:w="8545" w:type="dxa"/>
            <w:shd w:val="clear" w:color="auto" w:fill="auto"/>
          </w:tcPr>
          <w:p w14:paraId="708F6601"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 The SFA did not request an extension of the November 15 verification deadline, in writing, from DESE.</w:t>
            </w:r>
          </w:p>
        </w:tc>
      </w:tr>
      <w:tr w:rsidR="00DE6B8B" w14:paraId="5DC1D48E" w14:textId="77777777" w:rsidTr="008175F8">
        <w:trPr>
          <w:trHeight w:val="37"/>
        </w:trPr>
        <w:tc>
          <w:tcPr>
            <w:tcW w:w="8545" w:type="dxa"/>
            <w:shd w:val="clear" w:color="auto" w:fill="auto"/>
          </w:tcPr>
          <w:p w14:paraId="3A86BB07"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The School Food Authority did not use the Virtual Gateway to conduct Direct Verification for the selected applications.</w:t>
            </w:r>
          </w:p>
        </w:tc>
      </w:tr>
      <w:tr w:rsidR="00DE6B8B" w14:paraId="6EA5E405" w14:textId="77777777" w:rsidTr="008175F8">
        <w:trPr>
          <w:trHeight w:val="37"/>
        </w:trPr>
        <w:tc>
          <w:tcPr>
            <w:tcW w:w="8545" w:type="dxa"/>
            <w:shd w:val="clear" w:color="auto" w:fill="auto"/>
          </w:tcPr>
          <w:p w14:paraId="700443B2"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 xml:space="preserve">The verification notification letter is missing some or </w:t>
            </w:r>
            <w:proofErr w:type="gramStart"/>
            <w:r>
              <w:t>all of</w:t>
            </w:r>
            <w:proofErr w:type="gramEnd"/>
            <w:r>
              <w:t xml:space="preserve"> the required information.</w:t>
            </w:r>
          </w:p>
        </w:tc>
      </w:tr>
      <w:tr w:rsidR="00DE6B8B" w14:paraId="6CCA7076" w14:textId="77777777" w:rsidTr="008175F8">
        <w:trPr>
          <w:trHeight w:val="37"/>
        </w:trPr>
        <w:tc>
          <w:tcPr>
            <w:tcW w:w="8545" w:type="dxa"/>
            <w:shd w:val="clear" w:color="auto" w:fill="auto"/>
          </w:tcPr>
          <w:p w14:paraId="6D29846E"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The verified applications on file do not match the number reported on the most recently submitted FNS-742.</w:t>
            </w:r>
          </w:p>
        </w:tc>
      </w:tr>
      <w:tr w:rsidR="00DE6B8B" w14:paraId="7008275B" w14:textId="77777777" w:rsidTr="008175F8">
        <w:trPr>
          <w:trHeight w:val="37"/>
        </w:trPr>
        <w:tc>
          <w:tcPr>
            <w:tcW w:w="8545" w:type="dxa"/>
            <w:shd w:val="clear" w:color="auto" w:fill="31849B" w:themeFill="accent5" w:themeFillShade="BF"/>
          </w:tcPr>
          <w:p w14:paraId="2D494C7D" w14:textId="77777777" w:rsidR="00A53CEA" w:rsidRPr="005B0132" w:rsidRDefault="004E088A" w:rsidP="008175F8">
            <w:pPr>
              <w:pStyle w:val="Normal0"/>
              <w:rPr>
                <w:rFonts w:asciiTheme="minorHAnsi" w:hAnsiTheme="minorHAnsi" w:cstheme="minorHAnsi"/>
                <w:b/>
                <w:i/>
                <w:color w:val="DBE5F1" w:themeColor="accent1" w:themeTint="33"/>
                <w:sz w:val="32"/>
                <w:szCs w:val="20"/>
              </w:rPr>
            </w:pPr>
            <w:r>
              <w:t>Meal Patterns and Nutritional Quality</w:t>
            </w:r>
          </w:p>
        </w:tc>
      </w:tr>
      <w:tr w:rsidR="00DE6B8B" w14:paraId="7B10DEB4" w14:textId="77777777" w:rsidTr="008175F8">
        <w:trPr>
          <w:trHeight w:val="37"/>
        </w:trPr>
        <w:tc>
          <w:tcPr>
            <w:tcW w:w="8545" w:type="dxa"/>
            <w:shd w:val="clear" w:color="auto" w:fill="D9D9D9" w:themeFill="background1" w:themeFillShade="D9"/>
          </w:tcPr>
          <w:p w14:paraId="03DAC6FF" w14:textId="77777777" w:rsidR="00A53CEA" w:rsidRPr="0076532F" w:rsidRDefault="004E088A" w:rsidP="008175F8">
            <w:pPr>
              <w:pStyle w:val="Normal0"/>
              <w:rPr>
                <w:rFonts w:ascii="Times New Roman" w:hAnsi="Times New Roman" w:cs="Times New Roman"/>
                <w:b/>
                <w:sz w:val="20"/>
                <w:szCs w:val="20"/>
              </w:rPr>
            </w:pPr>
            <w:r>
              <w:t>Meal Components and Quantities</w:t>
            </w:r>
          </w:p>
        </w:tc>
      </w:tr>
      <w:tr w:rsidR="00DE6B8B" w14:paraId="1C730B2D" w14:textId="77777777" w:rsidTr="008175F8">
        <w:trPr>
          <w:trHeight w:val="37"/>
        </w:trPr>
        <w:tc>
          <w:tcPr>
            <w:tcW w:w="8545" w:type="dxa"/>
            <w:shd w:val="clear" w:color="auto" w:fill="auto"/>
          </w:tcPr>
          <w:p w14:paraId="513C96D3"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DE6B8B" w14:paraId="4DFF45A0" w14:textId="77777777" w:rsidTr="008175F8">
        <w:trPr>
          <w:trHeight w:val="37"/>
        </w:trPr>
        <w:tc>
          <w:tcPr>
            <w:tcW w:w="8545" w:type="dxa"/>
            <w:shd w:val="clear" w:color="auto" w:fill="auto"/>
          </w:tcPr>
          <w:p w14:paraId="04806DC1"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DE6B8B" w14:paraId="1F846F69" w14:textId="77777777" w:rsidTr="008175F8">
        <w:trPr>
          <w:trHeight w:val="37"/>
        </w:trPr>
        <w:tc>
          <w:tcPr>
            <w:tcW w:w="8545" w:type="dxa"/>
            <w:shd w:val="clear" w:color="auto" w:fill="auto"/>
          </w:tcPr>
          <w:p w14:paraId="551EF406"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The daily minimum quantity requirements for lunch are not met for the age/grade group being offered.</w:t>
            </w:r>
          </w:p>
        </w:tc>
      </w:tr>
      <w:tr w:rsidR="00DE6B8B" w14:paraId="0528A52F" w14:textId="77777777" w:rsidTr="008175F8">
        <w:trPr>
          <w:trHeight w:val="37"/>
        </w:trPr>
        <w:tc>
          <w:tcPr>
            <w:tcW w:w="8545" w:type="dxa"/>
            <w:shd w:val="clear" w:color="auto" w:fill="D9D9D9" w:themeFill="background1" w:themeFillShade="D9"/>
          </w:tcPr>
          <w:p w14:paraId="36B2D1D5" w14:textId="77777777" w:rsidR="00A53CEA" w:rsidRPr="0076532F" w:rsidRDefault="004E088A" w:rsidP="008175F8">
            <w:pPr>
              <w:pStyle w:val="Normal0"/>
              <w:rPr>
                <w:rFonts w:ascii="Times New Roman" w:hAnsi="Times New Roman" w:cs="Times New Roman"/>
                <w:b/>
                <w:sz w:val="20"/>
                <w:szCs w:val="20"/>
              </w:rPr>
            </w:pPr>
            <w:r>
              <w:t>Offer versus Serve</w:t>
            </w:r>
          </w:p>
        </w:tc>
      </w:tr>
      <w:tr w:rsidR="00DE6B8B" w14:paraId="0A47D9DF" w14:textId="77777777" w:rsidTr="008175F8">
        <w:trPr>
          <w:trHeight w:val="37"/>
        </w:trPr>
        <w:tc>
          <w:tcPr>
            <w:tcW w:w="8545" w:type="dxa"/>
            <w:shd w:val="clear" w:color="auto" w:fill="auto"/>
          </w:tcPr>
          <w:p w14:paraId="0355B686"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for breakfast.; Offer versus serve (OVS) is not properly being implemented at the school.</w:t>
            </w:r>
          </w:p>
        </w:tc>
      </w:tr>
      <w:tr w:rsidR="00DE6B8B" w14:paraId="57EFF436" w14:textId="77777777" w:rsidTr="008175F8">
        <w:trPr>
          <w:trHeight w:val="37"/>
        </w:trPr>
        <w:tc>
          <w:tcPr>
            <w:tcW w:w="8545" w:type="dxa"/>
            <w:shd w:val="clear" w:color="auto" w:fill="auto"/>
          </w:tcPr>
          <w:p w14:paraId="017DF36B"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breakfast meal to students.; There was no signage or signage missing requirements explaining what constitutes a reimbursable meal to students for NSLP.</w:t>
            </w:r>
          </w:p>
        </w:tc>
      </w:tr>
      <w:tr w:rsidR="00DE6B8B" w14:paraId="4C97604D" w14:textId="77777777" w:rsidTr="008175F8">
        <w:trPr>
          <w:trHeight w:val="37"/>
        </w:trPr>
        <w:tc>
          <w:tcPr>
            <w:tcW w:w="8545" w:type="dxa"/>
            <w:shd w:val="clear" w:color="auto" w:fill="31849B" w:themeFill="accent5" w:themeFillShade="BF"/>
          </w:tcPr>
          <w:p w14:paraId="2B789921" w14:textId="77777777" w:rsidR="00A53CEA" w:rsidRPr="005B0132" w:rsidRDefault="004E088A" w:rsidP="008175F8">
            <w:pPr>
              <w:pStyle w:val="Normal0"/>
              <w:rPr>
                <w:rFonts w:asciiTheme="minorHAnsi" w:hAnsiTheme="minorHAnsi" w:cstheme="minorHAnsi"/>
                <w:b/>
                <w:i/>
                <w:color w:val="DBE5F1" w:themeColor="accent1" w:themeTint="33"/>
                <w:sz w:val="32"/>
                <w:szCs w:val="20"/>
              </w:rPr>
            </w:pPr>
            <w:r>
              <w:t>School Nutrition Environment</w:t>
            </w:r>
          </w:p>
        </w:tc>
      </w:tr>
      <w:tr w:rsidR="00DE6B8B" w14:paraId="196B3218" w14:textId="77777777" w:rsidTr="008175F8">
        <w:trPr>
          <w:trHeight w:val="37"/>
        </w:trPr>
        <w:tc>
          <w:tcPr>
            <w:tcW w:w="8545" w:type="dxa"/>
            <w:shd w:val="clear" w:color="auto" w:fill="D9D9D9" w:themeFill="background1" w:themeFillShade="D9"/>
          </w:tcPr>
          <w:p w14:paraId="66565797" w14:textId="77777777" w:rsidR="00A53CEA" w:rsidRPr="0076532F" w:rsidRDefault="004E088A" w:rsidP="008175F8">
            <w:pPr>
              <w:pStyle w:val="Normal0"/>
              <w:rPr>
                <w:rFonts w:ascii="Times New Roman" w:hAnsi="Times New Roman" w:cs="Times New Roman"/>
                <w:b/>
                <w:sz w:val="20"/>
                <w:szCs w:val="20"/>
              </w:rPr>
            </w:pPr>
            <w:r>
              <w:t>Food Safety</w:t>
            </w:r>
          </w:p>
        </w:tc>
      </w:tr>
      <w:tr w:rsidR="00DE6B8B" w14:paraId="45F9C431" w14:textId="77777777" w:rsidTr="008175F8">
        <w:trPr>
          <w:trHeight w:val="37"/>
        </w:trPr>
        <w:tc>
          <w:tcPr>
            <w:tcW w:w="8545" w:type="dxa"/>
            <w:shd w:val="clear" w:color="auto" w:fill="auto"/>
          </w:tcPr>
          <w:p w14:paraId="406D8E52"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proofErr w:type="gramStart"/>
            <w:r>
              <w:lastRenderedPageBreak/>
              <w:t>Both of the school's</w:t>
            </w:r>
            <w:proofErr w:type="gramEnd"/>
            <w:r>
              <w:t xml:space="preserve"> food safety inspections are not from the current school year.; The most recent food safety inspection is not publicly posted in a visible location.; The School Food Authority did not have documentation to indicate that the School Food Authority requested two (2) inspections in the current school year from the local board of health.; Two (2) food safety inspections were not received in the previous year.</w:t>
            </w:r>
          </w:p>
        </w:tc>
      </w:tr>
      <w:tr w:rsidR="00DE6B8B" w14:paraId="05DA7BDF" w14:textId="77777777" w:rsidTr="008175F8">
        <w:trPr>
          <w:trHeight w:val="37"/>
        </w:trPr>
        <w:tc>
          <w:tcPr>
            <w:tcW w:w="8545" w:type="dxa"/>
            <w:shd w:val="clear" w:color="auto" w:fill="D9D9D9" w:themeFill="background1" w:themeFillShade="D9"/>
          </w:tcPr>
          <w:p w14:paraId="19E874EE" w14:textId="77777777" w:rsidR="00A53CEA" w:rsidRPr="0076532F" w:rsidRDefault="004E088A" w:rsidP="008175F8">
            <w:pPr>
              <w:pStyle w:val="Normal0"/>
              <w:rPr>
                <w:rFonts w:ascii="Times New Roman" w:hAnsi="Times New Roman" w:cs="Times New Roman"/>
                <w:b/>
                <w:sz w:val="20"/>
                <w:szCs w:val="20"/>
              </w:rPr>
            </w:pPr>
            <w:r>
              <w:t>Local School Wellness Policy</w:t>
            </w:r>
          </w:p>
        </w:tc>
      </w:tr>
      <w:tr w:rsidR="00DE6B8B" w14:paraId="7E1B412A" w14:textId="77777777" w:rsidTr="008175F8">
        <w:trPr>
          <w:trHeight w:val="37"/>
        </w:trPr>
        <w:tc>
          <w:tcPr>
            <w:tcW w:w="8545" w:type="dxa"/>
            <w:shd w:val="clear" w:color="auto" w:fill="auto"/>
          </w:tcPr>
          <w:p w14:paraId="29CED056"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 The School Food Authority does not have documentation demonstrating the results of the assessment have been made available to the public</w:t>
            </w:r>
          </w:p>
        </w:tc>
      </w:tr>
      <w:tr w:rsidR="00DE6B8B" w14:paraId="6F1BCED2" w14:textId="77777777" w:rsidTr="008175F8">
        <w:trPr>
          <w:trHeight w:val="37"/>
        </w:trPr>
        <w:tc>
          <w:tcPr>
            <w:tcW w:w="8545" w:type="dxa"/>
            <w:shd w:val="clear" w:color="auto" w:fill="auto"/>
          </w:tcPr>
          <w:p w14:paraId="769FE4DC"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DE6B8B" w14:paraId="06253603" w14:textId="77777777" w:rsidTr="008175F8">
        <w:trPr>
          <w:trHeight w:val="37"/>
        </w:trPr>
        <w:tc>
          <w:tcPr>
            <w:tcW w:w="8545" w:type="dxa"/>
            <w:shd w:val="clear" w:color="auto" w:fill="31849B" w:themeFill="accent5" w:themeFillShade="BF"/>
          </w:tcPr>
          <w:p w14:paraId="18DA34B8" w14:textId="77777777" w:rsidR="00A53CEA" w:rsidRPr="005B0132" w:rsidRDefault="004E088A" w:rsidP="008175F8">
            <w:pPr>
              <w:pStyle w:val="Normal0"/>
              <w:rPr>
                <w:rFonts w:asciiTheme="minorHAnsi" w:hAnsiTheme="minorHAnsi" w:cstheme="minorHAnsi"/>
                <w:b/>
                <w:i/>
                <w:color w:val="DBE5F1" w:themeColor="accent1" w:themeTint="33"/>
                <w:sz w:val="32"/>
                <w:szCs w:val="20"/>
              </w:rPr>
            </w:pPr>
            <w:r>
              <w:t>Civil Rights</w:t>
            </w:r>
          </w:p>
        </w:tc>
      </w:tr>
      <w:tr w:rsidR="00DE6B8B" w14:paraId="7957D832" w14:textId="77777777" w:rsidTr="008175F8">
        <w:trPr>
          <w:trHeight w:val="37"/>
        </w:trPr>
        <w:tc>
          <w:tcPr>
            <w:tcW w:w="8545" w:type="dxa"/>
            <w:shd w:val="clear" w:color="auto" w:fill="auto"/>
          </w:tcPr>
          <w:p w14:paraId="5C95C949"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DE6B8B" w14:paraId="45F61735" w14:textId="77777777" w:rsidTr="008175F8">
        <w:trPr>
          <w:trHeight w:val="37"/>
        </w:trPr>
        <w:tc>
          <w:tcPr>
            <w:tcW w:w="8545" w:type="dxa"/>
            <w:shd w:val="clear" w:color="auto" w:fill="auto"/>
          </w:tcPr>
          <w:p w14:paraId="3A0DFED5"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DE6B8B" w14:paraId="4D15E259" w14:textId="77777777" w:rsidTr="008175F8">
        <w:trPr>
          <w:trHeight w:val="37"/>
        </w:trPr>
        <w:tc>
          <w:tcPr>
            <w:tcW w:w="8545" w:type="dxa"/>
            <w:shd w:val="clear" w:color="auto" w:fill="auto"/>
          </w:tcPr>
          <w:p w14:paraId="0CE52054"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DE6B8B" w14:paraId="243D9A75" w14:textId="77777777" w:rsidTr="008175F8">
        <w:trPr>
          <w:trHeight w:val="37"/>
        </w:trPr>
        <w:tc>
          <w:tcPr>
            <w:tcW w:w="8545" w:type="dxa"/>
            <w:shd w:val="clear" w:color="auto" w:fill="auto"/>
          </w:tcPr>
          <w:p w14:paraId="5B995423"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DE6B8B" w14:paraId="4B07B96D" w14:textId="77777777" w:rsidTr="008175F8">
        <w:trPr>
          <w:trHeight w:val="37"/>
        </w:trPr>
        <w:tc>
          <w:tcPr>
            <w:tcW w:w="8545" w:type="dxa"/>
            <w:shd w:val="clear" w:color="auto" w:fill="auto"/>
          </w:tcPr>
          <w:p w14:paraId="6A5B48E0"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 xml:space="preserve">The School Food Authority does not have a procedure for receiving and processing complaints alleging civil rights discrimination within FNS school meal programs.; The School Food Authority's written civil rights complaint procedure within the school meals program does not include some or </w:t>
            </w:r>
            <w:proofErr w:type="gramStart"/>
            <w:r>
              <w:t>all of</w:t>
            </w:r>
            <w:proofErr w:type="gramEnd"/>
            <w:r>
              <w:t xml:space="preserve"> the required content.</w:t>
            </w:r>
          </w:p>
        </w:tc>
      </w:tr>
      <w:tr w:rsidR="00DE6B8B" w14:paraId="6FC6B24B" w14:textId="77777777" w:rsidTr="008175F8">
        <w:trPr>
          <w:trHeight w:val="37"/>
        </w:trPr>
        <w:tc>
          <w:tcPr>
            <w:tcW w:w="8545" w:type="dxa"/>
            <w:shd w:val="clear" w:color="auto" w:fill="auto"/>
          </w:tcPr>
          <w:p w14:paraId="026174B3"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DE6B8B" w14:paraId="4C8BC4DE" w14:textId="77777777" w:rsidTr="008175F8">
        <w:trPr>
          <w:trHeight w:val="37"/>
        </w:trPr>
        <w:tc>
          <w:tcPr>
            <w:tcW w:w="8545" w:type="dxa"/>
            <w:shd w:val="clear" w:color="auto" w:fill="auto"/>
          </w:tcPr>
          <w:p w14:paraId="34B2DB17" w14:textId="77777777" w:rsidR="00A53CEA" w:rsidRPr="005B0132" w:rsidRDefault="004E088A"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290C4560" w14:textId="77777777" w:rsidR="00A53CEA" w:rsidRPr="00223718" w:rsidRDefault="00000000" w:rsidP="00A53CEA">
      <w:pPr>
        <w:pStyle w:val="Normal0"/>
        <w:rPr>
          <w:rFonts w:ascii="Times New Roman" w:hAnsi="Times New Roman" w:cs="Times New Roman"/>
          <w:sz w:val="20"/>
          <w:szCs w:val="20"/>
        </w:rPr>
      </w:pPr>
    </w:p>
    <w:p w14:paraId="56CE4DB7" w14:textId="77777777" w:rsidR="00A53CEA" w:rsidRDefault="00000000" w:rsidP="00A53CEA">
      <w:pPr>
        <w:pStyle w:val="Normal0"/>
      </w:pPr>
    </w:p>
    <w:p w14:paraId="43883727"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E6B8B" w14:paraId="56C0B82C" w14:textId="77777777" w:rsidTr="00A708A7">
        <w:trPr>
          <w:trHeight w:val="37"/>
        </w:trPr>
        <w:tc>
          <w:tcPr>
            <w:tcW w:w="8545" w:type="dxa"/>
            <w:shd w:val="clear" w:color="auto" w:fill="31849B" w:themeFill="accent5" w:themeFillShade="BF"/>
          </w:tcPr>
          <w:p w14:paraId="5BB8AC8E" w14:textId="77777777" w:rsidR="00E2351D" w:rsidRPr="00935CAD" w:rsidRDefault="004E088A" w:rsidP="00A708A7">
            <w:pPr>
              <w:pStyle w:val="Normal1"/>
              <w:rPr>
                <w:rFonts w:ascii="Times New Roman" w:hAnsi="Times New Roman" w:cs="Times New Roman"/>
                <w:b/>
                <w:i/>
                <w:color w:val="DBE5F1" w:themeColor="accent1" w:themeTint="33"/>
                <w:sz w:val="24"/>
                <w:szCs w:val="24"/>
              </w:rPr>
            </w:pPr>
            <w:r w:rsidRPr="00B06D84">
              <w:rPr>
                <w:rFonts w:ascii="Times New Roman" w:hAnsi="Times New Roman" w:cs="Times New Roman"/>
                <w:b/>
                <w:i/>
                <w:color w:val="auto"/>
                <w:sz w:val="24"/>
                <w:szCs w:val="24"/>
              </w:rPr>
              <w:lastRenderedPageBreak/>
              <w:t>Noteworthy Observations</w:t>
            </w:r>
          </w:p>
        </w:tc>
      </w:tr>
      <w:tr w:rsidR="00DE6B8B" w14:paraId="04CE4B6D" w14:textId="77777777" w:rsidTr="00A708A7">
        <w:trPr>
          <w:trHeight w:val="37"/>
        </w:trPr>
        <w:tc>
          <w:tcPr>
            <w:tcW w:w="8545" w:type="dxa"/>
            <w:shd w:val="clear" w:color="auto" w:fill="auto"/>
          </w:tcPr>
          <w:p w14:paraId="3A66621A" w14:textId="77777777" w:rsidR="00E2351D" w:rsidRPr="00935CAD" w:rsidRDefault="004E088A" w:rsidP="00A708A7">
            <w:pPr>
              <w:pStyle w:val="Normal1"/>
              <w:rPr>
                <w:rFonts w:ascii="Times New Roman" w:hAnsi="Times New Roman" w:cs="Times New Roman"/>
                <w:sz w:val="20"/>
                <w:szCs w:val="20"/>
              </w:rPr>
            </w:pPr>
            <w:r>
              <w:t>The Review Team found the following noteworthy items: SFA is currently operating as self-op entity discussed contacting local PS district to inquiry about being a site under their agreement number.</w:t>
            </w:r>
          </w:p>
        </w:tc>
      </w:tr>
    </w:tbl>
    <w:p w14:paraId="79304F1D"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32B74" w14:textId="77777777" w:rsidR="00D04CD8" w:rsidRDefault="00D04CD8">
      <w:r>
        <w:separator/>
      </w:r>
    </w:p>
  </w:endnote>
  <w:endnote w:type="continuationSeparator" w:id="0">
    <w:p w14:paraId="1B22C0EE" w14:textId="77777777" w:rsidR="00D04CD8" w:rsidRDefault="00D0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BA03" w14:textId="77777777" w:rsidR="0037068A" w:rsidRDefault="004E088A" w:rsidP="000F3A03">
    <w:pPr>
      <w:pStyle w:val="Footer"/>
      <w:jc w:val="center"/>
      <w:rPr>
        <w:sz w:val="14"/>
      </w:rPr>
    </w:pPr>
    <w:r>
      <w:rPr>
        <w:sz w:val="14"/>
      </w:rPr>
      <w:t xml:space="preserve">This institution is an equal opportunity </w:t>
    </w:r>
    <w:proofErr w:type="gramStart"/>
    <w:r>
      <w:rPr>
        <w:sz w:val="14"/>
      </w:rPr>
      <w:t>provider</w:t>
    </w:r>
    <w:proofErr w:type="gramEnd"/>
  </w:p>
  <w:p w14:paraId="7363D51C"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1C24" w14:textId="77777777" w:rsidR="0037068A" w:rsidRDefault="004E088A" w:rsidP="000F3A03">
    <w:pPr>
      <w:pStyle w:val="Footer0"/>
      <w:jc w:val="center"/>
      <w:rPr>
        <w:sz w:val="14"/>
      </w:rPr>
    </w:pPr>
    <w:r>
      <w:rPr>
        <w:sz w:val="14"/>
      </w:rPr>
      <w:t xml:space="preserve">This institution is an equal opportunity </w:t>
    </w:r>
    <w:proofErr w:type="gramStart"/>
    <w:r>
      <w:rPr>
        <w:sz w:val="14"/>
      </w:rPr>
      <w:t>provider</w:t>
    </w:r>
    <w:proofErr w:type="gramEnd"/>
  </w:p>
  <w:p w14:paraId="536A5B8E"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6622" w14:textId="77777777" w:rsidR="00D04CD8" w:rsidRDefault="00D04CD8">
      <w:r>
        <w:separator/>
      </w:r>
    </w:p>
  </w:footnote>
  <w:footnote w:type="continuationSeparator" w:id="0">
    <w:p w14:paraId="160FE514" w14:textId="77777777" w:rsidR="00D04CD8" w:rsidRDefault="00D04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FE302F00">
      <w:start w:val="1"/>
      <w:numFmt w:val="decimal"/>
      <w:lvlText w:val="%1."/>
      <w:lvlJc w:val="left"/>
      <w:pPr>
        <w:ind w:left="720" w:hanging="360"/>
      </w:pPr>
      <w:rPr>
        <w:rFonts w:hint="default"/>
      </w:rPr>
    </w:lvl>
    <w:lvl w:ilvl="1" w:tplc="7E2AAD10" w:tentative="1">
      <w:start w:val="1"/>
      <w:numFmt w:val="lowerLetter"/>
      <w:lvlText w:val="%2."/>
      <w:lvlJc w:val="left"/>
      <w:pPr>
        <w:ind w:left="1440" w:hanging="360"/>
      </w:pPr>
    </w:lvl>
    <w:lvl w:ilvl="2" w:tplc="B740A75C" w:tentative="1">
      <w:start w:val="1"/>
      <w:numFmt w:val="lowerRoman"/>
      <w:lvlText w:val="%3."/>
      <w:lvlJc w:val="right"/>
      <w:pPr>
        <w:ind w:left="2160" w:hanging="180"/>
      </w:pPr>
    </w:lvl>
    <w:lvl w:ilvl="3" w:tplc="0E3436F0" w:tentative="1">
      <w:start w:val="1"/>
      <w:numFmt w:val="decimal"/>
      <w:lvlText w:val="%4."/>
      <w:lvlJc w:val="left"/>
      <w:pPr>
        <w:ind w:left="2880" w:hanging="360"/>
      </w:pPr>
    </w:lvl>
    <w:lvl w:ilvl="4" w:tplc="11DCABFC" w:tentative="1">
      <w:start w:val="1"/>
      <w:numFmt w:val="lowerLetter"/>
      <w:lvlText w:val="%5."/>
      <w:lvlJc w:val="left"/>
      <w:pPr>
        <w:ind w:left="3600" w:hanging="360"/>
      </w:pPr>
    </w:lvl>
    <w:lvl w:ilvl="5" w:tplc="9560EF1A" w:tentative="1">
      <w:start w:val="1"/>
      <w:numFmt w:val="lowerRoman"/>
      <w:lvlText w:val="%6."/>
      <w:lvlJc w:val="right"/>
      <w:pPr>
        <w:ind w:left="4320" w:hanging="180"/>
      </w:pPr>
    </w:lvl>
    <w:lvl w:ilvl="6" w:tplc="5A247752" w:tentative="1">
      <w:start w:val="1"/>
      <w:numFmt w:val="decimal"/>
      <w:lvlText w:val="%7."/>
      <w:lvlJc w:val="left"/>
      <w:pPr>
        <w:ind w:left="5040" w:hanging="360"/>
      </w:pPr>
    </w:lvl>
    <w:lvl w:ilvl="7" w:tplc="E1D428BE" w:tentative="1">
      <w:start w:val="1"/>
      <w:numFmt w:val="lowerLetter"/>
      <w:lvlText w:val="%8."/>
      <w:lvlJc w:val="left"/>
      <w:pPr>
        <w:ind w:left="5760" w:hanging="360"/>
      </w:pPr>
    </w:lvl>
    <w:lvl w:ilvl="8" w:tplc="8B04B08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24764E34">
      <w:start w:val="1"/>
      <w:numFmt w:val="bullet"/>
      <w:lvlText w:val=""/>
      <w:lvlJc w:val="left"/>
      <w:pPr>
        <w:ind w:left="720" w:hanging="360"/>
      </w:pPr>
      <w:rPr>
        <w:rFonts w:ascii="Symbol" w:hAnsi="Symbol" w:hint="default"/>
      </w:rPr>
    </w:lvl>
    <w:lvl w:ilvl="1" w:tplc="801ADB26" w:tentative="1">
      <w:start w:val="1"/>
      <w:numFmt w:val="bullet"/>
      <w:lvlText w:val="o"/>
      <w:lvlJc w:val="left"/>
      <w:pPr>
        <w:ind w:left="1440" w:hanging="360"/>
      </w:pPr>
      <w:rPr>
        <w:rFonts w:ascii="Courier New" w:hAnsi="Courier New" w:cs="Courier New" w:hint="default"/>
      </w:rPr>
    </w:lvl>
    <w:lvl w:ilvl="2" w:tplc="DFFA1CF6" w:tentative="1">
      <w:start w:val="1"/>
      <w:numFmt w:val="bullet"/>
      <w:lvlText w:val=""/>
      <w:lvlJc w:val="left"/>
      <w:pPr>
        <w:ind w:left="2160" w:hanging="360"/>
      </w:pPr>
      <w:rPr>
        <w:rFonts w:ascii="Wingdings" w:hAnsi="Wingdings" w:hint="default"/>
      </w:rPr>
    </w:lvl>
    <w:lvl w:ilvl="3" w:tplc="5C32802C" w:tentative="1">
      <w:start w:val="1"/>
      <w:numFmt w:val="bullet"/>
      <w:lvlText w:val=""/>
      <w:lvlJc w:val="left"/>
      <w:pPr>
        <w:ind w:left="2880" w:hanging="360"/>
      </w:pPr>
      <w:rPr>
        <w:rFonts w:ascii="Symbol" w:hAnsi="Symbol" w:hint="default"/>
      </w:rPr>
    </w:lvl>
    <w:lvl w:ilvl="4" w:tplc="BEE6F748" w:tentative="1">
      <w:start w:val="1"/>
      <w:numFmt w:val="bullet"/>
      <w:lvlText w:val="o"/>
      <w:lvlJc w:val="left"/>
      <w:pPr>
        <w:ind w:left="3600" w:hanging="360"/>
      </w:pPr>
      <w:rPr>
        <w:rFonts w:ascii="Courier New" w:hAnsi="Courier New" w:cs="Courier New" w:hint="default"/>
      </w:rPr>
    </w:lvl>
    <w:lvl w:ilvl="5" w:tplc="059C95C8" w:tentative="1">
      <w:start w:val="1"/>
      <w:numFmt w:val="bullet"/>
      <w:lvlText w:val=""/>
      <w:lvlJc w:val="left"/>
      <w:pPr>
        <w:ind w:left="4320" w:hanging="360"/>
      </w:pPr>
      <w:rPr>
        <w:rFonts w:ascii="Wingdings" w:hAnsi="Wingdings" w:hint="default"/>
      </w:rPr>
    </w:lvl>
    <w:lvl w:ilvl="6" w:tplc="B200546E" w:tentative="1">
      <w:start w:val="1"/>
      <w:numFmt w:val="bullet"/>
      <w:lvlText w:val=""/>
      <w:lvlJc w:val="left"/>
      <w:pPr>
        <w:ind w:left="5040" w:hanging="360"/>
      </w:pPr>
      <w:rPr>
        <w:rFonts w:ascii="Symbol" w:hAnsi="Symbol" w:hint="default"/>
      </w:rPr>
    </w:lvl>
    <w:lvl w:ilvl="7" w:tplc="74F2EAF4" w:tentative="1">
      <w:start w:val="1"/>
      <w:numFmt w:val="bullet"/>
      <w:lvlText w:val="o"/>
      <w:lvlJc w:val="left"/>
      <w:pPr>
        <w:ind w:left="5760" w:hanging="360"/>
      </w:pPr>
      <w:rPr>
        <w:rFonts w:ascii="Courier New" w:hAnsi="Courier New" w:cs="Courier New" w:hint="default"/>
      </w:rPr>
    </w:lvl>
    <w:lvl w:ilvl="8" w:tplc="2FFC24B2" w:tentative="1">
      <w:start w:val="1"/>
      <w:numFmt w:val="bullet"/>
      <w:lvlText w:val=""/>
      <w:lvlJc w:val="left"/>
      <w:pPr>
        <w:ind w:left="6480" w:hanging="360"/>
      </w:pPr>
      <w:rPr>
        <w:rFonts w:ascii="Wingdings" w:hAnsi="Wingdings" w:hint="default"/>
      </w:rPr>
    </w:lvl>
  </w:abstractNum>
  <w:num w:numId="1" w16cid:durableId="1507399351">
    <w:abstractNumId w:val="0"/>
  </w:num>
  <w:num w:numId="2" w16cid:durableId="2067488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8B"/>
    <w:rsid w:val="004E088A"/>
    <w:rsid w:val="00B06D84"/>
    <w:rsid w:val="00CF53D7"/>
    <w:rsid w:val="00D04CD8"/>
    <w:rsid w:val="00DE6B8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DAEFD"/>
  <w15:docId w15:val="{74FC398A-14C0-4F93-A8FF-C29CC31A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Phoenix Charter Academy Administrative Review Summary School Year 2022-2023</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Phoenix Charter Academy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