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76421" w14:textId="77777777" w:rsidR="00CA19B4" w:rsidRPr="00200779" w:rsidRDefault="00D26CF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1B092C6B" w14:textId="77777777" w:rsidR="00CA19B4" w:rsidRDefault="00B96C3C" w:rsidP="00CA19B4">
      <w:pPr>
        <w:jc w:val="center"/>
        <w:rPr>
          <w:rFonts w:ascii="Times New Roman" w:hAnsi="Times New Roman" w:cs="Times New Roman"/>
          <w:sz w:val="24"/>
          <w:szCs w:val="24"/>
        </w:rPr>
      </w:pPr>
    </w:p>
    <w:p w14:paraId="49F9C3F6" w14:textId="77777777" w:rsidR="00CA19B4" w:rsidRDefault="00D26CF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DDF8BF6" w14:textId="77777777" w:rsidR="00CA19B4" w:rsidRDefault="00B96C3C" w:rsidP="00CA19B4">
      <w:pPr>
        <w:rPr>
          <w:rFonts w:ascii="Times New Roman" w:hAnsi="Times New Roman" w:cs="Times New Roman"/>
          <w:sz w:val="20"/>
          <w:szCs w:val="20"/>
        </w:rPr>
      </w:pPr>
    </w:p>
    <w:p w14:paraId="54091CCE" w14:textId="77777777" w:rsidR="00CA19B4" w:rsidRDefault="00B96C3C" w:rsidP="00CA19B4">
      <w:pPr>
        <w:rPr>
          <w:rFonts w:ascii="Times New Roman" w:hAnsi="Times New Roman" w:cs="Times New Roman"/>
          <w:sz w:val="20"/>
          <w:szCs w:val="20"/>
        </w:rPr>
      </w:pPr>
    </w:p>
    <w:p w14:paraId="7CA2ECC4" w14:textId="77777777" w:rsidR="00CA19B4" w:rsidRPr="00B63138" w:rsidRDefault="00D26CF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Walker Home and School</w:t>
      </w:r>
      <w:bookmarkEnd w:id="0"/>
    </w:p>
    <w:p w14:paraId="1162048E" w14:textId="77777777" w:rsidR="00CA19B4" w:rsidRDefault="00B96C3C" w:rsidP="00CA19B4">
      <w:pPr>
        <w:rPr>
          <w:rFonts w:ascii="Times New Roman" w:hAnsi="Times New Roman" w:cs="Times New Roman"/>
          <w:sz w:val="20"/>
          <w:szCs w:val="20"/>
        </w:rPr>
      </w:pPr>
    </w:p>
    <w:p w14:paraId="78557E0B" w14:textId="77777777" w:rsidR="00CA19B4" w:rsidRDefault="00D26CFE"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01/04/2023</w:t>
      </w:r>
      <w:bookmarkEnd w:id="1"/>
    </w:p>
    <w:p w14:paraId="02D170A0" w14:textId="77777777" w:rsidR="00CA19B4" w:rsidRDefault="00B96C3C" w:rsidP="00CA19B4">
      <w:pPr>
        <w:rPr>
          <w:rFonts w:ascii="Times New Roman" w:hAnsi="Times New Roman" w:cs="Times New Roman"/>
          <w:sz w:val="20"/>
          <w:szCs w:val="20"/>
        </w:rPr>
      </w:pPr>
    </w:p>
    <w:p w14:paraId="37DA4AB8" w14:textId="77777777" w:rsidR="00CA19B4" w:rsidRDefault="00D26CF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01/04/2023</w:t>
      </w:r>
      <w:bookmarkEnd w:id="2"/>
    </w:p>
    <w:p w14:paraId="4C714F36" w14:textId="77777777" w:rsidR="00CA19B4" w:rsidRDefault="00D26CF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1F89758" w14:textId="77777777" w:rsidR="00CA19B4" w:rsidRDefault="00B96C3C" w:rsidP="00CA19B4">
      <w:pPr>
        <w:pBdr>
          <w:bottom w:val="single" w:sz="12" w:space="1" w:color="auto"/>
        </w:pBdr>
        <w:rPr>
          <w:rFonts w:ascii="Times New Roman" w:hAnsi="Times New Roman" w:cs="Times New Roman"/>
          <w:sz w:val="20"/>
          <w:szCs w:val="20"/>
        </w:rPr>
      </w:pPr>
    </w:p>
    <w:p w14:paraId="28D2E4CF" w14:textId="77777777" w:rsidR="00CA19B4" w:rsidRDefault="00D26CF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DA0AADF" w14:textId="77777777" w:rsidR="00CA19B4" w:rsidRDefault="00B96C3C" w:rsidP="00CA19B4">
      <w:pPr>
        <w:rPr>
          <w:rFonts w:ascii="Times New Roman" w:hAnsi="Times New Roman" w:cs="Times New Roman"/>
          <w:sz w:val="20"/>
          <w:szCs w:val="20"/>
        </w:rPr>
      </w:pPr>
    </w:p>
    <w:p w14:paraId="57C80666" w14:textId="77777777" w:rsidR="00CA19B4" w:rsidRPr="00223718" w:rsidRDefault="00D26CF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FAA6BA5" w14:textId="77777777" w:rsidR="00CA19B4" w:rsidRDefault="00B96C3C" w:rsidP="00CA19B4">
      <w:pPr>
        <w:rPr>
          <w:rFonts w:ascii="Times New Roman" w:hAnsi="Times New Roman" w:cs="Times New Roman"/>
          <w:sz w:val="20"/>
          <w:szCs w:val="20"/>
        </w:rPr>
      </w:pPr>
    </w:p>
    <w:p w14:paraId="37F064B2" w14:textId="77777777" w:rsidR="00CA19B4" w:rsidRDefault="00D26C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C53CCA5" w14:textId="77777777" w:rsidR="00CA19B4" w:rsidRDefault="00B96C3C" w:rsidP="00CA19B4">
      <w:pPr>
        <w:ind w:left="720"/>
        <w:rPr>
          <w:rFonts w:ascii="Times New Roman" w:hAnsi="Times New Roman" w:cs="Times New Roman"/>
          <w:sz w:val="20"/>
          <w:szCs w:val="20"/>
        </w:rPr>
      </w:pPr>
    </w:p>
    <w:bookmarkStart w:id="3" w:name="CHK_SBP"/>
    <w:p w14:paraId="55DE9076"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5658D363" w14:textId="77777777" w:rsidR="00CA19B4" w:rsidRDefault="00D26C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8B2529C"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C17F5C0"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1E3BA0BE"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0925244"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86AF237" w14:textId="77777777" w:rsidR="00CA19B4" w:rsidRDefault="00B96C3C" w:rsidP="00CA19B4">
      <w:pPr>
        <w:rPr>
          <w:rFonts w:ascii="Times New Roman" w:hAnsi="Times New Roman" w:cs="Times New Roman"/>
          <w:sz w:val="20"/>
          <w:szCs w:val="20"/>
        </w:rPr>
      </w:pPr>
    </w:p>
    <w:p w14:paraId="79DAF707" w14:textId="77777777" w:rsidR="00CA19B4" w:rsidRDefault="00D26C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043B995" w14:textId="77777777" w:rsidR="00CA19B4" w:rsidRDefault="00B96C3C" w:rsidP="00CA19B4">
      <w:pPr>
        <w:ind w:left="720"/>
        <w:rPr>
          <w:rFonts w:ascii="Times New Roman" w:hAnsi="Times New Roman" w:cs="Times New Roman"/>
          <w:sz w:val="20"/>
          <w:szCs w:val="20"/>
        </w:rPr>
      </w:pPr>
    </w:p>
    <w:bookmarkStart w:id="9" w:name="CHK_CEP"/>
    <w:p w14:paraId="213374A7" w14:textId="77777777" w:rsidR="00CA19B4" w:rsidRDefault="00D26C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4E0EF73F" w14:textId="77777777" w:rsidR="00CA19B4" w:rsidRDefault="00D26C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F2FF7CA" w14:textId="77777777" w:rsidR="00CA19B4" w:rsidRDefault="00D26C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E41DA4C" w14:textId="77777777" w:rsidR="00CA19B4" w:rsidRDefault="00D26CF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B96C3C">
        <w:rPr>
          <w:rFonts w:ascii="Times New Roman" w:hAnsi="Times New Roman" w:cs="Times New Roman"/>
          <w:sz w:val="20"/>
          <w:szCs w:val="20"/>
        </w:rPr>
      </w:r>
      <w:r w:rsidR="00B96C3C">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F606E40" w14:textId="77777777" w:rsidR="00CA19B4" w:rsidRDefault="00B96C3C" w:rsidP="00CA19B4">
      <w:pPr>
        <w:rPr>
          <w:rFonts w:ascii="Times New Roman" w:hAnsi="Times New Roman" w:cs="Times New Roman"/>
          <w:sz w:val="20"/>
          <w:szCs w:val="20"/>
        </w:rPr>
      </w:pPr>
    </w:p>
    <w:p w14:paraId="51726285" w14:textId="77777777" w:rsidR="00CA19B4" w:rsidRPr="00D6151F" w:rsidRDefault="00D26CF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C3A56EB" w14:textId="77777777" w:rsidR="00CA19B4" w:rsidRDefault="00B96C3C" w:rsidP="00CA19B4">
      <w:pPr>
        <w:rPr>
          <w:rFonts w:ascii="Times New Roman" w:hAnsi="Times New Roman" w:cs="Times New Roman"/>
          <w:sz w:val="20"/>
          <w:szCs w:val="20"/>
        </w:rPr>
      </w:pPr>
    </w:p>
    <w:p w14:paraId="55253D9A" w14:textId="77777777" w:rsidR="00CA19B4" w:rsidRDefault="00D26CF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0B91AAF" w14:textId="77777777" w:rsidR="00CA19B4" w:rsidRDefault="00D26CF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B96C3C">
        <w:rPr>
          <w:rFonts w:ascii="MS Gothic" w:eastAsia="MS Gothic" w:hAnsi="Times New Roman" w:cs="Times New Roman"/>
          <w:sz w:val="20"/>
          <w:szCs w:val="20"/>
        </w:rPr>
      </w:r>
      <w:r w:rsidR="00B96C3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B96C3C">
        <w:rPr>
          <w:rFonts w:ascii="MS Gothic" w:eastAsia="MS Gothic" w:hAnsi="Times New Roman" w:cs="Times New Roman"/>
          <w:sz w:val="20"/>
          <w:szCs w:val="20"/>
        </w:rPr>
      </w:r>
      <w:r w:rsidR="00B96C3C">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84167F8" w14:textId="77777777" w:rsidR="00CA19B4" w:rsidRDefault="00B96C3C" w:rsidP="00CA19B4">
      <w:pPr>
        <w:ind w:firstLine="720"/>
        <w:rPr>
          <w:rFonts w:ascii="Times New Roman" w:hAnsi="Times New Roman" w:cs="Times New Roman"/>
          <w:sz w:val="20"/>
          <w:szCs w:val="20"/>
        </w:rPr>
      </w:pPr>
    </w:p>
    <w:p w14:paraId="703E5801" w14:textId="77777777" w:rsidR="00CA19B4" w:rsidRDefault="00D26CF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2C30012" w14:textId="77777777" w:rsidR="006D68B7" w:rsidRDefault="00B96C3C">
      <w:pPr>
        <w:sectPr w:rsidR="006D68B7" w:rsidSect="005B420A">
          <w:footerReference w:type="default" r:id="rId7"/>
          <w:pgSz w:w="12240" w:h="15840"/>
          <w:pgMar w:top="1440" w:right="1440" w:bottom="1440" w:left="1440" w:header="720" w:footer="720" w:gutter="0"/>
          <w:cols w:space="720"/>
        </w:sectPr>
      </w:pPr>
    </w:p>
    <w:p w14:paraId="2DE686FC" w14:textId="77777777" w:rsidR="00A53CEA" w:rsidRDefault="00B96C3C" w:rsidP="00A53CEA">
      <w:pPr>
        <w:pStyle w:val="Normal0"/>
        <w:ind w:firstLine="720"/>
        <w:rPr>
          <w:rFonts w:ascii="Times New Roman" w:hAnsi="Times New Roman" w:cs="Times New Roman"/>
          <w:sz w:val="20"/>
          <w:szCs w:val="20"/>
        </w:rPr>
      </w:pPr>
    </w:p>
    <w:p w14:paraId="7FD54038" w14:textId="77777777" w:rsidR="00A53CEA" w:rsidRPr="00C61944" w:rsidRDefault="00D26CFE"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64DAF" w14:paraId="2BD632F9" w14:textId="77777777" w:rsidTr="008175F8">
        <w:trPr>
          <w:trHeight w:val="37"/>
        </w:trPr>
        <w:tc>
          <w:tcPr>
            <w:tcW w:w="8545" w:type="dxa"/>
            <w:shd w:val="clear" w:color="auto" w:fill="31849B" w:themeFill="accent5" w:themeFillShade="BF"/>
          </w:tcPr>
          <w:p w14:paraId="330D99E8" w14:textId="77777777" w:rsidR="00A53CEA" w:rsidRPr="005B0132" w:rsidRDefault="00D26CFE" w:rsidP="008175F8">
            <w:pPr>
              <w:pStyle w:val="Normal0"/>
              <w:rPr>
                <w:rFonts w:asciiTheme="minorHAnsi" w:hAnsiTheme="minorHAnsi" w:cstheme="minorHAnsi"/>
                <w:b/>
                <w:i/>
                <w:color w:val="DBE5F1" w:themeColor="accent1" w:themeTint="33"/>
                <w:sz w:val="32"/>
                <w:szCs w:val="20"/>
              </w:rPr>
            </w:pPr>
            <w:r>
              <w:t>Program Access and Reimbursement</w:t>
            </w:r>
          </w:p>
        </w:tc>
      </w:tr>
      <w:tr w:rsidR="00764DAF" w14:paraId="4754BF6F" w14:textId="77777777" w:rsidTr="008175F8">
        <w:trPr>
          <w:trHeight w:val="37"/>
        </w:trPr>
        <w:tc>
          <w:tcPr>
            <w:tcW w:w="8545" w:type="dxa"/>
            <w:shd w:val="clear" w:color="auto" w:fill="D9D9D9" w:themeFill="background1" w:themeFillShade="D9"/>
          </w:tcPr>
          <w:p w14:paraId="536E3E31" w14:textId="77777777" w:rsidR="00A53CEA" w:rsidRPr="0076532F" w:rsidRDefault="00D26CFE" w:rsidP="008175F8">
            <w:pPr>
              <w:pStyle w:val="Normal0"/>
              <w:rPr>
                <w:rFonts w:ascii="Times New Roman" w:hAnsi="Times New Roman" w:cs="Times New Roman"/>
                <w:b/>
                <w:sz w:val="20"/>
                <w:szCs w:val="20"/>
              </w:rPr>
            </w:pPr>
            <w:r>
              <w:t>Certification and Benefit Issuance</w:t>
            </w:r>
          </w:p>
        </w:tc>
      </w:tr>
      <w:tr w:rsidR="00764DAF" w14:paraId="66E3D544" w14:textId="77777777" w:rsidTr="008175F8">
        <w:trPr>
          <w:trHeight w:val="37"/>
        </w:trPr>
        <w:tc>
          <w:tcPr>
            <w:tcW w:w="8545" w:type="dxa"/>
            <w:shd w:val="clear" w:color="auto" w:fill="auto"/>
          </w:tcPr>
          <w:p w14:paraId="1940D2CE" w14:textId="77777777" w:rsidR="00A53CEA" w:rsidRPr="005B0132" w:rsidRDefault="00D26CFE"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764DAF" w14:paraId="4A38B5F7" w14:textId="77777777" w:rsidTr="008175F8">
        <w:trPr>
          <w:trHeight w:val="37"/>
        </w:trPr>
        <w:tc>
          <w:tcPr>
            <w:tcW w:w="8545" w:type="dxa"/>
            <w:shd w:val="clear" w:color="auto" w:fill="D9D9D9" w:themeFill="background1" w:themeFillShade="D9"/>
          </w:tcPr>
          <w:p w14:paraId="4D7986E4" w14:textId="77777777" w:rsidR="00A53CEA" w:rsidRPr="0076532F" w:rsidRDefault="00D26CFE" w:rsidP="008175F8">
            <w:pPr>
              <w:pStyle w:val="Normal0"/>
              <w:rPr>
                <w:rFonts w:ascii="Times New Roman" w:hAnsi="Times New Roman" w:cs="Times New Roman"/>
                <w:b/>
                <w:sz w:val="20"/>
                <w:szCs w:val="20"/>
              </w:rPr>
            </w:pPr>
            <w:r>
              <w:t>Meal Counting and Claiming</w:t>
            </w:r>
          </w:p>
        </w:tc>
      </w:tr>
      <w:tr w:rsidR="00764DAF" w14:paraId="10F04754" w14:textId="77777777" w:rsidTr="008175F8">
        <w:trPr>
          <w:trHeight w:val="37"/>
        </w:trPr>
        <w:tc>
          <w:tcPr>
            <w:tcW w:w="8545" w:type="dxa"/>
            <w:shd w:val="clear" w:color="auto" w:fill="auto"/>
          </w:tcPr>
          <w:p w14:paraId="7CA99619" w14:textId="77777777" w:rsidR="00A53CEA" w:rsidRPr="005B0132" w:rsidRDefault="00D26CFE" w:rsidP="00A53CEA">
            <w:pPr>
              <w:pStyle w:val="ListParagraph"/>
              <w:numPr>
                <w:ilvl w:val="0"/>
                <w:numId w:val="2"/>
              </w:numPr>
              <w:ind w:left="540"/>
              <w:rPr>
                <w:rFonts w:ascii="Times New Roman" w:hAnsi="Times New Roman" w:cs="Times New Roman"/>
                <w:sz w:val="20"/>
                <w:szCs w:val="20"/>
              </w:rPr>
            </w:pPr>
            <w:r>
              <w:t>One or more lunch counts were incorrectly used in the Claim for Reimbursement.</w:t>
            </w:r>
          </w:p>
        </w:tc>
      </w:tr>
      <w:tr w:rsidR="00764DAF" w14:paraId="5F08DD68" w14:textId="77777777" w:rsidTr="008175F8">
        <w:trPr>
          <w:trHeight w:val="37"/>
        </w:trPr>
        <w:tc>
          <w:tcPr>
            <w:tcW w:w="8545" w:type="dxa"/>
            <w:shd w:val="clear" w:color="auto" w:fill="31849B" w:themeFill="accent5" w:themeFillShade="BF"/>
          </w:tcPr>
          <w:p w14:paraId="6CED19EF" w14:textId="77777777" w:rsidR="00A53CEA" w:rsidRPr="005B0132" w:rsidRDefault="00D26CFE" w:rsidP="008175F8">
            <w:pPr>
              <w:pStyle w:val="Normal0"/>
              <w:rPr>
                <w:rFonts w:asciiTheme="minorHAnsi" w:hAnsiTheme="minorHAnsi" w:cstheme="minorHAnsi"/>
                <w:b/>
                <w:i/>
                <w:color w:val="DBE5F1" w:themeColor="accent1" w:themeTint="33"/>
                <w:sz w:val="32"/>
                <w:szCs w:val="20"/>
              </w:rPr>
            </w:pPr>
            <w:r>
              <w:t>School Nutrition Environment</w:t>
            </w:r>
          </w:p>
        </w:tc>
      </w:tr>
      <w:tr w:rsidR="00764DAF" w14:paraId="3E3BC1F2" w14:textId="77777777" w:rsidTr="008175F8">
        <w:trPr>
          <w:trHeight w:val="37"/>
        </w:trPr>
        <w:tc>
          <w:tcPr>
            <w:tcW w:w="8545" w:type="dxa"/>
            <w:shd w:val="clear" w:color="auto" w:fill="D9D9D9" w:themeFill="background1" w:themeFillShade="D9"/>
          </w:tcPr>
          <w:p w14:paraId="7222DB16" w14:textId="77777777" w:rsidR="00A53CEA" w:rsidRPr="0076532F" w:rsidRDefault="00D26CFE" w:rsidP="008175F8">
            <w:pPr>
              <w:pStyle w:val="Normal0"/>
              <w:rPr>
                <w:rFonts w:ascii="Times New Roman" w:hAnsi="Times New Roman" w:cs="Times New Roman"/>
                <w:b/>
                <w:sz w:val="20"/>
                <w:szCs w:val="20"/>
              </w:rPr>
            </w:pPr>
            <w:r>
              <w:t>Food Safety</w:t>
            </w:r>
          </w:p>
        </w:tc>
      </w:tr>
      <w:tr w:rsidR="00764DAF" w14:paraId="3D49EBB8" w14:textId="77777777" w:rsidTr="008175F8">
        <w:trPr>
          <w:trHeight w:val="37"/>
        </w:trPr>
        <w:tc>
          <w:tcPr>
            <w:tcW w:w="8545" w:type="dxa"/>
            <w:shd w:val="clear" w:color="auto" w:fill="auto"/>
          </w:tcPr>
          <w:p w14:paraId="158C2A92" w14:textId="77777777" w:rsidR="00A53CEA" w:rsidRPr="005B0132" w:rsidRDefault="00D26CFE"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 The School Food Authority did not have documentation to indicate that the School Food Authority requested two (2) inspections in the current school year from the local board of health.</w:t>
            </w:r>
          </w:p>
        </w:tc>
      </w:tr>
      <w:tr w:rsidR="00764DAF" w14:paraId="00807D94" w14:textId="77777777" w:rsidTr="008175F8">
        <w:trPr>
          <w:trHeight w:val="37"/>
        </w:trPr>
        <w:tc>
          <w:tcPr>
            <w:tcW w:w="8545" w:type="dxa"/>
            <w:shd w:val="clear" w:color="auto" w:fill="auto"/>
          </w:tcPr>
          <w:p w14:paraId="57E4D306" w14:textId="77777777" w:rsidR="00A53CEA" w:rsidRPr="005B0132" w:rsidRDefault="00D26CFE" w:rsidP="00A53CEA">
            <w:pPr>
              <w:pStyle w:val="ListParagraph"/>
              <w:numPr>
                <w:ilvl w:val="0"/>
                <w:numId w:val="2"/>
              </w:numPr>
              <w:ind w:left="540"/>
              <w:rPr>
                <w:rFonts w:ascii="Times New Roman" w:hAnsi="Times New Roman" w:cs="Times New Roman"/>
                <w:sz w:val="20"/>
                <w:szCs w:val="20"/>
              </w:rPr>
            </w:pPr>
            <w:r>
              <w:t xml:space="preserve">Foods are not rotated properly according to accepted practice.; One or more storage violations were observed. The school did not ensure that the storage, </w:t>
            </w:r>
            <w:proofErr w:type="gramStart"/>
            <w:r>
              <w:t>preparation</w:t>
            </w:r>
            <w:proofErr w:type="gramEnd"/>
            <w:r>
              <w:t xml:space="preserve"> and service of food are maintained.</w:t>
            </w:r>
          </w:p>
        </w:tc>
      </w:tr>
      <w:tr w:rsidR="00764DAF" w14:paraId="2539A1E4" w14:textId="77777777" w:rsidTr="008175F8">
        <w:trPr>
          <w:trHeight w:val="37"/>
        </w:trPr>
        <w:tc>
          <w:tcPr>
            <w:tcW w:w="8545" w:type="dxa"/>
            <w:shd w:val="clear" w:color="auto" w:fill="D9D9D9" w:themeFill="background1" w:themeFillShade="D9"/>
          </w:tcPr>
          <w:p w14:paraId="5C5E358F" w14:textId="77777777" w:rsidR="00A53CEA" w:rsidRPr="0076532F" w:rsidRDefault="00D26CFE" w:rsidP="008175F8">
            <w:pPr>
              <w:pStyle w:val="Normal0"/>
              <w:rPr>
                <w:rFonts w:ascii="Times New Roman" w:hAnsi="Times New Roman" w:cs="Times New Roman"/>
                <w:b/>
                <w:sz w:val="20"/>
                <w:szCs w:val="20"/>
              </w:rPr>
            </w:pPr>
            <w:r>
              <w:t>Local School Wellness Policy</w:t>
            </w:r>
          </w:p>
        </w:tc>
      </w:tr>
      <w:tr w:rsidR="00764DAF" w14:paraId="5A90730F" w14:textId="77777777" w:rsidTr="008175F8">
        <w:trPr>
          <w:trHeight w:val="37"/>
        </w:trPr>
        <w:tc>
          <w:tcPr>
            <w:tcW w:w="8545" w:type="dxa"/>
            <w:shd w:val="clear" w:color="auto" w:fill="auto"/>
          </w:tcPr>
          <w:p w14:paraId="2F047F32" w14:textId="77777777" w:rsidR="00A53CEA" w:rsidRPr="005B0132" w:rsidRDefault="00D26CFE"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bl>
    <w:p w14:paraId="729AF4BE" w14:textId="77777777" w:rsidR="00A53CEA" w:rsidRPr="00223718" w:rsidRDefault="00B96C3C" w:rsidP="00A53CEA">
      <w:pPr>
        <w:pStyle w:val="Normal0"/>
        <w:rPr>
          <w:rFonts w:ascii="Times New Roman" w:hAnsi="Times New Roman" w:cs="Times New Roman"/>
          <w:sz w:val="20"/>
          <w:szCs w:val="20"/>
        </w:rPr>
      </w:pPr>
    </w:p>
    <w:p w14:paraId="3DAC0540" w14:textId="77777777" w:rsidR="00A53CEA" w:rsidRDefault="00B96C3C" w:rsidP="00A53CEA">
      <w:pPr>
        <w:pStyle w:val="Normal0"/>
      </w:pPr>
    </w:p>
    <w:p w14:paraId="0B523534" w14:textId="77777777" w:rsidR="006D68B7" w:rsidRDefault="00B96C3C">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764DAF" w14:paraId="1F0F46BE" w14:textId="77777777" w:rsidTr="00A708A7">
        <w:trPr>
          <w:trHeight w:val="37"/>
        </w:trPr>
        <w:tc>
          <w:tcPr>
            <w:tcW w:w="8545" w:type="dxa"/>
            <w:shd w:val="clear" w:color="auto" w:fill="31849B" w:themeFill="accent5" w:themeFillShade="BF"/>
          </w:tcPr>
          <w:p w14:paraId="6BCFD445" w14:textId="77777777" w:rsidR="00E2351D" w:rsidRPr="00707BD1" w:rsidRDefault="00D26CFE" w:rsidP="00A708A7">
            <w:pPr>
              <w:pStyle w:val="Normal1"/>
              <w:rPr>
                <w:rFonts w:ascii="Times New Roman" w:hAnsi="Times New Roman" w:cs="Times New Roman"/>
                <w:b/>
                <w:i/>
                <w:color w:val="auto"/>
                <w:sz w:val="24"/>
                <w:szCs w:val="24"/>
              </w:rPr>
            </w:pPr>
            <w:r w:rsidRPr="00707BD1">
              <w:rPr>
                <w:rFonts w:ascii="Times New Roman" w:hAnsi="Times New Roman" w:cs="Times New Roman"/>
                <w:b/>
                <w:i/>
                <w:color w:val="auto"/>
                <w:sz w:val="24"/>
                <w:szCs w:val="24"/>
              </w:rPr>
              <w:lastRenderedPageBreak/>
              <w:t>Noteworthy Observations</w:t>
            </w:r>
          </w:p>
        </w:tc>
      </w:tr>
      <w:tr w:rsidR="00764DAF" w14:paraId="7965B0E0" w14:textId="77777777" w:rsidTr="00A708A7">
        <w:trPr>
          <w:trHeight w:val="37"/>
        </w:trPr>
        <w:tc>
          <w:tcPr>
            <w:tcW w:w="8545" w:type="dxa"/>
            <w:shd w:val="clear" w:color="auto" w:fill="auto"/>
          </w:tcPr>
          <w:p w14:paraId="28199B40" w14:textId="77777777" w:rsidR="00E2351D" w:rsidRPr="00935CAD" w:rsidRDefault="00D26CFE" w:rsidP="00A708A7">
            <w:pPr>
              <w:pStyle w:val="Normal1"/>
              <w:rPr>
                <w:rFonts w:ascii="Times New Roman" w:hAnsi="Times New Roman" w:cs="Times New Roman"/>
                <w:sz w:val="20"/>
                <w:szCs w:val="20"/>
              </w:rPr>
            </w:pPr>
            <w:r>
              <w:t>The Review Team found the following noteworthy items: Clean kitchen and storage areas.  School staff motivated to assist reviewer with on-site review.</w:t>
            </w:r>
          </w:p>
        </w:tc>
      </w:tr>
    </w:tbl>
    <w:p w14:paraId="4D3F7E48" w14:textId="77777777" w:rsidR="006D68B7" w:rsidRDefault="00B96C3C">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A4A3C" w14:textId="77777777" w:rsidR="00B96C3C" w:rsidRDefault="00B96C3C">
      <w:r>
        <w:separator/>
      </w:r>
    </w:p>
  </w:endnote>
  <w:endnote w:type="continuationSeparator" w:id="0">
    <w:p w14:paraId="7AF94545" w14:textId="77777777" w:rsidR="00B96C3C" w:rsidRDefault="00B96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87DBB" w14:textId="77777777" w:rsidR="0037068A" w:rsidRDefault="00D26CFE" w:rsidP="000F3A03">
    <w:pPr>
      <w:pStyle w:val="Footer"/>
      <w:jc w:val="center"/>
      <w:rPr>
        <w:sz w:val="14"/>
      </w:rPr>
    </w:pPr>
    <w:r>
      <w:rPr>
        <w:sz w:val="14"/>
      </w:rPr>
      <w:t>This institution is an equal opportunity provider</w:t>
    </w:r>
  </w:p>
  <w:p w14:paraId="71AC2CE6" w14:textId="77777777" w:rsidR="0037068A" w:rsidRDefault="00B96C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BFF29" w14:textId="77777777" w:rsidR="0037068A" w:rsidRDefault="00D26CFE" w:rsidP="000F3A03">
    <w:pPr>
      <w:pStyle w:val="Footer0"/>
      <w:jc w:val="center"/>
      <w:rPr>
        <w:sz w:val="14"/>
      </w:rPr>
    </w:pPr>
    <w:r>
      <w:rPr>
        <w:sz w:val="14"/>
      </w:rPr>
      <w:t>This institution is an equal opportunity provider</w:t>
    </w:r>
  </w:p>
  <w:p w14:paraId="1FB88BDB" w14:textId="77777777" w:rsidR="0037068A" w:rsidRDefault="00B96C3C">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37B8B" w14:textId="77777777" w:rsidR="00B96C3C" w:rsidRDefault="00B96C3C">
      <w:r>
        <w:separator/>
      </w:r>
    </w:p>
  </w:footnote>
  <w:footnote w:type="continuationSeparator" w:id="0">
    <w:p w14:paraId="48876843" w14:textId="77777777" w:rsidR="00B96C3C" w:rsidRDefault="00B96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81C1BF2">
      <w:start w:val="1"/>
      <w:numFmt w:val="decimal"/>
      <w:lvlText w:val="%1."/>
      <w:lvlJc w:val="left"/>
      <w:pPr>
        <w:ind w:left="720" w:hanging="360"/>
      </w:pPr>
      <w:rPr>
        <w:rFonts w:hint="default"/>
      </w:rPr>
    </w:lvl>
    <w:lvl w:ilvl="1" w:tplc="6C6E1D06" w:tentative="1">
      <w:start w:val="1"/>
      <w:numFmt w:val="lowerLetter"/>
      <w:lvlText w:val="%2."/>
      <w:lvlJc w:val="left"/>
      <w:pPr>
        <w:ind w:left="1440" w:hanging="360"/>
      </w:pPr>
    </w:lvl>
    <w:lvl w:ilvl="2" w:tplc="C1A204C2" w:tentative="1">
      <w:start w:val="1"/>
      <w:numFmt w:val="lowerRoman"/>
      <w:lvlText w:val="%3."/>
      <w:lvlJc w:val="right"/>
      <w:pPr>
        <w:ind w:left="2160" w:hanging="180"/>
      </w:pPr>
    </w:lvl>
    <w:lvl w:ilvl="3" w:tplc="C23056E2" w:tentative="1">
      <w:start w:val="1"/>
      <w:numFmt w:val="decimal"/>
      <w:lvlText w:val="%4."/>
      <w:lvlJc w:val="left"/>
      <w:pPr>
        <w:ind w:left="2880" w:hanging="360"/>
      </w:pPr>
    </w:lvl>
    <w:lvl w:ilvl="4" w:tplc="9BBAD5C0" w:tentative="1">
      <w:start w:val="1"/>
      <w:numFmt w:val="lowerLetter"/>
      <w:lvlText w:val="%5."/>
      <w:lvlJc w:val="left"/>
      <w:pPr>
        <w:ind w:left="3600" w:hanging="360"/>
      </w:pPr>
    </w:lvl>
    <w:lvl w:ilvl="5" w:tplc="C494E286" w:tentative="1">
      <w:start w:val="1"/>
      <w:numFmt w:val="lowerRoman"/>
      <w:lvlText w:val="%6."/>
      <w:lvlJc w:val="right"/>
      <w:pPr>
        <w:ind w:left="4320" w:hanging="180"/>
      </w:pPr>
    </w:lvl>
    <w:lvl w:ilvl="6" w:tplc="C6182182" w:tentative="1">
      <w:start w:val="1"/>
      <w:numFmt w:val="decimal"/>
      <w:lvlText w:val="%7."/>
      <w:lvlJc w:val="left"/>
      <w:pPr>
        <w:ind w:left="5040" w:hanging="360"/>
      </w:pPr>
    </w:lvl>
    <w:lvl w:ilvl="7" w:tplc="D2D251B4" w:tentative="1">
      <w:start w:val="1"/>
      <w:numFmt w:val="lowerLetter"/>
      <w:lvlText w:val="%8."/>
      <w:lvlJc w:val="left"/>
      <w:pPr>
        <w:ind w:left="5760" w:hanging="360"/>
      </w:pPr>
    </w:lvl>
    <w:lvl w:ilvl="8" w:tplc="F138B78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D82C9EFC">
      <w:start w:val="1"/>
      <w:numFmt w:val="bullet"/>
      <w:lvlText w:val=""/>
      <w:lvlJc w:val="left"/>
      <w:pPr>
        <w:ind w:left="720" w:hanging="360"/>
      </w:pPr>
      <w:rPr>
        <w:rFonts w:ascii="Symbol" w:hAnsi="Symbol" w:hint="default"/>
      </w:rPr>
    </w:lvl>
    <w:lvl w:ilvl="1" w:tplc="C3B6D0BA" w:tentative="1">
      <w:start w:val="1"/>
      <w:numFmt w:val="bullet"/>
      <w:lvlText w:val="o"/>
      <w:lvlJc w:val="left"/>
      <w:pPr>
        <w:ind w:left="1440" w:hanging="360"/>
      </w:pPr>
      <w:rPr>
        <w:rFonts w:ascii="Courier New" w:hAnsi="Courier New" w:cs="Courier New" w:hint="default"/>
      </w:rPr>
    </w:lvl>
    <w:lvl w:ilvl="2" w:tplc="2B443534" w:tentative="1">
      <w:start w:val="1"/>
      <w:numFmt w:val="bullet"/>
      <w:lvlText w:val=""/>
      <w:lvlJc w:val="left"/>
      <w:pPr>
        <w:ind w:left="2160" w:hanging="360"/>
      </w:pPr>
      <w:rPr>
        <w:rFonts w:ascii="Wingdings" w:hAnsi="Wingdings" w:hint="default"/>
      </w:rPr>
    </w:lvl>
    <w:lvl w:ilvl="3" w:tplc="573853E2" w:tentative="1">
      <w:start w:val="1"/>
      <w:numFmt w:val="bullet"/>
      <w:lvlText w:val=""/>
      <w:lvlJc w:val="left"/>
      <w:pPr>
        <w:ind w:left="2880" w:hanging="360"/>
      </w:pPr>
      <w:rPr>
        <w:rFonts w:ascii="Symbol" w:hAnsi="Symbol" w:hint="default"/>
      </w:rPr>
    </w:lvl>
    <w:lvl w:ilvl="4" w:tplc="59CC6F70" w:tentative="1">
      <w:start w:val="1"/>
      <w:numFmt w:val="bullet"/>
      <w:lvlText w:val="o"/>
      <w:lvlJc w:val="left"/>
      <w:pPr>
        <w:ind w:left="3600" w:hanging="360"/>
      </w:pPr>
      <w:rPr>
        <w:rFonts w:ascii="Courier New" w:hAnsi="Courier New" w:cs="Courier New" w:hint="default"/>
      </w:rPr>
    </w:lvl>
    <w:lvl w:ilvl="5" w:tplc="79540E28" w:tentative="1">
      <w:start w:val="1"/>
      <w:numFmt w:val="bullet"/>
      <w:lvlText w:val=""/>
      <w:lvlJc w:val="left"/>
      <w:pPr>
        <w:ind w:left="4320" w:hanging="360"/>
      </w:pPr>
      <w:rPr>
        <w:rFonts w:ascii="Wingdings" w:hAnsi="Wingdings" w:hint="default"/>
      </w:rPr>
    </w:lvl>
    <w:lvl w:ilvl="6" w:tplc="54827D68" w:tentative="1">
      <w:start w:val="1"/>
      <w:numFmt w:val="bullet"/>
      <w:lvlText w:val=""/>
      <w:lvlJc w:val="left"/>
      <w:pPr>
        <w:ind w:left="5040" w:hanging="360"/>
      </w:pPr>
      <w:rPr>
        <w:rFonts w:ascii="Symbol" w:hAnsi="Symbol" w:hint="default"/>
      </w:rPr>
    </w:lvl>
    <w:lvl w:ilvl="7" w:tplc="61A2DC58" w:tentative="1">
      <w:start w:val="1"/>
      <w:numFmt w:val="bullet"/>
      <w:lvlText w:val="o"/>
      <w:lvlJc w:val="left"/>
      <w:pPr>
        <w:ind w:left="5760" w:hanging="360"/>
      </w:pPr>
      <w:rPr>
        <w:rFonts w:ascii="Courier New" w:hAnsi="Courier New" w:cs="Courier New" w:hint="default"/>
      </w:rPr>
    </w:lvl>
    <w:lvl w:ilvl="8" w:tplc="B8B6A86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AF"/>
    <w:rsid w:val="00387212"/>
    <w:rsid w:val="00707BD1"/>
    <w:rsid w:val="00764DAF"/>
    <w:rsid w:val="00B96C3C"/>
    <w:rsid w:val="00D26C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D556F"/>
  <w15:docId w15:val="{E5395521-12FE-4465-A728-F2F4B640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Administrative Review Summary School Year 2022-2023</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Walker Home and School Administrative Review Summary School Year 2022-2023</dc:title>
  <dc:subject/>
  <dc:creator>DESE</dc:creator>
  <cp:keywords/>
  <cp:lastModifiedBy>Zou, Dong (EOE)</cp:lastModifiedBy>
  <cp:revision>9</cp:revision>
  <dcterms:created xsi:type="dcterms:W3CDTF">2016-12-05T21:17:00Z</dcterms:created>
  <dcterms:modified xsi:type="dcterms:W3CDTF">2023-04-26T21:18:00Z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