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E15E" w14:textId="77777777" w:rsidR="002E79F3" w:rsidRPr="00200779" w:rsidRDefault="002E79F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C4F9FCC" w14:textId="77777777" w:rsidR="002E79F3" w:rsidRDefault="002E79F3" w:rsidP="00CA19B4">
      <w:pPr>
        <w:jc w:val="center"/>
        <w:rPr>
          <w:rFonts w:ascii="Times New Roman" w:hAnsi="Times New Roman" w:cs="Times New Roman"/>
          <w:sz w:val="24"/>
          <w:szCs w:val="24"/>
        </w:rPr>
      </w:pPr>
    </w:p>
    <w:p w14:paraId="15B24E59" w14:textId="77777777" w:rsidR="002E79F3" w:rsidRDefault="002E79F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4745BE9" w14:textId="77777777" w:rsidR="002E79F3" w:rsidRDefault="002E79F3" w:rsidP="00CA19B4">
      <w:pPr>
        <w:rPr>
          <w:rFonts w:ascii="Times New Roman" w:hAnsi="Times New Roman" w:cs="Times New Roman"/>
          <w:sz w:val="20"/>
          <w:szCs w:val="20"/>
        </w:rPr>
      </w:pPr>
    </w:p>
    <w:p w14:paraId="2EF6E099" w14:textId="77777777" w:rsidR="002E79F3" w:rsidRDefault="002E79F3" w:rsidP="00CA19B4">
      <w:pPr>
        <w:rPr>
          <w:rFonts w:ascii="Times New Roman" w:hAnsi="Times New Roman" w:cs="Times New Roman"/>
          <w:sz w:val="20"/>
          <w:szCs w:val="20"/>
        </w:rPr>
      </w:pPr>
    </w:p>
    <w:p w14:paraId="5013173C" w14:textId="77777777" w:rsidR="002E79F3" w:rsidRPr="00B63138" w:rsidRDefault="002E79F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Boxford Public Schools</w:t>
      </w:r>
      <w:bookmarkEnd w:id="0"/>
    </w:p>
    <w:p w14:paraId="076F47D8" w14:textId="77777777" w:rsidR="002E79F3" w:rsidRDefault="002E79F3" w:rsidP="00CA19B4">
      <w:pPr>
        <w:rPr>
          <w:rFonts w:ascii="Times New Roman" w:hAnsi="Times New Roman" w:cs="Times New Roman"/>
          <w:sz w:val="20"/>
          <w:szCs w:val="20"/>
        </w:rPr>
      </w:pPr>
    </w:p>
    <w:p w14:paraId="5323E449" w14:textId="77777777" w:rsidR="002E79F3" w:rsidRDefault="002E79F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11/28/2023</w:t>
      </w:r>
      <w:bookmarkEnd w:id="1"/>
    </w:p>
    <w:p w14:paraId="22F9B4EA" w14:textId="77777777" w:rsidR="002E79F3" w:rsidRDefault="002E79F3" w:rsidP="00CA19B4">
      <w:pPr>
        <w:rPr>
          <w:rFonts w:ascii="Times New Roman" w:hAnsi="Times New Roman" w:cs="Times New Roman"/>
          <w:sz w:val="20"/>
          <w:szCs w:val="20"/>
        </w:rPr>
      </w:pPr>
    </w:p>
    <w:p w14:paraId="609E3A2A" w14:textId="77777777" w:rsidR="002E79F3" w:rsidRDefault="002E79F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11/28/2023</w:t>
      </w:r>
      <w:bookmarkEnd w:id="2"/>
      <w:proofErr w:type="gramEnd"/>
    </w:p>
    <w:p w14:paraId="312A5033" w14:textId="77777777" w:rsidR="002E79F3" w:rsidRDefault="002E79F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F53806E" w14:textId="77777777" w:rsidR="002E79F3" w:rsidRDefault="002E79F3" w:rsidP="00CA19B4">
      <w:pPr>
        <w:pBdr>
          <w:bottom w:val="single" w:sz="12" w:space="1" w:color="auto"/>
        </w:pBdr>
        <w:rPr>
          <w:rFonts w:ascii="Times New Roman" w:hAnsi="Times New Roman" w:cs="Times New Roman"/>
          <w:sz w:val="20"/>
          <w:szCs w:val="20"/>
        </w:rPr>
      </w:pPr>
    </w:p>
    <w:p w14:paraId="0172D5E1" w14:textId="77777777" w:rsidR="002E79F3" w:rsidRDefault="002E79F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D83CB04" w14:textId="77777777" w:rsidR="002E79F3" w:rsidRDefault="002E79F3" w:rsidP="00CA19B4">
      <w:pPr>
        <w:rPr>
          <w:rFonts w:ascii="Times New Roman" w:hAnsi="Times New Roman" w:cs="Times New Roman"/>
          <w:sz w:val="20"/>
          <w:szCs w:val="20"/>
        </w:rPr>
      </w:pPr>
    </w:p>
    <w:p w14:paraId="34102DB9" w14:textId="77777777" w:rsidR="002E79F3" w:rsidRPr="00223718" w:rsidRDefault="002E79F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BB6EC4E" w14:textId="77777777" w:rsidR="002E79F3" w:rsidRDefault="002E79F3" w:rsidP="00CA19B4">
      <w:pPr>
        <w:rPr>
          <w:rFonts w:ascii="Times New Roman" w:hAnsi="Times New Roman" w:cs="Times New Roman"/>
          <w:sz w:val="20"/>
          <w:szCs w:val="20"/>
        </w:rPr>
      </w:pPr>
    </w:p>
    <w:p w14:paraId="63946994" w14:textId="77777777" w:rsidR="002E79F3" w:rsidRDefault="002E79F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FA330F3" w14:textId="77777777" w:rsidR="002E79F3" w:rsidRDefault="002E79F3" w:rsidP="00CA19B4">
      <w:pPr>
        <w:ind w:left="720"/>
        <w:rPr>
          <w:rFonts w:ascii="Times New Roman" w:hAnsi="Times New Roman" w:cs="Times New Roman"/>
          <w:sz w:val="20"/>
          <w:szCs w:val="20"/>
        </w:rPr>
      </w:pPr>
    </w:p>
    <w:bookmarkStart w:id="3" w:name="CHK_SBP"/>
    <w:p w14:paraId="4299C07B" w14:textId="77777777" w:rsidR="002E79F3" w:rsidRDefault="002E79F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F79FF3C" w14:textId="77777777" w:rsidR="002E79F3" w:rsidRDefault="002E79F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6415E64" w14:textId="77777777" w:rsidR="002E79F3" w:rsidRDefault="002E79F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4CEE1A5" w14:textId="77777777" w:rsidR="002E79F3" w:rsidRDefault="002E79F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FB33D12" w14:textId="77777777" w:rsidR="002E79F3" w:rsidRDefault="002E79F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A3ADC58" w14:textId="77777777" w:rsidR="002E79F3" w:rsidRDefault="002E79F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F23D8BC" w14:textId="77777777" w:rsidR="002E79F3" w:rsidRDefault="002E79F3" w:rsidP="00CA19B4">
      <w:pPr>
        <w:rPr>
          <w:rFonts w:ascii="Times New Roman" w:hAnsi="Times New Roman" w:cs="Times New Roman"/>
          <w:sz w:val="20"/>
          <w:szCs w:val="20"/>
        </w:rPr>
      </w:pPr>
    </w:p>
    <w:p w14:paraId="7D3E8A0C" w14:textId="77777777" w:rsidR="002E79F3" w:rsidRDefault="002E79F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342E1D2" w14:textId="77777777" w:rsidR="002E79F3" w:rsidRDefault="002E79F3" w:rsidP="00CA19B4">
      <w:pPr>
        <w:ind w:left="720"/>
        <w:rPr>
          <w:rFonts w:ascii="Times New Roman" w:hAnsi="Times New Roman" w:cs="Times New Roman"/>
          <w:sz w:val="20"/>
          <w:szCs w:val="20"/>
        </w:rPr>
      </w:pPr>
    </w:p>
    <w:bookmarkStart w:id="9" w:name="CHK_CEP"/>
    <w:p w14:paraId="17DE320C" w14:textId="77777777" w:rsidR="002E79F3" w:rsidRDefault="002E79F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232BA65" w14:textId="77777777" w:rsidR="002E79F3" w:rsidRDefault="002E79F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F258BD6" w14:textId="77777777" w:rsidR="002E79F3" w:rsidRDefault="002E79F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E724DBC" w14:textId="77777777" w:rsidR="002E79F3" w:rsidRDefault="002E79F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21CF998" w14:textId="77777777" w:rsidR="002E79F3" w:rsidRDefault="002E79F3" w:rsidP="00CA19B4">
      <w:pPr>
        <w:rPr>
          <w:rFonts w:ascii="Times New Roman" w:hAnsi="Times New Roman" w:cs="Times New Roman"/>
          <w:sz w:val="20"/>
          <w:szCs w:val="20"/>
        </w:rPr>
      </w:pPr>
    </w:p>
    <w:p w14:paraId="7C9FFCF4" w14:textId="77777777" w:rsidR="002E79F3" w:rsidRPr="00D6151F" w:rsidRDefault="002E79F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0B81A73" w14:textId="77777777" w:rsidR="002E79F3" w:rsidRDefault="002E79F3" w:rsidP="00CA19B4">
      <w:pPr>
        <w:rPr>
          <w:rFonts w:ascii="Times New Roman" w:hAnsi="Times New Roman" w:cs="Times New Roman"/>
          <w:sz w:val="20"/>
          <w:szCs w:val="20"/>
        </w:rPr>
      </w:pPr>
    </w:p>
    <w:p w14:paraId="51DB605A" w14:textId="77777777" w:rsidR="002E79F3" w:rsidRDefault="002E79F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80C4DD6" w14:textId="77777777" w:rsidR="002E79F3" w:rsidRDefault="002E79F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12EF39" w14:textId="77777777" w:rsidR="002E79F3" w:rsidRDefault="002E79F3" w:rsidP="00CA19B4">
      <w:pPr>
        <w:ind w:firstLine="720"/>
        <w:rPr>
          <w:rFonts w:ascii="Times New Roman" w:hAnsi="Times New Roman" w:cs="Times New Roman"/>
          <w:sz w:val="20"/>
          <w:szCs w:val="20"/>
        </w:rPr>
      </w:pPr>
    </w:p>
    <w:p w14:paraId="6070276F" w14:textId="77777777" w:rsidR="002E79F3" w:rsidRDefault="002E79F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9A5C356" w14:textId="77777777" w:rsidR="002E79F3" w:rsidRDefault="002E79F3">
      <w:pPr>
        <w:sectPr w:rsidR="002E79F3" w:rsidSect="005B420A">
          <w:footerReference w:type="default" r:id="rId7"/>
          <w:pgSz w:w="12240" w:h="15840"/>
          <w:pgMar w:top="1440" w:right="1440" w:bottom="1440" w:left="1440" w:header="720" w:footer="720" w:gutter="0"/>
          <w:cols w:space="720"/>
        </w:sectPr>
      </w:pPr>
    </w:p>
    <w:p w14:paraId="7743974D" w14:textId="77777777" w:rsidR="002E79F3" w:rsidRDefault="002E79F3" w:rsidP="00A53CEA">
      <w:pPr>
        <w:pStyle w:val="Normal0"/>
        <w:ind w:firstLine="720"/>
        <w:rPr>
          <w:rFonts w:ascii="Times New Roman" w:hAnsi="Times New Roman" w:cs="Times New Roman"/>
          <w:sz w:val="20"/>
          <w:szCs w:val="20"/>
        </w:rPr>
      </w:pPr>
    </w:p>
    <w:p w14:paraId="771055BD" w14:textId="77777777" w:rsidR="002E79F3" w:rsidRPr="00C61944" w:rsidRDefault="002E79F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50A04" w14:paraId="0D52E0AE" w14:textId="77777777" w:rsidTr="008175F8">
        <w:trPr>
          <w:trHeight w:val="37"/>
        </w:trPr>
        <w:tc>
          <w:tcPr>
            <w:tcW w:w="8545" w:type="dxa"/>
            <w:shd w:val="clear" w:color="auto" w:fill="31849B" w:themeFill="accent5" w:themeFillShade="BF"/>
          </w:tcPr>
          <w:p w14:paraId="48B61BBC" w14:textId="77777777" w:rsidR="002E79F3" w:rsidRPr="005B0132" w:rsidRDefault="002E79F3" w:rsidP="008175F8">
            <w:pPr>
              <w:pStyle w:val="Normal0"/>
              <w:rPr>
                <w:rFonts w:asciiTheme="minorHAnsi" w:hAnsiTheme="minorHAnsi" w:cstheme="minorHAnsi"/>
                <w:b/>
                <w:i/>
                <w:color w:val="DBE5F1" w:themeColor="accent1" w:themeTint="33"/>
                <w:sz w:val="32"/>
                <w:szCs w:val="20"/>
              </w:rPr>
            </w:pPr>
            <w:r>
              <w:t>Program Access and Reimbursement</w:t>
            </w:r>
          </w:p>
        </w:tc>
      </w:tr>
      <w:tr w:rsidR="00B50A04" w14:paraId="7DB16F83" w14:textId="77777777" w:rsidTr="008175F8">
        <w:trPr>
          <w:trHeight w:val="37"/>
        </w:trPr>
        <w:tc>
          <w:tcPr>
            <w:tcW w:w="8545" w:type="dxa"/>
            <w:shd w:val="clear" w:color="auto" w:fill="D9D9D9" w:themeFill="background1" w:themeFillShade="D9"/>
          </w:tcPr>
          <w:p w14:paraId="3F821D79" w14:textId="77777777" w:rsidR="002E79F3" w:rsidRPr="0076532F" w:rsidRDefault="002E79F3" w:rsidP="008175F8">
            <w:pPr>
              <w:pStyle w:val="Normal0"/>
              <w:rPr>
                <w:rFonts w:ascii="Times New Roman" w:hAnsi="Times New Roman" w:cs="Times New Roman"/>
                <w:b/>
                <w:sz w:val="20"/>
                <w:szCs w:val="20"/>
              </w:rPr>
            </w:pPr>
            <w:r>
              <w:t>Certification &amp; Benefit Issuance</w:t>
            </w:r>
          </w:p>
        </w:tc>
      </w:tr>
      <w:tr w:rsidR="00B50A04" w14:paraId="4F56F43F" w14:textId="77777777" w:rsidTr="008175F8">
        <w:trPr>
          <w:trHeight w:val="37"/>
        </w:trPr>
        <w:tc>
          <w:tcPr>
            <w:tcW w:w="8545" w:type="dxa"/>
            <w:shd w:val="clear" w:color="auto" w:fill="auto"/>
          </w:tcPr>
          <w:p w14:paraId="1B0FFC83"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B50A04" w14:paraId="4C4DB43B" w14:textId="77777777" w:rsidTr="008175F8">
        <w:trPr>
          <w:trHeight w:val="37"/>
        </w:trPr>
        <w:tc>
          <w:tcPr>
            <w:tcW w:w="8545" w:type="dxa"/>
            <w:shd w:val="clear" w:color="auto" w:fill="31849B" w:themeFill="accent5" w:themeFillShade="BF"/>
          </w:tcPr>
          <w:p w14:paraId="55E4F9BD" w14:textId="77777777" w:rsidR="002E79F3" w:rsidRPr="005B0132" w:rsidRDefault="002E79F3" w:rsidP="008175F8">
            <w:pPr>
              <w:pStyle w:val="Normal0"/>
              <w:rPr>
                <w:rFonts w:asciiTheme="minorHAnsi" w:hAnsiTheme="minorHAnsi" w:cstheme="minorHAnsi"/>
                <w:b/>
                <w:i/>
                <w:color w:val="DBE5F1" w:themeColor="accent1" w:themeTint="33"/>
                <w:sz w:val="32"/>
                <w:szCs w:val="20"/>
              </w:rPr>
            </w:pPr>
            <w:r>
              <w:t>School Nutrition Environment</w:t>
            </w:r>
          </w:p>
        </w:tc>
      </w:tr>
      <w:tr w:rsidR="00B50A04" w14:paraId="3E47430A" w14:textId="77777777" w:rsidTr="008175F8">
        <w:trPr>
          <w:trHeight w:val="37"/>
        </w:trPr>
        <w:tc>
          <w:tcPr>
            <w:tcW w:w="8545" w:type="dxa"/>
            <w:shd w:val="clear" w:color="auto" w:fill="D9D9D9" w:themeFill="background1" w:themeFillShade="D9"/>
          </w:tcPr>
          <w:p w14:paraId="5C081CD7" w14:textId="77777777" w:rsidR="002E79F3" w:rsidRPr="0076532F" w:rsidRDefault="002E79F3" w:rsidP="008175F8">
            <w:pPr>
              <w:pStyle w:val="Normal0"/>
              <w:rPr>
                <w:rFonts w:ascii="Times New Roman" w:hAnsi="Times New Roman" w:cs="Times New Roman"/>
                <w:b/>
                <w:sz w:val="20"/>
                <w:szCs w:val="20"/>
              </w:rPr>
            </w:pPr>
            <w:r>
              <w:t>Food Safety</w:t>
            </w:r>
          </w:p>
        </w:tc>
      </w:tr>
      <w:tr w:rsidR="00B50A04" w14:paraId="10C1FA73" w14:textId="77777777" w:rsidTr="008175F8">
        <w:trPr>
          <w:trHeight w:val="37"/>
        </w:trPr>
        <w:tc>
          <w:tcPr>
            <w:tcW w:w="8545" w:type="dxa"/>
            <w:shd w:val="clear" w:color="auto" w:fill="auto"/>
          </w:tcPr>
          <w:p w14:paraId="4EE3B5CB"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w:t>
            </w:r>
          </w:p>
        </w:tc>
      </w:tr>
      <w:tr w:rsidR="00B50A04" w14:paraId="4C63745C" w14:textId="77777777" w:rsidTr="008175F8">
        <w:trPr>
          <w:trHeight w:val="37"/>
        </w:trPr>
        <w:tc>
          <w:tcPr>
            <w:tcW w:w="8545" w:type="dxa"/>
            <w:shd w:val="clear" w:color="auto" w:fill="auto"/>
          </w:tcPr>
          <w:p w14:paraId="7CB1CF1D"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B50A04" w14:paraId="5B5C9F40" w14:textId="77777777" w:rsidTr="008175F8">
        <w:trPr>
          <w:trHeight w:val="37"/>
        </w:trPr>
        <w:tc>
          <w:tcPr>
            <w:tcW w:w="8545" w:type="dxa"/>
            <w:shd w:val="clear" w:color="auto" w:fill="auto"/>
          </w:tcPr>
          <w:p w14:paraId="1E73CBC2"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B50A04" w14:paraId="08384414" w14:textId="77777777" w:rsidTr="008175F8">
        <w:trPr>
          <w:trHeight w:val="37"/>
        </w:trPr>
        <w:tc>
          <w:tcPr>
            <w:tcW w:w="8545" w:type="dxa"/>
            <w:shd w:val="clear" w:color="auto" w:fill="auto"/>
          </w:tcPr>
          <w:p w14:paraId="0B5648EC"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Program facilities are not off-limits to unauthorized personnel; there are not safeguards against theft and damage.</w:t>
            </w:r>
          </w:p>
        </w:tc>
      </w:tr>
      <w:tr w:rsidR="00B50A04" w14:paraId="7F62506A" w14:textId="77777777" w:rsidTr="008175F8">
        <w:trPr>
          <w:trHeight w:val="37"/>
        </w:trPr>
        <w:tc>
          <w:tcPr>
            <w:tcW w:w="8545" w:type="dxa"/>
            <w:shd w:val="clear" w:color="auto" w:fill="D9D9D9" w:themeFill="background1" w:themeFillShade="D9"/>
          </w:tcPr>
          <w:p w14:paraId="71986B89" w14:textId="77777777" w:rsidR="002E79F3" w:rsidRPr="0076532F" w:rsidRDefault="002E79F3" w:rsidP="008175F8">
            <w:pPr>
              <w:pStyle w:val="Normal0"/>
              <w:rPr>
                <w:rFonts w:ascii="Times New Roman" w:hAnsi="Times New Roman" w:cs="Times New Roman"/>
                <w:b/>
                <w:sz w:val="20"/>
                <w:szCs w:val="20"/>
              </w:rPr>
            </w:pPr>
            <w:r>
              <w:t>Local School Wellness Policy</w:t>
            </w:r>
          </w:p>
        </w:tc>
      </w:tr>
      <w:tr w:rsidR="00B50A04" w14:paraId="081F7A1C" w14:textId="77777777" w:rsidTr="008175F8">
        <w:trPr>
          <w:trHeight w:val="37"/>
        </w:trPr>
        <w:tc>
          <w:tcPr>
            <w:tcW w:w="8545" w:type="dxa"/>
            <w:shd w:val="clear" w:color="auto" w:fill="auto"/>
          </w:tcPr>
          <w:p w14:paraId="79B3F734"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goals for nutrition promotion and education, physical activity and other school-based activities, and nutrition guidance for some or all foods available on school campus.</w:t>
            </w:r>
          </w:p>
        </w:tc>
      </w:tr>
      <w:tr w:rsidR="00B50A04" w14:paraId="147D3F16" w14:textId="77777777" w:rsidTr="008175F8">
        <w:trPr>
          <w:trHeight w:val="37"/>
        </w:trPr>
        <w:tc>
          <w:tcPr>
            <w:tcW w:w="8545" w:type="dxa"/>
            <w:shd w:val="clear" w:color="auto" w:fill="auto"/>
          </w:tcPr>
          <w:p w14:paraId="3A9C2D29"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B50A04" w14:paraId="5ECA2574" w14:textId="77777777" w:rsidTr="008175F8">
        <w:trPr>
          <w:trHeight w:val="37"/>
        </w:trPr>
        <w:tc>
          <w:tcPr>
            <w:tcW w:w="8545" w:type="dxa"/>
            <w:shd w:val="clear" w:color="auto" w:fill="auto"/>
          </w:tcPr>
          <w:p w14:paraId="23E9E385"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B50A04" w14:paraId="39C0CAC9" w14:textId="77777777" w:rsidTr="008175F8">
        <w:trPr>
          <w:trHeight w:val="37"/>
        </w:trPr>
        <w:tc>
          <w:tcPr>
            <w:tcW w:w="8545" w:type="dxa"/>
            <w:shd w:val="clear" w:color="auto" w:fill="auto"/>
          </w:tcPr>
          <w:p w14:paraId="0C0BBF91"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B50A04" w14:paraId="3A5A66CA" w14:textId="77777777" w:rsidTr="008175F8">
        <w:trPr>
          <w:trHeight w:val="37"/>
        </w:trPr>
        <w:tc>
          <w:tcPr>
            <w:tcW w:w="8545" w:type="dxa"/>
            <w:shd w:val="clear" w:color="auto" w:fill="auto"/>
          </w:tcPr>
          <w:p w14:paraId="343041D5"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B50A04" w14:paraId="07DE3E2D" w14:textId="77777777" w:rsidTr="008175F8">
        <w:trPr>
          <w:trHeight w:val="37"/>
        </w:trPr>
        <w:tc>
          <w:tcPr>
            <w:tcW w:w="8545" w:type="dxa"/>
            <w:shd w:val="clear" w:color="auto" w:fill="31849B" w:themeFill="accent5" w:themeFillShade="BF"/>
          </w:tcPr>
          <w:p w14:paraId="39262821" w14:textId="77777777" w:rsidR="002E79F3" w:rsidRPr="005B0132" w:rsidRDefault="002E79F3" w:rsidP="008175F8">
            <w:pPr>
              <w:pStyle w:val="Normal0"/>
              <w:rPr>
                <w:rFonts w:asciiTheme="minorHAnsi" w:hAnsiTheme="minorHAnsi" w:cstheme="minorHAnsi"/>
                <w:b/>
                <w:i/>
                <w:color w:val="DBE5F1" w:themeColor="accent1" w:themeTint="33"/>
                <w:sz w:val="32"/>
                <w:szCs w:val="20"/>
              </w:rPr>
            </w:pPr>
            <w:r>
              <w:t>Civil Rights</w:t>
            </w:r>
          </w:p>
        </w:tc>
      </w:tr>
      <w:tr w:rsidR="00B50A04" w14:paraId="58F657ED" w14:textId="77777777" w:rsidTr="008175F8">
        <w:trPr>
          <w:trHeight w:val="37"/>
        </w:trPr>
        <w:tc>
          <w:tcPr>
            <w:tcW w:w="8545" w:type="dxa"/>
            <w:shd w:val="clear" w:color="auto" w:fill="auto"/>
          </w:tcPr>
          <w:p w14:paraId="7404030F"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B50A04" w14:paraId="497DE923" w14:textId="77777777" w:rsidTr="008175F8">
        <w:trPr>
          <w:trHeight w:val="37"/>
        </w:trPr>
        <w:tc>
          <w:tcPr>
            <w:tcW w:w="8545" w:type="dxa"/>
            <w:shd w:val="clear" w:color="auto" w:fill="auto"/>
          </w:tcPr>
          <w:p w14:paraId="7D97F423"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B50A04" w14:paraId="1F624B0E" w14:textId="77777777" w:rsidTr="008175F8">
        <w:trPr>
          <w:trHeight w:val="37"/>
        </w:trPr>
        <w:tc>
          <w:tcPr>
            <w:tcW w:w="8545" w:type="dxa"/>
            <w:shd w:val="clear" w:color="auto" w:fill="auto"/>
          </w:tcPr>
          <w:p w14:paraId="7E65B875"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B50A04" w14:paraId="4E0B5154" w14:textId="77777777" w:rsidTr="008175F8">
        <w:trPr>
          <w:trHeight w:val="37"/>
        </w:trPr>
        <w:tc>
          <w:tcPr>
            <w:tcW w:w="8545" w:type="dxa"/>
            <w:shd w:val="clear" w:color="auto" w:fill="auto"/>
          </w:tcPr>
          <w:p w14:paraId="18E616F4" w14:textId="77777777" w:rsidR="002E79F3" w:rsidRPr="005B0132" w:rsidRDefault="002E79F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33BD052" w14:textId="77777777" w:rsidR="002E79F3" w:rsidRPr="00223718" w:rsidRDefault="002E79F3" w:rsidP="00A53CEA">
      <w:pPr>
        <w:pStyle w:val="Normal0"/>
        <w:rPr>
          <w:rFonts w:ascii="Times New Roman" w:hAnsi="Times New Roman" w:cs="Times New Roman"/>
          <w:sz w:val="20"/>
          <w:szCs w:val="20"/>
        </w:rPr>
      </w:pPr>
    </w:p>
    <w:p w14:paraId="48B3943C" w14:textId="77777777" w:rsidR="002E79F3" w:rsidRDefault="002E79F3" w:rsidP="00A53CEA">
      <w:pPr>
        <w:pStyle w:val="Normal0"/>
      </w:pPr>
    </w:p>
    <w:p w14:paraId="2C4A8F59" w14:textId="77777777" w:rsidR="002E79F3" w:rsidRDefault="002E79F3">
      <w:pPr>
        <w:pStyle w:val="Normal0"/>
        <w:sectPr w:rsidR="002E79F3"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50A04" w14:paraId="59D140C9" w14:textId="77777777" w:rsidTr="00A708A7">
        <w:trPr>
          <w:trHeight w:val="37"/>
        </w:trPr>
        <w:tc>
          <w:tcPr>
            <w:tcW w:w="8545" w:type="dxa"/>
            <w:shd w:val="clear" w:color="auto" w:fill="31849B" w:themeFill="accent5" w:themeFillShade="BF"/>
          </w:tcPr>
          <w:p w14:paraId="436A2319" w14:textId="77777777" w:rsidR="002E79F3" w:rsidRPr="00935CAD" w:rsidRDefault="002E79F3" w:rsidP="00A708A7">
            <w:pPr>
              <w:pStyle w:val="Normal1"/>
              <w:rPr>
                <w:rFonts w:ascii="Times New Roman" w:hAnsi="Times New Roman" w:cs="Times New Roman"/>
                <w:b/>
                <w:i/>
                <w:color w:val="DBE5F1" w:themeColor="accent1" w:themeTint="33"/>
                <w:sz w:val="24"/>
                <w:szCs w:val="24"/>
              </w:rPr>
            </w:pPr>
            <w:r w:rsidRPr="00742AA7">
              <w:rPr>
                <w:rFonts w:ascii="Times New Roman" w:hAnsi="Times New Roman" w:cs="Times New Roman"/>
                <w:b/>
                <w:i/>
                <w:color w:val="auto"/>
                <w:sz w:val="24"/>
                <w:szCs w:val="24"/>
              </w:rPr>
              <w:lastRenderedPageBreak/>
              <w:t>Noteworthy Observations</w:t>
            </w:r>
          </w:p>
        </w:tc>
      </w:tr>
      <w:tr w:rsidR="00B50A04" w14:paraId="1CB1FB42" w14:textId="77777777" w:rsidTr="00A708A7">
        <w:trPr>
          <w:trHeight w:val="37"/>
        </w:trPr>
        <w:tc>
          <w:tcPr>
            <w:tcW w:w="8545" w:type="dxa"/>
            <w:shd w:val="clear" w:color="auto" w:fill="auto"/>
          </w:tcPr>
          <w:p w14:paraId="4BAF3C88" w14:textId="77777777" w:rsidR="002E79F3" w:rsidRPr="00935CAD" w:rsidRDefault="002E79F3" w:rsidP="00A708A7">
            <w:pPr>
              <w:pStyle w:val="Normal1"/>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pleasant and helpful throughout the review.  </w:t>
            </w:r>
            <w:proofErr w:type="gramStart"/>
            <w:r>
              <w:t>Food</w:t>
            </w:r>
            <w:proofErr w:type="gramEnd"/>
            <w:r>
              <w:t xml:space="preserve"> was appetizing, facilities clean and well organized.  Students appeared to enjoy the meal served.</w:t>
            </w:r>
          </w:p>
        </w:tc>
      </w:tr>
    </w:tbl>
    <w:p w14:paraId="7300E23F" w14:textId="77777777" w:rsidR="002E79F3" w:rsidRDefault="002E79F3">
      <w:pPr>
        <w:pStyle w:val="Normal1"/>
      </w:pPr>
    </w:p>
    <w:sectPr w:rsidR="002E79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5C8E" w14:textId="77777777" w:rsidR="00AD2A0B" w:rsidRDefault="00AD2A0B">
      <w:r>
        <w:separator/>
      </w:r>
    </w:p>
  </w:endnote>
  <w:endnote w:type="continuationSeparator" w:id="0">
    <w:p w14:paraId="16FDCAF3" w14:textId="77777777" w:rsidR="00AD2A0B" w:rsidRDefault="00AD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C4A" w14:textId="77777777" w:rsidR="002E79F3" w:rsidRDefault="002E79F3" w:rsidP="000F3A03">
    <w:pPr>
      <w:pStyle w:val="Footer"/>
      <w:jc w:val="center"/>
      <w:rPr>
        <w:sz w:val="14"/>
      </w:rPr>
    </w:pPr>
    <w:r>
      <w:rPr>
        <w:sz w:val="14"/>
      </w:rPr>
      <w:t xml:space="preserve">This institution is an equal opportunity </w:t>
    </w:r>
    <w:proofErr w:type="gramStart"/>
    <w:r>
      <w:rPr>
        <w:sz w:val="14"/>
      </w:rPr>
      <w:t>provider</w:t>
    </w:r>
    <w:proofErr w:type="gramEnd"/>
  </w:p>
  <w:p w14:paraId="0CE953A9" w14:textId="77777777" w:rsidR="002E79F3" w:rsidRDefault="002E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E25B" w14:textId="77777777" w:rsidR="002E79F3" w:rsidRDefault="002E79F3" w:rsidP="000F3A03">
    <w:pPr>
      <w:pStyle w:val="Footer0"/>
      <w:jc w:val="center"/>
      <w:rPr>
        <w:sz w:val="14"/>
      </w:rPr>
    </w:pPr>
    <w:r>
      <w:rPr>
        <w:sz w:val="14"/>
      </w:rPr>
      <w:t xml:space="preserve">This institution is an equal opportunity </w:t>
    </w:r>
    <w:proofErr w:type="gramStart"/>
    <w:r>
      <w:rPr>
        <w:sz w:val="14"/>
      </w:rPr>
      <w:t>provider</w:t>
    </w:r>
    <w:proofErr w:type="gramEnd"/>
  </w:p>
  <w:p w14:paraId="7095AAAD" w14:textId="77777777" w:rsidR="002E79F3" w:rsidRDefault="002E79F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816D" w14:textId="77777777" w:rsidR="00AD2A0B" w:rsidRDefault="00AD2A0B">
      <w:r>
        <w:separator/>
      </w:r>
    </w:p>
  </w:footnote>
  <w:footnote w:type="continuationSeparator" w:id="0">
    <w:p w14:paraId="63CCDD6A" w14:textId="77777777" w:rsidR="00AD2A0B" w:rsidRDefault="00AD2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C0F88FB4">
      <w:start w:val="1"/>
      <w:numFmt w:val="decimal"/>
      <w:lvlText w:val="%1."/>
      <w:lvlJc w:val="left"/>
      <w:pPr>
        <w:ind w:left="720" w:hanging="360"/>
      </w:pPr>
      <w:rPr>
        <w:rFonts w:hint="default"/>
      </w:rPr>
    </w:lvl>
    <w:lvl w:ilvl="1" w:tplc="7508537C" w:tentative="1">
      <w:start w:val="1"/>
      <w:numFmt w:val="lowerLetter"/>
      <w:lvlText w:val="%2."/>
      <w:lvlJc w:val="left"/>
      <w:pPr>
        <w:ind w:left="1440" w:hanging="360"/>
      </w:pPr>
    </w:lvl>
    <w:lvl w:ilvl="2" w:tplc="168EAC18" w:tentative="1">
      <w:start w:val="1"/>
      <w:numFmt w:val="lowerRoman"/>
      <w:lvlText w:val="%3."/>
      <w:lvlJc w:val="right"/>
      <w:pPr>
        <w:ind w:left="2160" w:hanging="180"/>
      </w:pPr>
    </w:lvl>
    <w:lvl w:ilvl="3" w:tplc="BEB6CE12" w:tentative="1">
      <w:start w:val="1"/>
      <w:numFmt w:val="decimal"/>
      <w:lvlText w:val="%4."/>
      <w:lvlJc w:val="left"/>
      <w:pPr>
        <w:ind w:left="2880" w:hanging="360"/>
      </w:pPr>
    </w:lvl>
    <w:lvl w:ilvl="4" w:tplc="278207B2" w:tentative="1">
      <w:start w:val="1"/>
      <w:numFmt w:val="lowerLetter"/>
      <w:lvlText w:val="%5."/>
      <w:lvlJc w:val="left"/>
      <w:pPr>
        <w:ind w:left="3600" w:hanging="360"/>
      </w:pPr>
    </w:lvl>
    <w:lvl w:ilvl="5" w:tplc="7F30D504" w:tentative="1">
      <w:start w:val="1"/>
      <w:numFmt w:val="lowerRoman"/>
      <w:lvlText w:val="%6."/>
      <w:lvlJc w:val="right"/>
      <w:pPr>
        <w:ind w:left="4320" w:hanging="180"/>
      </w:pPr>
    </w:lvl>
    <w:lvl w:ilvl="6" w:tplc="979235D0" w:tentative="1">
      <w:start w:val="1"/>
      <w:numFmt w:val="decimal"/>
      <w:lvlText w:val="%7."/>
      <w:lvlJc w:val="left"/>
      <w:pPr>
        <w:ind w:left="5040" w:hanging="360"/>
      </w:pPr>
    </w:lvl>
    <w:lvl w:ilvl="7" w:tplc="B52CD236" w:tentative="1">
      <w:start w:val="1"/>
      <w:numFmt w:val="lowerLetter"/>
      <w:lvlText w:val="%8."/>
      <w:lvlJc w:val="left"/>
      <w:pPr>
        <w:ind w:left="5760" w:hanging="360"/>
      </w:pPr>
    </w:lvl>
    <w:lvl w:ilvl="8" w:tplc="EBB625C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9984BC8">
      <w:start w:val="1"/>
      <w:numFmt w:val="bullet"/>
      <w:lvlText w:val=""/>
      <w:lvlJc w:val="left"/>
      <w:pPr>
        <w:ind w:left="720" w:hanging="360"/>
      </w:pPr>
      <w:rPr>
        <w:rFonts w:ascii="Symbol" w:hAnsi="Symbol" w:hint="default"/>
      </w:rPr>
    </w:lvl>
    <w:lvl w:ilvl="1" w:tplc="B2C6DEBC" w:tentative="1">
      <w:start w:val="1"/>
      <w:numFmt w:val="bullet"/>
      <w:lvlText w:val="o"/>
      <w:lvlJc w:val="left"/>
      <w:pPr>
        <w:ind w:left="1440" w:hanging="360"/>
      </w:pPr>
      <w:rPr>
        <w:rFonts w:ascii="Courier New" w:hAnsi="Courier New" w:cs="Courier New" w:hint="default"/>
      </w:rPr>
    </w:lvl>
    <w:lvl w:ilvl="2" w:tplc="6CE030D4" w:tentative="1">
      <w:start w:val="1"/>
      <w:numFmt w:val="bullet"/>
      <w:lvlText w:val=""/>
      <w:lvlJc w:val="left"/>
      <w:pPr>
        <w:ind w:left="2160" w:hanging="360"/>
      </w:pPr>
      <w:rPr>
        <w:rFonts w:ascii="Wingdings" w:hAnsi="Wingdings" w:hint="default"/>
      </w:rPr>
    </w:lvl>
    <w:lvl w:ilvl="3" w:tplc="8372288A" w:tentative="1">
      <w:start w:val="1"/>
      <w:numFmt w:val="bullet"/>
      <w:lvlText w:val=""/>
      <w:lvlJc w:val="left"/>
      <w:pPr>
        <w:ind w:left="2880" w:hanging="360"/>
      </w:pPr>
      <w:rPr>
        <w:rFonts w:ascii="Symbol" w:hAnsi="Symbol" w:hint="default"/>
      </w:rPr>
    </w:lvl>
    <w:lvl w:ilvl="4" w:tplc="78C0F29C" w:tentative="1">
      <w:start w:val="1"/>
      <w:numFmt w:val="bullet"/>
      <w:lvlText w:val="o"/>
      <w:lvlJc w:val="left"/>
      <w:pPr>
        <w:ind w:left="3600" w:hanging="360"/>
      </w:pPr>
      <w:rPr>
        <w:rFonts w:ascii="Courier New" w:hAnsi="Courier New" w:cs="Courier New" w:hint="default"/>
      </w:rPr>
    </w:lvl>
    <w:lvl w:ilvl="5" w:tplc="D2382C0E" w:tentative="1">
      <w:start w:val="1"/>
      <w:numFmt w:val="bullet"/>
      <w:lvlText w:val=""/>
      <w:lvlJc w:val="left"/>
      <w:pPr>
        <w:ind w:left="4320" w:hanging="360"/>
      </w:pPr>
      <w:rPr>
        <w:rFonts w:ascii="Wingdings" w:hAnsi="Wingdings" w:hint="default"/>
      </w:rPr>
    </w:lvl>
    <w:lvl w:ilvl="6" w:tplc="8E5E38D2" w:tentative="1">
      <w:start w:val="1"/>
      <w:numFmt w:val="bullet"/>
      <w:lvlText w:val=""/>
      <w:lvlJc w:val="left"/>
      <w:pPr>
        <w:ind w:left="5040" w:hanging="360"/>
      </w:pPr>
      <w:rPr>
        <w:rFonts w:ascii="Symbol" w:hAnsi="Symbol" w:hint="default"/>
      </w:rPr>
    </w:lvl>
    <w:lvl w:ilvl="7" w:tplc="4FC804E0" w:tentative="1">
      <w:start w:val="1"/>
      <w:numFmt w:val="bullet"/>
      <w:lvlText w:val="o"/>
      <w:lvlJc w:val="left"/>
      <w:pPr>
        <w:ind w:left="5760" w:hanging="360"/>
      </w:pPr>
      <w:rPr>
        <w:rFonts w:ascii="Courier New" w:hAnsi="Courier New" w:cs="Courier New" w:hint="default"/>
      </w:rPr>
    </w:lvl>
    <w:lvl w:ilvl="8" w:tplc="7102E11E" w:tentative="1">
      <w:start w:val="1"/>
      <w:numFmt w:val="bullet"/>
      <w:lvlText w:val=""/>
      <w:lvlJc w:val="left"/>
      <w:pPr>
        <w:ind w:left="6480" w:hanging="360"/>
      </w:pPr>
      <w:rPr>
        <w:rFonts w:ascii="Wingdings" w:hAnsi="Wingdings" w:hint="default"/>
      </w:rPr>
    </w:lvl>
  </w:abstractNum>
  <w:num w:numId="1" w16cid:durableId="818764791">
    <w:abstractNumId w:val="0"/>
  </w:num>
  <w:num w:numId="2" w16cid:durableId="20723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04"/>
    <w:rsid w:val="002E79F3"/>
    <w:rsid w:val="00742AA7"/>
    <w:rsid w:val="00AD2A0B"/>
    <w:rsid w:val="00B50A04"/>
    <w:rsid w:val="00F814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DE21"/>
  <w15:docId w15:val="{139410C1-6EC2-4493-908E-96593719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Boxford Public Schools Administrative Review Summary School Year 2023-2024</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Boxford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2023-12-29T14:28:00Z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