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1921" w14:textId="77777777" w:rsidR="00CA19B4" w:rsidRPr="00200779" w:rsidRDefault="00AC1168"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443BD729" w14:textId="77777777" w:rsidR="00CA19B4" w:rsidRDefault="00CA19B4" w:rsidP="00CA19B4">
      <w:pPr>
        <w:jc w:val="center"/>
        <w:rPr>
          <w:rFonts w:ascii="Times New Roman" w:hAnsi="Times New Roman" w:cs="Times New Roman"/>
          <w:sz w:val="24"/>
          <w:szCs w:val="24"/>
        </w:rPr>
      </w:pPr>
    </w:p>
    <w:p w14:paraId="46BA275F" w14:textId="77777777" w:rsidR="00CA19B4" w:rsidRDefault="00AC1168"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requires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6E853B6E" w14:textId="77777777" w:rsidR="00CA19B4" w:rsidRDefault="00CA19B4" w:rsidP="00CA19B4">
      <w:pPr>
        <w:rPr>
          <w:rFonts w:ascii="Times New Roman" w:hAnsi="Times New Roman" w:cs="Times New Roman"/>
          <w:sz w:val="20"/>
          <w:szCs w:val="20"/>
        </w:rPr>
      </w:pPr>
    </w:p>
    <w:p w14:paraId="0845D596" w14:textId="77777777" w:rsidR="00CA19B4" w:rsidRDefault="00CA19B4" w:rsidP="00CA19B4">
      <w:pPr>
        <w:rPr>
          <w:rFonts w:ascii="Times New Roman" w:hAnsi="Times New Roman" w:cs="Times New Roman"/>
          <w:sz w:val="20"/>
          <w:szCs w:val="20"/>
        </w:rPr>
      </w:pPr>
    </w:p>
    <w:p w14:paraId="7A1FA13F" w14:textId="77777777" w:rsidR="00CA19B4" w:rsidRPr="00B63138" w:rsidRDefault="00AC1168"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Dighton-Rehoboth Regional School Dist.</w:t>
      </w:r>
      <w:bookmarkEnd w:id="0"/>
    </w:p>
    <w:p w14:paraId="2A79F236" w14:textId="77777777" w:rsidR="00CA19B4" w:rsidRDefault="00CA19B4" w:rsidP="00CA19B4">
      <w:pPr>
        <w:rPr>
          <w:rFonts w:ascii="Times New Roman" w:hAnsi="Times New Roman" w:cs="Times New Roman"/>
          <w:sz w:val="20"/>
          <w:szCs w:val="20"/>
        </w:rPr>
      </w:pPr>
    </w:p>
    <w:p w14:paraId="234DD311" w14:textId="77777777" w:rsidR="00CA19B4" w:rsidRDefault="00AC1168" w:rsidP="00CA19B4">
      <w:pPr>
        <w:rPr>
          <w:rFonts w:ascii="Times New Roman" w:hAnsi="Times New Roman" w:cs="Times New Roman"/>
          <w:sz w:val="20"/>
          <w:szCs w:val="20"/>
        </w:rPr>
      </w:pPr>
      <w:r w:rsidRPr="00223718">
        <w:rPr>
          <w:rFonts w:ascii="Times New Roman" w:hAnsi="Times New Roman" w:cs="Times New Roman"/>
          <w:b/>
          <w:sz w:val="20"/>
          <w:szCs w:val="20"/>
        </w:rPr>
        <w:t>Date</w:t>
      </w:r>
      <w:r w:rsidR="00E6712F">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04/22/2024</w:t>
      </w:r>
      <w:bookmarkEnd w:id="1"/>
    </w:p>
    <w:p w14:paraId="7BA6F7A8" w14:textId="77777777" w:rsidR="00CA19B4" w:rsidRDefault="00CA19B4" w:rsidP="00CA19B4">
      <w:pPr>
        <w:rPr>
          <w:rFonts w:ascii="Times New Roman" w:hAnsi="Times New Roman" w:cs="Times New Roman"/>
          <w:sz w:val="20"/>
          <w:szCs w:val="20"/>
        </w:rPr>
      </w:pPr>
    </w:p>
    <w:p w14:paraId="4F77E8FB" w14:textId="77777777" w:rsidR="00CA19B4" w:rsidRDefault="00AC1168"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r w:rsidR="00A42BAA">
        <w:rPr>
          <w:rFonts w:ascii="Times New Roman" w:hAnsi="Times New Roman" w:cs="Times New Roman"/>
          <w:b/>
          <w:sz w:val="20"/>
          <w:szCs w:val="20"/>
        </w:rPr>
        <w:t xml:space="preserve"> </w:t>
      </w:r>
      <w:r w:rsidR="00D037B9">
        <w:rPr>
          <w:rFonts w:ascii="Times New Roman" w:hAnsi="Times New Roman" w:cs="Times New Roman"/>
          <w:b/>
          <w:sz w:val="20"/>
          <w:szCs w:val="20"/>
        </w:rPr>
        <w:t xml:space="preserve"> </w:t>
      </w:r>
      <w:bookmarkStart w:id="2" w:name="SFA_DT"/>
      <w:r>
        <w:rPr>
          <w:rFonts w:ascii="Times New Roman" w:hAnsi="Times New Roman" w:cs="Times New Roman"/>
          <w:sz w:val="20"/>
          <w:szCs w:val="20"/>
        </w:rPr>
        <w:t>04/23/2024</w:t>
      </w:r>
      <w:bookmarkEnd w:id="2"/>
    </w:p>
    <w:p w14:paraId="4631D640" w14:textId="77777777" w:rsidR="00CA19B4" w:rsidRDefault="00AC1168"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_________________________________________________</w:t>
      </w:r>
    </w:p>
    <w:p w14:paraId="00F532C4" w14:textId="77777777" w:rsidR="00CA19B4" w:rsidRDefault="00CA19B4" w:rsidP="00CA19B4">
      <w:pPr>
        <w:pBdr>
          <w:bottom w:val="single" w:sz="12" w:space="1" w:color="auto"/>
        </w:pBdr>
        <w:rPr>
          <w:rFonts w:ascii="Times New Roman" w:hAnsi="Times New Roman" w:cs="Times New Roman"/>
          <w:sz w:val="20"/>
          <w:szCs w:val="20"/>
        </w:rPr>
      </w:pPr>
    </w:p>
    <w:p w14:paraId="59A930B0" w14:textId="77777777" w:rsidR="00CA19B4" w:rsidRDefault="00AC1168"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4ABDC593" w14:textId="77777777" w:rsidR="00CA19B4" w:rsidRDefault="00CA19B4" w:rsidP="00CA19B4">
      <w:pPr>
        <w:rPr>
          <w:rFonts w:ascii="Times New Roman" w:hAnsi="Times New Roman" w:cs="Times New Roman"/>
          <w:sz w:val="20"/>
          <w:szCs w:val="20"/>
        </w:rPr>
      </w:pPr>
    </w:p>
    <w:p w14:paraId="6D518472" w14:textId="77777777" w:rsidR="00CA19B4" w:rsidRPr="00223718" w:rsidRDefault="00AC1168"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6B5306C4" w14:textId="77777777" w:rsidR="00CA19B4" w:rsidRDefault="00CA19B4" w:rsidP="00CA19B4">
      <w:pPr>
        <w:rPr>
          <w:rFonts w:ascii="Times New Roman" w:hAnsi="Times New Roman" w:cs="Times New Roman"/>
          <w:sz w:val="20"/>
          <w:szCs w:val="20"/>
        </w:rPr>
      </w:pPr>
    </w:p>
    <w:p w14:paraId="6B37890F" w14:textId="77777777" w:rsidR="00CA19B4" w:rsidRDefault="00AC1168"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4C91E807" w14:textId="77777777" w:rsidR="00CA19B4" w:rsidRDefault="00CA19B4" w:rsidP="00CA19B4">
      <w:pPr>
        <w:ind w:left="720"/>
        <w:rPr>
          <w:rFonts w:ascii="Times New Roman" w:hAnsi="Times New Roman" w:cs="Times New Roman"/>
          <w:sz w:val="20"/>
          <w:szCs w:val="20"/>
        </w:rPr>
      </w:pPr>
    </w:p>
    <w:bookmarkStart w:id="3" w:name="CHK_SBP"/>
    <w:p w14:paraId="147F3DD2" w14:textId="77777777" w:rsidR="00CA19B4" w:rsidRDefault="00AC1168"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1"/>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w:t>
      </w:r>
      <w:r w:rsidR="00413A88">
        <w:rPr>
          <w:rFonts w:ascii="Times New Roman" w:hAnsi="Times New Roman" w:cs="Times New Roman"/>
          <w:sz w:val="20"/>
          <w:szCs w:val="20"/>
        </w:rPr>
        <w:t>School Breakfast Program</w:t>
      </w:r>
    </w:p>
    <w:bookmarkStart w:id="4" w:name="CHK_NSLP"/>
    <w:p w14:paraId="70735CA1" w14:textId="77777777" w:rsidR="00CA19B4" w:rsidRDefault="00AC1168"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1"/>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National School Lunch Program</w:t>
      </w:r>
    </w:p>
    <w:bookmarkStart w:id="5" w:name="CHK_FFVP"/>
    <w:p w14:paraId="14B5874C" w14:textId="77777777" w:rsidR="00CA19B4" w:rsidRDefault="00AC1168"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Fresh Fruit and Vegetable Program</w:t>
      </w:r>
    </w:p>
    <w:bookmarkStart w:id="6" w:name="CHK_SNK"/>
    <w:p w14:paraId="13143D5D" w14:textId="77777777" w:rsidR="00CA19B4" w:rsidRDefault="00AC1168"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Afterschool Snack</w:t>
      </w:r>
    </w:p>
    <w:bookmarkStart w:id="7" w:name="CHK_SMP"/>
    <w:p w14:paraId="0A82C898" w14:textId="77777777" w:rsidR="00CA19B4" w:rsidRDefault="00AC1168"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Special Milk Program</w:t>
      </w:r>
    </w:p>
    <w:bookmarkStart w:id="8" w:name="CHK_SSO"/>
    <w:p w14:paraId="56561E59" w14:textId="77777777" w:rsidR="00CA19B4" w:rsidRDefault="00AC1168"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Seamless Summer Option</w:t>
      </w:r>
    </w:p>
    <w:p w14:paraId="40D71FD6" w14:textId="77777777" w:rsidR="00CA19B4" w:rsidRDefault="00CA19B4" w:rsidP="00CA19B4">
      <w:pPr>
        <w:rPr>
          <w:rFonts w:ascii="Times New Roman" w:hAnsi="Times New Roman" w:cs="Times New Roman"/>
          <w:sz w:val="20"/>
          <w:szCs w:val="20"/>
        </w:rPr>
      </w:pPr>
    </w:p>
    <w:p w14:paraId="17ED36FA" w14:textId="77777777" w:rsidR="00CA19B4" w:rsidRDefault="00AC1168"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0262CD52" w14:textId="77777777" w:rsidR="00CA19B4" w:rsidRDefault="00CA19B4" w:rsidP="00CA19B4">
      <w:pPr>
        <w:ind w:left="720"/>
        <w:rPr>
          <w:rFonts w:ascii="Times New Roman" w:hAnsi="Times New Roman" w:cs="Times New Roman"/>
          <w:sz w:val="20"/>
          <w:szCs w:val="20"/>
        </w:rPr>
      </w:pPr>
    </w:p>
    <w:bookmarkStart w:id="9" w:name="CHK_CEP"/>
    <w:p w14:paraId="236B749E" w14:textId="77777777" w:rsidR="00CA19B4" w:rsidRDefault="00AC1168"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Community Eligibility Provision</w:t>
      </w:r>
    </w:p>
    <w:bookmarkStart w:id="10" w:name="CHK_PROV1"/>
    <w:p w14:paraId="6C65A338" w14:textId="77777777" w:rsidR="00CA19B4" w:rsidRDefault="00AC1168"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Special Provision 1</w:t>
      </w:r>
    </w:p>
    <w:bookmarkStart w:id="11" w:name="CHK_PROV2"/>
    <w:p w14:paraId="123399AD" w14:textId="77777777" w:rsidR="00CA19B4" w:rsidRDefault="00AC1168"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2</w:t>
      </w:r>
    </w:p>
    <w:bookmarkStart w:id="12" w:name="CHK_PROV3"/>
    <w:p w14:paraId="609B3EEA" w14:textId="77777777" w:rsidR="00CA19B4" w:rsidRDefault="00AC1168"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3</w:t>
      </w:r>
    </w:p>
    <w:p w14:paraId="3EC97245" w14:textId="77777777" w:rsidR="00CA19B4" w:rsidRDefault="00CA19B4" w:rsidP="00CA19B4">
      <w:pPr>
        <w:rPr>
          <w:rFonts w:ascii="Times New Roman" w:hAnsi="Times New Roman" w:cs="Times New Roman"/>
          <w:sz w:val="20"/>
          <w:szCs w:val="20"/>
        </w:rPr>
      </w:pPr>
    </w:p>
    <w:p w14:paraId="5131A40C" w14:textId="77777777" w:rsidR="00CA19B4" w:rsidRPr="00D6151F" w:rsidRDefault="00AC1168"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786F382C" w14:textId="77777777" w:rsidR="00CA19B4" w:rsidRDefault="00CA19B4" w:rsidP="00CA19B4">
      <w:pPr>
        <w:rPr>
          <w:rFonts w:ascii="Times New Roman" w:hAnsi="Times New Roman" w:cs="Times New Roman"/>
          <w:sz w:val="20"/>
          <w:szCs w:val="20"/>
        </w:rPr>
      </w:pPr>
    </w:p>
    <w:p w14:paraId="5DCAEBB1" w14:textId="77777777" w:rsidR="00CA19B4" w:rsidRDefault="00AC1168"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4CC0BAF2" w14:textId="77777777" w:rsidR="00CA19B4" w:rsidRDefault="00AC1168"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3" w:name="CHK_RF_YES"/>
      <w:r>
        <w:rPr>
          <w:rFonts w:ascii="MS Gothic" w:eastAsia="MS Gothic" w:hAnsi="Times New Roman" w:cs="Times New Roman"/>
          <w:sz w:val="20"/>
          <w:szCs w:val="20"/>
        </w:rPr>
        <w:fldChar w:fldCharType="begin">
          <w:ffData>
            <w:name w:val="CHK_RF_YES"/>
            <w:enabled/>
            <w:calcOnExit w:val="0"/>
            <w:checkBox>
              <w:size w:val="20"/>
              <w:default w:val="1"/>
              <w:checked/>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3"/>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sidR="00413A88">
        <w:rPr>
          <w:rFonts w:ascii="MS Gothic" w:eastAsia="MS Gothic" w:hAnsi="Times New Roman" w:cs="Times New Roman"/>
          <w:sz w:val="20"/>
          <w:szCs w:val="20"/>
        </w:rPr>
        <w:t xml:space="preserve"> </w:t>
      </w:r>
      <w:bookmarkStart w:id="14" w:name="CHK_RF_NO"/>
      <w:r w:rsidR="00413A88">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sidR="00413A88">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sidR="00413A88">
        <w:rPr>
          <w:rFonts w:ascii="MS Gothic" w:eastAsia="MS Gothic" w:hAnsi="Times New Roman" w:cs="Times New Roman"/>
          <w:sz w:val="20"/>
          <w:szCs w:val="20"/>
        </w:rPr>
        <w:fldChar w:fldCharType="end"/>
      </w:r>
      <w:bookmarkEnd w:id="14"/>
      <w:r w:rsidR="00413A88">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18D0A0FF" w14:textId="77777777" w:rsidR="00CA19B4" w:rsidRDefault="00CA19B4" w:rsidP="00CA19B4">
      <w:pPr>
        <w:ind w:firstLine="720"/>
        <w:rPr>
          <w:rFonts w:ascii="Times New Roman" w:hAnsi="Times New Roman" w:cs="Times New Roman"/>
          <w:sz w:val="20"/>
          <w:szCs w:val="20"/>
        </w:rPr>
      </w:pPr>
    </w:p>
    <w:p w14:paraId="16BD0A44" w14:textId="77777777" w:rsidR="00CA19B4" w:rsidRDefault="00AC1168"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6D3F8BF2" w14:textId="77777777" w:rsidR="006D68B7" w:rsidRDefault="006D68B7">
      <w:pPr>
        <w:sectPr w:rsidR="006D68B7" w:rsidSect="005B420A">
          <w:footerReference w:type="default" r:id="rId7"/>
          <w:pgSz w:w="12240" w:h="15840"/>
          <w:pgMar w:top="1440" w:right="1440" w:bottom="1440" w:left="1440" w:header="720" w:footer="720" w:gutter="0"/>
          <w:cols w:space="720"/>
        </w:sectPr>
      </w:pPr>
    </w:p>
    <w:p w14:paraId="39E8BA6D" w14:textId="77777777" w:rsidR="00A53CEA" w:rsidRDefault="00A53CEA" w:rsidP="00A53CEA">
      <w:pPr>
        <w:ind w:firstLine="720"/>
        <w:rPr>
          <w:rFonts w:ascii="Times New Roman" w:hAnsi="Times New Roman" w:cs="Times New Roman"/>
          <w:sz w:val="20"/>
          <w:szCs w:val="20"/>
        </w:rPr>
      </w:pPr>
    </w:p>
    <w:p w14:paraId="3044B6A6" w14:textId="77777777" w:rsidR="00A53CEA" w:rsidRPr="00C61944" w:rsidRDefault="00AC1168" w:rsidP="00A53CEA">
      <w:pPr>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94654B" w14:paraId="79948D8D" w14:textId="77777777" w:rsidTr="008175F8">
        <w:trPr>
          <w:trHeight w:val="37"/>
        </w:trPr>
        <w:tc>
          <w:tcPr>
            <w:tcW w:w="8545" w:type="dxa"/>
            <w:shd w:val="clear" w:color="auto" w:fill="31849B"/>
          </w:tcPr>
          <w:p w14:paraId="571FC9FB" w14:textId="77777777" w:rsidR="00A53CEA" w:rsidRPr="005B0132" w:rsidRDefault="00AC1168" w:rsidP="008175F8">
            <w:pPr>
              <w:rPr>
                <w:rFonts w:asciiTheme="minorHAnsi" w:hAnsiTheme="minorHAnsi" w:cstheme="minorHAnsi"/>
                <w:b/>
                <w:i/>
                <w:color w:val="DBE5F1" w:themeColor="accent1" w:themeTint="33"/>
                <w:sz w:val="32"/>
                <w:szCs w:val="20"/>
              </w:rPr>
            </w:pPr>
            <w:r>
              <w:t>Program Access and Reimbursement</w:t>
            </w:r>
          </w:p>
        </w:tc>
      </w:tr>
      <w:tr w:rsidR="0094654B" w14:paraId="5DD12600" w14:textId="77777777" w:rsidTr="008175F8">
        <w:trPr>
          <w:trHeight w:val="37"/>
        </w:trPr>
        <w:tc>
          <w:tcPr>
            <w:tcW w:w="8545" w:type="dxa"/>
            <w:shd w:val="clear" w:color="auto" w:fill="D9D9D9"/>
          </w:tcPr>
          <w:p w14:paraId="53076597" w14:textId="77777777" w:rsidR="00A53CEA" w:rsidRPr="0076532F" w:rsidRDefault="00AC1168" w:rsidP="008175F8">
            <w:pPr>
              <w:rPr>
                <w:rFonts w:ascii="Times New Roman" w:hAnsi="Times New Roman" w:cs="Times New Roman"/>
                <w:b/>
                <w:sz w:val="20"/>
                <w:szCs w:val="20"/>
              </w:rPr>
            </w:pPr>
            <w:r>
              <w:t>Certification &amp; Benefit Issuance</w:t>
            </w:r>
          </w:p>
        </w:tc>
      </w:tr>
      <w:tr w:rsidR="0094654B" w14:paraId="4338D5F1" w14:textId="77777777" w:rsidTr="008175F8">
        <w:trPr>
          <w:trHeight w:val="37"/>
        </w:trPr>
        <w:tc>
          <w:tcPr>
            <w:tcW w:w="8545" w:type="dxa"/>
            <w:shd w:val="clear" w:color="auto" w:fill="auto"/>
          </w:tcPr>
          <w:p w14:paraId="3BABA72A"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Not all direct certifications (SNAP, TANF, FDPIR, foster, homeless, runaway, migrant, Head Start, Even Start) were correctly certified.</w:t>
            </w:r>
          </w:p>
        </w:tc>
      </w:tr>
      <w:tr w:rsidR="0094654B" w14:paraId="682DA8F9" w14:textId="77777777" w:rsidTr="008175F8">
        <w:trPr>
          <w:trHeight w:val="37"/>
        </w:trPr>
        <w:tc>
          <w:tcPr>
            <w:tcW w:w="8545" w:type="dxa"/>
            <w:shd w:val="clear" w:color="auto" w:fill="auto"/>
          </w:tcPr>
          <w:p w14:paraId="767456AA"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Some applications were denied incorrectly.</w:t>
            </w:r>
          </w:p>
        </w:tc>
      </w:tr>
      <w:tr w:rsidR="0094654B" w14:paraId="4A14C0C3" w14:textId="77777777" w:rsidTr="008175F8">
        <w:trPr>
          <w:trHeight w:val="37"/>
        </w:trPr>
        <w:tc>
          <w:tcPr>
            <w:tcW w:w="8545" w:type="dxa"/>
            <w:shd w:val="clear" w:color="auto" w:fill="auto"/>
          </w:tcPr>
          <w:p w14:paraId="3AB843FB"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Some households were not notified of student's eligibility according to regulations.</w:t>
            </w:r>
          </w:p>
        </w:tc>
      </w:tr>
      <w:tr w:rsidR="0094654B" w14:paraId="720F86EF" w14:textId="77777777" w:rsidTr="008175F8">
        <w:trPr>
          <w:trHeight w:val="37"/>
        </w:trPr>
        <w:tc>
          <w:tcPr>
            <w:tcW w:w="8545" w:type="dxa"/>
            <w:shd w:val="clear" w:color="auto" w:fill="auto"/>
          </w:tcPr>
          <w:p w14:paraId="1933C4BF"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Some of the applications selected for the review were not approved correctly.</w:t>
            </w:r>
          </w:p>
        </w:tc>
      </w:tr>
      <w:tr w:rsidR="0094654B" w14:paraId="38C0035C" w14:textId="77777777" w:rsidTr="008175F8">
        <w:trPr>
          <w:trHeight w:val="37"/>
        </w:trPr>
        <w:tc>
          <w:tcPr>
            <w:tcW w:w="8545" w:type="dxa"/>
            <w:shd w:val="clear" w:color="auto" w:fill="auto"/>
          </w:tcPr>
          <w:p w14:paraId="58B87DD4"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following certification and benefit issuance errors were noted:</w:t>
            </w:r>
            <w:r>
              <w:cr/>
              <w:t>- Applications were not signed by the determining official.</w:t>
            </w:r>
            <w:r>
              <w:cr/>
              <w:t>- Application were not signed but the confirming official.</w:t>
            </w:r>
            <w:r>
              <w:cr/>
              <w:t>- Eligibility determinations were not noted on the application.</w:t>
            </w:r>
            <w:r>
              <w:cr/>
              <w:t>- Incomplete applications were not consistently followed up on.</w:t>
            </w:r>
          </w:p>
        </w:tc>
      </w:tr>
      <w:tr w:rsidR="0094654B" w14:paraId="754B9561" w14:textId="77777777" w:rsidTr="008175F8">
        <w:trPr>
          <w:trHeight w:val="37"/>
        </w:trPr>
        <w:tc>
          <w:tcPr>
            <w:tcW w:w="8545" w:type="dxa"/>
            <w:shd w:val="clear" w:color="auto" w:fill="auto"/>
          </w:tcPr>
          <w:p w14:paraId="394DB5FE"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did not accurately transfer the correct benefit from the eligibility determination document to the Point of Service benefit issuance document.</w:t>
            </w:r>
          </w:p>
        </w:tc>
      </w:tr>
      <w:tr w:rsidR="0094654B" w14:paraId="1B715B5B" w14:textId="77777777" w:rsidTr="008175F8">
        <w:trPr>
          <w:trHeight w:val="37"/>
        </w:trPr>
        <w:tc>
          <w:tcPr>
            <w:tcW w:w="8545" w:type="dxa"/>
            <w:shd w:val="clear" w:color="auto" w:fill="auto"/>
          </w:tcPr>
          <w:p w14:paraId="6FAEAEB5"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did not perform Direct Certification matches according to the required timeframes.</w:t>
            </w:r>
          </w:p>
        </w:tc>
      </w:tr>
      <w:tr w:rsidR="0094654B" w14:paraId="7CE2933B" w14:textId="77777777" w:rsidTr="008175F8">
        <w:trPr>
          <w:trHeight w:val="37"/>
        </w:trPr>
        <w:tc>
          <w:tcPr>
            <w:tcW w:w="8545" w:type="dxa"/>
            <w:shd w:val="clear" w:color="auto" w:fill="D9D9D9"/>
          </w:tcPr>
          <w:p w14:paraId="66CA6070" w14:textId="77777777" w:rsidR="00A53CEA" w:rsidRPr="0076532F" w:rsidRDefault="00AC1168" w:rsidP="008175F8">
            <w:pPr>
              <w:rPr>
                <w:rFonts w:ascii="Times New Roman" w:hAnsi="Times New Roman" w:cs="Times New Roman"/>
                <w:b/>
                <w:sz w:val="20"/>
                <w:szCs w:val="20"/>
              </w:rPr>
            </w:pPr>
            <w:r>
              <w:t>Verification</w:t>
            </w:r>
          </w:p>
        </w:tc>
      </w:tr>
      <w:tr w:rsidR="0094654B" w14:paraId="3319F190" w14:textId="77777777" w:rsidTr="008175F8">
        <w:trPr>
          <w:trHeight w:val="37"/>
        </w:trPr>
        <w:tc>
          <w:tcPr>
            <w:tcW w:w="8545" w:type="dxa"/>
            <w:shd w:val="clear" w:color="auto" w:fill="auto"/>
          </w:tcPr>
          <w:p w14:paraId="1B3749E1"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Households for whom benefits were to be reduced or terminated were not given 10 calendar days' written advance notice of the change.</w:t>
            </w:r>
          </w:p>
        </w:tc>
      </w:tr>
      <w:tr w:rsidR="0094654B" w14:paraId="28873517" w14:textId="77777777" w:rsidTr="008175F8">
        <w:trPr>
          <w:trHeight w:val="37"/>
        </w:trPr>
        <w:tc>
          <w:tcPr>
            <w:tcW w:w="8545" w:type="dxa"/>
            <w:shd w:val="clear" w:color="auto" w:fill="auto"/>
          </w:tcPr>
          <w:p w14:paraId="0554FD54"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did not complete the annual verification process by November 15th.</w:t>
            </w:r>
          </w:p>
        </w:tc>
      </w:tr>
      <w:tr w:rsidR="0094654B" w14:paraId="09D6B13F" w14:textId="77777777" w:rsidTr="008175F8">
        <w:trPr>
          <w:trHeight w:val="37"/>
        </w:trPr>
        <w:tc>
          <w:tcPr>
            <w:tcW w:w="8545" w:type="dxa"/>
            <w:shd w:val="clear" w:color="auto" w:fill="auto"/>
          </w:tcPr>
          <w:p w14:paraId="660C8852"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 xml:space="preserve">The School Food Authority did not update the eligibility status on the benefit issuance document(s) or Point </w:t>
            </w:r>
            <w:proofErr w:type="gramStart"/>
            <w:r>
              <w:t>Of</w:t>
            </w:r>
            <w:proofErr w:type="gramEnd"/>
            <w:r>
              <w:t xml:space="preserve"> Service software for students whose eligibility changed due to verification.</w:t>
            </w:r>
          </w:p>
        </w:tc>
      </w:tr>
      <w:tr w:rsidR="0094654B" w14:paraId="0490B067" w14:textId="77777777" w:rsidTr="008175F8">
        <w:trPr>
          <w:trHeight w:val="37"/>
        </w:trPr>
        <w:tc>
          <w:tcPr>
            <w:tcW w:w="8545" w:type="dxa"/>
            <w:shd w:val="clear" w:color="auto" w:fill="auto"/>
          </w:tcPr>
          <w:p w14:paraId="0C5A703E"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did not use the Virtual Gateway to conduct Direct Verification for the selected applications.</w:t>
            </w:r>
          </w:p>
        </w:tc>
      </w:tr>
      <w:tr w:rsidR="0094654B" w14:paraId="56B06760" w14:textId="77777777" w:rsidTr="008175F8">
        <w:trPr>
          <w:trHeight w:val="37"/>
        </w:trPr>
        <w:tc>
          <w:tcPr>
            <w:tcW w:w="8545" w:type="dxa"/>
            <w:shd w:val="clear" w:color="auto" w:fill="auto"/>
          </w:tcPr>
          <w:p w14:paraId="3DCC0389"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 xml:space="preserve">The School Food Authority's notice of adverse action is missing some or </w:t>
            </w:r>
            <w:proofErr w:type="gramStart"/>
            <w:r>
              <w:t>all of</w:t>
            </w:r>
            <w:proofErr w:type="gramEnd"/>
            <w:r>
              <w:t xml:space="preserve"> the required information.</w:t>
            </w:r>
          </w:p>
        </w:tc>
      </w:tr>
      <w:tr w:rsidR="0094654B" w14:paraId="248F4882" w14:textId="77777777" w:rsidTr="008175F8">
        <w:trPr>
          <w:trHeight w:val="37"/>
        </w:trPr>
        <w:tc>
          <w:tcPr>
            <w:tcW w:w="8545" w:type="dxa"/>
            <w:shd w:val="clear" w:color="auto" w:fill="auto"/>
          </w:tcPr>
          <w:p w14:paraId="487AA817"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SFA did not request an extension of the November 15 verification deadline, in writing, from DESE.</w:t>
            </w:r>
          </w:p>
        </w:tc>
      </w:tr>
      <w:tr w:rsidR="0094654B" w14:paraId="73EC0B2F" w14:textId="77777777" w:rsidTr="008175F8">
        <w:trPr>
          <w:trHeight w:val="37"/>
        </w:trPr>
        <w:tc>
          <w:tcPr>
            <w:tcW w:w="8545" w:type="dxa"/>
            <w:shd w:val="clear" w:color="auto" w:fill="D9D9D9"/>
          </w:tcPr>
          <w:p w14:paraId="27DD6803" w14:textId="77777777" w:rsidR="00A53CEA" w:rsidRPr="0076532F" w:rsidRDefault="00AC1168" w:rsidP="008175F8">
            <w:pPr>
              <w:rPr>
                <w:rFonts w:ascii="Times New Roman" w:hAnsi="Times New Roman" w:cs="Times New Roman"/>
                <w:b/>
                <w:sz w:val="20"/>
                <w:szCs w:val="20"/>
              </w:rPr>
            </w:pPr>
            <w:r>
              <w:t>Meal Counting &amp; Claiming- Lunch Program</w:t>
            </w:r>
          </w:p>
        </w:tc>
      </w:tr>
      <w:tr w:rsidR="0094654B" w14:paraId="6974EBF4" w14:textId="77777777" w:rsidTr="008175F8">
        <w:trPr>
          <w:trHeight w:val="37"/>
        </w:trPr>
        <w:tc>
          <w:tcPr>
            <w:tcW w:w="8545" w:type="dxa"/>
            <w:shd w:val="clear" w:color="auto" w:fill="auto"/>
          </w:tcPr>
          <w:p w14:paraId="417610F2"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One or more lunch counts were incorrectly used in the Claim for Reimbursement.</w:t>
            </w:r>
          </w:p>
        </w:tc>
      </w:tr>
      <w:tr w:rsidR="0094654B" w14:paraId="478FC908" w14:textId="77777777" w:rsidTr="008175F8">
        <w:trPr>
          <w:trHeight w:val="37"/>
        </w:trPr>
        <w:tc>
          <w:tcPr>
            <w:tcW w:w="8545" w:type="dxa"/>
            <w:shd w:val="clear" w:color="auto" w:fill="auto"/>
          </w:tcPr>
          <w:p w14:paraId="458CD9E4"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Authority's meal counting system contained overt identification of students receiving meals.</w:t>
            </w:r>
          </w:p>
        </w:tc>
      </w:tr>
      <w:tr w:rsidR="0094654B" w14:paraId="55FEDF68" w14:textId="77777777" w:rsidTr="008175F8">
        <w:trPr>
          <w:trHeight w:val="37"/>
        </w:trPr>
        <w:tc>
          <w:tcPr>
            <w:tcW w:w="8545" w:type="dxa"/>
            <w:shd w:val="clear" w:color="auto" w:fill="31849B"/>
          </w:tcPr>
          <w:p w14:paraId="72202380" w14:textId="77777777" w:rsidR="00A53CEA" w:rsidRPr="005B0132" w:rsidRDefault="00AC1168" w:rsidP="008175F8">
            <w:pPr>
              <w:rPr>
                <w:rFonts w:asciiTheme="minorHAnsi" w:hAnsiTheme="minorHAnsi" w:cstheme="minorHAnsi"/>
                <w:b/>
                <w:i/>
                <w:color w:val="DBE5F1" w:themeColor="accent1" w:themeTint="33"/>
                <w:sz w:val="32"/>
                <w:szCs w:val="20"/>
              </w:rPr>
            </w:pPr>
            <w:r>
              <w:t>School Nutrition Environment</w:t>
            </w:r>
          </w:p>
        </w:tc>
      </w:tr>
      <w:tr w:rsidR="0094654B" w14:paraId="40C0EC42" w14:textId="77777777" w:rsidTr="008175F8">
        <w:trPr>
          <w:trHeight w:val="37"/>
        </w:trPr>
        <w:tc>
          <w:tcPr>
            <w:tcW w:w="8545" w:type="dxa"/>
            <w:shd w:val="clear" w:color="auto" w:fill="D9D9D9"/>
          </w:tcPr>
          <w:p w14:paraId="2DCD8701" w14:textId="77777777" w:rsidR="00A53CEA" w:rsidRPr="0076532F" w:rsidRDefault="00AC1168" w:rsidP="008175F8">
            <w:pPr>
              <w:rPr>
                <w:rFonts w:ascii="Times New Roman" w:hAnsi="Times New Roman" w:cs="Times New Roman"/>
                <w:b/>
                <w:sz w:val="20"/>
                <w:szCs w:val="20"/>
              </w:rPr>
            </w:pPr>
            <w:r>
              <w:t>Food Safety</w:t>
            </w:r>
          </w:p>
        </w:tc>
      </w:tr>
      <w:tr w:rsidR="0094654B" w14:paraId="2ADEE7DC" w14:textId="77777777" w:rsidTr="008175F8">
        <w:trPr>
          <w:trHeight w:val="37"/>
        </w:trPr>
        <w:tc>
          <w:tcPr>
            <w:tcW w:w="8545" w:type="dxa"/>
            <w:shd w:val="clear" w:color="auto" w:fill="auto"/>
          </w:tcPr>
          <w:p w14:paraId="443470F9"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One or more storage violations were observed. The school did not ensure that the storage, preparation and service of food are maintained.</w:t>
            </w:r>
          </w:p>
        </w:tc>
      </w:tr>
      <w:tr w:rsidR="0094654B" w14:paraId="5874ECC1" w14:textId="77777777" w:rsidTr="008175F8">
        <w:trPr>
          <w:trHeight w:val="37"/>
        </w:trPr>
        <w:tc>
          <w:tcPr>
            <w:tcW w:w="8545" w:type="dxa"/>
            <w:shd w:val="clear" w:color="auto" w:fill="D9D9D9"/>
          </w:tcPr>
          <w:p w14:paraId="4471AFE0" w14:textId="77777777" w:rsidR="00A53CEA" w:rsidRPr="0076532F" w:rsidRDefault="00AC1168" w:rsidP="008175F8">
            <w:pPr>
              <w:rPr>
                <w:rFonts w:ascii="Times New Roman" w:hAnsi="Times New Roman" w:cs="Times New Roman"/>
                <w:b/>
                <w:sz w:val="20"/>
                <w:szCs w:val="20"/>
              </w:rPr>
            </w:pPr>
            <w:r>
              <w:t>Local School Wellness Policy</w:t>
            </w:r>
          </w:p>
        </w:tc>
      </w:tr>
      <w:tr w:rsidR="0094654B" w14:paraId="09516089" w14:textId="77777777" w:rsidTr="008175F8">
        <w:trPr>
          <w:trHeight w:val="37"/>
        </w:trPr>
        <w:tc>
          <w:tcPr>
            <w:tcW w:w="8545" w:type="dxa"/>
            <w:shd w:val="clear" w:color="auto" w:fill="auto"/>
          </w:tcPr>
          <w:p w14:paraId="18AB93CA"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policy is missing policies for food and beverage marketing.</w:t>
            </w:r>
          </w:p>
        </w:tc>
      </w:tr>
      <w:tr w:rsidR="0094654B" w14:paraId="6C1BF59F" w14:textId="77777777" w:rsidTr="008175F8">
        <w:trPr>
          <w:trHeight w:val="37"/>
        </w:trPr>
        <w:tc>
          <w:tcPr>
            <w:tcW w:w="8545" w:type="dxa"/>
            <w:shd w:val="clear" w:color="auto" w:fill="auto"/>
          </w:tcPr>
          <w:p w14:paraId="11F12B6F"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wellness policy is missing goals for nutrition promotion and education, physical activity and/or other school-based activities.</w:t>
            </w:r>
          </w:p>
        </w:tc>
      </w:tr>
      <w:tr w:rsidR="0094654B" w14:paraId="3E7CA7B4" w14:textId="77777777" w:rsidTr="008175F8">
        <w:trPr>
          <w:trHeight w:val="37"/>
        </w:trPr>
        <w:tc>
          <w:tcPr>
            <w:tcW w:w="8545" w:type="dxa"/>
            <w:shd w:val="clear" w:color="auto" w:fill="auto"/>
          </w:tcPr>
          <w:p w14:paraId="07AACCBA"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lastRenderedPageBreak/>
              <w:t>The local wellness policy did not indicate the availability of free potable water during meals. The WellSAT3.0 Assessment Tool and the Massachusetts School Wellness Coaching Program provide guidance to include the availability of free potable water during meals in the local wellness policy.</w:t>
            </w:r>
          </w:p>
        </w:tc>
      </w:tr>
      <w:tr w:rsidR="0094654B" w14:paraId="11F55004" w14:textId="77777777" w:rsidTr="008175F8">
        <w:trPr>
          <w:trHeight w:val="37"/>
        </w:trPr>
        <w:tc>
          <w:tcPr>
            <w:tcW w:w="8545" w:type="dxa"/>
            <w:shd w:val="clear" w:color="auto" w:fill="auto"/>
          </w:tcPr>
          <w:p w14:paraId="4F3A7DB4"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does not have documentation demonstrating the results of the assessment have been made available to the public.</w:t>
            </w:r>
          </w:p>
        </w:tc>
      </w:tr>
      <w:tr w:rsidR="0094654B" w14:paraId="4C7A9955" w14:textId="77777777" w:rsidTr="008175F8">
        <w:trPr>
          <w:trHeight w:val="37"/>
        </w:trPr>
        <w:tc>
          <w:tcPr>
            <w:tcW w:w="8545" w:type="dxa"/>
            <w:shd w:val="clear" w:color="auto" w:fill="auto"/>
          </w:tcPr>
          <w:p w14:paraId="0B0B52F8"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does not have documentation on file demonstrating an assessment of the local school wellness policy is conducted every three (3) years.</w:t>
            </w:r>
          </w:p>
        </w:tc>
      </w:tr>
      <w:tr w:rsidR="0094654B" w14:paraId="77845147" w14:textId="77777777" w:rsidTr="008175F8">
        <w:trPr>
          <w:trHeight w:val="37"/>
        </w:trPr>
        <w:tc>
          <w:tcPr>
            <w:tcW w:w="8545" w:type="dxa"/>
            <w:shd w:val="clear" w:color="auto" w:fill="auto"/>
          </w:tcPr>
          <w:p w14:paraId="16593649"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has not maintained documentation to support the policy has been reviewed and updated within the past three (3) years.</w:t>
            </w:r>
          </w:p>
        </w:tc>
      </w:tr>
      <w:tr w:rsidR="0094654B" w14:paraId="69C302EE" w14:textId="77777777" w:rsidTr="008175F8">
        <w:trPr>
          <w:trHeight w:val="37"/>
        </w:trPr>
        <w:tc>
          <w:tcPr>
            <w:tcW w:w="8545" w:type="dxa"/>
            <w:shd w:val="clear" w:color="auto" w:fill="auto"/>
          </w:tcPr>
          <w:p w14:paraId="2A2F0AEE"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has not maintained meeting minutes that list who is on the wellness committee and/or content being discussed.</w:t>
            </w:r>
          </w:p>
        </w:tc>
      </w:tr>
      <w:tr w:rsidR="0094654B" w14:paraId="35F43BF0" w14:textId="77777777" w:rsidTr="008175F8">
        <w:trPr>
          <w:trHeight w:val="37"/>
        </w:trPr>
        <w:tc>
          <w:tcPr>
            <w:tcW w:w="8545" w:type="dxa"/>
            <w:shd w:val="clear" w:color="auto" w:fill="31849B"/>
          </w:tcPr>
          <w:p w14:paraId="795466AF" w14:textId="77777777" w:rsidR="00A53CEA" w:rsidRPr="005B0132" w:rsidRDefault="00AC1168" w:rsidP="008175F8">
            <w:pPr>
              <w:rPr>
                <w:rFonts w:asciiTheme="minorHAnsi" w:hAnsiTheme="minorHAnsi" w:cstheme="minorHAnsi"/>
                <w:b/>
                <w:i/>
                <w:color w:val="DBE5F1" w:themeColor="accent1" w:themeTint="33"/>
                <w:sz w:val="32"/>
                <w:szCs w:val="20"/>
              </w:rPr>
            </w:pPr>
            <w:r>
              <w:t>Civil Rights</w:t>
            </w:r>
          </w:p>
        </w:tc>
      </w:tr>
      <w:tr w:rsidR="0094654B" w14:paraId="6CA55843" w14:textId="77777777" w:rsidTr="008175F8">
        <w:trPr>
          <w:trHeight w:val="37"/>
        </w:trPr>
        <w:tc>
          <w:tcPr>
            <w:tcW w:w="8545" w:type="dxa"/>
            <w:shd w:val="clear" w:color="auto" w:fill="auto"/>
          </w:tcPr>
          <w:p w14:paraId="75AC4378"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 xml:space="preserve">Some or </w:t>
            </w:r>
            <w:proofErr w:type="gramStart"/>
            <w:r>
              <w:t>all of</w:t>
            </w:r>
            <w:proofErr w:type="gramEnd"/>
            <w:r>
              <w:t xml:space="preserve"> the program materials were missing the non-discrimination statement.</w:t>
            </w:r>
          </w:p>
        </w:tc>
      </w:tr>
      <w:tr w:rsidR="0094654B" w14:paraId="660B5D23" w14:textId="77777777" w:rsidTr="008175F8">
        <w:trPr>
          <w:trHeight w:val="37"/>
        </w:trPr>
        <w:tc>
          <w:tcPr>
            <w:tcW w:w="8545" w:type="dxa"/>
            <w:shd w:val="clear" w:color="auto" w:fill="auto"/>
          </w:tcPr>
          <w:p w14:paraId="1E380458"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nondiscrimination statement posted on the School Food Authority's website is not in compliance with USDA criteria.</w:t>
            </w:r>
          </w:p>
        </w:tc>
      </w:tr>
      <w:tr w:rsidR="0094654B" w14:paraId="0940CF13" w14:textId="77777777" w:rsidTr="008175F8">
        <w:trPr>
          <w:trHeight w:val="37"/>
        </w:trPr>
        <w:tc>
          <w:tcPr>
            <w:tcW w:w="8545" w:type="dxa"/>
            <w:shd w:val="clear" w:color="auto" w:fill="auto"/>
          </w:tcPr>
          <w:p w14:paraId="5D00F841"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public release published contained outdated and inaccurate information.</w:t>
            </w:r>
          </w:p>
        </w:tc>
      </w:tr>
      <w:tr w:rsidR="0094654B" w14:paraId="4EC580D0" w14:textId="77777777" w:rsidTr="008175F8">
        <w:trPr>
          <w:trHeight w:val="37"/>
        </w:trPr>
        <w:tc>
          <w:tcPr>
            <w:tcW w:w="8545" w:type="dxa"/>
            <w:shd w:val="clear" w:color="auto" w:fill="auto"/>
          </w:tcPr>
          <w:p w14:paraId="1654D03D"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did not publish a public release as required.</w:t>
            </w:r>
          </w:p>
        </w:tc>
      </w:tr>
      <w:tr w:rsidR="0094654B" w14:paraId="2A5E3E1E" w14:textId="77777777" w:rsidTr="008175F8">
        <w:trPr>
          <w:trHeight w:val="37"/>
        </w:trPr>
        <w:tc>
          <w:tcPr>
            <w:tcW w:w="8545" w:type="dxa"/>
            <w:shd w:val="clear" w:color="auto" w:fill="auto"/>
          </w:tcPr>
          <w:p w14:paraId="09EB7E70"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 does not communicate the availability of meal modifications to families.</w:t>
            </w:r>
          </w:p>
        </w:tc>
      </w:tr>
      <w:tr w:rsidR="0094654B" w14:paraId="1D2B2BC2" w14:textId="77777777" w:rsidTr="008175F8">
        <w:trPr>
          <w:trHeight w:val="37"/>
        </w:trPr>
        <w:tc>
          <w:tcPr>
            <w:tcW w:w="8545" w:type="dxa"/>
            <w:shd w:val="clear" w:color="auto" w:fill="auto"/>
          </w:tcPr>
          <w:p w14:paraId="7C81DDE9"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r w:rsidR="0094654B" w14:paraId="083CAAEF" w14:textId="77777777" w:rsidTr="008175F8">
        <w:trPr>
          <w:trHeight w:val="37"/>
        </w:trPr>
        <w:tc>
          <w:tcPr>
            <w:tcW w:w="8545" w:type="dxa"/>
            <w:shd w:val="clear" w:color="auto" w:fill="auto"/>
          </w:tcPr>
          <w:p w14:paraId="1C3A6B8C" w14:textId="77777777" w:rsidR="00A53CEA" w:rsidRPr="005B0132" w:rsidRDefault="00AC1168" w:rsidP="00A53CEA">
            <w:pPr>
              <w:pStyle w:val="ListParagraph"/>
              <w:numPr>
                <w:ilvl w:val="0"/>
                <w:numId w:val="2"/>
              </w:numPr>
              <w:ind w:left="540"/>
              <w:rPr>
                <w:rFonts w:ascii="Times New Roman" w:hAnsi="Times New Roman" w:cs="Times New Roman"/>
                <w:sz w:val="20"/>
                <w:szCs w:val="20"/>
              </w:rPr>
            </w:pPr>
            <w:r>
              <w:t xml:space="preserve">The School Food Authority's written civil rights complaint procedure within the school meals program does not include some or </w:t>
            </w:r>
            <w:proofErr w:type="gramStart"/>
            <w:r>
              <w:t>all of</w:t>
            </w:r>
            <w:proofErr w:type="gramEnd"/>
            <w:r>
              <w:t xml:space="preserve"> the required content.</w:t>
            </w:r>
          </w:p>
        </w:tc>
      </w:tr>
    </w:tbl>
    <w:p w14:paraId="1A765AD5" w14:textId="77777777" w:rsidR="00A53CEA" w:rsidRPr="00223718" w:rsidRDefault="00A53CEA" w:rsidP="00A53CEA">
      <w:pPr>
        <w:rPr>
          <w:rFonts w:ascii="Times New Roman" w:hAnsi="Times New Roman" w:cs="Times New Roman"/>
          <w:sz w:val="20"/>
          <w:szCs w:val="20"/>
        </w:rPr>
      </w:pPr>
    </w:p>
    <w:p w14:paraId="49876635" w14:textId="77777777" w:rsidR="00A53CEA" w:rsidRDefault="00A53CEA" w:rsidP="00A53CEA"/>
    <w:p w14:paraId="6A68EE5F" w14:textId="77777777" w:rsidR="006D68B7" w:rsidRDefault="006D68B7">
      <w:pPr>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94654B" w14:paraId="117331AB" w14:textId="77777777" w:rsidTr="00A708A7">
        <w:trPr>
          <w:trHeight w:val="37"/>
        </w:trPr>
        <w:tc>
          <w:tcPr>
            <w:tcW w:w="8545" w:type="dxa"/>
            <w:shd w:val="clear" w:color="auto" w:fill="31849B"/>
          </w:tcPr>
          <w:p w14:paraId="568D9AA9" w14:textId="77777777" w:rsidR="00E2351D" w:rsidRPr="00FC3600" w:rsidRDefault="00AC1168" w:rsidP="00A708A7">
            <w:pPr>
              <w:rPr>
                <w:rFonts w:ascii="Times New Roman" w:hAnsi="Times New Roman" w:cs="Times New Roman"/>
                <w:b/>
                <w:i/>
                <w:color w:val="auto"/>
                <w:sz w:val="24"/>
                <w:szCs w:val="24"/>
              </w:rPr>
            </w:pPr>
            <w:r w:rsidRPr="00FC3600">
              <w:rPr>
                <w:rFonts w:ascii="Times New Roman" w:hAnsi="Times New Roman" w:cs="Times New Roman"/>
                <w:b/>
                <w:i/>
                <w:color w:val="auto"/>
                <w:sz w:val="24"/>
                <w:szCs w:val="24"/>
              </w:rPr>
              <w:lastRenderedPageBreak/>
              <w:t>Noteworthy Observations</w:t>
            </w:r>
          </w:p>
        </w:tc>
      </w:tr>
      <w:tr w:rsidR="0094654B" w14:paraId="78B52015" w14:textId="77777777" w:rsidTr="00A708A7">
        <w:trPr>
          <w:trHeight w:val="37"/>
        </w:trPr>
        <w:tc>
          <w:tcPr>
            <w:tcW w:w="8545" w:type="dxa"/>
            <w:shd w:val="clear" w:color="auto" w:fill="auto"/>
          </w:tcPr>
          <w:p w14:paraId="0B4532A8" w14:textId="77777777" w:rsidR="00E2351D" w:rsidRPr="00935CAD" w:rsidRDefault="00AC1168" w:rsidP="00A708A7">
            <w:pPr>
              <w:rPr>
                <w:rFonts w:ascii="Times New Roman" w:hAnsi="Times New Roman" w:cs="Times New Roman"/>
                <w:sz w:val="20"/>
                <w:szCs w:val="20"/>
              </w:rPr>
            </w:pPr>
            <w:r>
              <w:t>The Review Team found the following noteworthy items: Students have an exceptional amount of daily lunches options including a wide variety of fresh fruit and vegetables.</w:t>
            </w:r>
          </w:p>
        </w:tc>
      </w:tr>
    </w:tbl>
    <w:p w14:paraId="579CC9A7" w14:textId="77777777" w:rsidR="006D68B7" w:rsidRDefault="006D68B7"/>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D3B6B" w14:textId="77777777" w:rsidR="007F5B2C" w:rsidRDefault="007F5B2C">
      <w:r>
        <w:separator/>
      </w:r>
    </w:p>
  </w:endnote>
  <w:endnote w:type="continuationSeparator" w:id="0">
    <w:p w14:paraId="43A74FDB" w14:textId="77777777" w:rsidR="007F5B2C" w:rsidRDefault="007F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98F54" w14:textId="77777777" w:rsidR="0037068A" w:rsidRDefault="00AC1168" w:rsidP="000F3A03">
    <w:pPr>
      <w:pStyle w:val="Footer"/>
      <w:jc w:val="center"/>
      <w:rPr>
        <w:sz w:val="14"/>
      </w:rPr>
    </w:pPr>
    <w:r>
      <w:rPr>
        <w:sz w:val="14"/>
      </w:rPr>
      <w:t>This institution is an e</w:t>
    </w:r>
    <w:r w:rsidR="00CA19B4">
      <w:rPr>
        <w:sz w:val="14"/>
      </w:rPr>
      <w:t xml:space="preserve">qual </w:t>
    </w:r>
    <w:r>
      <w:rPr>
        <w:sz w:val="14"/>
      </w:rPr>
      <w:t>o</w:t>
    </w:r>
    <w:r w:rsidR="00CA19B4">
      <w:rPr>
        <w:sz w:val="14"/>
      </w:rPr>
      <w:t xml:space="preserve">pportunity </w:t>
    </w:r>
    <w:r>
      <w:rPr>
        <w:sz w:val="14"/>
      </w:rPr>
      <w:t>p</w:t>
    </w:r>
    <w:r w:rsidR="00CA19B4">
      <w:rPr>
        <w:sz w:val="14"/>
      </w:rPr>
      <w:t>rovider</w:t>
    </w:r>
  </w:p>
  <w:p w14:paraId="019C6A1A" w14:textId="77777777" w:rsidR="0037068A" w:rsidRDefault="0037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EF87C" w14:textId="77777777" w:rsidR="0037068A" w:rsidRDefault="00AC1168" w:rsidP="000F3A03">
    <w:pPr>
      <w:pStyle w:val="Footer"/>
      <w:jc w:val="center"/>
      <w:rPr>
        <w:sz w:val="14"/>
      </w:rPr>
    </w:pPr>
    <w:r>
      <w:rPr>
        <w:sz w:val="14"/>
      </w:rPr>
      <w:t>This institution</w:t>
    </w:r>
    <w:r w:rsidR="00A53CEA">
      <w:rPr>
        <w:sz w:val="14"/>
      </w:rPr>
      <w:t xml:space="preserve"> is an </w:t>
    </w:r>
    <w:r>
      <w:rPr>
        <w:sz w:val="14"/>
      </w:rPr>
      <w:t>e</w:t>
    </w:r>
    <w:r w:rsidR="00A53CEA">
      <w:rPr>
        <w:sz w:val="14"/>
      </w:rPr>
      <w:t xml:space="preserve">qual </w:t>
    </w:r>
    <w:r>
      <w:rPr>
        <w:sz w:val="14"/>
      </w:rPr>
      <w:t>o</w:t>
    </w:r>
    <w:r w:rsidR="00A53CEA">
      <w:rPr>
        <w:sz w:val="14"/>
      </w:rPr>
      <w:t xml:space="preserve">pportunity </w:t>
    </w:r>
    <w:r>
      <w:rPr>
        <w:sz w:val="14"/>
      </w:rPr>
      <w:t>p</w:t>
    </w:r>
    <w:r w:rsidR="00A53CEA">
      <w:rPr>
        <w:sz w:val="14"/>
      </w:rPr>
      <w:t>rovider</w:t>
    </w:r>
  </w:p>
  <w:p w14:paraId="5CAF8217" w14:textId="77777777" w:rsidR="0037068A" w:rsidRDefault="0037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EA0D0" w14:textId="77777777" w:rsidR="007F5B2C" w:rsidRDefault="007F5B2C">
      <w:r>
        <w:separator/>
      </w:r>
    </w:p>
  </w:footnote>
  <w:footnote w:type="continuationSeparator" w:id="0">
    <w:p w14:paraId="78D8477C" w14:textId="77777777" w:rsidR="007F5B2C" w:rsidRDefault="007F5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35FE8"/>
    <w:multiLevelType w:val="hybridMultilevel"/>
    <w:tmpl w:val="2944794C"/>
    <w:lvl w:ilvl="0" w:tplc="0068DD1C">
      <w:start w:val="1"/>
      <w:numFmt w:val="bullet"/>
      <w:lvlText w:val=""/>
      <w:lvlJc w:val="left"/>
      <w:pPr>
        <w:ind w:left="720" w:hanging="360"/>
      </w:pPr>
      <w:rPr>
        <w:rFonts w:ascii="Symbol" w:hAnsi="Symbol" w:hint="default"/>
      </w:rPr>
    </w:lvl>
    <w:lvl w:ilvl="1" w:tplc="F87EA802" w:tentative="1">
      <w:start w:val="1"/>
      <w:numFmt w:val="bullet"/>
      <w:lvlText w:val="o"/>
      <w:lvlJc w:val="left"/>
      <w:pPr>
        <w:ind w:left="1440" w:hanging="360"/>
      </w:pPr>
      <w:rPr>
        <w:rFonts w:ascii="Courier New" w:hAnsi="Courier New" w:cs="Courier New" w:hint="default"/>
      </w:rPr>
    </w:lvl>
    <w:lvl w:ilvl="2" w:tplc="EE0E4B82" w:tentative="1">
      <w:start w:val="1"/>
      <w:numFmt w:val="bullet"/>
      <w:lvlText w:val=""/>
      <w:lvlJc w:val="left"/>
      <w:pPr>
        <w:ind w:left="2160" w:hanging="360"/>
      </w:pPr>
      <w:rPr>
        <w:rFonts w:ascii="Wingdings" w:hAnsi="Wingdings" w:hint="default"/>
      </w:rPr>
    </w:lvl>
    <w:lvl w:ilvl="3" w:tplc="4E488352" w:tentative="1">
      <w:start w:val="1"/>
      <w:numFmt w:val="bullet"/>
      <w:lvlText w:val=""/>
      <w:lvlJc w:val="left"/>
      <w:pPr>
        <w:ind w:left="2880" w:hanging="360"/>
      </w:pPr>
      <w:rPr>
        <w:rFonts w:ascii="Symbol" w:hAnsi="Symbol" w:hint="default"/>
      </w:rPr>
    </w:lvl>
    <w:lvl w:ilvl="4" w:tplc="52B07B04" w:tentative="1">
      <w:start w:val="1"/>
      <w:numFmt w:val="bullet"/>
      <w:lvlText w:val="o"/>
      <w:lvlJc w:val="left"/>
      <w:pPr>
        <w:ind w:left="3600" w:hanging="360"/>
      </w:pPr>
      <w:rPr>
        <w:rFonts w:ascii="Courier New" w:hAnsi="Courier New" w:cs="Courier New" w:hint="default"/>
      </w:rPr>
    </w:lvl>
    <w:lvl w:ilvl="5" w:tplc="CA549BA8" w:tentative="1">
      <w:start w:val="1"/>
      <w:numFmt w:val="bullet"/>
      <w:lvlText w:val=""/>
      <w:lvlJc w:val="left"/>
      <w:pPr>
        <w:ind w:left="4320" w:hanging="360"/>
      </w:pPr>
      <w:rPr>
        <w:rFonts w:ascii="Wingdings" w:hAnsi="Wingdings" w:hint="default"/>
      </w:rPr>
    </w:lvl>
    <w:lvl w:ilvl="6" w:tplc="10981214" w:tentative="1">
      <w:start w:val="1"/>
      <w:numFmt w:val="bullet"/>
      <w:lvlText w:val=""/>
      <w:lvlJc w:val="left"/>
      <w:pPr>
        <w:ind w:left="5040" w:hanging="360"/>
      </w:pPr>
      <w:rPr>
        <w:rFonts w:ascii="Symbol" w:hAnsi="Symbol" w:hint="default"/>
      </w:rPr>
    </w:lvl>
    <w:lvl w:ilvl="7" w:tplc="D6E48FFE" w:tentative="1">
      <w:start w:val="1"/>
      <w:numFmt w:val="bullet"/>
      <w:lvlText w:val="o"/>
      <w:lvlJc w:val="left"/>
      <w:pPr>
        <w:ind w:left="5760" w:hanging="360"/>
      </w:pPr>
      <w:rPr>
        <w:rFonts w:ascii="Courier New" w:hAnsi="Courier New" w:cs="Courier New" w:hint="default"/>
      </w:rPr>
    </w:lvl>
    <w:lvl w:ilvl="8" w:tplc="8D9288EC" w:tentative="1">
      <w:start w:val="1"/>
      <w:numFmt w:val="bullet"/>
      <w:lvlText w:val=""/>
      <w:lvlJc w:val="left"/>
      <w:pPr>
        <w:ind w:left="6480" w:hanging="360"/>
      </w:pPr>
      <w:rPr>
        <w:rFonts w:ascii="Wingdings" w:hAnsi="Wingdings" w:hint="default"/>
      </w:rPr>
    </w:lvl>
  </w:abstractNum>
  <w:abstractNum w:abstractNumId="1" w15:restartNumberingAfterBreak="0">
    <w:nsid w:val="661A3513"/>
    <w:multiLevelType w:val="hybridMultilevel"/>
    <w:tmpl w:val="2F94C414"/>
    <w:lvl w:ilvl="0" w:tplc="4C7452CE">
      <w:start w:val="1"/>
      <w:numFmt w:val="decimal"/>
      <w:lvlText w:val="%1."/>
      <w:lvlJc w:val="left"/>
      <w:pPr>
        <w:ind w:left="720" w:hanging="360"/>
      </w:pPr>
      <w:rPr>
        <w:rFonts w:hint="default"/>
      </w:rPr>
    </w:lvl>
    <w:lvl w:ilvl="1" w:tplc="14DA6CBE" w:tentative="1">
      <w:start w:val="1"/>
      <w:numFmt w:val="lowerLetter"/>
      <w:lvlText w:val="%2."/>
      <w:lvlJc w:val="left"/>
      <w:pPr>
        <w:ind w:left="1440" w:hanging="360"/>
      </w:pPr>
    </w:lvl>
    <w:lvl w:ilvl="2" w:tplc="1DE8B2D0" w:tentative="1">
      <w:start w:val="1"/>
      <w:numFmt w:val="lowerRoman"/>
      <w:lvlText w:val="%3."/>
      <w:lvlJc w:val="right"/>
      <w:pPr>
        <w:ind w:left="2160" w:hanging="180"/>
      </w:pPr>
    </w:lvl>
    <w:lvl w:ilvl="3" w:tplc="5E3A75BA" w:tentative="1">
      <w:start w:val="1"/>
      <w:numFmt w:val="decimal"/>
      <w:lvlText w:val="%4."/>
      <w:lvlJc w:val="left"/>
      <w:pPr>
        <w:ind w:left="2880" w:hanging="360"/>
      </w:pPr>
    </w:lvl>
    <w:lvl w:ilvl="4" w:tplc="F222A68A" w:tentative="1">
      <w:start w:val="1"/>
      <w:numFmt w:val="lowerLetter"/>
      <w:lvlText w:val="%5."/>
      <w:lvlJc w:val="left"/>
      <w:pPr>
        <w:ind w:left="3600" w:hanging="360"/>
      </w:pPr>
    </w:lvl>
    <w:lvl w:ilvl="5" w:tplc="77FC67FE" w:tentative="1">
      <w:start w:val="1"/>
      <w:numFmt w:val="lowerRoman"/>
      <w:lvlText w:val="%6."/>
      <w:lvlJc w:val="right"/>
      <w:pPr>
        <w:ind w:left="4320" w:hanging="180"/>
      </w:pPr>
    </w:lvl>
    <w:lvl w:ilvl="6" w:tplc="12EE81BC" w:tentative="1">
      <w:start w:val="1"/>
      <w:numFmt w:val="decimal"/>
      <w:lvlText w:val="%7."/>
      <w:lvlJc w:val="left"/>
      <w:pPr>
        <w:ind w:left="5040" w:hanging="360"/>
      </w:pPr>
    </w:lvl>
    <w:lvl w:ilvl="7" w:tplc="7FB0F1C4" w:tentative="1">
      <w:start w:val="1"/>
      <w:numFmt w:val="lowerLetter"/>
      <w:lvlText w:val="%8."/>
      <w:lvlJc w:val="left"/>
      <w:pPr>
        <w:ind w:left="5760" w:hanging="360"/>
      </w:pPr>
    </w:lvl>
    <w:lvl w:ilvl="8" w:tplc="7852592A" w:tentative="1">
      <w:start w:val="1"/>
      <w:numFmt w:val="lowerRoman"/>
      <w:lvlText w:val="%9."/>
      <w:lvlJc w:val="right"/>
      <w:pPr>
        <w:ind w:left="6480" w:hanging="180"/>
      </w:pPr>
    </w:lvl>
  </w:abstractNum>
  <w:num w:numId="1" w16cid:durableId="1186215883">
    <w:abstractNumId w:val="1"/>
  </w:num>
  <w:num w:numId="2" w16cid:durableId="137947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B4"/>
    <w:rsid w:val="000F3A03"/>
    <w:rsid w:val="001C01D0"/>
    <w:rsid w:val="00200779"/>
    <w:rsid w:val="00223718"/>
    <w:rsid w:val="002679D4"/>
    <w:rsid w:val="0027410F"/>
    <w:rsid w:val="00291947"/>
    <w:rsid w:val="002C2C42"/>
    <w:rsid w:val="00335362"/>
    <w:rsid w:val="00362A97"/>
    <w:rsid w:val="0037068A"/>
    <w:rsid w:val="0040164B"/>
    <w:rsid w:val="00413A88"/>
    <w:rsid w:val="004776BD"/>
    <w:rsid w:val="005454E3"/>
    <w:rsid w:val="005B0132"/>
    <w:rsid w:val="00642E90"/>
    <w:rsid w:val="006D68B7"/>
    <w:rsid w:val="0076532F"/>
    <w:rsid w:val="007F5B2C"/>
    <w:rsid w:val="008175F8"/>
    <w:rsid w:val="00935CAD"/>
    <w:rsid w:val="0094654B"/>
    <w:rsid w:val="00983FA1"/>
    <w:rsid w:val="00A42BAA"/>
    <w:rsid w:val="00A53CEA"/>
    <w:rsid w:val="00A55AE5"/>
    <w:rsid w:val="00A708A7"/>
    <w:rsid w:val="00AC1168"/>
    <w:rsid w:val="00B63138"/>
    <w:rsid w:val="00BD51F9"/>
    <w:rsid w:val="00C61944"/>
    <w:rsid w:val="00C643AA"/>
    <w:rsid w:val="00CA19B4"/>
    <w:rsid w:val="00D037B9"/>
    <w:rsid w:val="00D51D80"/>
    <w:rsid w:val="00D6151F"/>
    <w:rsid w:val="00E16CA5"/>
    <w:rsid w:val="00E2351D"/>
    <w:rsid w:val="00E6712F"/>
    <w:rsid w:val="00E90A24"/>
    <w:rsid w:val="00FC36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CF25"/>
  <w15:docId w15:val="{70D6D4DB-262A-49D0-A8FB-D2BD7002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styleId="ListParagraph">
    <w:name w:val="List Paragraph"/>
    <w:basedOn w:val="Normal"/>
    <w:uiPriority w:val="34"/>
    <w:qFormat/>
    <w:rsid w:val="00A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Dighton-Rehoboth Regional School Dist. Administrative Review Summary School Year 2023-2024</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Dighton-Rehoboth Regional School Dist. Administrative Review Summary School Year 2023-2024</dc:title>
  <dc:subject/>
  <dc:creator>DESE</dc:creator>
  <cp:keywords/>
  <cp:lastModifiedBy>Zou, Dong (EOE)</cp:lastModifiedBy>
  <cp:revision>10</cp:revision>
  <dcterms:created xsi:type="dcterms:W3CDTF">2016-12-05T21:17:00Z</dcterms:created>
  <dcterms:modified xsi:type="dcterms:W3CDTF">2024-06-25T15:31:00Z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25 2024 12:00AM</vt:lpwstr>
  </property>
</Properties>
</file>