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C6BE" w14:textId="77777777" w:rsidR="00CA19B4" w:rsidRPr="00200779" w:rsidRDefault="006D3E5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4D85731" w14:textId="77777777" w:rsidR="00CA19B4" w:rsidRDefault="00CA19B4" w:rsidP="00CA19B4">
      <w:pPr>
        <w:jc w:val="center"/>
        <w:rPr>
          <w:rFonts w:ascii="Times New Roman" w:hAnsi="Times New Roman" w:cs="Times New Roman"/>
          <w:sz w:val="24"/>
          <w:szCs w:val="24"/>
        </w:rPr>
      </w:pPr>
    </w:p>
    <w:p w14:paraId="0A95C96C" w14:textId="77777777" w:rsidR="00CA19B4" w:rsidRDefault="006D3E5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F5CE6D0" w14:textId="77777777" w:rsidR="00CA19B4" w:rsidRDefault="00CA19B4" w:rsidP="00CA19B4">
      <w:pPr>
        <w:rPr>
          <w:rFonts w:ascii="Times New Roman" w:hAnsi="Times New Roman" w:cs="Times New Roman"/>
          <w:sz w:val="20"/>
          <w:szCs w:val="20"/>
        </w:rPr>
      </w:pPr>
    </w:p>
    <w:p w14:paraId="1A0F8458" w14:textId="77777777" w:rsidR="00CA19B4" w:rsidRDefault="00CA19B4" w:rsidP="00CA19B4">
      <w:pPr>
        <w:rPr>
          <w:rFonts w:ascii="Times New Roman" w:hAnsi="Times New Roman" w:cs="Times New Roman"/>
          <w:sz w:val="20"/>
          <w:szCs w:val="20"/>
        </w:rPr>
      </w:pPr>
    </w:p>
    <w:p w14:paraId="6054E215" w14:textId="77777777" w:rsidR="00CA19B4" w:rsidRPr="00B63138" w:rsidRDefault="006D3E5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Learning First Charter</w:t>
      </w:r>
      <w:bookmarkEnd w:id="0"/>
    </w:p>
    <w:p w14:paraId="33722FB9" w14:textId="77777777" w:rsidR="00CA19B4" w:rsidRDefault="00CA19B4" w:rsidP="00CA19B4">
      <w:pPr>
        <w:rPr>
          <w:rFonts w:ascii="Times New Roman" w:hAnsi="Times New Roman" w:cs="Times New Roman"/>
          <w:sz w:val="20"/>
          <w:szCs w:val="20"/>
        </w:rPr>
      </w:pPr>
    </w:p>
    <w:p w14:paraId="3E9D9BDB" w14:textId="77777777" w:rsidR="00CA19B4" w:rsidRDefault="006D3E5A"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02/14/2023</w:t>
      </w:r>
      <w:bookmarkEnd w:id="1"/>
      <w:proofErr w:type="gramEnd"/>
    </w:p>
    <w:p w14:paraId="3F70FD9F" w14:textId="77777777" w:rsidR="00CA19B4" w:rsidRDefault="00CA19B4" w:rsidP="00CA19B4">
      <w:pPr>
        <w:rPr>
          <w:rFonts w:ascii="Times New Roman" w:hAnsi="Times New Roman" w:cs="Times New Roman"/>
          <w:sz w:val="20"/>
          <w:szCs w:val="20"/>
        </w:rPr>
      </w:pPr>
    </w:p>
    <w:p w14:paraId="6CBE872A" w14:textId="77777777" w:rsidR="00CA19B4" w:rsidRDefault="006D3E5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02/14/2024</w:t>
      </w:r>
      <w:bookmarkEnd w:id="2"/>
      <w:proofErr w:type="gramEnd"/>
    </w:p>
    <w:p w14:paraId="64543E42" w14:textId="77777777" w:rsidR="00CA19B4" w:rsidRDefault="006D3E5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EE54851" w14:textId="77777777" w:rsidR="00CA19B4" w:rsidRDefault="00CA19B4" w:rsidP="00CA19B4">
      <w:pPr>
        <w:pBdr>
          <w:bottom w:val="single" w:sz="12" w:space="1" w:color="auto"/>
        </w:pBdr>
        <w:rPr>
          <w:rFonts w:ascii="Times New Roman" w:hAnsi="Times New Roman" w:cs="Times New Roman"/>
          <w:sz w:val="20"/>
          <w:szCs w:val="20"/>
        </w:rPr>
      </w:pPr>
    </w:p>
    <w:p w14:paraId="0D13F2D7" w14:textId="77777777" w:rsidR="00CA19B4" w:rsidRDefault="006D3E5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157EA69" w14:textId="77777777" w:rsidR="00CA19B4" w:rsidRDefault="00CA19B4" w:rsidP="00CA19B4">
      <w:pPr>
        <w:rPr>
          <w:rFonts w:ascii="Times New Roman" w:hAnsi="Times New Roman" w:cs="Times New Roman"/>
          <w:sz w:val="20"/>
          <w:szCs w:val="20"/>
        </w:rPr>
      </w:pPr>
    </w:p>
    <w:p w14:paraId="34C8A2D9" w14:textId="77777777" w:rsidR="00CA19B4" w:rsidRPr="00223718" w:rsidRDefault="006D3E5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01C3D78" w14:textId="77777777" w:rsidR="00CA19B4" w:rsidRDefault="00CA19B4" w:rsidP="00CA19B4">
      <w:pPr>
        <w:rPr>
          <w:rFonts w:ascii="Times New Roman" w:hAnsi="Times New Roman" w:cs="Times New Roman"/>
          <w:sz w:val="20"/>
          <w:szCs w:val="20"/>
        </w:rPr>
      </w:pPr>
    </w:p>
    <w:p w14:paraId="266EE7E2" w14:textId="77777777" w:rsidR="00CA19B4" w:rsidRDefault="006D3E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7C280ED" w14:textId="77777777" w:rsidR="00CA19B4" w:rsidRDefault="00CA19B4" w:rsidP="00CA19B4">
      <w:pPr>
        <w:ind w:left="720"/>
        <w:rPr>
          <w:rFonts w:ascii="Times New Roman" w:hAnsi="Times New Roman" w:cs="Times New Roman"/>
          <w:sz w:val="20"/>
          <w:szCs w:val="20"/>
        </w:rPr>
      </w:pPr>
    </w:p>
    <w:bookmarkStart w:id="3" w:name="CHK_SBP"/>
    <w:p w14:paraId="4BD8C3F0" w14:textId="77777777" w:rsidR="00CA19B4" w:rsidRDefault="006D3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55E19EBC" w14:textId="77777777" w:rsidR="00CA19B4" w:rsidRDefault="006D3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B937640" w14:textId="77777777" w:rsidR="00CA19B4" w:rsidRDefault="006D3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32C5AED" w14:textId="77777777" w:rsidR="00CA19B4" w:rsidRDefault="006D3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7A92299" w14:textId="77777777" w:rsidR="00CA19B4" w:rsidRDefault="006D3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EA0FBA7" w14:textId="77777777" w:rsidR="00CA19B4" w:rsidRDefault="006D3E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0E33F17" w14:textId="77777777" w:rsidR="00CA19B4" w:rsidRDefault="00CA19B4" w:rsidP="00CA19B4">
      <w:pPr>
        <w:rPr>
          <w:rFonts w:ascii="Times New Roman" w:hAnsi="Times New Roman" w:cs="Times New Roman"/>
          <w:sz w:val="20"/>
          <w:szCs w:val="20"/>
        </w:rPr>
      </w:pPr>
    </w:p>
    <w:p w14:paraId="28F80DEE" w14:textId="77777777" w:rsidR="00CA19B4" w:rsidRDefault="006D3E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F3B1C42" w14:textId="77777777" w:rsidR="00CA19B4" w:rsidRDefault="00CA19B4" w:rsidP="00CA19B4">
      <w:pPr>
        <w:ind w:left="720"/>
        <w:rPr>
          <w:rFonts w:ascii="Times New Roman" w:hAnsi="Times New Roman" w:cs="Times New Roman"/>
          <w:sz w:val="20"/>
          <w:szCs w:val="20"/>
        </w:rPr>
      </w:pPr>
    </w:p>
    <w:bookmarkStart w:id="9" w:name="CHK_CEP"/>
    <w:p w14:paraId="29B7E92E" w14:textId="77777777" w:rsidR="00CA19B4" w:rsidRDefault="006D3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F7959BD" w14:textId="77777777" w:rsidR="00CA19B4" w:rsidRDefault="006D3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D745AD6" w14:textId="77777777" w:rsidR="00CA19B4" w:rsidRDefault="006D3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3CD9FE8" w14:textId="77777777" w:rsidR="00CA19B4" w:rsidRDefault="006D3E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27C4ACA" w14:textId="77777777" w:rsidR="00CA19B4" w:rsidRDefault="00CA19B4" w:rsidP="00CA19B4">
      <w:pPr>
        <w:rPr>
          <w:rFonts w:ascii="Times New Roman" w:hAnsi="Times New Roman" w:cs="Times New Roman"/>
          <w:sz w:val="20"/>
          <w:szCs w:val="20"/>
        </w:rPr>
      </w:pPr>
    </w:p>
    <w:p w14:paraId="254E1A7A" w14:textId="77777777" w:rsidR="00CA19B4" w:rsidRPr="00D6151F" w:rsidRDefault="006D3E5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05A6DCC" w14:textId="77777777" w:rsidR="00CA19B4" w:rsidRDefault="00CA19B4" w:rsidP="00CA19B4">
      <w:pPr>
        <w:rPr>
          <w:rFonts w:ascii="Times New Roman" w:hAnsi="Times New Roman" w:cs="Times New Roman"/>
          <w:sz w:val="20"/>
          <w:szCs w:val="20"/>
        </w:rPr>
      </w:pPr>
    </w:p>
    <w:p w14:paraId="6832FCC7" w14:textId="77777777" w:rsidR="00CA19B4" w:rsidRDefault="006D3E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7185E0D" w14:textId="77777777" w:rsidR="00CA19B4" w:rsidRDefault="006D3E5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CDCC096" w14:textId="77777777" w:rsidR="00CA19B4" w:rsidRDefault="00CA19B4" w:rsidP="00CA19B4">
      <w:pPr>
        <w:ind w:firstLine="720"/>
        <w:rPr>
          <w:rFonts w:ascii="Times New Roman" w:hAnsi="Times New Roman" w:cs="Times New Roman"/>
          <w:sz w:val="20"/>
          <w:szCs w:val="20"/>
        </w:rPr>
      </w:pPr>
    </w:p>
    <w:p w14:paraId="4BD5063F" w14:textId="77777777" w:rsidR="00CA19B4" w:rsidRDefault="006D3E5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65D6ADD" w14:textId="77777777" w:rsidR="006D68B7" w:rsidRDefault="006D68B7">
      <w:pPr>
        <w:sectPr w:rsidR="006D68B7" w:rsidSect="00987D9D">
          <w:footerReference w:type="default" r:id="rId7"/>
          <w:pgSz w:w="12240" w:h="15840"/>
          <w:pgMar w:top="1440" w:right="1440" w:bottom="1440" w:left="1440" w:header="720" w:footer="720" w:gutter="0"/>
          <w:cols w:space="720"/>
        </w:sectPr>
      </w:pPr>
    </w:p>
    <w:p w14:paraId="08D9812C" w14:textId="77777777" w:rsidR="00A53CEA" w:rsidRDefault="00A53CEA" w:rsidP="00A53CEA">
      <w:pPr>
        <w:ind w:firstLine="720"/>
        <w:rPr>
          <w:rFonts w:ascii="Times New Roman" w:hAnsi="Times New Roman" w:cs="Times New Roman"/>
          <w:sz w:val="20"/>
          <w:szCs w:val="20"/>
        </w:rPr>
      </w:pPr>
    </w:p>
    <w:p w14:paraId="1B3D2325" w14:textId="77777777" w:rsidR="00A53CEA" w:rsidRPr="00C61944" w:rsidRDefault="006D3E5A"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276C" w14:paraId="483B1149" w14:textId="77777777" w:rsidTr="008175F8">
        <w:trPr>
          <w:trHeight w:val="37"/>
        </w:trPr>
        <w:tc>
          <w:tcPr>
            <w:tcW w:w="8545" w:type="dxa"/>
            <w:shd w:val="clear" w:color="auto" w:fill="31849B"/>
          </w:tcPr>
          <w:p w14:paraId="1379F1B9" w14:textId="77777777" w:rsidR="00A53CEA" w:rsidRPr="005B0132" w:rsidRDefault="006D3E5A" w:rsidP="008175F8">
            <w:pPr>
              <w:rPr>
                <w:rFonts w:asciiTheme="minorHAnsi" w:hAnsiTheme="minorHAnsi" w:cstheme="minorHAnsi"/>
                <w:b/>
                <w:i/>
                <w:color w:val="DBE5F1" w:themeColor="accent1" w:themeTint="33"/>
                <w:sz w:val="32"/>
                <w:szCs w:val="20"/>
              </w:rPr>
            </w:pPr>
            <w:r>
              <w:t>Program Access and Reimbursement</w:t>
            </w:r>
          </w:p>
        </w:tc>
      </w:tr>
      <w:tr w:rsidR="00AB276C" w14:paraId="7BAE15D5" w14:textId="77777777" w:rsidTr="008175F8">
        <w:trPr>
          <w:trHeight w:val="37"/>
        </w:trPr>
        <w:tc>
          <w:tcPr>
            <w:tcW w:w="8545" w:type="dxa"/>
            <w:shd w:val="clear" w:color="auto" w:fill="D9D9D9"/>
          </w:tcPr>
          <w:p w14:paraId="1D12F783" w14:textId="77777777" w:rsidR="00A53CEA" w:rsidRPr="0076532F" w:rsidRDefault="006D3E5A" w:rsidP="008175F8">
            <w:pPr>
              <w:rPr>
                <w:rFonts w:ascii="Times New Roman" w:hAnsi="Times New Roman" w:cs="Times New Roman"/>
                <w:b/>
                <w:sz w:val="20"/>
                <w:szCs w:val="20"/>
              </w:rPr>
            </w:pPr>
            <w:r>
              <w:t>Afterschool Snack Program</w:t>
            </w:r>
          </w:p>
        </w:tc>
      </w:tr>
      <w:tr w:rsidR="00AB276C" w14:paraId="703890E0" w14:textId="77777777" w:rsidTr="008175F8">
        <w:trPr>
          <w:trHeight w:val="37"/>
        </w:trPr>
        <w:tc>
          <w:tcPr>
            <w:tcW w:w="8545" w:type="dxa"/>
            <w:shd w:val="clear" w:color="auto" w:fill="auto"/>
          </w:tcPr>
          <w:p w14:paraId="608883E3" w14:textId="77777777" w:rsidR="00A53CEA" w:rsidRPr="005B0132" w:rsidRDefault="006D3E5A"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AB276C" w14:paraId="312D7508" w14:textId="77777777" w:rsidTr="008175F8">
        <w:trPr>
          <w:trHeight w:val="37"/>
        </w:trPr>
        <w:tc>
          <w:tcPr>
            <w:tcW w:w="8545" w:type="dxa"/>
            <w:shd w:val="clear" w:color="auto" w:fill="auto"/>
          </w:tcPr>
          <w:p w14:paraId="451AD36A" w14:textId="77777777" w:rsidR="00A53CEA" w:rsidRPr="005B0132" w:rsidRDefault="006D3E5A" w:rsidP="00A53CEA">
            <w:pPr>
              <w:pStyle w:val="ListParagraph"/>
              <w:numPr>
                <w:ilvl w:val="0"/>
                <w:numId w:val="2"/>
              </w:numPr>
              <w:ind w:left="540"/>
              <w:rPr>
                <w:rFonts w:ascii="Times New Roman" w:hAnsi="Times New Roman" w:cs="Times New Roman"/>
                <w:sz w:val="20"/>
                <w:szCs w:val="20"/>
              </w:rPr>
            </w:pPr>
            <w:r>
              <w:t>The USDA/FNS "And Justice for All" poster is not prominently displayed and visible to program participants.</w:t>
            </w:r>
          </w:p>
        </w:tc>
      </w:tr>
      <w:tr w:rsidR="00AB276C" w14:paraId="7A20E0F2" w14:textId="77777777" w:rsidTr="008175F8">
        <w:trPr>
          <w:trHeight w:val="37"/>
        </w:trPr>
        <w:tc>
          <w:tcPr>
            <w:tcW w:w="8545" w:type="dxa"/>
            <w:shd w:val="clear" w:color="auto" w:fill="31849B"/>
          </w:tcPr>
          <w:p w14:paraId="37EF807C" w14:textId="77777777" w:rsidR="00A53CEA" w:rsidRPr="005B0132" w:rsidRDefault="006D3E5A" w:rsidP="008175F8">
            <w:pPr>
              <w:rPr>
                <w:rFonts w:asciiTheme="minorHAnsi" w:hAnsiTheme="minorHAnsi" w:cstheme="minorHAnsi"/>
                <w:b/>
                <w:i/>
                <w:color w:val="DBE5F1" w:themeColor="accent1" w:themeTint="33"/>
                <w:sz w:val="32"/>
                <w:szCs w:val="20"/>
              </w:rPr>
            </w:pPr>
            <w:r>
              <w:t>School Nutrition Environment</w:t>
            </w:r>
          </w:p>
        </w:tc>
      </w:tr>
      <w:tr w:rsidR="00AB276C" w14:paraId="1541C472" w14:textId="77777777" w:rsidTr="008175F8">
        <w:trPr>
          <w:trHeight w:val="37"/>
        </w:trPr>
        <w:tc>
          <w:tcPr>
            <w:tcW w:w="8545" w:type="dxa"/>
            <w:shd w:val="clear" w:color="auto" w:fill="D9D9D9"/>
          </w:tcPr>
          <w:p w14:paraId="5A62A431" w14:textId="77777777" w:rsidR="00A53CEA" w:rsidRPr="0076532F" w:rsidRDefault="006D3E5A" w:rsidP="008175F8">
            <w:pPr>
              <w:rPr>
                <w:rFonts w:ascii="Times New Roman" w:hAnsi="Times New Roman" w:cs="Times New Roman"/>
                <w:b/>
                <w:sz w:val="20"/>
                <w:szCs w:val="20"/>
              </w:rPr>
            </w:pPr>
            <w:r>
              <w:t>Food Safety</w:t>
            </w:r>
          </w:p>
        </w:tc>
      </w:tr>
      <w:tr w:rsidR="00AB276C" w14:paraId="5A583063" w14:textId="77777777" w:rsidTr="008175F8">
        <w:trPr>
          <w:trHeight w:val="37"/>
        </w:trPr>
        <w:tc>
          <w:tcPr>
            <w:tcW w:w="8545" w:type="dxa"/>
            <w:shd w:val="clear" w:color="auto" w:fill="auto"/>
          </w:tcPr>
          <w:p w14:paraId="1719F852" w14:textId="77777777" w:rsidR="00A53CEA" w:rsidRPr="005B0132" w:rsidRDefault="006D3E5A"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AB276C" w14:paraId="6DFE2FAF" w14:textId="77777777" w:rsidTr="008175F8">
        <w:trPr>
          <w:trHeight w:val="37"/>
        </w:trPr>
        <w:tc>
          <w:tcPr>
            <w:tcW w:w="8545" w:type="dxa"/>
            <w:shd w:val="clear" w:color="auto" w:fill="auto"/>
          </w:tcPr>
          <w:p w14:paraId="04453490" w14:textId="77777777" w:rsidR="00A53CEA" w:rsidRPr="005B0132" w:rsidRDefault="006D3E5A"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B276C" w14:paraId="5CBC92F0" w14:textId="77777777" w:rsidTr="008175F8">
        <w:trPr>
          <w:trHeight w:val="37"/>
        </w:trPr>
        <w:tc>
          <w:tcPr>
            <w:tcW w:w="8545" w:type="dxa"/>
            <w:shd w:val="clear" w:color="auto" w:fill="auto"/>
          </w:tcPr>
          <w:p w14:paraId="4B782F54" w14:textId="77777777" w:rsidR="00A53CEA" w:rsidRPr="005B0132" w:rsidRDefault="006D3E5A"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AB276C" w14:paraId="33ECE795" w14:textId="77777777" w:rsidTr="008175F8">
        <w:trPr>
          <w:trHeight w:val="37"/>
        </w:trPr>
        <w:tc>
          <w:tcPr>
            <w:tcW w:w="8545" w:type="dxa"/>
            <w:shd w:val="clear" w:color="auto" w:fill="D9D9D9"/>
          </w:tcPr>
          <w:p w14:paraId="495DF0D5" w14:textId="77777777" w:rsidR="00A53CEA" w:rsidRPr="0076532F" w:rsidRDefault="006D3E5A" w:rsidP="008175F8">
            <w:pPr>
              <w:rPr>
                <w:rFonts w:ascii="Times New Roman" w:hAnsi="Times New Roman" w:cs="Times New Roman"/>
                <w:b/>
                <w:sz w:val="20"/>
                <w:szCs w:val="20"/>
              </w:rPr>
            </w:pPr>
            <w:r>
              <w:t>Local School Wellness Policy</w:t>
            </w:r>
          </w:p>
        </w:tc>
      </w:tr>
      <w:tr w:rsidR="00AB276C" w14:paraId="32A425BE" w14:textId="77777777" w:rsidTr="008175F8">
        <w:trPr>
          <w:trHeight w:val="37"/>
        </w:trPr>
        <w:tc>
          <w:tcPr>
            <w:tcW w:w="8545" w:type="dxa"/>
            <w:shd w:val="clear" w:color="auto" w:fill="auto"/>
          </w:tcPr>
          <w:p w14:paraId="227D0E8E" w14:textId="77777777" w:rsidR="00A53CEA" w:rsidRPr="005B0132" w:rsidRDefault="006D3E5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AB276C" w14:paraId="2818EC43" w14:textId="77777777" w:rsidTr="008175F8">
        <w:trPr>
          <w:trHeight w:val="37"/>
        </w:trPr>
        <w:tc>
          <w:tcPr>
            <w:tcW w:w="8545" w:type="dxa"/>
            <w:shd w:val="clear" w:color="auto" w:fill="auto"/>
          </w:tcPr>
          <w:p w14:paraId="5E48C0CA" w14:textId="77777777" w:rsidR="00A53CEA" w:rsidRPr="005B0132" w:rsidRDefault="006D3E5A"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AB276C" w14:paraId="4A8BDE9A" w14:textId="77777777" w:rsidTr="008175F8">
        <w:trPr>
          <w:trHeight w:val="37"/>
        </w:trPr>
        <w:tc>
          <w:tcPr>
            <w:tcW w:w="8545" w:type="dxa"/>
            <w:shd w:val="clear" w:color="auto" w:fill="31849B"/>
          </w:tcPr>
          <w:p w14:paraId="5F2C88E0" w14:textId="77777777" w:rsidR="00A53CEA" w:rsidRPr="005B0132" w:rsidRDefault="006D3E5A" w:rsidP="008175F8">
            <w:pPr>
              <w:rPr>
                <w:rFonts w:asciiTheme="minorHAnsi" w:hAnsiTheme="minorHAnsi" w:cstheme="minorHAnsi"/>
                <w:b/>
                <w:i/>
                <w:color w:val="DBE5F1" w:themeColor="accent1" w:themeTint="33"/>
                <w:sz w:val="32"/>
                <w:szCs w:val="20"/>
              </w:rPr>
            </w:pPr>
            <w:r>
              <w:t>Civil Rights</w:t>
            </w:r>
          </w:p>
        </w:tc>
      </w:tr>
      <w:tr w:rsidR="00AB276C" w14:paraId="3B64DD70" w14:textId="77777777" w:rsidTr="008175F8">
        <w:trPr>
          <w:trHeight w:val="37"/>
        </w:trPr>
        <w:tc>
          <w:tcPr>
            <w:tcW w:w="8545" w:type="dxa"/>
            <w:shd w:val="clear" w:color="auto" w:fill="auto"/>
          </w:tcPr>
          <w:p w14:paraId="72E7A2FE" w14:textId="77777777" w:rsidR="00A53CEA" w:rsidRPr="005B0132" w:rsidRDefault="006D3E5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AB276C" w14:paraId="58599F8F" w14:textId="77777777" w:rsidTr="008175F8">
        <w:trPr>
          <w:trHeight w:val="37"/>
        </w:trPr>
        <w:tc>
          <w:tcPr>
            <w:tcW w:w="8545" w:type="dxa"/>
            <w:shd w:val="clear" w:color="auto" w:fill="auto"/>
          </w:tcPr>
          <w:p w14:paraId="278FF292" w14:textId="77777777" w:rsidR="00A53CEA" w:rsidRPr="005B0132" w:rsidRDefault="006D3E5A"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014B0699" w14:textId="77777777" w:rsidR="00A53CEA" w:rsidRPr="00223718" w:rsidRDefault="00A53CEA" w:rsidP="00A53CEA">
      <w:pPr>
        <w:rPr>
          <w:rFonts w:ascii="Times New Roman" w:hAnsi="Times New Roman" w:cs="Times New Roman"/>
          <w:sz w:val="20"/>
          <w:szCs w:val="20"/>
        </w:rPr>
      </w:pPr>
    </w:p>
    <w:p w14:paraId="3648C04C" w14:textId="77777777" w:rsidR="00A53CEA" w:rsidRDefault="00A53CEA" w:rsidP="00A53CEA"/>
    <w:p w14:paraId="2005FD9A" w14:textId="77777777" w:rsidR="006D68B7" w:rsidRDefault="006D68B7">
      <w:pPr>
        <w:sectPr w:rsidR="006D68B7" w:rsidSect="00987D9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B276C" w14:paraId="1CB8132A" w14:textId="77777777" w:rsidTr="00A708A7">
        <w:trPr>
          <w:trHeight w:val="37"/>
        </w:trPr>
        <w:tc>
          <w:tcPr>
            <w:tcW w:w="8545" w:type="dxa"/>
            <w:shd w:val="clear" w:color="auto" w:fill="31849B"/>
          </w:tcPr>
          <w:p w14:paraId="20DEC1A8" w14:textId="77777777" w:rsidR="00E2351D" w:rsidRPr="003B3768" w:rsidRDefault="006D3E5A" w:rsidP="00A708A7">
            <w:pPr>
              <w:rPr>
                <w:rFonts w:ascii="Times New Roman" w:hAnsi="Times New Roman" w:cs="Times New Roman"/>
                <w:b/>
                <w:i/>
                <w:color w:val="auto"/>
                <w:sz w:val="24"/>
                <w:szCs w:val="24"/>
              </w:rPr>
            </w:pPr>
            <w:r w:rsidRPr="003B3768">
              <w:rPr>
                <w:rFonts w:ascii="Times New Roman" w:hAnsi="Times New Roman" w:cs="Times New Roman"/>
                <w:b/>
                <w:i/>
                <w:color w:val="auto"/>
                <w:sz w:val="24"/>
                <w:szCs w:val="24"/>
              </w:rPr>
              <w:lastRenderedPageBreak/>
              <w:t>Noteworthy Observations</w:t>
            </w:r>
          </w:p>
        </w:tc>
      </w:tr>
      <w:tr w:rsidR="00AB276C" w14:paraId="63EF1C58" w14:textId="77777777" w:rsidTr="00A708A7">
        <w:trPr>
          <w:trHeight w:val="37"/>
        </w:trPr>
        <w:tc>
          <w:tcPr>
            <w:tcW w:w="8545" w:type="dxa"/>
            <w:shd w:val="clear" w:color="auto" w:fill="auto"/>
          </w:tcPr>
          <w:p w14:paraId="5CC3F086" w14:textId="77777777" w:rsidR="00E2351D" w:rsidRPr="00935CAD" w:rsidRDefault="006D3E5A" w:rsidP="00A708A7">
            <w:pPr>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great to work with while on site. They are efficient with their work and have good relationships with all the students. The students are </w:t>
            </w:r>
            <w:proofErr w:type="gramStart"/>
            <w:r>
              <w:t>well aware</w:t>
            </w:r>
            <w:proofErr w:type="gramEnd"/>
            <w:r>
              <w:t xml:space="preserve"> of the requirements needed to meet a reimbursable meal.</w:t>
            </w:r>
          </w:p>
        </w:tc>
      </w:tr>
    </w:tbl>
    <w:p w14:paraId="671F49BD"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A2505" w14:textId="77777777" w:rsidR="00987D9D" w:rsidRDefault="00987D9D">
      <w:r>
        <w:separator/>
      </w:r>
    </w:p>
  </w:endnote>
  <w:endnote w:type="continuationSeparator" w:id="0">
    <w:p w14:paraId="6395CB1F" w14:textId="77777777" w:rsidR="00987D9D" w:rsidRDefault="0098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353E" w14:textId="77777777" w:rsidR="0037068A" w:rsidRDefault="006D3E5A"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150C6F8E"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3ECE6" w14:textId="77777777" w:rsidR="0037068A" w:rsidRDefault="006D3E5A"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513E3E3"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E7FA" w14:textId="77777777" w:rsidR="00987D9D" w:rsidRDefault="00987D9D">
      <w:r>
        <w:separator/>
      </w:r>
    </w:p>
  </w:footnote>
  <w:footnote w:type="continuationSeparator" w:id="0">
    <w:p w14:paraId="77B4EE30" w14:textId="77777777" w:rsidR="00987D9D" w:rsidRDefault="00987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70640C54">
      <w:start w:val="1"/>
      <w:numFmt w:val="bullet"/>
      <w:lvlText w:val=""/>
      <w:lvlJc w:val="left"/>
      <w:pPr>
        <w:ind w:left="720" w:hanging="360"/>
      </w:pPr>
      <w:rPr>
        <w:rFonts w:ascii="Symbol" w:hAnsi="Symbol" w:hint="default"/>
      </w:rPr>
    </w:lvl>
    <w:lvl w:ilvl="1" w:tplc="6E2E69CE" w:tentative="1">
      <w:start w:val="1"/>
      <w:numFmt w:val="bullet"/>
      <w:lvlText w:val="o"/>
      <w:lvlJc w:val="left"/>
      <w:pPr>
        <w:ind w:left="1440" w:hanging="360"/>
      </w:pPr>
      <w:rPr>
        <w:rFonts w:ascii="Courier New" w:hAnsi="Courier New" w:cs="Courier New" w:hint="default"/>
      </w:rPr>
    </w:lvl>
    <w:lvl w:ilvl="2" w:tplc="8E3645DE" w:tentative="1">
      <w:start w:val="1"/>
      <w:numFmt w:val="bullet"/>
      <w:lvlText w:val=""/>
      <w:lvlJc w:val="left"/>
      <w:pPr>
        <w:ind w:left="2160" w:hanging="360"/>
      </w:pPr>
      <w:rPr>
        <w:rFonts w:ascii="Wingdings" w:hAnsi="Wingdings" w:hint="default"/>
      </w:rPr>
    </w:lvl>
    <w:lvl w:ilvl="3" w:tplc="B94637E6" w:tentative="1">
      <w:start w:val="1"/>
      <w:numFmt w:val="bullet"/>
      <w:lvlText w:val=""/>
      <w:lvlJc w:val="left"/>
      <w:pPr>
        <w:ind w:left="2880" w:hanging="360"/>
      </w:pPr>
      <w:rPr>
        <w:rFonts w:ascii="Symbol" w:hAnsi="Symbol" w:hint="default"/>
      </w:rPr>
    </w:lvl>
    <w:lvl w:ilvl="4" w:tplc="DE90B498" w:tentative="1">
      <w:start w:val="1"/>
      <w:numFmt w:val="bullet"/>
      <w:lvlText w:val="o"/>
      <w:lvlJc w:val="left"/>
      <w:pPr>
        <w:ind w:left="3600" w:hanging="360"/>
      </w:pPr>
      <w:rPr>
        <w:rFonts w:ascii="Courier New" w:hAnsi="Courier New" w:cs="Courier New" w:hint="default"/>
      </w:rPr>
    </w:lvl>
    <w:lvl w:ilvl="5" w:tplc="97E49BCC" w:tentative="1">
      <w:start w:val="1"/>
      <w:numFmt w:val="bullet"/>
      <w:lvlText w:val=""/>
      <w:lvlJc w:val="left"/>
      <w:pPr>
        <w:ind w:left="4320" w:hanging="360"/>
      </w:pPr>
      <w:rPr>
        <w:rFonts w:ascii="Wingdings" w:hAnsi="Wingdings" w:hint="default"/>
      </w:rPr>
    </w:lvl>
    <w:lvl w:ilvl="6" w:tplc="5AA4A486" w:tentative="1">
      <w:start w:val="1"/>
      <w:numFmt w:val="bullet"/>
      <w:lvlText w:val=""/>
      <w:lvlJc w:val="left"/>
      <w:pPr>
        <w:ind w:left="5040" w:hanging="360"/>
      </w:pPr>
      <w:rPr>
        <w:rFonts w:ascii="Symbol" w:hAnsi="Symbol" w:hint="default"/>
      </w:rPr>
    </w:lvl>
    <w:lvl w:ilvl="7" w:tplc="222C4C04" w:tentative="1">
      <w:start w:val="1"/>
      <w:numFmt w:val="bullet"/>
      <w:lvlText w:val="o"/>
      <w:lvlJc w:val="left"/>
      <w:pPr>
        <w:ind w:left="5760" w:hanging="360"/>
      </w:pPr>
      <w:rPr>
        <w:rFonts w:ascii="Courier New" w:hAnsi="Courier New" w:cs="Courier New" w:hint="default"/>
      </w:rPr>
    </w:lvl>
    <w:lvl w:ilvl="8" w:tplc="87DC727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8DE5F88">
      <w:start w:val="1"/>
      <w:numFmt w:val="decimal"/>
      <w:lvlText w:val="%1."/>
      <w:lvlJc w:val="left"/>
      <w:pPr>
        <w:ind w:left="720" w:hanging="360"/>
      </w:pPr>
      <w:rPr>
        <w:rFonts w:hint="default"/>
      </w:rPr>
    </w:lvl>
    <w:lvl w:ilvl="1" w:tplc="68FC1FEC" w:tentative="1">
      <w:start w:val="1"/>
      <w:numFmt w:val="lowerLetter"/>
      <w:lvlText w:val="%2."/>
      <w:lvlJc w:val="left"/>
      <w:pPr>
        <w:ind w:left="1440" w:hanging="360"/>
      </w:pPr>
    </w:lvl>
    <w:lvl w:ilvl="2" w:tplc="065660F4" w:tentative="1">
      <w:start w:val="1"/>
      <w:numFmt w:val="lowerRoman"/>
      <w:lvlText w:val="%3."/>
      <w:lvlJc w:val="right"/>
      <w:pPr>
        <w:ind w:left="2160" w:hanging="180"/>
      </w:pPr>
    </w:lvl>
    <w:lvl w:ilvl="3" w:tplc="CBF625EE" w:tentative="1">
      <w:start w:val="1"/>
      <w:numFmt w:val="decimal"/>
      <w:lvlText w:val="%4."/>
      <w:lvlJc w:val="left"/>
      <w:pPr>
        <w:ind w:left="2880" w:hanging="360"/>
      </w:pPr>
    </w:lvl>
    <w:lvl w:ilvl="4" w:tplc="72D24318" w:tentative="1">
      <w:start w:val="1"/>
      <w:numFmt w:val="lowerLetter"/>
      <w:lvlText w:val="%5."/>
      <w:lvlJc w:val="left"/>
      <w:pPr>
        <w:ind w:left="3600" w:hanging="360"/>
      </w:pPr>
    </w:lvl>
    <w:lvl w:ilvl="5" w:tplc="83087134" w:tentative="1">
      <w:start w:val="1"/>
      <w:numFmt w:val="lowerRoman"/>
      <w:lvlText w:val="%6."/>
      <w:lvlJc w:val="right"/>
      <w:pPr>
        <w:ind w:left="4320" w:hanging="180"/>
      </w:pPr>
    </w:lvl>
    <w:lvl w:ilvl="6" w:tplc="61B6F550" w:tentative="1">
      <w:start w:val="1"/>
      <w:numFmt w:val="decimal"/>
      <w:lvlText w:val="%7."/>
      <w:lvlJc w:val="left"/>
      <w:pPr>
        <w:ind w:left="5040" w:hanging="360"/>
      </w:pPr>
    </w:lvl>
    <w:lvl w:ilvl="7" w:tplc="8A184332" w:tentative="1">
      <w:start w:val="1"/>
      <w:numFmt w:val="lowerLetter"/>
      <w:lvlText w:val="%8."/>
      <w:lvlJc w:val="left"/>
      <w:pPr>
        <w:ind w:left="5760" w:hanging="360"/>
      </w:pPr>
    </w:lvl>
    <w:lvl w:ilvl="8" w:tplc="51406BBE" w:tentative="1">
      <w:start w:val="1"/>
      <w:numFmt w:val="lowerRoman"/>
      <w:lvlText w:val="%9."/>
      <w:lvlJc w:val="right"/>
      <w:pPr>
        <w:ind w:left="6480" w:hanging="180"/>
      </w:pPr>
    </w:lvl>
  </w:abstractNum>
  <w:num w:numId="1" w16cid:durableId="218711048">
    <w:abstractNumId w:val="1"/>
  </w:num>
  <w:num w:numId="2" w16cid:durableId="158020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3B3768"/>
    <w:rsid w:val="0040164B"/>
    <w:rsid w:val="00413A88"/>
    <w:rsid w:val="004776BD"/>
    <w:rsid w:val="005B0132"/>
    <w:rsid w:val="00642E90"/>
    <w:rsid w:val="006D3E5A"/>
    <w:rsid w:val="006D68B7"/>
    <w:rsid w:val="0076532F"/>
    <w:rsid w:val="008175F8"/>
    <w:rsid w:val="00935CAD"/>
    <w:rsid w:val="00983FA1"/>
    <w:rsid w:val="00987D9D"/>
    <w:rsid w:val="00A42BAA"/>
    <w:rsid w:val="00A53CEA"/>
    <w:rsid w:val="00A55AE5"/>
    <w:rsid w:val="00A708A7"/>
    <w:rsid w:val="00AB276C"/>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4CEE1"/>
  <w15:docId w15:val="{8F29F3DB-98D7-4FFC-A1BF-E4216697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Learning First Charter Administrative Review Summary School Year 2023-2024</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First Charter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