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54835" w14:textId="77777777" w:rsidR="00CA19B4" w:rsidRPr="00200779" w:rsidRDefault="009B2817"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B1FC53C" w14:textId="77777777" w:rsidR="00CA19B4" w:rsidRDefault="00CA19B4" w:rsidP="00CA19B4">
      <w:pPr>
        <w:jc w:val="center"/>
        <w:rPr>
          <w:rFonts w:ascii="Times New Roman" w:hAnsi="Times New Roman" w:cs="Times New Roman"/>
          <w:sz w:val="24"/>
          <w:szCs w:val="24"/>
        </w:rPr>
      </w:pPr>
    </w:p>
    <w:p w14:paraId="6CDE8089" w14:textId="77777777" w:rsidR="00CA19B4" w:rsidRDefault="009B2817"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2EF5FDA2" w14:textId="77777777" w:rsidR="00CA19B4" w:rsidRDefault="00CA19B4" w:rsidP="00CA19B4">
      <w:pPr>
        <w:rPr>
          <w:rFonts w:ascii="Times New Roman" w:hAnsi="Times New Roman" w:cs="Times New Roman"/>
          <w:sz w:val="20"/>
          <w:szCs w:val="20"/>
        </w:rPr>
      </w:pPr>
    </w:p>
    <w:p w14:paraId="2E0FFF0D" w14:textId="77777777" w:rsidR="00CA19B4" w:rsidRDefault="00CA19B4" w:rsidP="00CA19B4">
      <w:pPr>
        <w:rPr>
          <w:rFonts w:ascii="Times New Roman" w:hAnsi="Times New Roman" w:cs="Times New Roman"/>
          <w:sz w:val="20"/>
          <w:szCs w:val="20"/>
        </w:rPr>
      </w:pPr>
    </w:p>
    <w:p w14:paraId="36B86F56" w14:textId="77777777" w:rsidR="00CA19B4" w:rsidRPr="00B63138" w:rsidRDefault="009B2817"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Quaboag Regional School District</w:t>
      </w:r>
      <w:bookmarkEnd w:id="0"/>
    </w:p>
    <w:p w14:paraId="5C94195F" w14:textId="77777777" w:rsidR="00CA19B4" w:rsidRDefault="00CA19B4" w:rsidP="00CA19B4">
      <w:pPr>
        <w:rPr>
          <w:rFonts w:ascii="Times New Roman" w:hAnsi="Times New Roman" w:cs="Times New Roman"/>
          <w:sz w:val="20"/>
          <w:szCs w:val="20"/>
        </w:rPr>
      </w:pPr>
    </w:p>
    <w:p w14:paraId="389E3744" w14:textId="77777777" w:rsidR="00CA19B4" w:rsidRDefault="009B2817"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12/20/2023</w:t>
      </w:r>
      <w:bookmarkEnd w:id="1"/>
      <w:proofErr w:type="gramEnd"/>
    </w:p>
    <w:p w14:paraId="28BAF8CE" w14:textId="77777777" w:rsidR="00CA19B4" w:rsidRDefault="00CA19B4" w:rsidP="00CA19B4">
      <w:pPr>
        <w:rPr>
          <w:rFonts w:ascii="Times New Roman" w:hAnsi="Times New Roman" w:cs="Times New Roman"/>
          <w:sz w:val="20"/>
          <w:szCs w:val="20"/>
        </w:rPr>
      </w:pPr>
    </w:p>
    <w:p w14:paraId="27E7CD28" w14:textId="77777777" w:rsidR="00CA19B4" w:rsidRDefault="009B2817"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12/20/2023</w:t>
      </w:r>
      <w:bookmarkEnd w:id="2"/>
      <w:proofErr w:type="gramEnd"/>
    </w:p>
    <w:p w14:paraId="02B6349A" w14:textId="77777777" w:rsidR="00CA19B4" w:rsidRDefault="009B2817"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230CACD9" w14:textId="77777777" w:rsidR="00CA19B4" w:rsidRDefault="00CA19B4" w:rsidP="00CA19B4">
      <w:pPr>
        <w:pBdr>
          <w:bottom w:val="single" w:sz="12" w:space="1" w:color="auto"/>
        </w:pBdr>
        <w:rPr>
          <w:rFonts w:ascii="Times New Roman" w:hAnsi="Times New Roman" w:cs="Times New Roman"/>
          <w:sz w:val="20"/>
          <w:szCs w:val="20"/>
        </w:rPr>
      </w:pPr>
    </w:p>
    <w:p w14:paraId="384FBD74" w14:textId="77777777" w:rsidR="00CA19B4" w:rsidRDefault="009B2817"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623D398" w14:textId="77777777" w:rsidR="00CA19B4" w:rsidRDefault="00CA19B4" w:rsidP="00CA19B4">
      <w:pPr>
        <w:rPr>
          <w:rFonts w:ascii="Times New Roman" w:hAnsi="Times New Roman" w:cs="Times New Roman"/>
          <w:sz w:val="20"/>
          <w:szCs w:val="20"/>
        </w:rPr>
      </w:pPr>
    </w:p>
    <w:p w14:paraId="077960DD" w14:textId="77777777" w:rsidR="00CA19B4" w:rsidRPr="00223718" w:rsidRDefault="009B2817"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685AE50" w14:textId="77777777" w:rsidR="00CA19B4" w:rsidRDefault="00CA19B4" w:rsidP="00CA19B4">
      <w:pPr>
        <w:rPr>
          <w:rFonts w:ascii="Times New Roman" w:hAnsi="Times New Roman" w:cs="Times New Roman"/>
          <w:sz w:val="20"/>
          <w:szCs w:val="20"/>
        </w:rPr>
      </w:pPr>
    </w:p>
    <w:p w14:paraId="617D1D75" w14:textId="77777777" w:rsidR="00CA19B4" w:rsidRDefault="009B281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7E00F03" w14:textId="77777777" w:rsidR="00CA19B4" w:rsidRDefault="00CA19B4" w:rsidP="00CA19B4">
      <w:pPr>
        <w:ind w:left="720"/>
        <w:rPr>
          <w:rFonts w:ascii="Times New Roman" w:hAnsi="Times New Roman" w:cs="Times New Roman"/>
          <w:sz w:val="20"/>
          <w:szCs w:val="20"/>
        </w:rPr>
      </w:pPr>
    </w:p>
    <w:bookmarkStart w:id="3" w:name="CHK_SBP"/>
    <w:p w14:paraId="09ACA316" w14:textId="77777777" w:rsidR="00CA19B4" w:rsidRDefault="009B281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3EF930EC" w14:textId="77777777" w:rsidR="00CA19B4" w:rsidRDefault="009B281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78D6B4D5" w14:textId="77777777" w:rsidR="00CA19B4" w:rsidRDefault="009B281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FE44D2F" w14:textId="77777777" w:rsidR="00CA19B4" w:rsidRDefault="009B281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471DD03" w14:textId="77777777" w:rsidR="00CA19B4" w:rsidRDefault="009B281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2F38AD3C" w14:textId="77777777" w:rsidR="00CA19B4" w:rsidRDefault="009B281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2C5A94EA" w14:textId="77777777" w:rsidR="00CA19B4" w:rsidRDefault="00CA19B4" w:rsidP="00CA19B4">
      <w:pPr>
        <w:rPr>
          <w:rFonts w:ascii="Times New Roman" w:hAnsi="Times New Roman" w:cs="Times New Roman"/>
          <w:sz w:val="20"/>
          <w:szCs w:val="20"/>
        </w:rPr>
      </w:pPr>
    </w:p>
    <w:p w14:paraId="2A0F9EBD" w14:textId="77777777" w:rsidR="00CA19B4" w:rsidRDefault="009B281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3449884F" w14:textId="77777777" w:rsidR="00CA19B4" w:rsidRDefault="00CA19B4" w:rsidP="00CA19B4">
      <w:pPr>
        <w:ind w:left="720"/>
        <w:rPr>
          <w:rFonts w:ascii="Times New Roman" w:hAnsi="Times New Roman" w:cs="Times New Roman"/>
          <w:sz w:val="20"/>
          <w:szCs w:val="20"/>
        </w:rPr>
      </w:pPr>
    </w:p>
    <w:bookmarkStart w:id="9" w:name="CHK_CEP"/>
    <w:p w14:paraId="03FF1BC4" w14:textId="77777777" w:rsidR="00CA19B4" w:rsidRDefault="009B281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6CD8D23E" w14:textId="77777777" w:rsidR="00CA19B4" w:rsidRDefault="009B281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55067C86" w14:textId="77777777" w:rsidR="00CA19B4" w:rsidRDefault="009B281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4E3FF03" w14:textId="77777777" w:rsidR="00CA19B4" w:rsidRDefault="009B281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69BB0A3A" w14:textId="77777777" w:rsidR="00CA19B4" w:rsidRDefault="00CA19B4" w:rsidP="00CA19B4">
      <w:pPr>
        <w:rPr>
          <w:rFonts w:ascii="Times New Roman" w:hAnsi="Times New Roman" w:cs="Times New Roman"/>
          <w:sz w:val="20"/>
          <w:szCs w:val="20"/>
        </w:rPr>
      </w:pPr>
    </w:p>
    <w:p w14:paraId="478441E4" w14:textId="77777777" w:rsidR="00CA19B4" w:rsidRPr="00D6151F" w:rsidRDefault="009B2817"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7E0941B" w14:textId="77777777" w:rsidR="00CA19B4" w:rsidRDefault="00CA19B4" w:rsidP="00CA19B4">
      <w:pPr>
        <w:rPr>
          <w:rFonts w:ascii="Times New Roman" w:hAnsi="Times New Roman" w:cs="Times New Roman"/>
          <w:sz w:val="20"/>
          <w:szCs w:val="20"/>
        </w:rPr>
      </w:pPr>
    </w:p>
    <w:p w14:paraId="3D9EA634" w14:textId="77777777" w:rsidR="00CA19B4" w:rsidRDefault="009B281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A5ADCEE" w14:textId="77777777" w:rsidR="00CA19B4" w:rsidRDefault="009B2817"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ADA473D" w14:textId="77777777" w:rsidR="00CA19B4" w:rsidRDefault="00CA19B4" w:rsidP="00CA19B4">
      <w:pPr>
        <w:ind w:firstLine="720"/>
        <w:rPr>
          <w:rFonts w:ascii="Times New Roman" w:hAnsi="Times New Roman" w:cs="Times New Roman"/>
          <w:sz w:val="20"/>
          <w:szCs w:val="20"/>
        </w:rPr>
      </w:pPr>
    </w:p>
    <w:p w14:paraId="02EBD285" w14:textId="77777777" w:rsidR="00CA19B4" w:rsidRDefault="009B2817"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BF7E640" w14:textId="77777777" w:rsidR="006D68B7" w:rsidRDefault="006D68B7">
      <w:pPr>
        <w:sectPr w:rsidR="006D68B7" w:rsidSect="00111827">
          <w:footerReference w:type="default" r:id="rId7"/>
          <w:pgSz w:w="12240" w:h="15840"/>
          <w:pgMar w:top="1440" w:right="1440" w:bottom="1440" w:left="1440" w:header="720" w:footer="720" w:gutter="0"/>
          <w:cols w:space="720"/>
        </w:sectPr>
      </w:pPr>
    </w:p>
    <w:p w14:paraId="6048E5FD" w14:textId="77777777" w:rsidR="00A53CEA" w:rsidRDefault="00A53CEA" w:rsidP="00A53CEA">
      <w:pPr>
        <w:ind w:firstLine="720"/>
        <w:rPr>
          <w:rFonts w:ascii="Times New Roman" w:hAnsi="Times New Roman" w:cs="Times New Roman"/>
          <w:sz w:val="20"/>
          <w:szCs w:val="20"/>
        </w:rPr>
      </w:pPr>
    </w:p>
    <w:p w14:paraId="67AC095A" w14:textId="77777777" w:rsidR="00A53CEA" w:rsidRPr="00C61944" w:rsidRDefault="009B2817"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B24C9" w14:paraId="006D378F" w14:textId="77777777" w:rsidTr="008175F8">
        <w:trPr>
          <w:trHeight w:val="37"/>
        </w:trPr>
        <w:tc>
          <w:tcPr>
            <w:tcW w:w="8545" w:type="dxa"/>
            <w:shd w:val="clear" w:color="auto" w:fill="31849B"/>
          </w:tcPr>
          <w:p w14:paraId="4DEFB7DB" w14:textId="77777777" w:rsidR="00A53CEA" w:rsidRPr="005B0132" w:rsidRDefault="009B2817" w:rsidP="008175F8">
            <w:pPr>
              <w:rPr>
                <w:rFonts w:asciiTheme="minorHAnsi" w:hAnsiTheme="minorHAnsi" w:cstheme="minorHAnsi"/>
                <w:b/>
                <w:i/>
                <w:color w:val="DBE5F1" w:themeColor="accent1" w:themeTint="33"/>
                <w:sz w:val="32"/>
                <w:szCs w:val="20"/>
              </w:rPr>
            </w:pPr>
            <w:r>
              <w:t>Program Access and Reimbursement</w:t>
            </w:r>
          </w:p>
        </w:tc>
      </w:tr>
      <w:tr w:rsidR="00AB24C9" w14:paraId="09F7B9ED" w14:textId="77777777" w:rsidTr="008175F8">
        <w:trPr>
          <w:trHeight w:val="37"/>
        </w:trPr>
        <w:tc>
          <w:tcPr>
            <w:tcW w:w="8545" w:type="dxa"/>
            <w:shd w:val="clear" w:color="auto" w:fill="D9D9D9"/>
          </w:tcPr>
          <w:p w14:paraId="78F92B1C" w14:textId="77777777" w:rsidR="00A53CEA" w:rsidRPr="0076532F" w:rsidRDefault="009B2817" w:rsidP="008175F8">
            <w:pPr>
              <w:rPr>
                <w:rFonts w:ascii="Times New Roman" w:hAnsi="Times New Roman" w:cs="Times New Roman"/>
                <w:b/>
                <w:sz w:val="20"/>
                <w:szCs w:val="20"/>
              </w:rPr>
            </w:pPr>
            <w:r>
              <w:t>Certification &amp; Benefit Issuance</w:t>
            </w:r>
          </w:p>
        </w:tc>
      </w:tr>
      <w:tr w:rsidR="00AB24C9" w14:paraId="633F058E" w14:textId="77777777" w:rsidTr="008175F8">
        <w:trPr>
          <w:trHeight w:val="37"/>
        </w:trPr>
        <w:tc>
          <w:tcPr>
            <w:tcW w:w="8545" w:type="dxa"/>
            <w:shd w:val="clear" w:color="auto" w:fill="auto"/>
          </w:tcPr>
          <w:p w14:paraId="7FA47590" w14:textId="77777777" w:rsidR="00A53CEA" w:rsidRPr="005B0132" w:rsidRDefault="009B2817" w:rsidP="00A53CEA">
            <w:pPr>
              <w:pStyle w:val="ListParagraph"/>
              <w:numPr>
                <w:ilvl w:val="0"/>
                <w:numId w:val="2"/>
              </w:numPr>
              <w:ind w:left="540"/>
              <w:rPr>
                <w:rFonts w:ascii="Times New Roman" w:hAnsi="Times New Roman" w:cs="Times New Roman"/>
                <w:sz w:val="20"/>
                <w:szCs w:val="20"/>
              </w:rPr>
            </w:pPr>
            <w:r>
              <w:t>The Local Education Agency representative is not using their own username/password to login to the Virtual Gateway.</w:t>
            </w:r>
          </w:p>
        </w:tc>
      </w:tr>
      <w:tr w:rsidR="00AB24C9" w14:paraId="362A8A8C" w14:textId="77777777" w:rsidTr="008175F8">
        <w:trPr>
          <w:trHeight w:val="37"/>
        </w:trPr>
        <w:tc>
          <w:tcPr>
            <w:tcW w:w="8545" w:type="dxa"/>
            <w:shd w:val="clear" w:color="auto" w:fill="D9D9D9"/>
          </w:tcPr>
          <w:p w14:paraId="03C4F653" w14:textId="77777777" w:rsidR="00A53CEA" w:rsidRPr="0076532F" w:rsidRDefault="009B2817" w:rsidP="008175F8">
            <w:pPr>
              <w:rPr>
                <w:rFonts w:ascii="Times New Roman" w:hAnsi="Times New Roman" w:cs="Times New Roman"/>
                <w:b/>
                <w:sz w:val="20"/>
                <w:szCs w:val="20"/>
              </w:rPr>
            </w:pPr>
            <w:r>
              <w:t>Afterschool Snack Program</w:t>
            </w:r>
          </w:p>
        </w:tc>
      </w:tr>
      <w:tr w:rsidR="00AB24C9" w14:paraId="5DC26A45" w14:textId="77777777" w:rsidTr="008175F8">
        <w:trPr>
          <w:trHeight w:val="37"/>
        </w:trPr>
        <w:tc>
          <w:tcPr>
            <w:tcW w:w="8545" w:type="dxa"/>
            <w:shd w:val="clear" w:color="auto" w:fill="auto"/>
          </w:tcPr>
          <w:p w14:paraId="1911DFC6" w14:textId="77777777" w:rsidR="00A53CEA" w:rsidRPr="005B0132" w:rsidRDefault="009B2817" w:rsidP="00A53CEA">
            <w:pPr>
              <w:pStyle w:val="ListParagraph"/>
              <w:numPr>
                <w:ilvl w:val="0"/>
                <w:numId w:val="2"/>
              </w:numPr>
              <w:ind w:left="540"/>
              <w:rPr>
                <w:rFonts w:ascii="Times New Roman" w:hAnsi="Times New Roman" w:cs="Times New Roman"/>
                <w:sz w:val="20"/>
                <w:szCs w:val="20"/>
              </w:rPr>
            </w:pPr>
            <w:r>
              <w:t>The program has not been monitored within the first four (4) weeks of operation.</w:t>
            </w:r>
          </w:p>
        </w:tc>
      </w:tr>
      <w:tr w:rsidR="00AB24C9" w14:paraId="2494070D" w14:textId="77777777" w:rsidTr="008175F8">
        <w:trPr>
          <w:trHeight w:val="37"/>
        </w:trPr>
        <w:tc>
          <w:tcPr>
            <w:tcW w:w="8545" w:type="dxa"/>
            <w:shd w:val="clear" w:color="auto" w:fill="31849B"/>
          </w:tcPr>
          <w:p w14:paraId="0673D3E1" w14:textId="77777777" w:rsidR="00A53CEA" w:rsidRPr="005B0132" w:rsidRDefault="009B2817" w:rsidP="008175F8">
            <w:pPr>
              <w:rPr>
                <w:rFonts w:asciiTheme="minorHAnsi" w:hAnsiTheme="minorHAnsi" w:cstheme="minorHAnsi"/>
                <w:b/>
                <w:i/>
                <w:color w:val="DBE5F1" w:themeColor="accent1" w:themeTint="33"/>
                <w:sz w:val="32"/>
                <w:szCs w:val="20"/>
              </w:rPr>
            </w:pPr>
            <w:r>
              <w:t>Meal Patterns and Nutritional Quality</w:t>
            </w:r>
          </w:p>
        </w:tc>
      </w:tr>
      <w:tr w:rsidR="00AB24C9" w14:paraId="5A96D359" w14:textId="77777777" w:rsidTr="008175F8">
        <w:trPr>
          <w:trHeight w:val="37"/>
        </w:trPr>
        <w:tc>
          <w:tcPr>
            <w:tcW w:w="8545" w:type="dxa"/>
            <w:shd w:val="clear" w:color="auto" w:fill="D9D9D9"/>
          </w:tcPr>
          <w:p w14:paraId="5DDF4CEC" w14:textId="77777777" w:rsidR="00A53CEA" w:rsidRPr="0076532F" w:rsidRDefault="009B2817" w:rsidP="008175F8">
            <w:pPr>
              <w:rPr>
                <w:rFonts w:ascii="Times New Roman" w:hAnsi="Times New Roman" w:cs="Times New Roman"/>
                <w:b/>
                <w:sz w:val="20"/>
                <w:szCs w:val="20"/>
              </w:rPr>
            </w:pPr>
            <w:r>
              <w:t>Meal Components &amp; Quantities- Lunch Program</w:t>
            </w:r>
          </w:p>
        </w:tc>
      </w:tr>
      <w:tr w:rsidR="00AB24C9" w14:paraId="3F4DF49F" w14:textId="77777777" w:rsidTr="008175F8">
        <w:trPr>
          <w:trHeight w:val="37"/>
        </w:trPr>
        <w:tc>
          <w:tcPr>
            <w:tcW w:w="8545" w:type="dxa"/>
            <w:shd w:val="clear" w:color="auto" w:fill="auto"/>
          </w:tcPr>
          <w:p w14:paraId="6736E076" w14:textId="77777777" w:rsidR="00A53CEA" w:rsidRPr="005B0132" w:rsidRDefault="009B2817"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AB24C9" w14:paraId="3494A89B" w14:textId="77777777" w:rsidTr="008175F8">
        <w:trPr>
          <w:trHeight w:val="37"/>
        </w:trPr>
        <w:tc>
          <w:tcPr>
            <w:tcW w:w="8545" w:type="dxa"/>
            <w:shd w:val="clear" w:color="auto" w:fill="auto"/>
          </w:tcPr>
          <w:p w14:paraId="2CAE44DD" w14:textId="77777777" w:rsidR="00A53CEA" w:rsidRPr="005B0132" w:rsidRDefault="009B2817" w:rsidP="00A53CEA">
            <w:pPr>
              <w:pStyle w:val="ListParagraph"/>
              <w:numPr>
                <w:ilvl w:val="0"/>
                <w:numId w:val="2"/>
              </w:numPr>
              <w:ind w:left="540"/>
              <w:rPr>
                <w:rFonts w:ascii="Times New Roman" w:hAnsi="Times New Roman" w:cs="Times New Roman"/>
                <w:sz w:val="20"/>
                <w:szCs w:val="20"/>
              </w:rPr>
            </w:pPr>
            <w:r>
              <w:t>Meal signage posted was not adequate to meet the needs of all children.</w:t>
            </w:r>
          </w:p>
        </w:tc>
      </w:tr>
      <w:tr w:rsidR="00AB24C9" w14:paraId="2E95E124" w14:textId="77777777" w:rsidTr="008175F8">
        <w:trPr>
          <w:trHeight w:val="37"/>
        </w:trPr>
        <w:tc>
          <w:tcPr>
            <w:tcW w:w="8545" w:type="dxa"/>
            <w:shd w:val="clear" w:color="auto" w:fill="auto"/>
          </w:tcPr>
          <w:p w14:paraId="4614FF60" w14:textId="77777777" w:rsidR="00A53CEA" w:rsidRPr="005B0132" w:rsidRDefault="009B2817"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AB24C9" w14:paraId="3B6E2A7B" w14:textId="77777777" w:rsidTr="008175F8">
        <w:trPr>
          <w:trHeight w:val="37"/>
        </w:trPr>
        <w:tc>
          <w:tcPr>
            <w:tcW w:w="8545" w:type="dxa"/>
            <w:shd w:val="clear" w:color="auto" w:fill="D9D9D9"/>
          </w:tcPr>
          <w:p w14:paraId="46EADEB2" w14:textId="77777777" w:rsidR="00A53CEA" w:rsidRPr="0076532F" w:rsidRDefault="009B2817" w:rsidP="008175F8">
            <w:pPr>
              <w:rPr>
                <w:rFonts w:ascii="Times New Roman" w:hAnsi="Times New Roman" w:cs="Times New Roman"/>
                <w:b/>
                <w:sz w:val="20"/>
                <w:szCs w:val="20"/>
              </w:rPr>
            </w:pPr>
            <w:r>
              <w:t>Dietary Specifications &amp; Nutrition Analysis</w:t>
            </w:r>
          </w:p>
        </w:tc>
      </w:tr>
      <w:tr w:rsidR="00AB24C9" w14:paraId="6E02901C" w14:textId="77777777" w:rsidTr="008175F8">
        <w:trPr>
          <w:trHeight w:val="37"/>
        </w:trPr>
        <w:tc>
          <w:tcPr>
            <w:tcW w:w="8545" w:type="dxa"/>
            <w:shd w:val="clear" w:color="auto" w:fill="auto"/>
          </w:tcPr>
          <w:p w14:paraId="0C608608" w14:textId="77777777" w:rsidR="00A53CEA" w:rsidRPr="005B0132" w:rsidRDefault="009B2817" w:rsidP="00A53CEA">
            <w:pPr>
              <w:pStyle w:val="ListParagraph"/>
              <w:numPr>
                <w:ilvl w:val="0"/>
                <w:numId w:val="2"/>
              </w:numPr>
              <w:ind w:left="540"/>
              <w:rPr>
                <w:rFonts w:ascii="Times New Roman" w:hAnsi="Times New Roman" w:cs="Times New Roman"/>
                <w:sz w:val="20"/>
                <w:szCs w:val="20"/>
              </w:rPr>
            </w:pPr>
            <w:r>
              <w:t xml:space="preserve">The School Food Authority does </w:t>
            </w:r>
            <w:proofErr w:type="gramStart"/>
            <w:r>
              <w:t>no</w:t>
            </w:r>
            <w:proofErr w:type="gramEnd"/>
            <w:r>
              <w:t xml:space="preserve"> maintain documentation to support dietary specifications are compliant. (Calories, Saturated Fat, Sodium and Trans Fat); The School Food Authority does not have documentation to support the Low-Risk determination in the Off-Site Assessment. (Menus, production records, standardized recipes, USDA Foods Information Sheets)</w:t>
            </w:r>
          </w:p>
        </w:tc>
      </w:tr>
      <w:tr w:rsidR="00AB24C9" w14:paraId="2ED7D421" w14:textId="77777777" w:rsidTr="008175F8">
        <w:trPr>
          <w:trHeight w:val="37"/>
        </w:trPr>
        <w:tc>
          <w:tcPr>
            <w:tcW w:w="8545" w:type="dxa"/>
            <w:shd w:val="clear" w:color="auto" w:fill="31849B"/>
          </w:tcPr>
          <w:p w14:paraId="735F6CA4" w14:textId="77777777" w:rsidR="00A53CEA" w:rsidRPr="005B0132" w:rsidRDefault="009B2817" w:rsidP="008175F8">
            <w:pPr>
              <w:rPr>
                <w:rFonts w:asciiTheme="minorHAnsi" w:hAnsiTheme="minorHAnsi" w:cstheme="minorHAnsi"/>
                <w:b/>
                <w:i/>
                <w:color w:val="DBE5F1" w:themeColor="accent1" w:themeTint="33"/>
                <w:sz w:val="32"/>
                <w:szCs w:val="20"/>
              </w:rPr>
            </w:pPr>
            <w:r>
              <w:t>School Nutrition Environment</w:t>
            </w:r>
          </w:p>
        </w:tc>
      </w:tr>
      <w:tr w:rsidR="00AB24C9" w14:paraId="5BDC366F" w14:textId="77777777" w:rsidTr="008175F8">
        <w:trPr>
          <w:trHeight w:val="37"/>
        </w:trPr>
        <w:tc>
          <w:tcPr>
            <w:tcW w:w="8545" w:type="dxa"/>
            <w:shd w:val="clear" w:color="auto" w:fill="D9D9D9"/>
          </w:tcPr>
          <w:p w14:paraId="28F1B5E7" w14:textId="77777777" w:rsidR="00A53CEA" w:rsidRPr="0076532F" w:rsidRDefault="009B2817" w:rsidP="008175F8">
            <w:pPr>
              <w:rPr>
                <w:rFonts w:ascii="Times New Roman" w:hAnsi="Times New Roman" w:cs="Times New Roman"/>
                <w:b/>
                <w:sz w:val="20"/>
                <w:szCs w:val="20"/>
              </w:rPr>
            </w:pPr>
            <w:r>
              <w:t>Food Safety</w:t>
            </w:r>
          </w:p>
        </w:tc>
      </w:tr>
      <w:tr w:rsidR="00AB24C9" w14:paraId="53DB8495" w14:textId="77777777" w:rsidTr="008175F8">
        <w:trPr>
          <w:trHeight w:val="37"/>
        </w:trPr>
        <w:tc>
          <w:tcPr>
            <w:tcW w:w="8545" w:type="dxa"/>
            <w:shd w:val="clear" w:color="auto" w:fill="auto"/>
          </w:tcPr>
          <w:p w14:paraId="2A212029" w14:textId="77777777" w:rsidR="00A53CEA" w:rsidRPr="005B0132" w:rsidRDefault="009B2817"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AB24C9" w14:paraId="15BA9EA5" w14:textId="77777777" w:rsidTr="008175F8">
        <w:trPr>
          <w:trHeight w:val="37"/>
        </w:trPr>
        <w:tc>
          <w:tcPr>
            <w:tcW w:w="8545" w:type="dxa"/>
            <w:shd w:val="clear" w:color="auto" w:fill="auto"/>
          </w:tcPr>
          <w:p w14:paraId="277A311B" w14:textId="77777777" w:rsidR="00A53CEA" w:rsidRPr="005B0132" w:rsidRDefault="009B2817"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AB24C9" w14:paraId="3FB8EE67" w14:textId="77777777" w:rsidTr="008175F8">
        <w:trPr>
          <w:trHeight w:val="37"/>
        </w:trPr>
        <w:tc>
          <w:tcPr>
            <w:tcW w:w="8545" w:type="dxa"/>
            <w:shd w:val="clear" w:color="auto" w:fill="auto"/>
          </w:tcPr>
          <w:p w14:paraId="3364DE82" w14:textId="77777777" w:rsidR="00A53CEA" w:rsidRPr="005B0132" w:rsidRDefault="009B2817"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AB24C9" w14:paraId="49A052B3" w14:textId="77777777" w:rsidTr="008175F8">
        <w:trPr>
          <w:trHeight w:val="37"/>
        </w:trPr>
        <w:tc>
          <w:tcPr>
            <w:tcW w:w="8545" w:type="dxa"/>
            <w:shd w:val="clear" w:color="auto" w:fill="auto"/>
          </w:tcPr>
          <w:p w14:paraId="349EC2B4" w14:textId="77777777" w:rsidR="00A53CEA" w:rsidRPr="005B0132" w:rsidRDefault="009B2817"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w:t>
            </w:r>
          </w:p>
        </w:tc>
      </w:tr>
      <w:tr w:rsidR="00AB24C9" w14:paraId="35CEF138" w14:textId="77777777" w:rsidTr="008175F8">
        <w:trPr>
          <w:trHeight w:val="37"/>
        </w:trPr>
        <w:tc>
          <w:tcPr>
            <w:tcW w:w="8545" w:type="dxa"/>
            <w:shd w:val="clear" w:color="auto" w:fill="auto"/>
          </w:tcPr>
          <w:p w14:paraId="269178AB" w14:textId="77777777" w:rsidR="00A53CEA" w:rsidRPr="005B0132" w:rsidRDefault="009B2817" w:rsidP="00A53CEA">
            <w:pPr>
              <w:pStyle w:val="ListParagraph"/>
              <w:numPr>
                <w:ilvl w:val="0"/>
                <w:numId w:val="2"/>
              </w:numPr>
              <w:ind w:left="540"/>
              <w:rPr>
                <w:rFonts w:ascii="Times New Roman" w:hAnsi="Times New Roman" w:cs="Times New Roman"/>
                <w:sz w:val="20"/>
                <w:szCs w:val="20"/>
              </w:rPr>
            </w:pPr>
            <w:r>
              <w:t>There are not safeguards against theft and damage.</w:t>
            </w:r>
          </w:p>
        </w:tc>
      </w:tr>
      <w:tr w:rsidR="00AB24C9" w14:paraId="6C0382CD" w14:textId="77777777" w:rsidTr="008175F8">
        <w:trPr>
          <w:trHeight w:val="37"/>
        </w:trPr>
        <w:tc>
          <w:tcPr>
            <w:tcW w:w="8545" w:type="dxa"/>
            <w:shd w:val="clear" w:color="auto" w:fill="auto"/>
          </w:tcPr>
          <w:p w14:paraId="5F08B48E" w14:textId="77777777" w:rsidR="00A53CEA" w:rsidRPr="005B0132" w:rsidRDefault="009B2817"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w:t>
            </w:r>
          </w:p>
        </w:tc>
      </w:tr>
      <w:tr w:rsidR="00AB24C9" w14:paraId="57CC4E5B" w14:textId="77777777" w:rsidTr="008175F8">
        <w:trPr>
          <w:trHeight w:val="37"/>
        </w:trPr>
        <w:tc>
          <w:tcPr>
            <w:tcW w:w="8545" w:type="dxa"/>
            <w:shd w:val="clear" w:color="auto" w:fill="D9D9D9"/>
          </w:tcPr>
          <w:p w14:paraId="5DBDDCCB" w14:textId="77777777" w:rsidR="00A53CEA" w:rsidRPr="0076532F" w:rsidRDefault="009B2817" w:rsidP="008175F8">
            <w:pPr>
              <w:rPr>
                <w:rFonts w:ascii="Times New Roman" w:hAnsi="Times New Roman" w:cs="Times New Roman"/>
                <w:b/>
                <w:sz w:val="20"/>
                <w:szCs w:val="20"/>
              </w:rPr>
            </w:pPr>
            <w:r>
              <w:t>Local School Wellness Policy</w:t>
            </w:r>
          </w:p>
        </w:tc>
      </w:tr>
      <w:tr w:rsidR="00AB24C9" w14:paraId="5C4C0FA9" w14:textId="77777777" w:rsidTr="008175F8">
        <w:trPr>
          <w:trHeight w:val="37"/>
        </w:trPr>
        <w:tc>
          <w:tcPr>
            <w:tcW w:w="8545" w:type="dxa"/>
            <w:shd w:val="clear" w:color="auto" w:fill="auto"/>
          </w:tcPr>
          <w:p w14:paraId="53E6E781" w14:textId="77777777" w:rsidR="00A53CEA" w:rsidRPr="005B0132" w:rsidRDefault="009B2817"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AB24C9" w14:paraId="74FF31DA" w14:textId="77777777" w:rsidTr="008175F8">
        <w:trPr>
          <w:trHeight w:val="37"/>
        </w:trPr>
        <w:tc>
          <w:tcPr>
            <w:tcW w:w="8545" w:type="dxa"/>
            <w:shd w:val="clear" w:color="auto" w:fill="auto"/>
          </w:tcPr>
          <w:p w14:paraId="6D01B164" w14:textId="77777777" w:rsidR="00A53CEA" w:rsidRPr="005B0132" w:rsidRDefault="009B2817"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AB24C9" w14:paraId="111EDB28" w14:textId="77777777" w:rsidTr="008175F8">
        <w:trPr>
          <w:trHeight w:val="37"/>
        </w:trPr>
        <w:tc>
          <w:tcPr>
            <w:tcW w:w="8545" w:type="dxa"/>
            <w:shd w:val="clear" w:color="auto" w:fill="auto"/>
          </w:tcPr>
          <w:p w14:paraId="7D286104" w14:textId="77777777" w:rsidR="00A53CEA" w:rsidRPr="005B0132" w:rsidRDefault="009B2817"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AB24C9" w14:paraId="5360D017" w14:textId="77777777" w:rsidTr="008175F8">
        <w:trPr>
          <w:trHeight w:val="37"/>
        </w:trPr>
        <w:tc>
          <w:tcPr>
            <w:tcW w:w="8545" w:type="dxa"/>
            <w:shd w:val="clear" w:color="auto" w:fill="auto"/>
          </w:tcPr>
          <w:p w14:paraId="67CA3504" w14:textId="77777777" w:rsidR="00A53CEA" w:rsidRPr="005B0132" w:rsidRDefault="009B2817"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AB24C9" w14:paraId="7CDDF031" w14:textId="77777777" w:rsidTr="008175F8">
        <w:trPr>
          <w:trHeight w:val="37"/>
        </w:trPr>
        <w:tc>
          <w:tcPr>
            <w:tcW w:w="8545" w:type="dxa"/>
            <w:shd w:val="clear" w:color="auto" w:fill="auto"/>
          </w:tcPr>
          <w:p w14:paraId="441BE2F0" w14:textId="77777777" w:rsidR="00A53CEA" w:rsidRPr="005B0132" w:rsidRDefault="009B2817"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AB24C9" w14:paraId="6CC9CAE6" w14:textId="77777777" w:rsidTr="008175F8">
        <w:trPr>
          <w:trHeight w:val="37"/>
        </w:trPr>
        <w:tc>
          <w:tcPr>
            <w:tcW w:w="8545" w:type="dxa"/>
            <w:shd w:val="clear" w:color="auto" w:fill="auto"/>
          </w:tcPr>
          <w:p w14:paraId="6954944A" w14:textId="77777777" w:rsidR="00A53CEA" w:rsidRPr="005B0132" w:rsidRDefault="009B2817" w:rsidP="00A53CEA">
            <w:pPr>
              <w:pStyle w:val="ListParagraph"/>
              <w:numPr>
                <w:ilvl w:val="0"/>
                <w:numId w:val="2"/>
              </w:numPr>
              <w:ind w:left="540"/>
              <w:rPr>
                <w:rFonts w:ascii="Times New Roman" w:hAnsi="Times New Roman" w:cs="Times New Roman"/>
                <w:sz w:val="20"/>
                <w:szCs w:val="20"/>
              </w:rPr>
            </w:pPr>
            <w:r>
              <w:lastRenderedPageBreak/>
              <w:t>The School Food Authority has not maintained meeting minutes that list who is on the wellness committee and/or content being discussed.</w:t>
            </w:r>
          </w:p>
        </w:tc>
      </w:tr>
      <w:tr w:rsidR="00AB24C9" w14:paraId="1F1176EB" w14:textId="77777777" w:rsidTr="008175F8">
        <w:trPr>
          <w:trHeight w:val="37"/>
        </w:trPr>
        <w:tc>
          <w:tcPr>
            <w:tcW w:w="8545" w:type="dxa"/>
            <w:shd w:val="clear" w:color="auto" w:fill="31849B"/>
          </w:tcPr>
          <w:p w14:paraId="1479C89A" w14:textId="77777777" w:rsidR="00A53CEA" w:rsidRPr="005B0132" w:rsidRDefault="009B2817" w:rsidP="008175F8">
            <w:pPr>
              <w:rPr>
                <w:rFonts w:asciiTheme="minorHAnsi" w:hAnsiTheme="minorHAnsi" w:cstheme="minorHAnsi"/>
                <w:b/>
                <w:i/>
                <w:color w:val="DBE5F1" w:themeColor="accent1" w:themeTint="33"/>
                <w:sz w:val="32"/>
                <w:szCs w:val="20"/>
              </w:rPr>
            </w:pPr>
            <w:r>
              <w:t>Civil Rights</w:t>
            </w:r>
          </w:p>
        </w:tc>
      </w:tr>
      <w:tr w:rsidR="00AB24C9" w14:paraId="6ADD21BC" w14:textId="77777777" w:rsidTr="008175F8">
        <w:trPr>
          <w:trHeight w:val="37"/>
        </w:trPr>
        <w:tc>
          <w:tcPr>
            <w:tcW w:w="8545" w:type="dxa"/>
            <w:shd w:val="clear" w:color="auto" w:fill="auto"/>
          </w:tcPr>
          <w:p w14:paraId="7C0BC6F8" w14:textId="77777777" w:rsidR="00A53CEA" w:rsidRPr="005B0132" w:rsidRDefault="009B2817"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AB24C9" w14:paraId="5BBBBAB7" w14:textId="77777777" w:rsidTr="008175F8">
        <w:trPr>
          <w:trHeight w:val="37"/>
        </w:trPr>
        <w:tc>
          <w:tcPr>
            <w:tcW w:w="8545" w:type="dxa"/>
            <w:shd w:val="clear" w:color="auto" w:fill="auto"/>
          </w:tcPr>
          <w:p w14:paraId="40641D10" w14:textId="77777777" w:rsidR="00A53CEA" w:rsidRPr="005B0132" w:rsidRDefault="009B2817"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AB24C9" w14:paraId="57D87355" w14:textId="77777777" w:rsidTr="008175F8">
        <w:trPr>
          <w:trHeight w:val="37"/>
        </w:trPr>
        <w:tc>
          <w:tcPr>
            <w:tcW w:w="8545" w:type="dxa"/>
            <w:shd w:val="clear" w:color="auto" w:fill="auto"/>
          </w:tcPr>
          <w:p w14:paraId="4BF6D865" w14:textId="77777777" w:rsidR="00A53CEA" w:rsidRPr="005B0132" w:rsidRDefault="009B2817"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25CD5926" w14:textId="77777777" w:rsidR="00A53CEA" w:rsidRPr="00223718" w:rsidRDefault="00A53CEA" w:rsidP="00A53CEA">
      <w:pPr>
        <w:rPr>
          <w:rFonts w:ascii="Times New Roman" w:hAnsi="Times New Roman" w:cs="Times New Roman"/>
          <w:sz w:val="20"/>
          <w:szCs w:val="20"/>
        </w:rPr>
      </w:pPr>
    </w:p>
    <w:p w14:paraId="51E1D567" w14:textId="77777777" w:rsidR="00A53CEA" w:rsidRDefault="00A53CEA" w:rsidP="00A53CEA"/>
    <w:p w14:paraId="5FC4BF03" w14:textId="77777777" w:rsidR="006D68B7" w:rsidRDefault="006D68B7">
      <w:pPr>
        <w:sectPr w:rsidR="006D68B7" w:rsidSect="00111827">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B24C9" w14:paraId="5C5F8868" w14:textId="77777777" w:rsidTr="00A708A7">
        <w:trPr>
          <w:trHeight w:val="37"/>
        </w:trPr>
        <w:tc>
          <w:tcPr>
            <w:tcW w:w="8545" w:type="dxa"/>
            <w:shd w:val="clear" w:color="auto" w:fill="31849B"/>
          </w:tcPr>
          <w:p w14:paraId="19E0B3D4" w14:textId="77777777" w:rsidR="00E2351D" w:rsidRPr="00303F1F" w:rsidRDefault="009B2817" w:rsidP="00A708A7">
            <w:pPr>
              <w:rPr>
                <w:rFonts w:ascii="Times New Roman" w:hAnsi="Times New Roman" w:cs="Times New Roman"/>
                <w:b/>
                <w:i/>
                <w:color w:val="auto"/>
                <w:sz w:val="24"/>
                <w:szCs w:val="24"/>
              </w:rPr>
            </w:pPr>
            <w:r w:rsidRPr="00303F1F">
              <w:rPr>
                <w:rFonts w:ascii="Times New Roman" w:hAnsi="Times New Roman" w:cs="Times New Roman"/>
                <w:b/>
                <w:i/>
                <w:color w:val="auto"/>
                <w:sz w:val="24"/>
                <w:szCs w:val="24"/>
              </w:rPr>
              <w:lastRenderedPageBreak/>
              <w:t>Noteworthy Observations</w:t>
            </w:r>
          </w:p>
        </w:tc>
      </w:tr>
      <w:tr w:rsidR="00AB24C9" w14:paraId="35ACE5CB" w14:textId="77777777" w:rsidTr="00A708A7">
        <w:trPr>
          <w:trHeight w:val="37"/>
        </w:trPr>
        <w:tc>
          <w:tcPr>
            <w:tcW w:w="8545" w:type="dxa"/>
            <w:shd w:val="clear" w:color="auto" w:fill="auto"/>
          </w:tcPr>
          <w:p w14:paraId="5800E70E" w14:textId="77777777" w:rsidR="00E2351D" w:rsidRPr="00935CAD" w:rsidRDefault="009B2817" w:rsidP="00A708A7">
            <w:pPr>
              <w:rPr>
                <w:rFonts w:ascii="Times New Roman" w:hAnsi="Times New Roman" w:cs="Times New Roman"/>
                <w:sz w:val="20"/>
                <w:szCs w:val="20"/>
              </w:rPr>
            </w:pPr>
            <w:r>
              <w:t xml:space="preserve">The Review Team found the following noteworthy items: </w:t>
            </w:r>
            <w:proofErr w:type="gramStart"/>
            <w:r>
              <w:t>Food</w:t>
            </w:r>
            <w:proofErr w:type="gramEnd"/>
            <w:r>
              <w:t xml:space="preserve"> Service Director is working hard to make program improvements. Staff were welcoming and everyone was open and receptive to feedback.</w:t>
            </w:r>
          </w:p>
        </w:tc>
      </w:tr>
    </w:tbl>
    <w:p w14:paraId="44F87131"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AD40" w14:textId="77777777" w:rsidR="00111827" w:rsidRDefault="00111827">
      <w:r>
        <w:separator/>
      </w:r>
    </w:p>
  </w:endnote>
  <w:endnote w:type="continuationSeparator" w:id="0">
    <w:p w14:paraId="094994F6" w14:textId="77777777" w:rsidR="00111827" w:rsidRDefault="0011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A914" w14:textId="77777777" w:rsidR="0037068A" w:rsidRDefault="009B2817"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04A05A22"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D20D" w14:textId="77777777" w:rsidR="0037068A" w:rsidRDefault="009B2817"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51D81FDA"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CB64B" w14:textId="77777777" w:rsidR="00111827" w:rsidRDefault="00111827">
      <w:r>
        <w:separator/>
      </w:r>
    </w:p>
  </w:footnote>
  <w:footnote w:type="continuationSeparator" w:id="0">
    <w:p w14:paraId="269F64EE" w14:textId="77777777" w:rsidR="00111827" w:rsidRDefault="00111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35FE8"/>
    <w:multiLevelType w:val="hybridMultilevel"/>
    <w:tmpl w:val="2944794C"/>
    <w:lvl w:ilvl="0" w:tplc="C778EDC8">
      <w:start w:val="1"/>
      <w:numFmt w:val="bullet"/>
      <w:lvlText w:val=""/>
      <w:lvlJc w:val="left"/>
      <w:pPr>
        <w:ind w:left="720" w:hanging="360"/>
      </w:pPr>
      <w:rPr>
        <w:rFonts w:ascii="Symbol" w:hAnsi="Symbol" w:hint="default"/>
      </w:rPr>
    </w:lvl>
    <w:lvl w:ilvl="1" w:tplc="9F308992" w:tentative="1">
      <w:start w:val="1"/>
      <w:numFmt w:val="bullet"/>
      <w:lvlText w:val="o"/>
      <w:lvlJc w:val="left"/>
      <w:pPr>
        <w:ind w:left="1440" w:hanging="360"/>
      </w:pPr>
      <w:rPr>
        <w:rFonts w:ascii="Courier New" w:hAnsi="Courier New" w:cs="Courier New" w:hint="default"/>
      </w:rPr>
    </w:lvl>
    <w:lvl w:ilvl="2" w:tplc="449A5E64" w:tentative="1">
      <w:start w:val="1"/>
      <w:numFmt w:val="bullet"/>
      <w:lvlText w:val=""/>
      <w:lvlJc w:val="left"/>
      <w:pPr>
        <w:ind w:left="2160" w:hanging="360"/>
      </w:pPr>
      <w:rPr>
        <w:rFonts w:ascii="Wingdings" w:hAnsi="Wingdings" w:hint="default"/>
      </w:rPr>
    </w:lvl>
    <w:lvl w:ilvl="3" w:tplc="94D074B2" w:tentative="1">
      <w:start w:val="1"/>
      <w:numFmt w:val="bullet"/>
      <w:lvlText w:val=""/>
      <w:lvlJc w:val="left"/>
      <w:pPr>
        <w:ind w:left="2880" w:hanging="360"/>
      </w:pPr>
      <w:rPr>
        <w:rFonts w:ascii="Symbol" w:hAnsi="Symbol" w:hint="default"/>
      </w:rPr>
    </w:lvl>
    <w:lvl w:ilvl="4" w:tplc="52E0EFFE" w:tentative="1">
      <w:start w:val="1"/>
      <w:numFmt w:val="bullet"/>
      <w:lvlText w:val="o"/>
      <w:lvlJc w:val="left"/>
      <w:pPr>
        <w:ind w:left="3600" w:hanging="360"/>
      </w:pPr>
      <w:rPr>
        <w:rFonts w:ascii="Courier New" w:hAnsi="Courier New" w:cs="Courier New" w:hint="default"/>
      </w:rPr>
    </w:lvl>
    <w:lvl w:ilvl="5" w:tplc="636CB128" w:tentative="1">
      <w:start w:val="1"/>
      <w:numFmt w:val="bullet"/>
      <w:lvlText w:val=""/>
      <w:lvlJc w:val="left"/>
      <w:pPr>
        <w:ind w:left="4320" w:hanging="360"/>
      </w:pPr>
      <w:rPr>
        <w:rFonts w:ascii="Wingdings" w:hAnsi="Wingdings" w:hint="default"/>
      </w:rPr>
    </w:lvl>
    <w:lvl w:ilvl="6" w:tplc="FC12F926" w:tentative="1">
      <w:start w:val="1"/>
      <w:numFmt w:val="bullet"/>
      <w:lvlText w:val=""/>
      <w:lvlJc w:val="left"/>
      <w:pPr>
        <w:ind w:left="5040" w:hanging="360"/>
      </w:pPr>
      <w:rPr>
        <w:rFonts w:ascii="Symbol" w:hAnsi="Symbol" w:hint="default"/>
      </w:rPr>
    </w:lvl>
    <w:lvl w:ilvl="7" w:tplc="CCC8A9DE" w:tentative="1">
      <w:start w:val="1"/>
      <w:numFmt w:val="bullet"/>
      <w:lvlText w:val="o"/>
      <w:lvlJc w:val="left"/>
      <w:pPr>
        <w:ind w:left="5760" w:hanging="360"/>
      </w:pPr>
      <w:rPr>
        <w:rFonts w:ascii="Courier New" w:hAnsi="Courier New" w:cs="Courier New" w:hint="default"/>
      </w:rPr>
    </w:lvl>
    <w:lvl w:ilvl="8" w:tplc="509251F0"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CE400560">
      <w:start w:val="1"/>
      <w:numFmt w:val="decimal"/>
      <w:lvlText w:val="%1."/>
      <w:lvlJc w:val="left"/>
      <w:pPr>
        <w:ind w:left="720" w:hanging="360"/>
      </w:pPr>
      <w:rPr>
        <w:rFonts w:hint="default"/>
      </w:rPr>
    </w:lvl>
    <w:lvl w:ilvl="1" w:tplc="AC8E53F8" w:tentative="1">
      <w:start w:val="1"/>
      <w:numFmt w:val="lowerLetter"/>
      <w:lvlText w:val="%2."/>
      <w:lvlJc w:val="left"/>
      <w:pPr>
        <w:ind w:left="1440" w:hanging="360"/>
      </w:pPr>
    </w:lvl>
    <w:lvl w:ilvl="2" w:tplc="CC38239E" w:tentative="1">
      <w:start w:val="1"/>
      <w:numFmt w:val="lowerRoman"/>
      <w:lvlText w:val="%3."/>
      <w:lvlJc w:val="right"/>
      <w:pPr>
        <w:ind w:left="2160" w:hanging="180"/>
      </w:pPr>
    </w:lvl>
    <w:lvl w:ilvl="3" w:tplc="C98C958A" w:tentative="1">
      <w:start w:val="1"/>
      <w:numFmt w:val="decimal"/>
      <w:lvlText w:val="%4."/>
      <w:lvlJc w:val="left"/>
      <w:pPr>
        <w:ind w:left="2880" w:hanging="360"/>
      </w:pPr>
    </w:lvl>
    <w:lvl w:ilvl="4" w:tplc="49D01FB2" w:tentative="1">
      <w:start w:val="1"/>
      <w:numFmt w:val="lowerLetter"/>
      <w:lvlText w:val="%5."/>
      <w:lvlJc w:val="left"/>
      <w:pPr>
        <w:ind w:left="3600" w:hanging="360"/>
      </w:pPr>
    </w:lvl>
    <w:lvl w:ilvl="5" w:tplc="59022044" w:tentative="1">
      <w:start w:val="1"/>
      <w:numFmt w:val="lowerRoman"/>
      <w:lvlText w:val="%6."/>
      <w:lvlJc w:val="right"/>
      <w:pPr>
        <w:ind w:left="4320" w:hanging="180"/>
      </w:pPr>
    </w:lvl>
    <w:lvl w:ilvl="6" w:tplc="57BE6602" w:tentative="1">
      <w:start w:val="1"/>
      <w:numFmt w:val="decimal"/>
      <w:lvlText w:val="%7."/>
      <w:lvlJc w:val="left"/>
      <w:pPr>
        <w:ind w:left="5040" w:hanging="360"/>
      </w:pPr>
    </w:lvl>
    <w:lvl w:ilvl="7" w:tplc="F47CBF36" w:tentative="1">
      <w:start w:val="1"/>
      <w:numFmt w:val="lowerLetter"/>
      <w:lvlText w:val="%8."/>
      <w:lvlJc w:val="left"/>
      <w:pPr>
        <w:ind w:left="5760" w:hanging="360"/>
      </w:pPr>
    </w:lvl>
    <w:lvl w:ilvl="8" w:tplc="1B64382A" w:tentative="1">
      <w:start w:val="1"/>
      <w:numFmt w:val="lowerRoman"/>
      <w:lvlText w:val="%9."/>
      <w:lvlJc w:val="right"/>
      <w:pPr>
        <w:ind w:left="6480" w:hanging="180"/>
      </w:pPr>
    </w:lvl>
  </w:abstractNum>
  <w:num w:numId="1" w16cid:durableId="1751152088">
    <w:abstractNumId w:val="1"/>
  </w:num>
  <w:num w:numId="2" w16cid:durableId="919606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111827"/>
    <w:rsid w:val="00200779"/>
    <w:rsid w:val="00223718"/>
    <w:rsid w:val="0027410F"/>
    <w:rsid w:val="00291947"/>
    <w:rsid w:val="002C2C42"/>
    <w:rsid w:val="00303F1F"/>
    <w:rsid w:val="00335362"/>
    <w:rsid w:val="00362A97"/>
    <w:rsid w:val="0037068A"/>
    <w:rsid w:val="0040164B"/>
    <w:rsid w:val="00413A88"/>
    <w:rsid w:val="004776BD"/>
    <w:rsid w:val="005B0132"/>
    <w:rsid w:val="00642E90"/>
    <w:rsid w:val="006D68B7"/>
    <w:rsid w:val="0076532F"/>
    <w:rsid w:val="008175F8"/>
    <w:rsid w:val="00935CAD"/>
    <w:rsid w:val="00983FA1"/>
    <w:rsid w:val="009B2817"/>
    <w:rsid w:val="00A42BAA"/>
    <w:rsid w:val="00A53CEA"/>
    <w:rsid w:val="00A55AE5"/>
    <w:rsid w:val="00A708A7"/>
    <w:rsid w:val="00AB24C9"/>
    <w:rsid w:val="00B63138"/>
    <w:rsid w:val="00BD51F9"/>
    <w:rsid w:val="00C61944"/>
    <w:rsid w:val="00C643AA"/>
    <w:rsid w:val="00CA19B4"/>
    <w:rsid w:val="00D037B9"/>
    <w:rsid w:val="00D51D80"/>
    <w:rsid w:val="00D6151F"/>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96A9B"/>
  <w15:docId w15:val="{A993B177-28C4-4C81-BA05-BAB0DAFA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Quaboag Regional School District Administrative Review Summary School Year 2023-2024</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Quaboag Regional School District Administrative Review Summary School Year 2023-2024</dc:title>
  <dc:subject/>
  <dc:creator>DESE</dc:creator>
  <cp:keywords/>
  <cp:lastModifiedBy>Zou, Dong (EOE)</cp:lastModifiedBy>
  <cp:revision>9</cp:revision>
  <dcterms:created xsi:type="dcterms:W3CDTF">2016-12-05T21:17:00Z</dcterms:created>
  <dcterms:modified xsi:type="dcterms:W3CDTF">2024-03-11T20:10:00Z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11 2024 12:00AM</vt:lpwstr>
  </property>
</Properties>
</file>