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6A90E" w14:textId="2E8398B4" w:rsidR="00474DF2" w:rsidRDefault="00474DF2" w:rsidP="00474DF2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4472C4" w:themeColor="accent1"/>
          <w:sz w:val="26"/>
          <w:szCs w:val="26"/>
        </w:rPr>
      </w:pPr>
      <w:r>
        <w:rPr>
          <w:rFonts w:ascii="Calibri" w:eastAsia="Times New Roman" w:hAnsi="Calibri" w:cs="Calibri"/>
          <w:b/>
          <w:bCs/>
          <w:noProof/>
          <w:color w:val="4472C4" w:themeColor="accent1"/>
          <w:sz w:val="26"/>
          <w:szCs w:val="26"/>
        </w:rPr>
        <w:drawing>
          <wp:inline distT="0" distB="0" distL="0" distR="0" wp14:anchorId="09860B02" wp14:editId="5BE06B41">
            <wp:extent cx="2514600" cy="1222912"/>
            <wp:effectExtent l="0" t="0" r="0" b="0"/>
            <wp:docPr id="1" name="Picture 1" descr="DESE logo&#10;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ESE logo&#10;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3546" cy="1241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80568" w14:textId="77777777" w:rsidR="00474DF2" w:rsidRDefault="00474DF2" w:rsidP="007B133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4472C4" w:themeColor="accent1"/>
          <w:sz w:val="26"/>
          <w:szCs w:val="26"/>
        </w:rPr>
      </w:pPr>
    </w:p>
    <w:p w14:paraId="2379E001" w14:textId="5920396E" w:rsidR="00441453" w:rsidRPr="00867135" w:rsidRDefault="00441453" w:rsidP="007B133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4472C4" w:themeColor="accent1"/>
          <w:sz w:val="26"/>
          <w:szCs w:val="26"/>
        </w:rPr>
      </w:pPr>
      <w:r w:rsidRPr="00867135">
        <w:rPr>
          <w:rFonts w:ascii="Calibri" w:eastAsia="Times New Roman" w:hAnsi="Calibri" w:cs="Calibri"/>
          <w:b/>
          <w:bCs/>
          <w:color w:val="4472C4" w:themeColor="accent1"/>
          <w:sz w:val="26"/>
          <w:szCs w:val="26"/>
        </w:rPr>
        <w:t>Updates to Guidance on Interpreting DPH COVID-19 Health Metrics</w:t>
      </w:r>
    </w:p>
    <w:p w14:paraId="2C97D37F" w14:textId="72CF2787" w:rsidR="00867135" w:rsidRPr="00867135" w:rsidRDefault="00867135" w:rsidP="007B133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4472C4" w:themeColor="accent1"/>
          <w:sz w:val="24"/>
          <w:szCs w:val="24"/>
        </w:rPr>
      </w:pPr>
      <w:r w:rsidRPr="00867135">
        <w:rPr>
          <w:rFonts w:ascii="Calibri" w:eastAsia="Times New Roman" w:hAnsi="Calibri" w:cs="Calibri"/>
          <w:color w:val="4472C4" w:themeColor="accent1"/>
          <w:sz w:val="24"/>
          <w:szCs w:val="24"/>
        </w:rPr>
        <w:t xml:space="preserve">November </w:t>
      </w:r>
      <w:r w:rsidR="0040444D">
        <w:rPr>
          <w:rFonts w:ascii="Calibri" w:eastAsia="Times New Roman" w:hAnsi="Calibri" w:cs="Calibri"/>
          <w:color w:val="4472C4" w:themeColor="accent1"/>
          <w:sz w:val="24"/>
          <w:szCs w:val="24"/>
        </w:rPr>
        <w:t>6</w:t>
      </w:r>
      <w:r w:rsidRPr="00867135">
        <w:rPr>
          <w:rFonts w:ascii="Calibri" w:eastAsia="Times New Roman" w:hAnsi="Calibri" w:cs="Calibri"/>
          <w:color w:val="4472C4" w:themeColor="accent1"/>
          <w:sz w:val="24"/>
          <w:szCs w:val="24"/>
        </w:rPr>
        <w:t>, 2020</w:t>
      </w:r>
    </w:p>
    <w:p w14:paraId="05AA63AD" w14:textId="1092EC5F" w:rsidR="000A2F2D" w:rsidRPr="008A2B28" w:rsidRDefault="000A2F2D" w:rsidP="007B133D">
      <w:p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</w:p>
    <w:p w14:paraId="027B3EEF" w14:textId="1D9F6035" w:rsidR="00955C8D" w:rsidRPr="008A2B28" w:rsidRDefault="00955C8D" w:rsidP="007B133D">
      <w:p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  <w:r w:rsidRPr="008A2B28">
        <w:rPr>
          <w:rFonts w:ascii="Calibri" w:eastAsia="Times New Roman" w:hAnsi="Calibri" w:cs="Calibri"/>
        </w:rPr>
        <w:t>With the</w:t>
      </w:r>
      <w:r w:rsidR="000847EF">
        <w:rPr>
          <w:rFonts w:ascii="Calibri" w:eastAsia="Times New Roman" w:hAnsi="Calibri" w:cs="Calibri"/>
        </w:rPr>
        <w:t xml:space="preserve"> </w:t>
      </w:r>
      <w:r w:rsidR="008A2B28">
        <w:rPr>
          <w:rFonts w:ascii="Calibri" w:eastAsia="Times New Roman" w:hAnsi="Calibri" w:cs="Calibri"/>
        </w:rPr>
        <w:t>recent</w:t>
      </w:r>
      <w:r w:rsidRPr="008A2B28">
        <w:rPr>
          <w:rFonts w:ascii="Calibri" w:eastAsia="Times New Roman" w:hAnsi="Calibri" w:cs="Calibri"/>
        </w:rPr>
        <w:t xml:space="preserve"> </w:t>
      </w:r>
      <w:r w:rsidR="00E376DE">
        <w:rPr>
          <w:rFonts w:ascii="Calibri" w:eastAsia="Times New Roman" w:hAnsi="Calibri" w:cs="Calibri"/>
        </w:rPr>
        <w:t>updat</w:t>
      </w:r>
      <w:r w:rsidRPr="008A2B28">
        <w:rPr>
          <w:rFonts w:ascii="Calibri" w:eastAsia="Times New Roman" w:hAnsi="Calibri" w:cs="Calibri"/>
        </w:rPr>
        <w:t>e</w:t>
      </w:r>
      <w:r w:rsidR="00E376DE">
        <w:rPr>
          <w:rFonts w:ascii="Calibri" w:eastAsia="Times New Roman" w:hAnsi="Calibri" w:cs="Calibri"/>
        </w:rPr>
        <w:t xml:space="preserve"> by the Department of Public Health (DPH)</w:t>
      </w:r>
      <w:r w:rsidRPr="008A2B28">
        <w:rPr>
          <w:rFonts w:ascii="Calibri" w:eastAsia="Times New Roman" w:hAnsi="Calibri" w:cs="Calibri"/>
        </w:rPr>
        <w:t xml:space="preserve"> </w:t>
      </w:r>
      <w:r w:rsidR="00071385">
        <w:rPr>
          <w:rFonts w:ascii="Calibri" w:eastAsia="Times New Roman" w:hAnsi="Calibri" w:cs="Calibri"/>
        </w:rPr>
        <w:t>to</w:t>
      </w:r>
      <w:r w:rsidRPr="008A2B28">
        <w:rPr>
          <w:rFonts w:ascii="Calibri" w:eastAsia="Times New Roman" w:hAnsi="Calibri" w:cs="Calibri"/>
        </w:rPr>
        <w:t xml:space="preserve"> </w:t>
      </w:r>
      <w:r w:rsidR="00C26FFB">
        <w:rPr>
          <w:rFonts w:ascii="Calibri" w:eastAsia="Times New Roman" w:hAnsi="Calibri" w:cs="Calibri"/>
        </w:rPr>
        <w:t xml:space="preserve">the </w:t>
      </w:r>
      <w:r w:rsidR="008A2B28">
        <w:rPr>
          <w:rFonts w:ascii="Calibri" w:eastAsia="Times New Roman" w:hAnsi="Calibri" w:cs="Calibri"/>
        </w:rPr>
        <w:t xml:space="preserve">weekly </w:t>
      </w:r>
      <w:r w:rsidRPr="008A2B28">
        <w:rPr>
          <w:rFonts w:ascii="Calibri" w:eastAsia="Times New Roman" w:hAnsi="Calibri" w:cs="Calibri"/>
        </w:rPr>
        <w:t xml:space="preserve">color-coded </w:t>
      </w:r>
      <w:r w:rsidR="008A2B28">
        <w:rPr>
          <w:rFonts w:ascii="Calibri" w:eastAsia="Times New Roman" w:hAnsi="Calibri" w:cs="Calibri"/>
        </w:rPr>
        <w:t>designation for communities in the Commonwealth</w:t>
      </w:r>
      <w:r w:rsidRPr="008A2B28">
        <w:rPr>
          <w:rFonts w:ascii="Calibri" w:eastAsia="Times New Roman" w:hAnsi="Calibri" w:cs="Calibri"/>
        </w:rPr>
        <w:t xml:space="preserve">, </w:t>
      </w:r>
      <w:r w:rsidR="00B40D92">
        <w:rPr>
          <w:rFonts w:ascii="Calibri" w:eastAsia="Times New Roman" w:hAnsi="Calibri" w:cs="Calibri"/>
        </w:rPr>
        <w:t xml:space="preserve">the Department of Elementary and Secondary Education (DESE) </w:t>
      </w:r>
      <w:r w:rsidR="004576FE">
        <w:rPr>
          <w:rFonts w:ascii="Calibri" w:eastAsia="Times New Roman" w:hAnsi="Calibri" w:cs="Calibri"/>
        </w:rPr>
        <w:t>is</w:t>
      </w:r>
      <w:r w:rsidRPr="008A2B28">
        <w:rPr>
          <w:rFonts w:ascii="Calibri" w:eastAsia="Times New Roman" w:hAnsi="Calibri" w:cs="Calibri"/>
        </w:rPr>
        <w:t xml:space="preserve"> issuing updated guidance on interpreting these metrics for school settings. This replaces </w:t>
      </w:r>
      <w:r w:rsidR="00E376DE">
        <w:rPr>
          <w:rFonts w:ascii="Calibri" w:eastAsia="Times New Roman" w:hAnsi="Calibri" w:cs="Calibri"/>
        </w:rPr>
        <w:t>the</w:t>
      </w:r>
      <w:r w:rsidRPr="008A2B28">
        <w:rPr>
          <w:rFonts w:ascii="Calibri" w:eastAsia="Times New Roman" w:hAnsi="Calibri" w:cs="Calibri"/>
        </w:rPr>
        <w:t xml:space="preserve"> guidance</w:t>
      </w:r>
      <w:r w:rsidR="008A2B28">
        <w:rPr>
          <w:rFonts w:ascii="Calibri" w:eastAsia="Times New Roman" w:hAnsi="Calibri" w:cs="Calibri"/>
        </w:rPr>
        <w:t xml:space="preserve"> on </w:t>
      </w:r>
      <w:r w:rsidR="008A2B28" w:rsidRPr="00CB1F44">
        <w:rPr>
          <w:rFonts w:ascii="Calibri" w:eastAsia="Times New Roman" w:hAnsi="Calibri" w:cs="Calibri"/>
          <w:i/>
          <w:iCs/>
        </w:rPr>
        <w:t>Interpreting DPH COVID-19 Health Metrics</w:t>
      </w:r>
      <w:r w:rsidRPr="008A2B28">
        <w:rPr>
          <w:rFonts w:ascii="Calibri" w:eastAsia="Times New Roman" w:hAnsi="Calibri" w:cs="Calibri"/>
        </w:rPr>
        <w:t xml:space="preserve"> issued on </w:t>
      </w:r>
      <w:r w:rsidR="008A2B28" w:rsidRPr="008A2B28">
        <w:rPr>
          <w:rFonts w:ascii="Calibri" w:eastAsia="Times New Roman" w:hAnsi="Calibri" w:cs="Calibri"/>
        </w:rPr>
        <w:t xml:space="preserve">August </w:t>
      </w:r>
      <w:r w:rsidR="000F26ED">
        <w:rPr>
          <w:rFonts w:ascii="Calibri" w:eastAsia="Times New Roman" w:hAnsi="Calibri" w:cs="Calibri"/>
        </w:rPr>
        <w:t>11</w:t>
      </w:r>
      <w:r w:rsidR="008A2B28" w:rsidRPr="008A2B28">
        <w:rPr>
          <w:rFonts w:ascii="Calibri" w:eastAsia="Times New Roman" w:hAnsi="Calibri" w:cs="Calibri"/>
        </w:rPr>
        <w:t>, 2020</w:t>
      </w:r>
      <w:r w:rsidRPr="008A2B28">
        <w:rPr>
          <w:rFonts w:ascii="Calibri" w:eastAsia="Times New Roman" w:hAnsi="Calibri" w:cs="Calibri"/>
        </w:rPr>
        <w:t xml:space="preserve">.  </w:t>
      </w:r>
    </w:p>
    <w:p w14:paraId="6069E2B0" w14:textId="77777777" w:rsidR="00955C8D" w:rsidRPr="008A2B28" w:rsidRDefault="00955C8D" w:rsidP="007B133D">
      <w:p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</w:p>
    <w:p w14:paraId="6F82ACBC" w14:textId="2B047041" w:rsidR="00955C8D" w:rsidRPr="008A2B28" w:rsidRDefault="00955C8D" w:rsidP="007B133D">
      <w:p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  <w:r w:rsidRPr="008A2B28">
        <w:rPr>
          <w:rFonts w:ascii="Calibri" w:eastAsia="Times New Roman" w:hAnsi="Calibri" w:cs="Calibri"/>
        </w:rPr>
        <w:t xml:space="preserve">With the change to the color-coded metrics, a community’s designation of gray, green, yellow or red now takes into account </w:t>
      </w:r>
      <w:r w:rsidR="000847EF">
        <w:rPr>
          <w:rFonts w:ascii="Calibri" w:eastAsia="Times New Roman" w:hAnsi="Calibri" w:cs="Calibri"/>
        </w:rPr>
        <w:t xml:space="preserve">the size of the community, </w:t>
      </w:r>
      <w:r w:rsidRPr="008A2B28">
        <w:rPr>
          <w:rFonts w:ascii="Calibri" w:eastAsia="Times New Roman" w:hAnsi="Calibri" w:cs="Calibri"/>
        </w:rPr>
        <w:t>positive COVID-19 cases per 100,000 residents and the percent of tests</w:t>
      </w:r>
      <w:r w:rsidR="008A2B28">
        <w:rPr>
          <w:rFonts w:ascii="Calibri" w:eastAsia="Times New Roman" w:hAnsi="Calibri" w:cs="Calibri"/>
        </w:rPr>
        <w:t xml:space="preserve"> conducted in a community that are positive</w:t>
      </w:r>
      <w:r w:rsidRPr="008A2B28">
        <w:rPr>
          <w:rFonts w:ascii="Calibri" w:eastAsia="Times New Roman" w:hAnsi="Calibri" w:cs="Calibri"/>
        </w:rPr>
        <w:t xml:space="preserve">. </w:t>
      </w:r>
    </w:p>
    <w:p w14:paraId="090CF836" w14:textId="519ADEE5" w:rsidR="00955C8D" w:rsidRPr="008A2B28" w:rsidRDefault="00955C8D" w:rsidP="007B133D">
      <w:p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</w:p>
    <w:p w14:paraId="154F672B" w14:textId="2721CBB1" w:rsidR="00955C8D" w:rsidRDefault="00E3593E" w:rsidP="007B133D">
      <w:p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DESE</w:t>
      </w:r>
      <w:r w:rsidR="003325BD">
        <w:rPr>
          <w:rFonts w:ascii="Calibri" w:eastAsia="Times New Roman" w:hAnsi="Calibri" w:cs="Calibri"/>
        </w:rPr>
        <w:t xml:space="preserve"> is making updates to </w:t>
      </w:r>
      <w:r>
        <w:rPr>
          <w:rFonts w:ascii="Calibri" w:eastAsia="Times New Roman" w:hAnsi="Calibri" w:cs="Calibri"/>
        </w:rPr>
        <w:t>its</w:t>
      </w:r>
      <w:r w:rsidR="003325BD">
        <w:rPr>
          <w:rFonts w:ascii="Calibri" w:eastAsia="Times New Roman" w:hAnsi="Calibri" w:cs="Calibri"/>
        </w:rPr>
        <w:t xml:space="preserve"> initial guidance on interpreting these metrics in school settings based on a growing body of evidence that students should remain in school. </w:t>
      </w:r>
      <w:r w:rsidR="00BF5A99">
        <w:rPr>
          <w:rFonts w:ascii="Calibri" w:hAnsi="Calibri" w:cs="Calibri"/>
        </w:rPr>
        <w:t>With numerous e</w:t>
      </w:r>
      <w:r w:rsidR="003325BD">
        <w:rPr>
          <w:rFonts w:ascii="Calibri" w:hAnsi="Calibri" w:cs="Calibri"/>
        </w:rPr>
        <w:t xml:space="preserve">xamples of schools reopening from </w:t>
      </w:r>
      <w:r w:rsidR="00BC185F">
        <w:rPr>
          <w:rFonts w:ascii="Calibri" w:hAnsi="Calibri" w:cs="Calibri"/>
        </w:rPr>
        <w:t xml:space="preserve">around the world, </w:t>
      </w:r>
      <w:r w:rsidR="00955C8D" w:rsidRPr="008A2B28">
        <w:rPr>
          <w:rFonts w:ascii="Calibri" w:hAnsi="Calibri" w:cs="Calibri"/>
        </w:rPr>
        <w:t xml:space="preserve">across the country, and </w:t>
      </w:r>
      <w:r w:rsidR="006C644D">
        <w:rPr>
          <w:rFonts w:ascii="Calibri" w:hAnsi="Calibri" w:cs="Calibri"/>
        </w:rPr>
        <w:t xml:space="preserve">recent </w:t>
      </w:r>
      <w:r w:rsidR="00955C8D" w:rsidRPr="008A2B28">
        <w:rPr>
          <w:rFonts w:ascii="Calibri" w:hAnsi="Calibri" w:cs="Calibri"/>
        </w:rPr>
        <w:t>first-hand experience here in Massachusetts</w:t>
      </w:r>
      <w:r w:rsidR="00BF5A99">
        <w:rPr>
          <w:rFonts w:ascii="Calibri" w:hAnsi="Calibri" w:cs="Calibri"/>
        </w:rPr>
        <w:t>, it is</w:t>
      </w:r>
      <w:r w:rsidR="00164243">
        <w:rPr>
          <w:rFonts w:ascii="Calibri" w:hAnsi="Calibri" w:cs="Calibri"/>
        </w:rPr>
        <w:t xml:space="preserve"> </w:t>
      </w:r>
      <w:r w:rsidR="00955C8D" w:rsidRPr="008A2B28">
        <w:rPr>
          <w:rFonts w:ascii="Calibri" w:hAnsi="Calibri" w:cs="Calibri"/>
        </w:rPr>
        <w:t xml:space="preserve">increasingly clear that schools are not sources of significant COVID transmission, </w:t>
      </w:r>
      <w:r w:rsidR="00BF5A99">
        <w:rPr>
          <w:rFonts w:ascii="Calibri" w:hAnsi="Calibri" w:cs="Calibri"/>
        </w:rPr>
        <w:t>so</w:t>
      </w:r>
      <w:r w:rsidR="00955C8D" w:rsidRPr="008A2B28">
        <w:rPr>
          <w:rFonts w:ascii="Calibri" w:hAnsi="Calibri" w:cs="Calibri"/>
        </w:rPr>
        <w:t xml:space="preserve"> long as proper health and safety protocols are followed.</w:t>
      </w:r>
      <w:r w:rsidR="009D11DA" w:rsidRPr="009D11DA">
        <w:rPr>
          <w:rStyle w:val="EndnoteReference"/>
          <w:rFonts w:ascii="Calibri" w:hAnsi="Calibri" w:cs="Calibri"/>
        </w:rPr>
        <w:t xml:space="preserve"> </w:t>
      </w:r>
      <w:r w:rsidR="009D11DA">
        <w:rPr>
          <w:rStyle w:val="EndnoteReference"/>
          <w:rFonts w:ascii="Calibri" w:hAnsi="Calibri" w:cs="Calibri"/>
        </w:rPr>
        <w:endnoteReference w:id="1"/>
      </w:r>
      <w:r w:rsidR="009D11DA">
        <w:rPr>
          <w:rFonts w:ascii="Calibri" w:hAnsi="Calibri" w:cs="Calibri"/>
        </w:rPr>
        <w:t xml:space="preserve"> </w:t>
      </w:r>
      <w:r w:rsidR="009D11DA">
        <w:rPr>
          <w:rStyle w:val="EndnoteReference"/>
          <w:rFonts w:ascii="Calibri" w:hAnsi="Calibri" w:cs="Calibri"/>
        </w:rPr>
        <w:endnoteReference w:id="2"/>
      </w:r>
      <w:r w:rsidR="009D11DA">
        <w:rPr>
          <w:rFonts w:ascii="Calibri" w:hAnsi="Calibri" w:cs="Calibri"/>
        </w:rPr>
        <w:t xml:space="preserve"> </w:t>
      </w:r>
      <w:r w:rsidR="009D11DA">
        <w:rPr>
          <w:rStyle w:val="EndnoteReference"/>
          <w:rFonts w:ascii="Calibri" w:hAnsi="Calibri" w:cs="Calibri"/>
        </w:rPr>
        <w:endnoteReference w:id="3"/>
      </w:r>
      <w:r w:rsidR="009D11DA">
        <w:rPr>
          <w:rFonts w:ascii="Calibri" w:hAnsi="Calibri" w:cs="Calibri"/>
        </w:rPr>
        <w:t xml:space="preserve"> </w:t>
      </w:r>
      <w:r w:rsidR="009D11DA">
        <w:rPr>
          <w:rStyle w:val="EndnoteReference"/>
          <w:rFonts w:ascii="Calibri" w:hAnsi="Calibri" w:cs="Calibri"/>
        </w:rPr>
        <w:endnoteReference w:id="4"/>
      </w:r>
      <w:r w:rsidR="00955C8D" w:rsidRPr="008A2B28">
        <w:rPr>
          <w:rFonts w:ascii="Calibri" w:hAnsi="Calibri" w:cs="Calibri"/>
        </w:rPr>
        <w:t xml:space="preserve">  </w:t>
      </w:r>
      <w:r w:rsidR="00955C8D" w:rsidRPr="008A2B28">
        <w:rPr>
          <w:rFonts w:ascii="Calibri" w:eastAsia="Times New Roman" w:hAnsi="Calibri" w:cs="Calibri"/>
        </w:rPr>
        <w:t xml:space="preserve">This has held true </w:t>
      </w:r>
      <w:r w:rsidR="007E438C">
        <w:rPr>
          <w:rFonts w:ascii="Calibri" w:eastAsia="Times New Roman" w:hAnsi="Calibri" w:cs="Calibri"/>
        </w:rPr>
        <w:t xml:space="preserve">in Massachusetts </w:t>
      </w:r>
      <w:r w:rsidR="00955C8D" w:rsidRPr="008A2B28">
        <w:rPr>
          <w:rFonts w:ascii="Calibri" w:eastAsia="Times New Roman" w:hAnsi="Calibri" w:cs="Calibri"/>
        </w:rPr>
        <w:t xml:space="preserve">even as we have seen an uptick in COVID-19 cases statewide, further indicating that </w:t>
      </w:r>
      <w:r>
        <w:rPr>
          <w:rFonts w:ascii="Calibri" w:eastAsia="Times New Roman" w:hAnsi="Calibri" w:cs="Calibri"/>
        </w:rPr>
        <w:t xml:space="preserve">with </w:t>
      </w:r>
      <w:r w:rsidR="00955C8D" w:rsidRPr="008A2B28">
        <w:rPr>
          <w:rFonts w:ascii="Calibri" w:eastAsia="Times New Roman" w:hAnsi="Calibri" w:cs="Calibri"/>
        </w:rPr>
        <w:t xml:space="preserve">strong health </w:t>
      </w:r>
      <w:r>
        <w:rPr>
          <w:rFonts w:ascii="Calibri" w:eastAsia="Times New Roman" w:hAnsi="Calibri" w:cs="Calibri"/>
        </w:rPr>
        <w:t xml:space="preserve">and safety </w:t>
      </w:r>
      <w:r w:rsidR="00955C8D" w:rsidRPr="008A2B28">
        <w:rPr>
          <w:rFonts w:ascii="Calibri" w:eastAsia="Times New Roman" w:hAnsi="Calibri" w:cs="Calibri"/>
        </w:rPr>
        <w:t>protocols</w:t>
      </w:r>
      <w:r>
        <w:rPr>
          <w:rFonts w:ascii="Calibri" w:eastAsia="Times New Roman" w:hAnsi="Calibri" w:cs="Calibri"/>
        </w:rPr>
        <w:t>,</w:t>
      </w:r>
      <w:r w:rsidR="00955C8D" w:rsidRPr="008A2B28">
        <w:rPr>
          <w:rFonts w:ascii="Calibri" w:eastAsia="Times New Roman" w:hAnsi="Calibri" w:cs="Calibri"/>
        </w:rPr>
        <w:t xml:space="preserve"> schools </w:t>
      </w:r>
      <w:r>
        <w:rPr>
          <w:rFonts w:ascii="Calibri" w:eastAsia="Times New Roman" w:hAnsi="Calibri" w:cs="Calibri"/>
        </w:rPr>
        <w:t xml:space="preserve">are able </w:t>
      </w:r>
      <w:r w:rsidR="00955C8D" w:rsidRPr="008A2B28">
        <w:rPr>
          <w:rFonts w:ascii="Calibri" w:eastAsia="Times New Roman" w:hAnsi="Calibri" w:cs="Calibri"/>
        </w:rPr>
        <w:t xml:space="preserve">to operate </w:t>
      </w:r>
      <w:r>
        <w:rPr>
          <w:rFonts w:ascii="Calibri" w:eastAsia="Times New Roman" w:hAnsi="Calibri" w:cs="Calibri"/>
        </w:rPr>
        <w:t xml:space="preserve">safely </w:t>
      </w:r>
      <w:r w:rsidR="00955C8D" w:rsidRPr="008A2B28">
        <w:rPr>
          <w:rFonts w:ascii="Calibri" w:eastAsia="Times New Roman" w:hAnsi="Calibri" w:cs="Calibri"/>
        </w:rPr>
        <w:t>for in-person learning.</w:t>
      </w:r>
      <w:r w:rsidR="00A748D4">
        <w:rPr>
          <w:rFonts w:ascii="Calibri" w:eastAsia="Times New Roman" w:hAnsi="Calibri" w:cs="Calibri"/>
        </w:rPr>
        <w:t xml:space="preserve"> </w:t>
      </w:r>
      <w:r w:rsidR="00867135">
        <w:rPr>
          <w:rFonts w:ascii="Calibri" w:eastAsia="Times New Roman" w:hAnsi="Calibri" w:cs="Calibri"/>
        </w:rPr>
        <w:t>Moreover, we</w:t>
      </w:r>
      <w:r w:rsidR="00A748D4" w:rsidRPr="00A748D4">
        <w:rPr>
          <w:rFonts w:ascii="Calibri" w:eastAsia="Times New Roman" w:hAnsi="Calibri" w:cs="Calibri"/>
        </w:rPr>
        <w:t xml:space="preserve"> continue to observe the significant harms that come with keeping students out of school</w:t>
      </w:r>
      <w:r w:rsidR="00A748D4">
        <w:rPr>
          <w:rFonts w:ascii="Calibri" w:eastAsia="Times New Roman" w:hAnsi="Calibri" w:cs="Calibri"/>
        </w:rPr>
        <w:t xml:space="preserve"> in terms of their academic progress and social emotional and physical health.</w:t>
      </w:r>
    </w:p>
    <w:p w14:paraId="60C299E1" w14:textId="24962B3A" w:rsidR="009D11DA" w:rsidRDefault="009D11DA" w:rsidP="007B133D">
      <w:p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</w:p>
    <w:p w14:paraId="6BD07ACC" w14:textId="269173B7" w:rsidR="00C26FFB" w:rsidRDefault="008A2B28" w:rsidP="007B133D">
      <w:p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  <w:r w:rsidRPr="008A2B28">
        <w:rPr>
          <w:rFonts w:ascii="Calibri" w:eastAsia="Times New Roman" w:hAnsi="Calibri" w:cs="Calibri"/>
        </w:rPr>
        <w:t xml:space="preserve">As such, after consultation with our medical advisors and </w:t>
      </w:r>
      <w:r w:rsidR="000847EF">
        <w:rPr>
          <w:rFonts w:ascii="Calibri" w:eastAsia="Times New Roman" w:hAnsi="Calibri" w:cs="Calibri"/>
        </w:rPr>
        <w:t xml:space="preserve">public health experts, </w:t>
      </w:r>
      <w:r w:rsidR="004576FE">
        <w:rPr>
          <w:rFonts w:ascii="Calibri" w:eastAsia="Times New Roman" w:hAnsi="Calibri" w:cs="Calibri"/>
        </w:rPr>
        <w:t>we</w:t>
      </w:r>
      <w:r w:rsidR="00B40D92">
        <w:rPr>
          <w:rFonts w:ascii="Calibri" w:eastAsia="Times New Roman" w:hAnsi="Calibri" w:cs="Calibri"/>
        </w:rPr>
        <w:t xml:space="preserve"> are</w:t>
      </w:r>
      <w:r w:rsidRPr="008A2B28">
        <w:rPr>
          <w:rFonts w:ascii="Calibri" w:eastAsia="Times New Roman" w:hAnsi="Calibri" w:cs="Calibri"/>
        </w:rPr>
        <w:t xml:space="preserve"> updating our guidance </w:t>
      </w:r>
      <w:r w:rsidR="00EC0235">
        <w:rPr>
          <w:rFonts w:ascii="Calibri" w:eastAsia="Times New Roman" w:hAnsi="Calibri" w:cs="Calibri"/>
        </w:rPr>
        <w:t>as follows</w:t>
      </w:r>
      <w:r w:rsidRPr="008A2B28">
        <w:rPr>
          <w:rFonts w:ascii="Calibri" w:eastAsia="Times New Roman" w:hAnsi="Calibri" w:cs="Calibri"/>
        </w:rPr>
        <w:t xml:space="preserve">. </w:t>
      </w:r>
      <w:r w:rsidR="00C26FFB" w:rsidRPr="008A2B28">
        <w:rPr>
          <w:rFonts w:ascii="Calibri" w:eastAsia="Times New Roman" w:hAnsi="Calibri" w:cs="Calibri"/>
        </w:rPr>
        <w:t xml:space="preserve">As always, districts and schools must strictly adhere to all health and safety protocols outlined in </w:t>
      </w:r>
      <w:hyperlink r:id="rId12" w:history="1">
        <w:r w:rsidR="00C26FFB" w:rsidRPr="00CF156D">
          <w:rPr>
            <w:rStyle w:val="Hyperlink"/>
            <w:rFonts w:ascii="Calibri" w:eastAsia="Times New Roman" w:hAnsi="Calibri" w:cs="Calibri"/>
          </w:rPr>
          <w:t>DESE</w:t>
        </w:r>
        <w:r w:rsidR="00CF156D">
          <w:rPr>
            <w:rStyle w:val="Hyperlink"/>
            <w:rFonts w:ascii="Calibri" w:eastAsia="Times New Roman" w:hAnsi="Calibri" w:cs="Calibri"/>
          </w:rPr>
          <w:t xml:space="preserve"> Fall Reopening</w:t>
        </w:r>
        <w:r w:rsidR="00C26FFB" w:rsidRPr="00CF156D">
          <w:rPr>
            <w:rStyle w:val="Hyperlink"/>
            <w:rFonts w:ascii="Calibri" w:eastAsia="Times New Roman" w:hAnsi="Calibri" w:cs="Calibri"/>
          </w:rPr>
          <w:t xml:space="preserve"> </w:t>
        </w:r>
        <w:r w:rsidR="00CF156D">
          <w:rPr>
            <w:rStyle w:val="Hyperlink"/>
            <w:rFonts w:ascii="Calibri" w:eastAsia="Times New Roman" w:hAnsi="Calibri" w:cs="Calibri"/>
          </w:rPr>
          <w:t>G</w:t>
        </w:r>
        <w:r w:rsidR="00C26FFB" w:rsidRPr="00CF156D">
          <w:rPr>
            <w:rStyle w:val="Hyperlink"/>
            <w:rFonts w:ascii="Calibri" w:eastAsia="Times New Roman" w:hAnsi="Calibri" w:cs="Calibri"/>
          </w:rPr>
          <w:t>uidance</w:t>
        </w:r>
      </w:hyperlink>
      <w:r w:rsidR="00C26FFB" w:rsidRPr="008A2B28">
        <w:rPr>
          <w:rFonts w:ascii="Calibri" w:eastAsia="Times New Roman" w:hAnsi="Calibri" w:cs="Calibri"/>
        </w:rPr>
        <w:t xml:space="preserve">. </w:t>
      </w:r>
      <w:r w:rsidR="00A748D4">
        <w:rPr>
          <w:rFonts w:ascii="Calibri" w:eastAsia="Times New Roman" w:hAnsi="Calibri" w:cs="Calibri"/>
        </w:rPr>
        <w:t xml:space="preserve">All individuals who are </w:t>
      </w:r>
      <w:r w:rsidR="00CF156D">
        <w:rPr>
          <w:rFonts w:ascii="Calibri" w:eastAsia="Times New Roman" w:hAnsi="Calibri" w:cs="Calibri"/>
        </w:rPr>
        <w:t>symptomatic,</w:t>
      </w:r>
      <w:r w:rsidR="00A748D4">
        <w:rPr>
          <w:rFonts w:ascii="Calibri" w:eastAsia="Times New Roman" w:hAnsi="Calibri" w:cs="Calibri"/>
        </w:rPr>
        <w:t xml:space="preserve"> </w:t>
      </w:r>
      <w:r w:rsidR="00CF156D">
        <w:rPr>
          <w:rFonts w:ascii="Calibri" w:eastAsia="Times New Roman" w:hAnsi="Calibri" w:cs="Calibri"/>
        </w:rPr>
        <w:t>receive a positive COVID-19 diagnosis</w:t>
      </w:r>
      <w:r w:rsidR="00A748D4">
        <w:rPr>
          <w:rFonts w:ascii="Calibri" w:eastAsia="Times New Roman" w:hAnsi="Calibri" w:cs="Calibri"/>
        </w:rPr>
        <w:t xml:space="preserve"> or </w:t>
      </w:r>
      <w:r w:rsidR="00CF156D">
        <w:rPr>
          <w:rFonts w:ascii="Calibri" w:eastAsia="Times New Roman" w:hAnsi="Calibri" w:cs="Calibri"/>
        </w:rPr>
        <w:t>a</w:t>
      </w:r>
      <w:r w:rsidR="00A748D4">
        <w:rPr>
          <w:rFonts w:ascii="Calibri" w:eastAsia="Times New Roman" w:hAnsi="Calibri" w:cs="Calibri"/>
        </w:rPr>
        <w:t xml:space="preserve">re a close contact </w:t>
      </w:r>
      <w:r w:rsidR="00CF156D">
        <w:rPr>
          <w:rFonts w:ascii="Calibri" w:eastAsia="Times New Roman" w:hAnsi="Calibri" w:cs="Calibri"/>
        </w:rPr>
        <w:t xml:space="preserve">of a COVID-19 positive individual </w:t>
      </w:r>
      <w:r w:rsidR="00A748D4">
        <w:rPr>
          <w:rFonts w:ascii="Calibri" w:eastAsia="Times New Roman" w:hAnsi="Calibri" w:cs="Calibri"/>
        </w:rPr>
        <w:t>m</w:t>
      </w:r>
      <w:r w:rsidR="00A748D4" w:rsidRPr="00CF156D">
        <w:rPr>
          <w:rFonts w:ascii="Calibri" w:eastAsia="Times New Roman" w:hAnsi="Calibri" w:cs="Calibri"/>
        </w:rPr>
        <w:t xml:space="preserve">ust continue follow the protocols outlined in </w:t>
      </w:r>
      <w:hyperlink r:id="rId13" w:history="1">
        <w:r w:rsidR="00CF156D" w:rsidRPr="00CF156D">
          <w:rPr>
            <w:rStyle w:val="Hyperlink"/>
            <w:rFonts w:ascii="Calibri" w:eastAsia="Times New Roman" w:hAnsi="Calibri" w:cs="Calibri"/>
          </w:rPr>
          <w:t>DESE’s Guidance on Responding to COVID-19 Scenarios</w:t>
        </w:r>
      </w:hyperlink>
      <w:r w:rsidR="00A748D4" w:rsidRPr="00CF156D">
        <w:rPr>
          <w:rFonts w:ascii="Calibri" w:eastAsia="Times New Roman" w:hAnsi="Calibri" w:cs="Calibri"/>
        </w:rPr>
        <w:t>.</w:t>
      </w:r>
    </w:p>
    <w:p w14:paraId="06D3B467" w14:textId="77777777" w:rsidR="00C26FFB" w:rsidRDefault="00C26FFB" w:rsidP="007B133D">
      <w:p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</w:p>
    <w:p w14:paraId="6843A943" w14:textId="0F47FB93" w:rsidR="00C26FFB" w:rsidRPr="00C26FFB" w:rsidRDefault="00C26FFB" w:rsidP="007B133D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  <w:r w:rsidRPr="00C26FFB">
        <w:rPr>
          <w:rFonts w:ascii="Calibri" w:eastAsia="Times New Roman" w:hAnsi="Calibri" w:cs="Calibri"/>
          <w:u w:val="single"/>
        </w:rPr>
        <w:t>Districts</w:t>
      </w:r>
      <w:r w:rsidR="00BC185F" w:rsidRPr="00C26FFB">
        <w:rPr>
          <w:rFonts w:ascii="Calibri" w:eastAsia="Times New Roman" w:hAnsi="Calibri" w:cs="Calibri"/>
          <w:u w:val="single"/>
        </w:rPr>
        <w:t xml:space="preserve"> are </w:t>
      </w:r>
      <w:r w:rsidR="003325BD" w:rsidRPr="00C26FFB">
        <w:rPr>
          <w:rFonts w:ascii="Calibri" w:eastAsia="Times New Roman" w:hAnsi="Calibri" w:cs="Calibri"/>
          <w:u w:val="single"/>
        </w:rPr>
        <w:t xml:space="preserve">expected </w:t>
      </w:r>
      <w:r w:rsidR="00BC185F" w:rsidRPr="00C26FFB">
        <w:rPr>
          <w:rFonts w:ascii="Calibri" w:eastAsia="Times New Roman" w:hAnsi="Calibri" w:cs="Calibri"/>
          <w:u w:val="single"/>
        </w:rPr>
        <w:t xml:space="preserve">to prioritize in-person learning across all color-coded categories, unless there is </w:t>
      </w:r>
      <w:r w:rsidR="003325BD" w:rsidRPr="00C26FFB">
        <w:rPr>
          <w:rFonts w:ascii="Calibri" w:eastAsia="Times New Roman" w:hAnsi="Calibri" w:cs="Calibri"/>
          <w:u w:val="single"/>
        </w:rPr>
        <w:t>suspected</w:t>
      </w:r>
      <w:r w:rsidR="000847EF" w:rsidRPr="00C26FFB">
        <w:rPr>
          <w:rFonts w:ascii="Calibri" w:eastAsia="Times New Roman" w:hAnsi="Calibri" w:cs="Calibri"/>
          <w:u w:val="single"/>
        </w:rPr>
        <w:t xml:space="preserve"> </w:t>
      </w:r>
      <w:r w:rsidR="003325BD" w:rsidRPr="00C26FFB">
        <w:rPr>
          <w:rFonts w:ascii="Calibri" w:eastAsia="Times New Roman" w:hAnsi="Calibri" w:cs="Calibri"/>
          <w:u w:val="single"/>
        </w:rPr>
        <w:t>in-school transmission</w:t>
      </w:r>
      <w:r w:rsidR="00153625">
        <w:rPr>
          <w:rFonts w:ascii="Calibri" w:eastAsia="Times New Roman" w:hAnsi="Calibri" w:cs="Calibri"/>
          <w:u w:val="single"/>
        </w:rPr>
        <w:t>,</w:t>
      </w:r>
      <w:r w:rsidR="003325BD" w:rsidRPr="00C26FFB">
        <w:rPr>
          <w:rFonts w:ascii="Calibri" w:eastAsia="Times New Roman" w:hAnsi="Calibri" w:cs="Calibri"/>
          <w:u w:val="single"/>
        </w:rPr>
        <w:t xml:space="preserve"> in accordance with DESE’s </w:t>
      </w:r>
      <w:r w:rsidR="00915B16" w:rsidRPr="009E0181">
        <w:rPr>
          <w:rFonts w:ascii="Calibri" w:eastAsia="Times New Roman" w:hAnsi="Calibri" w:cs="Calibri"/>
          <w:i/>
          <w:iCs/>
          <w:u w:val="single"/>
        </w:rPr>
        <w:t>G</w:t>
      </w:r>
      <w:r w:rsidR="003325BD" w:rsidRPr="009E0181">
        <w:rPr>
          <w:rFonts w:ascii="Calibri" w:eastAsia="Times New Roman" w:hAnsi="Calibri" w:cs="Calibri"/>
          <w:i/>
          <w:iCs/>
          <w:u w:val="single"/>
        </w:rPr>
        <w:t xml:space="preserve">uidance on </w:t>
      </w:r>
      <w:r w:rsidR="00915B16" w:rsidRPr="009E0181">
        <w:rPr>
          <w:rFonts w:ascii="Calibri" w:eastAsia="Times New Roman" w:hAnsi="Calibri" w:cs="Calibri"/>
          <w:i/>
          <w:iCs/>
          <w:u w:val="single"/>
        </w:rPr>
        <w:t xml:space="preserve">Responding to </w:t>
      </w:r>
      <w:r w:rsidR="003325BD" w:rsidRPr="009E0181">
        <w:rPr>
          <w:rFonts w:ascii="Calibri" w:eastAsia="Times New Roman" w:hAnsi="Calibri" w:cs="Calibri"/>
          <w:i/>
          <w:iCs/>
          <w:u w:val="single"/>
        </w:rPr>
        <w:t xml:space="preserve">COVID-19 </w:t>
      </w:r>
      <w:r w:rsidR="00915B16" w:rsidRPr="009E0181">
        <w:rPr>
          <w:rFonts w:ascii="Calibri" w:eastAsia="Times New Roman" w:hAnsi="Calibri" w:cs="Calibri"/>
          <w:i/>
          <w:iCs/>
          <w:u w:val="single"/>
        </w:rPr>
        <w:t>Scenarios</w:t>
      </w:r>
      <w:r w:rsidR="000847EF" w:rsidRPr="00C26FFB">
        <w:rPr>
          <w:rFonts w:ascii="Calibri" w:eastAsia="Times New Roman" w:hAnsi="Calibri" w:cs="Calibri"/>
          <w:u w:val="single"/>
        </w:rPr>
        <w:t>.</w:t>
      </w:r>
      <w:r w:rsidR="00BC185F" w:rsidRPr="00C26FFB">
        <w:rPr>
          <w:rFonts w:ascii="Calibri" w:eastAsia="Times New Roman" w:hAnsi="Calibri" w:cs="Calibri"/>
        </w:rPr>
        <w:t xml:space="preserve"> </w:t>
      </w:r>
      <w:r w:rsidRPr="00C26FFB">
        <w:rPr>
          <w:rFonts w:ascii="Calibri" w:eastAsia="Times New Roman" w:hAnsi="Calibri" w:cs="Calibri"/>
        </w:rPr>
        <w:t xml:space="preserve">Transmission </w:t>
      </w:r>
      <w:r w:rsidRPr="00E376DE">
        <w:rPr>
          <w:rFonts w:ascii="Calibri" w:eastAsia="Times New Roman" w:hAnsi="Calibri" w:cs="Calibri"/>
        </w:rPr>
        <w:t xml:space="preserve">in schools is defined as spread of the virus between people during interactions in the school setting. While there have been positive COVID-19 cases </w:t>
      </w:r>
      <w:r w:rsidR="00E3593E" w:rsidRPr="00E376DE">
        <w:rPr>
          <w:rFonts w:ascii="Calibri" w:eastAsia="Times New Roman" w:hAnsi="Calibri" w:cs="Calibri"/>
        </w:rPr>
        <w:t xml:space="preserve">of </w:t>
      </w:r>
      <w:r w:rsidR="00002A79">
        <w:rPr>
          <w:rFonts w:ascii="Calibri" w:eastAsia="Times New Roman" w:hAnsi="Calibri" w:cs="Calibri"/>
        </w:rPr>
        <w:t>staff</w:t>
      </w:r>
      <w:r w:rsidR="00E3593E" w:rsidRPr="00E376DE">
        <w:rPr>
          <w:rFonts w:ascii="Calibri" w:eastAsia="Times New Roman" w:hAnsi="Calibri" w:cs="Calibri"/>
        </w:rPr>
        <w:t xml:space="preserve"> and students</w:t>
      </w:r>
      <w:r w:rsidR="00E376DE" w:rsidRPr="00E376DE">
        <w:rPr>
          <w:rFonts w:ascii="Calibri" w:eastAsia="Times New Roman" w:hAnsi="Calibri" w:cs="Calibri"/>
        </w:rPr>
        <w:t xml:space="preserve"> </w:t>
      </w:r>
      <w:r w:rsidRPr="00E376DE">
        <w:rPr>
          <w:rFonts w:ascii="Calibri" w:eastAsia="Times New Roman" w:hAnsi="Calibri" w:cs="Calibri"/>
        </w:rPr>
        <w:t xml:space="preserve">in schools, most of these infections have occurred outside of the school setting. If there is </w:t>
      </w:r>
      <w:r w:rsidRPr="00E376DE">
        <w:rPr>
          <w:rFonts w:ascii="Calibri" w:hAnsi="Calibri" w:cs="Calibri"/>
        </w:rPr>
        <w:t>suspected in-school transmission</w:t>
      </w:r>
      <w:r w:rsidRPr="00C26FFB">
        <w:rPr>
          <w:rFonts w:ascii="Calibri" w:eastAsia="Times New Roman" w:hAnsi="Calibri" w:cs="Calibri"/>
        </w:rPr>
        <w:t xml:space="preserve">, then the affected classrooms or schools should temporarily shift to remote learning, </w:t>
      </w:r>
      <w:r w:rsidRPr="00C26FFB">
        <w:rPr>
          <w:rFonts w:ascii="Calibri" w:hAnsi="Calibri" w:cs="Calibri"/>
        </w:rPr>
        <w:t xml:space="preserve">in accordance with DESE’s </w:t>
      </w:r>
      <w:r w:rsidRPr="009E0181">
        <w:rPr>
          <w:rFonts w:ascii="Calibri" w:hAnsi="Calibri" w:cs="Calibri"/>
          <w:i/>
          <w:iCs/>
        </w:rPr>
        <w:t>Guidance on Responding to COVID-19 Scenarios</w:t>
      </w:r>
      <w:r w:rsidRPr="00C26FFB">
        <w:rPr>
          <w:rFonts w:ascii="Calibri" w:eastAsia="Times New Roman" w:hAnsi="Calibri" w:cs="Calibri"/>
        </w:rPr>
        <w:t>.  Classrooms and schools should reopen after appropriate mitigation strategies have been implemented, as determined in consultation with the local board of health,</w:t>
      </w:r>
      <w:r w:rsidR="00E376DE">
        <w:rPr>
          <w:rFonts w:ascii="Calibri" w:eastAsia="Times New Roman" w:hAnsi="Calibri" w:cs="Calibri"/>
        </w:rPr>
        <w:t xml:space="preserve"> DPH</w:t>
      </w:r>
      <w:r w:rsidRPr="00C26FFB">
        <w:rPr>
          <w:rFonts w:ascii="Calibri" w:eastAsia="Times New Roman" w:hAnsi="Calibri" w:cs="Calibri"/>
        </w:rPr>
        <w:t>, and DESE.</w:t>
      </w:r>
      <w:r w:rsidR="00A748D4">
        <w:rPr>
          <w:rFonts w:ascii="Calibri" w:eastAsia="Times New Roman" w:hAnsi="Calibri" w:cs="Calibri"/>
        </w:rPr>
        <w:t xml:space="preserve"> </w:t>
      </w:r>
    </w:p>
    <w:p w14:paraId="69ED9D8B" w14:textId="77777777" w:rsidR="008A2B28" w:rsidRPr="008A2B28" w:rsidRDefault="008A2B28" w:rsidP="007B133D">
      <w:p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</w:p>
    <w:p w14:paraId="67134423" w14:textId="31B4382A" w:rsidR="00164243" w:rsidRDefault="00B40D92" w:rsidP="00695DA2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  <w:r w:rsidRPr="00117EFA">
        <w:rPr>
          <w:rFonts w:ascii="Calibri" w:eastAsia="Times New Roman" w:hAnsi="Calibri" w:cs="Calibri"/>
          <w:u w:val="single"/>
        </w:rPr>
        <w:lastRenderedPageBreak/>
        <w:t xml:space="preserve">Districts and schools in communities designated gray, green, or yellow are </w:t>
      </w:r>
      <w:r w:rsidR="003325BD" w:rsidRPr="00117EFA">
        <w:rPr>
          <w:rFonts w:ascii="Calibri" w:eastAsia="Times New Roman" w:hAnsi="Calibri" w:cs="Calibri"/>
          <w:u w:val="single"/>
        </w:rPr>
        <w:t xml:space="preserve">expected </w:t>
      </w:r>
      <w:r w:rsidRPr="00117EFA">
        <w:rPr>
          <w:rFonts w:ascii="Calibri" w:eastAsia="Times New Roman" w:hAnsi="Calibri" w:cs="Calibri"/>
          <w:u w:val="single"/>
        </w:rPr>
        <w:t>to have students learning fully in-person</w:t>
      </w:r>
      <w:r w:rsidR="00E3593E">
        <w:rPr>
          <w:rFonts w:ascii="Calibri" w:eastAsia="Times New Roman" w:hAnsi="Calibri" w:cs="Calibri"/>
          <w:u w:val="single"/>
        </w:rPr>
        <w:t>,</w:t>
      </w:r>
      <w:r w:rsidRPr="00117EFA">
        <w:rPr>
          <w:rFonts w:ascii="Calibri" w:eastAsia="Times New Roman" w:hAnsi="Calibri" w:cs="Calibri"/>
          <w:u w:val="single"/>
        </w:rPr>
        <w:t xml:space="preserve"> if feasible</w:t>
      </w:r>
      <w:r w:rsidRPr="00117EFA">
        <w:rPr>
          <w:rFonts w:ascii="Calibri" w:eastAsia="Times New Roman" w:hAnsi="Calibri" w:cs="Calibri"/>
        </w:rPr>
        <w:t xml:space="preserve">. A hybrid model should be used only if there is no other way to meet health and safety requirements. </w:t>
      </w:r>
      <w:r w:rsidR="00CF156D">
        <w:rPr>
          <w:rFonts w:ascii="Calibri" w:eastAsia="Times New Roman" w:hAnsi="Calibri" w:cs="Calibri"/>
        </w:rPr>
        <w:t>Parents and caregivers will continue to have the option to choose a district’s remote learning program for their children.</w:t>
      </w:r>
    </w:p>
    <w:p w14:paraId="4C71E276" w14:textId="77777777" w:rsidR="00117EFA" w:rsidRPr="00117EFA" w:rsidRDefault="00117EFA" w:rsidP="00117EFA">
      <w:pPr>
        <w:pStyle w:val="ListParagraph"/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</w:p>
    <w:p w14:paraId="7E4AA14C" w14:textId="27FA211C" w:rsidR="008A2B28" w:rsidRDefault="00955C8D" w:rsidP="001D5427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  <w:r w:rsidRPr="00C26FFB">
        <w:rPr>
          <w:rFonts w:ascii="Calibri" w:hAnsi="Calibri" w:cs="Calibri"/>
          <w:u w:val="single"/>
        </w:rPr>
        <w:t xml:space="preserve">Schools in red communities should </w:t>
      </w:r>
      <w:r w:rsidR="003325BD" w:rsidRPr="00C26FFB">
        <w:rPr>
          <w:rFonts w:ascii="Calibri" w:hAnsi="Calibri" w:cs="Calibri"/>
          <w:u w:val="single"/>
        </w:rPr>
        <w:t xml:space="preserve">implement </w:t>
      </w:r>
      <w:r w:rsidRPr="00C26FFB">
        <w:rPr>
          <w:rFonts w:ascii="Calibri" w:hAnsi="Calibri" w:cs="Calibri"/>
          <w:u w:val="single"/>
        </w:rPr>
        <w:t>hybrid models, while maximizing in-person learning time for high-need</w:t>
      </w:r>
      <w:r w:rsidR="00BC185F" w:rsidRPr="00C26FFB">
        <w:rPr>
          <w:rFonts w:ascii="Calibri" w:hAnsi="Calibri" w:cs="Calibri"/>
          <w:u w:val="single"/>
        </w:rPr>
        <w:t>s</w:t>
      </w:r>
      <w:r w:rsidRPr="00C26FFB">
        <w:rPr>
          <w:rFonts w:ascii="Calibri" w:hAnsi="Calibri" w:cs="Calibri"/>
          <w:u w:val="single"/>
        </w:rPr>
        <w:t xml:space="preserve"> students.</w:t>
      </w:r>
      <w:r w:rsidRPr="00C26FFB">
        <w:rPr>
          <w:rFonts w:ascii="Calibri" w:hAnsi="Calibri" w:cs="Calibri"/>
        </w:rPr>
        <w:t xml:space="preserve">  </w:t>
      </w:r>
    </w:p>
    <w:p w14:paraId="70627E66" w14:textId="77777777" w:rsidR="00C26FFB" w:rsidRPr="00C26FFB" w:rsidRDefault="00C26FFB" w:rsidP="00C26FFB">
      <w:p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</w:p>
    <w:p w14:paraId="7A275FC4" w14:textId="40BDE258" w:rsidR="00823C32" w:rsidRPr="00322631" w:rsidRDefault="00955C8D" w:rsidP="007B133D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  <w:r w:rsidRPr="000F26ED">
        <w:rPr>
          <w:rFonts w:ascii="Calibri" w:hAnsi="Calibri" w:cs="Calibri"/>
          <w:u w:val="single"/>
        </w:rPr>
        <w:t>In those communities with the highest COVID</w:t>
      </w:r>
      <w:r w:rsidR="00C26FFB">
        <w:rPr>
          <w:rFonts w:ascii="Calibri" w:hAnsi="Calibri" w:cs="Calibri"/>
          <w:u w:val="single"/>
        </w:rPr>
        <w:t>-19</w:t>
      </w:r>
      <w:r w:rsidRPr="000F26ED">
        <w:rPr>
          <w:rFonts w:ascii="Calibri" w:hAnsi="Calibri" w:cs="Calibri"/>
          <w:u w:val="single"/>
        </w:rPr>
        <w:t xml:space="preserve"> caseloads and test positivity rates</w:t>
      </w:r>
      <w:r w:rsidR="00BC185F" w:rsidRPr="000F26ED">
        <w:rPr>
          <w:rFonts w:ascii="Calibri" w:hAnsi="Calibri" w:cs="Calibri"/>
          <w:u w:val="single"/>
        </w:rPr>
        <w:t xml:space="preserve"> (e.g. </w:t>
      </w:r>
      <w:r w:rsidR="00E3593E">
        <w:rPr>
          <w:rFonts w:ascii="Calibri" w:hAnsi="Calibri" w:cs="Calibri"/>
          <w:u w:val="single"/>
        </w:rPr>
        <w:t xml:space="preserve">currently, </w:t>
      </w:r>
      <w:r w:rsidR="00BC185F" w:rsidRPr="000F26ED">
        <w:rPr>
          <w:rFonts w:ascii="Calibri" w:hAnsi="Calibri" w:cs="Calibri"/>
          <w:u w:val="single"/>
        </w:rPr>
        <w:t>Chelsea, Lawrence, and Revere)</w:t>
      </w:r>
      <w:r w:rsidRPr="000F26ED">
        <w:rPr>
          <w:rFonts w:ascii="Calibri" w:hAnsi="Calibri" w:cs="Calibri"/>
          <w:u w:val="single"/>
        </w:rPr>
        <w:t xml:space="preserve">, DESE and DPH will work with local school officials to develop and implement customized </w:t>
      </w:r>
      <w:r w:rsidRPr="00C26FFB">
        <w:rPr>
          <w:rFonts w:ascii="Calibri" w:hAnsi="Calibri" w:cs="Calibri"/>
          <w:u w:val="single"/>
        </w:rPr>
        <w:t>strategies to reduce in-school health risks</w:t>
      </w:r>
      <w:r w:rsidRPr="008A2B28">
        <w:rPr>
          <w:rFonts w:ascii="Calibri" w:hAnsi="Calibri" w:cs="Calibri"/>
        </w:rPr>
        <w:t>, to enable as many children as possible to attend school in person</w:t>
      </w:r>
      <w:r w:rsidR="00C26FFB">
        <w:rPr>
          <w:rFonts w:ascii="Calibri" w:hAnsi="Calibri" w:cs="Calibri"/>
        </w:rPr>
        <w:t xml:space="preserve"> and/or make a determination on the need for fully remote learning. </w:t>
      </w:r>
    </w:p>
    <w:p w14:paraId="6835A134" w14:textId="77777777" w:rsidR="00322631" w:rsidRPr="00322631" w:rsidRDefault="00322631" w:rsidP="00322631">
      <w:pPr>
        <w:pStyle w:val="ListParagraph"/>
        <w:rPr>
          <w:rFonts w:ascii="Calibri" w:eastAsia="Times New Roman" w:hAnsi="Calibri" w:cs="Calibri"/>
        </w:rPr>
      </w:pPr>
    </w:p>
    <w:p w14:paraId="46BE656D" w14:textId="2C428729" w:rsidR="00117EFA" w:rsidRPr="00117EFA" w:rsidRDefault="00322631" w:rsidP="00117EFA">
      <w:pPr>
        <w:pStyle w:val="ListParagraph"/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  <w:r w:rsidRPr="000F26ED">
        <w:rPr>
          <w:rFonts w:ascii="Calibri" w:hAnsi="Calibri" w:cs="Calibri"/>
          <w:u w:val="single"/>
        </w:rPr>
        <w:t>Fully remote instructional models should be implemented only as a last resort</w:t>
      </w:r>
      <w:r w:rsidRPr="008A2B28">
        <w:rPr>
          <w:rFonts w:ascii="Calibri" w:hAnsi="Calibri" w:cs="Calibri"/>
        </w:rPr>
        <w:t xml:space="preserve"> in classrooms</w:t>
      </w:r>
      <w:r>
        <w:rPr>
          <w:rFonts w:ascii="Calibri" w:hAnsi="Calibri" w:cs="Calibri"/>
        </w:rPr>
        <w:t>, schools</w:t>
      </w:r>
      <w:r w:rsidRPr="008A2B28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or districts</w:t>
      </w:r>
      <w:r w:rsidR="000847E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when there is suspected in-school transmission</w:t>
      </w:r>
      <w:r w:rsidR="00153625">
        <w:rPr>
          <w:rFonts w:ascii="Calibri" w:hAnsi="Calibri" w:cs="Calibri"/>
        </w:rPr>
        <w:t xml:space="preserve"> or a significant municipal outbreak,</w:t>
      </w:r>
      <w:r>
        <w:rPr>
          <w:rFonts w:ascii="Calibri" w:hAnsi="Calibri" w:cs="Calibri"/>
        </w:rPr>
        <w:t xml:space="preserve"> in accordance with </w:t>
      </w:r>
      <w:r>
        <w:rPr>
          <w:rFonts w:ascii="Calibri" w:eastAsia="Times New Roman" w:hAnsi="Calibri" w:cs="Calibri"/>
        </w:rPr>
        <w:t xml:space="preserve">DESE’s </w:t>
      </w:r>
      <w:r w:rsidRPr="009E0181">
        <w:rPr>
          <w:rFonts w:ascii="Calibri" w:eastAsia="Times New Roman" w:hAnsi="Calibri" w:cs="Calibri"/>
          <w:i/>
          <w:iCs/>
        </w:rPr>
        <w:t>Guidance on Responding to COVID-19 Scenarios</w:t>
      </w:r>
      <w:r w:rsidRPr="008A2B28">
        <w:rPr>
          <w:rFonts w:ascii="Calibri" w:hAnsi="Calibri" w:cs="Calibri"/>
        </w:rPr>
        <w:t>. </w:t>
      </w:r>
      <w:r>
        <w:rPr>
          <w:rFonts w:ascii="Calibri" w:hAnsi="Calibri" w:cs="Calibri"/>
        </w:rPr>
        <w:t>Classrooms and schools should reopen after appropriate mitigation strategies have been implemented, as determined in consultation with the local board of health, DPH, and DESE.</w:t>
      </w:r>
    </w:p>
    <w:p w14:paraId="0EF808A1" w14:textId="77777777" w:rsidR="00117EFA" w:rsidRPr="00117EFA" w:rsidRDefault="00117EFA" w:rsidP="00117EFA">
      <w:p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</w:p>
    <w:p w14:paraId="1955B02F" w14:textId="0A97F5FC" w:rsidR="00A748D4" w:rsidRPr="00A748D4" w:rsidRDefault="00E376DE" w:rsidP="00117EFA">
      <w:pPr>
        <w:shd w:val="clear" w:color="auto" w:fill="FFFFFF"/>
        <w:spacing w:after="0" w:line="240" w:lineRule="auto"/>
        <w:rPr>
          <w:rFonts w:ascii="Calibri" w:hAnsi="Calibri" w:cs="Calibri"/>
          <w:color w:val="201F1E"/>
          <w:shd w:val="clear" w:color="auto" w:fill="FFFFFF"/>
        </w:rPr>
      </w:pPr>
      <w:r>
        <w:rPr>
          <w:rFonts w:ascii="Calibri" w:hAnsi="Calibri" w:cs="Calibri"/>
          <w:color w:val="201F1E"/>
          <w:shd w:val="clear" w:color="auto" w:fill="FFFFFF"/>
        </w:rPr>
        <w:t>As a reminder, s</w:t>
      </w:r>
      <w:r w:rsidR="00117EFA" w:rsidRPr="00117EFA">
        <w:rPr>
          <w:rFonts w:ascii="Calibri" w:hAnsi="Calibri" w:cs="Calibri"/>
          <w:color w:val="201F1E"/>
          <w:shd w:val="clear" w:color="auto" w:fill="FFFFFF"/>
        </w:rPr>
        <w:t xml:space="preserve">tructured learning time requirements for students </w:t>
      </w:r>
      <w:r w:rsidR="006C644D">
        <w:rPr>
          <w:rFonts w:ascii="Calibri" w:hAnsi="Calibri" w:cs="Calibri"/>
          <w:color w:val="201F1E"/>
          <w:shd w:val="clear" w:color="auto" w:fill="FFFFFF"/>
        </w:rPr>
        <w:t xml:space="preserve">and related </w:t>
      </w:r>
      <w:r w:rsidR="00117EFA" w:rsidRPr="00117EFA">
        <w:rPr>
          <w:rFonts w:ascii="Calibri" w:hAnsi="Calibri" w:cs="Calibri"/>
          <w:color w:val="201F1E"/>
          <w:shd w:val="clear" w:color="auto" w:fill="FFFFFF"/>
        </w:rPr>
        <w:t>regulatory and statutory standards</w:t>
      </w:r>
      <w:r w:rsidR="00117EFA">
        <w:rPr>
          <w:rFonts w:ascii="Calibri" w:hAnsi="Calibri" w:cs="Calibri"/>
          <w:color w:val="201F1E"/>
          <w:shd w:val="clear" w:color="auto" w:fill="FFFFFF"/>
        </w:rPr>
        <w:t xml:space="preserve"> </w:t>
      </w:r>
      <w:r w:rsidR="00E3593E">
        <w:rPr>
          <w:rFonts w:ascii="Calibri" w:hAnsi="Calibri" w:cs="Calibri"/>
          <w:color w:val="201F1E"/>
          <w:shd w:val="clear" w:color="auto" w:fill="FFFFFF"/>
        </w:rPr>
        <w:t xml:space="preserve">remain in effect for school districts, </w:t>
      </w:r>
      <w:r w:rsidR="00117EFA">
        <w:rPr>
          <w:rFonts w:ascii="Calibri" w:hAnsi="Calibri" w:cs="Calibri"/>
          <w:color w:val="201F1E"/>
          <w:shd w:val="clear" w:color="auto" w:fill="FFFFFF"/>
        </w:rPr>
        <w:t>regardless of learning model.</w:t>
      </w:r>
    </w:p>
    <w:p w14:paraId="3786BAF0" w14:textId="77777777" w:rsidR="00117EFA" w:rsidRPr="00117EFA" w:rsidRDefault="00117EFA" w:rsidP="00117EFA">
      <w:pPr>
        <w:shd w:val="clear" w:color="auto" w:fill="FFFFFF"/>
        <w:spacing w:after="0" w:line="240" w:lineRule="auto"/>
        <w:rPr>
          <w:rFonts w:ascii="Calibri" w:eastAsia="Times New Roman" w:hAnsi="Calibri" w:cs="Calibri"/>
        </w:rPr>
      </w:pPr>
    </w:p>
    <w:sectPr w:rsidR="00117EFA" w:rsidRPr="00117EFA" w:rsidSect="00117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E10E3" w14:textId="77777777" w:rsidR="00524EB4" w:rsidRDefault="00524EB4" w:rsidP="00496CAC">
      <w:pPr>
        <w:spacing w:after="0" w:line="240" w:lineRule="auto"/>
      </w:pPr>
      <w:r>
        <w:separator/>
      </w:r>
    </w:p>
  </w:endnote>
  <w:endnote w:type="continuationSeparator" w:id="0">
    <w:p w14:paraId="5C7979B4" w14:textId="77777777" w:rsidR="00524EB4" w:rsidRDefault="00524EB4" w:rsidP="00496CAC">
      <w:pPr>
        <w:spacing w:after="0" w:line="240" w:lineRule="auto"/>
      </w:pPr>
      <w:r>
        <w:continuationSeparator/>
      </w:r>
    </w:p>
  </w:endnote>
  <w:endnote w:id="1">
    <w:p w14:paraId="04967483" w14:textId="77777777" w:rsidR="009D11DA" w:rsidRPr="008A2AD0" w:rsidRDefault="009D11DA" w:rsidP="009D11DA">
      <w:pPr>
        <w:widowControl w:val="0"/>
        <w:tabs>
          <w:tab w:val="left" w:pos="1439"/>
          <w:tab w:val="left" w:pos="1440"/>
        </w:tabs>
        <w:autoSpaceDE w:val="0"/>
        <w:autoSpaceDN w:val="0"/>
        <w:spacing w:after="0" w:line="216" w:lineRule="auto"/>
        <w:ind w:right="1244"/>
        <w:rPr>
          <w:sz w:val="16"/>
          <w:szCs w:val="16"/>
        </w:rPr>
      </w:pPr>
      <w:r w:rsidRPr="008A2AD0">
        <w:rPr>
          <w:rStyle w:val="EndnoteReference"/>
          <w:sz w:val="16"/>
          <w:szCs w:val="16"/>
        </w:rPr>
        <w:endnoteRef/>
      </w:r>
      <w:r w:rsidRPr="008A2AD0">
        <w:rPr>
          <w:sz w:val="16"/>
          <w:szCs w:val="16"/>
        </w:rPr>
        <w:t xml:space="preserve"> Ismail, S., Saliba, V., Bernal, J. L., Ramsay, M., &amp; </w:t>
      </w:r>
      <w:proofErr w:type="spellStart"/>
      <w:r w:rsidRPr="008A2AD0">
        <w:rPr>
          <w:sz w:val="16"/>
          <w:szCs w:val="16"/>
        </w:rPr>
        <w:t>Ladhani</w:t>
      </w:r>
      <w:proofErr w:type="spellEnd"/>
      <w:r w:rsidRPr="008A2AD0">
        <w:rPr>
          <w:sz w:val="16"/>
          <w:szCs w:val="16"/>
        </w:rPr>
        <w:t>, S. (2020). SARS-CoV-2 infection and transmission in educational settings: cross-sectional</w:t>
      </w:r>
      <w:r w:rsidRPr="008A2AD0">
        <w:rPr>
          <w:spacing w:val="-4"/>
          <w:sz w:val="16"/>
          <w:szCs w:val="16"/>
        </w:rPr>
        <w:t xml:space="preserve"> </w:t>
      </w:r>
      <w:r w:rsidRPr="008A2AD0">
        <w:rPr>
          <w:sz w:val="16"/>
          <w:szCs w:val="16"/>
        </w:rPr>
        <w:t>analysis</w:t>
      </w:r>
      <w:r w:rsidRPr="008A2AD0">
        <w:rPr>
          <w:spacing w:val="-3"/>
          <w:sz w:val="16"/>
          <w:szCs w:val="16"/>
        </w:rPr>
        <w:t xml:space="preserve"> </w:t>
      </w:r>
      <w:r w:rsidRPr="008A2AD0">
        <w:rPr>
          <w:sz w:val="16"/>
          <w:szCs w:val="16"/>
        </w:rPr>
        <w:t>of</w:t>
      </w:r>
      <w:r w:rsidRPr="008A2AD0">
        <w:rPr>
          <w:spacing w:val="-4"/>
          <w:sz w:val="16"/>
          <w:szCs w:val="16"/>
        </w:rPr>
        <w:t xml:space="preserve"> </w:t>
      </w:r>
      <w:r w:rsidRPr="008A2AD0">
        <w:rPr>
          <w:sz w:val="16"/>
          <w:szCs w:val="16"/>
        </w:rPr>
        <w:t>clusters</w:t>
      </w:r>
      <w:r w:rsidRPr="008A2AD0">
        <w:rPr>
          <w:spacing w:val="-3"/>
          <w:sz w:val="16"/>
          <w:szCs w:val="16"/>
        </w:rPr>
        <w:t xml:space="preserve"> </w:t>
      </w:r>
      <w:r w:rsidRPr="008A2AD0">
        <w:rPr>
          <w:sz w:val="16"/>
          <w:szCs w:val="16"/>
        </w:rPr>
        <w:t>and</w:t>
      </w:r>
      <w:r w:rsidRPr="008A2AD0">
        <w:rPr>
          <w:spacing w:val="-3"/>
          <w:sz w:val="16"/>
          <w:szCs w:val="16"/>
        </w:rPr>
        <w:t xml:space="preserve"> </w:t>
      </w:r>
      <w:r w:rsidRPr="008A2AD0">
        <w:rPr>
          <w:sz w:val="16"/>
          <w:szCs w:val="16"/>
        </w:rPr>
        <w:t>outbreaks</w:t>
      </w:r>
      <w:r w:rsidRPr="008A2AD0">
        <w:rPr>
          <w:spacing w:val="-4"/>
          <w:sz w:val="16"/>
          <w:szCs w:val="16"/>
        </w:rPr>
        <w:t xml:space="preserve"> </w:t>
      </w:r>
      <w:r w:rsidRPr="008A2AD0">
        <w:rPr>
          <w:sz w:val="16"/>
          <w:szCs w:val="16"/>
        </w:rPr>
        <w:t>in</w:t>
      </w:r>
      <w:r w:rsidRPr="008A2AD0">
        <w:rPr>
          <w:spacing w:val="-3"/>
          <w:sz w:val="16"/>
          <w:szCs w:val="16"/>
        </w:rPr>
        <w:t xml:space="preserve"> </w:t>
      </w:r>
      <w:r w:rsidRPr="008A2AD0">
        <w:rPr>
          <w:sz w:val="16"/>
          <w:szCs w:val="16"/>
        </w:rPr>
        <w:t>England.</w:t>
      </w:r>
      <w:r w:rsidRPr="008A2AD0">
        <w:rPr>
          <w:spacing w:val="-3"/>
          <w:sz w:val="16"/>
          <w:szCs w:val="16"/>
        </w:rPr>
        <w:t xml:space="preserve"> </w:t>
      </w:r>
      <w:r w:rsidRPr="008A2AD0">
        <w:rPr>
          <w:sz w:val="16"/>
          <w:szCs w:val="16"/>
        </w:rPr>
        <w:t>Public</w:t>
      </w:r>
      <w:r w:rsidRPr="008A2AD0">
        <w:rPr>
          <w:spacing w:val="-4"/>
          <w:sz w:val="16"/>
          <w:szCs w:val="16"/>
        </w:rPr>
        <w:t xml:space="preserve"> </w:t>
      </w:r>
      <w:r w:rsidRPr="008A2AD0">
        <w:rPr>
          <w:sz w:val="16"/>
          <w:szCs w:val="16"/>
        </w:rPr>
        <w:t>Health</w:t>
      </w:r>
      <w:r w:rsidRPr="008A2AD0">
        <w:rPr>
          <w:spacing w:val="-3"/>
          <w:sz w:val="16"/>
          <w:szCs w:val="16"/>
        </w:rPr>
        <w:t xml:space="preserve"> </w:t>
      </w:r>
      <w:r w:rsidRPr="008A2AD0">
        <w:rPr>
          <w:sz w:val="16"/>
          <w:szCs w:val="16"/>
        </w:rPr>
        <w:t>England.</w:t>
      </w:r>
      <w:r w:rsidRPr="008A2AD0">
        <w:rPr>
          <w:spacing w:val="-3"/>
          <w:sz w:val="16"/>
          <w:szCs w:val="16"/>
        </w:rPr>
        <w:t xml:space="preserve"> </w:t>
      </w:r>
      <w:r w:rsidRPr="008A2AD0">
        <w:rPr>
          <w:sz w:val="16"/>
          <w:szCs w:val="16"/>
        </w:rPr>
        <w:t>(2020).</w:t>
      </w:r>
      <w:r w:rsidRPr="008A2AD0">
        <w:rPr>
          <w:spacing w:val="-4"/>
          <w:sz w:val="16"/>
          <w:szCs w:val="16"/>
        </w:rPr>
        <w:t xml:space="preserve"> </w:t>
      </w:r>
      <w:r w:rsidRPr="008A2AD0">
        <w:rPr>
          <w:sz w:val="16"/>
          <w:szCs w:val="16"/>
        </w:rPr>
        <w:t>Available</w:t>
      </w:r>
      <w:r w:rsidRPr="008A2AD0">
        <w:rPr>
          <w:spacing w:val="-3"/>
          <w:sz w:val="16"/>
          <w:szCs w:val="16"/>
        </w:rPr>
        <w:t xml:space="preserve"> </w:t>
      </w:r>
      <w:r w:rsidRPr="008A2AD0">
        <w:rPr>
          <w:sz w:val="16"/>
          <w:szCs w:val="16"/>
        </w:rPr>
        <w:t>at:</w:t>
      </w:r>
      <w:r w:rsidRPr="008A2AD0">
        <w:rPr>
          <w:color w:val="605DA9"/>
          <w:spacing w:val="-4"/>
          <w:sz w:val="16"/>
          <w:szCs w:val="16"/>
        </w:rPr>
        <w:t xml:space="preserve"> </w:t>
      </w:r>
      <w:hyperlink r:id="rId1">
        <w:r w:rsidRPr="008A2AD0">
          <w:rPr>
            <w:color w:val="605DA9"/>
            <w:sz w:val="16"/>
            <w:szCs w:val="16"/>
            <w:u w:val="single" w:color="605DA9"/>
          </w:rPr>
          <w:t>https://assets.publishing</w:t>
        </w:r>
        <w:r w:rsidRPr="008A2AD0">
          <w:rPr>
            <w:color w:val="605DA9"/>
            <w:sz w:val="16"/>
            <w:szCs w:val="16"/>
          </w:rPr>
          <w:t>.</w:t>
        </w:r>
      </w:hyperlink>
      <w:hyperlink r:id="rId2">
        <w:r w:rsidRPr="008A2AD0">
          <w:rPr>
            <w:color w:val="605DA9"/>
            <w:sz w:val="16"/>
            <w:szCs w:val="16"/>
            <w:u w:val="single" w:color="605DA9"/>
          </w:rPr>
          <w:t xml:space="preserve"> service.gov.uk/government/uploads/system/uploads/attachment_data/file/911267/School_Outbreaks_Analysis.pdf</w:t>
        </w:r>
      </w:hyperlink>
    </w:p>
  </w:endnote>
  <w:endnote w:id="2">
    <w:p w14:paraId="1B00868E" w14:textId="77777777" w:rsidR="009D11DA" w:rsidRPr="00E94698" w:rsidRDefault="009D11DA" w:rsidP="009D11DA">
      <w:pPr>
        <w:widowControl w:val="0"/>
        <w:tabs>
          <w:tab w:val="left" w:pos="1440"/>
        </w:tabs>
        <w:autoSpaceDE w:val="0"/>
        <w:autoSpaceDN w:val="0"/>
        <w:spacing w:after="0" w:line="216" w:lineRule="auto"/>
        <w:ind w:right="2267"/>
        <w:rPr>
          <w:sz w:val="16"/>
          <w:szCs w:val="16"/>
        </w:rPr>
      </w:pPr>
      <w:r w:rsidRPr="00E94698">
        <w:rPr>
          <w:rStyle w:val="EndnoteReference"/>
          <w:sz w:val="16"/>
          <w:szCs w:val="16"/>
        </w:rPr>
        <w:endnoteRef/>
      </w:r>
      <w:r w:rsidRPr="00E94698">
        <w:rPr>
          <w:sz w:val="16"/>
          <w:szCs w:val="16"/>
        </w:rPr>
        <w:t xml:space="preserve"> Yoon, Y., Kim, K.R., Park, H., Kim, S., &amp; Kim, Y.J. (2020). Stepwise School Opening Online and Off-line and an Impact </w:t>
      </w:r>
      <w:r w:rsidRPr="00E94698">
        <w:rPr>
          <w:spacing w:val="-9"/>
          <w:sz w:val="16"/>
          <w:szCs w:val="16"/>
        </w:rPr>
        <w:t xml:space="preserve">on </w:t>
      </w:r>
      <w:r w:rsidRPr="00E94698">
        <w:rPr>
          <w:sz w:val="16"/>
          <w:szCs w:val="16"/>
        </w:rPr>
        <w:t xml:space="preserve">the Epidemiology of COVID-19 in the Pediatric Population. </w:t>
      </w:r>
      <w:proofErr w:type="spellStart"/>
      <w:r w:rsidRPr="00E94698">
        <w:rPr>
          <w:sz w:val="16"/>
          <w:szCs w:val="16"/>
        </w:rPr>
        <w:t>medRxiv</w:t>
      </w:r>
      <w:proofErr w:type="spellEnd"/>
      <w:r w:rsidRPr="00E94698">
        <w:rPr>
          <w:sz w:val="16"/>
          <w:szCs w:val="16"/>
        </w:rPr>
        <w:t xml:space="preserve"> (2020). Available at:</w:t>
      </w:r>
      <w:r w:rsidRPr="00E94698">
        <w:rPr>
          <w:color w:val="605DA9"/>
          <w:sz w:val="16"/>
          <w:szCs w:val="16"/>
        </w:rPr>
        <w:t xml:space="preserve"> </w:t>
      </w:r>
      <w:hyperlink r:id="rId3">
        <w:r w:rsidRPr="00E94698">
          <w:rPr>
            <w:color w:val="605DA9"/>
            <w:sz w:val="16"/>
            <w:szCs w:val="16"/>
            <w:u w:val="single" w:color="605DA9"/>
          </w:rPr>
          <w:t>https://www.medrxiv.org/</w:t>
        </w:r>
      </w:hyperlink>
      <w:hyperlink r:id="rId4">
        <w:r w:rsidRPr="00E94698">
          <w:rPr>
            <w:color w:val="605DA9"/>
            <w:sz w:val="16"/>
            <w:szCs w:val="16"/>
            <w:u w:val="single" w:color="605DA9"/>
          </w:rPr>
          <w:t xml:space="preserve"> content/10.1101/2020.08.03.20165589v1</w:t>
        </w:r>
      </w:hyperlink>
    </w:p>
  </w:endnote>
  <w:endnote w:id="3">
    <w:p w14:paraId="7E36BB91" w14:textId="77777777" w:rsidR="009D11DA" w:rsidRPr="00CF156D" w:rsidRDefault="009D11DA" w:rsidP="009D11DA">
      <w:pPr>
        <w:pStyle w:val="CommentText"/>
        <w:spacing w:after="0"/>
        <w:rPr>
          <w:sz w:val="16"/>
          <w:szCs w:val="16"/>
        </w:rPr>
      </w:pPr>
      <w:r w:rsidRPr="00CF156D">
        <w:rPr>
          <w:rStyle w:val="EndnoteReference"/>
          <w:sz w:val="16"/>
          <w:szCs w:val="16"/>
        </w:rPr>
        <w:endnoteRef/>
      </w:r>
      <w:r w:rsidRPr="00CF156D">
        <w:rPr>
          <w:sz w:val="16"/>
          <w:szCs w:val="16"/>
        </w:rPr>
        <w:t xml:space="preserve"> </w:t>
      </w:r>
      <w:proofErr w:type="spellStart"/>
      <w:r w:rsidRPr="00CF156D">
        <w:rPr>
          <w:sz w:val="16"/>
          <w:szCs w:val="16"/>
        </w:rPr>
        <w:t>Otte</w:t>
      </w:r>
      <w:proofErr w:type="spellEnd"/>
      <w:r w:rsidRPr="00CF156D">
        <w:rPr>
          <w:sz w:val="16"/>
          <w:szCs w:val="16"/>
        </w:rPr>
        <w:t xml:space="preserve"> </w:t>
      </w:r>
      <w:proofErr w:type="spellStart"/>
      <w:r w:rsidRPr="00CF156D">
        <w:rPr>
          <w:sz w:val="16"/>
          <w:szCs w:val="16"/>
        </w:rPr>
        <w:t>im</w:t>
      </w:r>
      <w:proofErr w:type="spellEnd"/>
      <w:r w:rsidRPr="00CF156D">
        <w:rPr>
          <w:sz w:val="16"/>
          <w:szCs w:val="16"/>
        </w:rPr>
        <w:t xml:space="preserve"> </w:t>
      </w:r>
      <w:proofErr w:type="spellStart"/>
      <w:r w:rsidRPr="00CF156D">
        <w:rPr>
          <w:sz w:val="16"/>
          <w:szCs w:val="16"/>
        </w:rPr>
        <w:t>Kampe</w:t>
      </w:r>
      <w:proofErr w:type="spellEnd"/>
      <w:r w:rsidRPr="00CF156D">
        <w:rPr>
          <w:sz w:val="16"/>
          <w:szCs w:val="16"/>
        </w:rPr>
        <w:t xml:space="preserve"> Eveline, </w:t>
      </w:r>
      <w:proofErr w:type="spellStart"/>
      <w:r w:rsidRPr="00CF156D">
        <w:rPr>
          <w:sz w:val="16"/>
          <w:szCs w:val="16"/>
        </w:rPr>
        <w:t>Lehfeld</w:t>
      </w:r>
      <w:proofErr w:type="spellEnd"/>
      <w:r w:rsidRPr="00CF156D">
        <w:rPr>
          <w:sz w:val="16"/>
          <w:szCs w:val="16"/>
        </w:rPr>
        <w:t xml:space="preserve"> Ann-Sophie , Buda Silke , Buchholz Udo , Haas Walter . Surveillance of COVID-19 school outbreaks, Germany, March to August 2020. Euro </w:t>
      </w:r>
      <w:proofErr w:type="spellStart"/>
      <w:r w:rsidRPr="00CF156D">
        <w:rPr>
          <w:sz w:val="16"/>
          <w:szCs w:val="16"/>
        </w:rPr>
        <w:t>Surveill</w:t>
      </w:r>
      <w:proofErr w:type="spellEnd"/>
      <w:r w:rsidRPr="00CF156D">
        <w:rPr>
          <w:sz w:val="16"/>
          <w:szCs w:val="16"/>
        </w:rPr>
        <w:t>. 2020;25(38):</w:t>
      </w:r>
      <w:proofErr w:type="spellStart"/>
      <w:r w:rsidRPr="00CF156D">
        <w:rPr>
          <w:sz w:val="16"/>
          <w:szCs w:val="16"/>
        </w:rPr>
        <w:t>pii</w:t>
      </w:r>
      <w:proofErr w:type="spellEnd"/>
      <w:r w:rsidRPr="00CF156D">
        <w:rPr>
          <w:sz w:val="16"/>
          <w:szCs w:val="16"/>
        </w:rPr>
        <w:t>=2001645. https://doi.org/10.2807/1560-7917.ES.2020.25.38.2001645</w:t>
      </w:r>
    </w:p>
  </w:endnote>
  <w:endnote w:id="4">
    <w:p w14:paraId="266FFACB" w14:textId="77777777" w:rsidR="009D11DA" w:rsidRPr="00E94698" w:rsidRDefault="009D11DA" w:rsidP="009D11DA">
      <w:pPr>
        <w:widowControl w:val="0"/>
        <w:tabs>
          <w:tab w:val="left" w:pos="1440"/>
        </w:tabs>
        <w:autoSpaceDE w:val="0"/>
        <w:autoSpaceDN w:val="0"/>
        <w:spacing w:after="0" w:line="216" w:lineRule="auto"/>
        <w:ind w:right="1301"/>
        <w:rPr>
          <w:sz w:val="16"/>
          <w:szCs w:val="16"/>
        </w:rPr>
      </w:pPr>
      <w:r w:rsidRPr="00E94698">
        <w:rPr>
          <w:rStyle w:val="EndnoteReference"/>
          <w:sz w:val="16"/>
          <w:szCs w:val="16"/>
        </w:rPr>
        <w:endnoteRef/>
      </w:r>
      <w:r w:rsidRPr="00E94698">
        <w:rPr>
          <w:sz w:val="16"/>
          <w:szCs w:val="16"/>
        </w:rPr>
        <w:t xml:space="preserve"> COVID-19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in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children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and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the</w:t>
      </w:r>
      <w:r w:rsidRPr="00E94698">
        <w:rPr>
          <w:spacing w:val="-1"/>
          <w:sz w:val="16"/>
          <w:szCs w:val="16"/>
        </w:rPr>
        <w:t xml:space="preserve"> </w:t>
      </w:r>
      <w:r w:rsidRPr="00E94698">
        <w:rPr>
          <w:sz w:val="16"/>
          <w:szCs w:val="16"/>
        </w:rPr>
        <w:t>role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of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school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settings</w:t>
      </w:r>
      <w:r w:rsidRPr="00E94698">
        <w:rPr>
          <w:spacing w:val="-1"/>
          <w:sz w:val="16"/>
          <w:szCs w:val="16"/>
        </w:rPr>
        <w:t xml:space="preserve"> </w:t>
      </w:r>
      <w:r w:rsidRPr="00E94698">
        <w:rPr>
          <w:sz w:val="16"/>
          <w:szCs w:val="16"/>
        </w:rPr>
        <w:t>in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COVID-19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transmission,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6</w:t>
      </w:r>
      <w:r w:rsidRPr="00E94698">
        <w:rPr>
          <w:spacing w:val="-1"/>
          <w:sz w:val="16"/>
          <w:szCs w:val="16"/>
        </w:rPr>
        <w:t xml:space="preserve"> </w:t>
      </w:r>
      <w:r w:rsidRPr="00E94698">
        <w:rPr>
          <w:sz w:val="16"/>
          <w:szCs w:val="16"/>
        </w:rPr>
        <w:t>August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2020.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Stockholm: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ECDC;</w:t>
      </w:r>
      <w:r w:rsidRPr="00E94698">
        <w:rPr>
          <w:spacing w:val="-1"/>
          <w:sz w:val="16"/>
          <w:szCs w:val="16"/>
        </w:rPr>
        <w:t xml:space="preserve"> </w:t>
      </w:r>
      <w:r w:rsidRPr="00E94698">
        <w:rPr>
          <w:sz w:val="16"/>
          <w:szCs w:val="16"/>
        </w:rPr>
        <w:t>2020.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z w:val="16"/>
          <w:szCs w:val="16"/>
        </w:rPr>
        <w:t>Available</w:t>
      </w:r>
      <w:r w:rsidRPr="00E94698">
        <w:rPr>
          <w:spacing w:val="-2"/>
          <w:sz w:val="16"/>
          <w:szCs w:val="16"/>
        </w:rPr>
        <w:t xml:space="preserve"> </w:t>
      </w:r>
      <w:r w:rsidRPr="00E94698">
        <w:rPr>
          <w:spacing w:val="-4"/>
          <w:sz w:val="16"/>
          <w:szCs w:val="16"/>
        </w:rPr>
        <w:t>at:</w:t>
      </w:r>
      <w:r w:rsidRPr="00E94698">
        <w:rPr>
          <w:color w:val="605DA9"/>
          <w:spacing w:val="-4"/>
          <w:sz w:val="16"/>
          <w:szCs w:val="16"/>
          <w:u w:val="single" w:color="605DA9"/>
        </w:rPr>
        <w:t xml:space="preserve"> </w:t>
      </w:r>
      <w:hyperlink r:id="rId5" w:anchor="copy-to-clipboard">
        <w:r w:rsidRPr="00E94698">
          <w:rPr>
            <w:color w:val="605DA9"/>
            <w:sz w:val="16"/>
            <w:szCs w:val="16"/>
            <w:u w:val="single" w:color="605DA9"/>
          </w:rPr>
          <w:t>https://www.ecdc.europa.eu/en/publications-data/children-and-school-settings-covid-19-transmission#copy-to-clipboard</w:t>
        </w:r>
      </w:hyperlink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BC378" w14:textId="77777777" w:rsidR="00524EB4" w:rsidRDefault="00524EB4" w:rsidP="00496CAC">
      <w:pPr>
        <w:spacing w:after="0" w:line="240" w:lineRule="auto"/>
      </w:pPr>
      <w:r>
        <w:separator/>
      </w:r>
    </w:p>
  </w:footnote>
  <w:footnote w:type="continuationSeparator" w:id="0">
    <w:p w14:paraId="682A1961" w14:textId="77777777" w:rsidR="00524EB4" w:rsidRDefault="00524EB4" w:rsidP="00496C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2C3F94"/>
    <w:multiLevelType w:val="multilevel"/>
    <w:tmpl w:val="AB544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19075A"/>
    <w:multiLevelType w:val="hybridMultilevel"/>
    <w:tmpl w:val="5EECE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33FF8"/>
    <w:multiLevelType w:val="multilevel"/>
    <w:tmpl w:val="9DCC017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6B47430"/>
    <w:multiLevelType w:val="hybridMultilevel"/>
    <w:tmpl w:val="47A62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C0213"/>
    <w:multiLevelType w:val="hybridMultilevel"/>
    <w:tmpl w:val="70307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C37C06"/>
    <w:multiLevelType w:val="hybridMultilevel"/>
    <w:tmpl w:val="72908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4D7F37"/>
    <w:multiLevelType w:val="hybridMultilevel"/>
    <w:tmpl w:val="7C0E8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7D2"/>
    <w:rsid w:val="00002A79"/>
    <w:rsid w:val="000258C2"/>
    <w:rsid w:val="0006688C"/>
    <w:rsid w:val="00071385"/>
    <w:rsid w:val="00075D04"/>
    <w:rsid w:val="000847EF"/>
    <w:rsid w:val="000A2F2D"/>
    <w:rsid w:val="000B398D"/>
    <w:rsid w:val="000F26ED"/>
    <w:rsid w:val="00100431"/>
    <w:rsid w:val="00117EFA"/>
    <w:rsid w:val="0015241B"/>
    <w:rsid w:val="00153625"/>
    <w:rsid w:val="00164243"/>
    <w:rsid w:val="001B0CEE"/>
    <w:rsid w:val="001E1B28"/>
    <w:rsid w:val="0021544F"/>
    <w:rsid w:val="00254951"/>
    <w:rsid w:val="00257489"/>
    <w:rsid w:val="0029648A"/>
    <w:rsid w:val="00297ABF"/>
    <w:rsid w:val="002A183E"/>
    <w:rsid w:val="002D3D65"/>
    <w:rsid w:val="002E6FC7"/>
    <w:rsid w:val="00322631"/>
    <w:rsid w:val="003325BD"/>
    <w:rsid w:val="003424F7"/>
    <w:rsid w:val="0036036D"/>
    <w:rsid w:val="003A312F"/>
    <w:rsid w:val="003B5960"/>
    <w:rsid w:val="003D2CE0"/>
    <w:rsid w:val="003F2263"/>
    <w:rsid w:val="003F305D"/>
    <w:rsid w:val="0040444D"/>
    <w:rsid w:val="00441453"/>
    <w:rsid w:val="004576FE"/>
    <w:rsid w:val="004624C6"/>
    <w:rsid w:val="0046444E"/>
    <w:rsid w:val="00474DF2"/>
    <w:rsid w:val="00496CAC"/>
    <w:rsid w:val="004A16AB"/>
    <w:rsid w:val="004A4BB7"/>
    <w:rsid w:val="004A6110"/>
    <w:rsid w:val="004C5C6A"/>
    <w:rsid w:val="004D351D"/>
    <w:rsid w:val="004E769A"/>
    <w:rsid w:val="00510EDA"/>
    <w:rsid w:val="00524EB4"/>
    <w:rsid w:val="00546CCD"/>
    <w:rsid w:val="00596712"/>
    <w:rsid w:val="005C78C0"/>
    <w:rsid w:val="005E051B"/>
    <w:rsid w:val="00612C8A"/>
    <w:rsid w:val="00612D77"/>
    <w:rsid w:val="00634F6E"/>
    <w:rsid w:val="006B1654"/>
    <w:rsid w:val="006C644D"/>
    <w:rsid w:val="00707331"/>
    <w:rsid w:val="00756E9B"/>
    <w:rsid w:val="00783827"/>
    <w:rsid w:val="007B133D"/>
    <w:rsid w:val="007B2CF1"/>
    <w:rsid w:val="007B321E"/>
    <w:rsid w:val="007B602E"/>
    <w:rsid w:val="007B6978"/>
    <w:rsid w:val="007C1486"/>
    <w:rsid w:val="007C797E"/>
    <w:rsid w:val="007E32E4"/>
    <w:rsid w:val="007E438C"/>
    <w:rsid w:val="00807152"/>
    <w:rsid w:val="00822BAA"/>
    <w:rsid w:val="00823C32"/>
    <w:rsid w:val="00832C5D"/>
    <w:rsid w:val="00867135"/>
    <w:rsid w:val="008A2AD0"/>
    <w:rsid w:val="008A2B28"/>
    <w:rsid w:val="008C5BD6"/>
    <w:rsid w:val="008E19CC"/>
    <w:rsid w:val="008F4196"/>
    <w:rsid w:val="008F6C8A"/>
    <w:rsid w:val="00915B16"/>
    <w:rsid w:val="00955C8D"/>
    <w:rsid w:val="009563BF"/>
    <w:rsid w:val="009604E8"/>
    <w:rsid w:val="009943DE"/>
    <w:rsid w:val="009B4890"/>
    <w:rsid w:val="009C5E46"/>
    <w:rsid w:val="009D11DA"/>
    <w:rsid w:val="009E0181"/>
    <w:rsid w:val="009E0340"/>
    <w:rsid w:val="009E0571"/>
    <w:rsid w:val="009E2D3A"/>
    <w:rsid w:val="00A07BC4"/>
    <w:rsid w:val="00A10FB0"/>
    <w:rsid w:val="00A50196"/>
    <w:rsid w:val="00A52D42"/>
    <w:rsid w:val="00A72FD9"/>
    <w:rsid w:val="00A748D4"/>
    <w:rsid w:val="00AE467E"/>
    <w:rsid w:val="00B16D06"/>
    <w:rsid w:val="00B219F5"/>
    <w:rsid w:val="00B236D7"/>
    <w:rsid w:val="00B40D92"/>
    <w:rsid w:val="00B72605"/>
    <w:rsid w:val="00B836EC"/>
    <w:rsid w:val="00B97059"/>
    <w:rsid w:val="00BA7271"/>
    <w:rsid w:val="00BC069D"/>
    <w:rsid w:val="00BC185F"/>
    <w:rsid w:val="00BD01D1"/>
    <w:rsid w:val="00BF5A99"/>
    <w:rsid w:val="00C21174"/>
    <w:rsid w:val="00C21CE1"/>
    <w:rsid w:val="00C2255D"/>
    <w:rsid w:val="00C26FFB"/>
    <w:rsid w:val="00C37780"/>
    <w:rsid w:val="00C41FC8"/>
    <w:rsid w:val="00C5495B"/>
    <w:rsid w:val="00CB1F44"/>
    <w:rsid w:val="00CB2ABE"/>
    <w:rsid w:val="00CD1023"/>
    <w:rsid w:val="00CE3462"/>
    <w:rsid w:val="00CF156D"/>
    <w:rsid w:val="00D537D2"/>
    <w:rsid w:val="00D571E0"/>
    <w:rsid w:val="00D65FC2"/>
    <w:rsid w:val="00D83DBC"/>
    <w:rsid w:val="00DA5D9A"/>
    <w:rsid w:val="00DD109D"/>
    <w:rsid w:val="00E1658C"/>
    <w:rsid w:val="00E33AE5"/>
    <w:rsid w:val="00E3593E"/>
    <w:rsid w:val="00E37400"/>
    <w:rsid w:val="00E376DE"/>
    <w:rsid w:val="00E717A8"/>
    <w:rsid w:val="00EB15FC"/>
    <w:rsid w:val="00EB5C2F"/>
    <w:rsid w:val="00EC0235"/>
    <w:rsid w:val="00EE369D"/>
    <w:rsid w:val="00EF6B89"/>
    <w:rsid w:val="00F46DDE"/>
    <w:rsid w:val="00F51BE2"/>
    <w:rsid w:val="00F75748"/>
    <w:rsid w:val="00F82244"/>
    <w:rsid w:val="00FB6DB9"/>
    <w:rsid w:val="00FD609B"/>
    <w:rsid w:val="00FF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3884A2"/>
  <w15:docId w15:val="{88DABA96-F406-4E53-9BEC-851383A6B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53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501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6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CAC"/>
  </w:style>
  <w:style w:type="paragraph" w:styleId="Footer">
    <w:name w:val="footer"/>
    <w:basedOn w:val="Normal"/>
    <w:link w:val="FooterChar"/>
    <w:uiPriority w:val="99"/>
    <w:unhideWhenUsed/>
    <w:rsid w:val="00496C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CAC"/>
  </w:style>
  <w:style w:type="character" w:styleId="CommentReference">
    <w:name w:val="annotation reference"/>
    <w:basedOn w:val="DefaultParagraphFont"/>
    <w:uiPriority w:val="99"/>
    <w:semiHidden/>
    <w:unhideWhenUsed/>
    <w:rsid w:val="00822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2B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2B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2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2BA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BAA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Normal"/>
    <w:rsid w:val="00955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11D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11D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D11D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F15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156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F15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2021-0604protocols.doc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doe.mass.edu/covid19/return-to-schoo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edrxiv.org/content/10.1101/2020.08.03.20165589v1" TargetMode="External"/><Relationship Id="rId2" Type="http://schemas.openxmlformats.org/officeDocument/2006/relationships/hyperlink" Target="https://assets.publishing.service.gov.uk/government/uploads/system/uploads/attachment_data/file/911267/School_Outbreaks_Analysis.pdf" TargetMode="External"/><Relationship Id="rId1" Type="http://schemas.openxmlformats.org/officeDocument/2006/relationships/hyperlink" Target="https://assets.publishing.service.gov.uk/government/uploads/system/uploads/attachment_data/file/911267/School_Outbreaks_Analysis.pdf" TargetMode="External"/><Relationship Id="rId5" Type="http://schemas.openxmlformats.org/officeDocument/2006/relationships/hyperlink" Target="https://www.ecdc.europa.eu/en/publications-data/children-and-school-settings-covid-19-transmission" TargetMode="External"/><Relationship Id="rId4" Type="http://schemas.openxmlformats.org/officeDocument/2006/relationships/hyperlink" Target="https://www.medrxiv.org/content/10.1101/2020.08.03.20165589v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DESE-231-65798</_dlc_DocId>
    <_dlc_DocIdUrl xmlns="733efe1c-5bbe-4968-87dc-d400e65c879f">
      <Url>https://sharepoint.doemass.org/ese/webteam/cps/_layouts/DocIdRedir.aspx?ID=DESE-231-65798</Url>
      <Description>DESE-231-65798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Props1.xml><?xml version="1.0" encoding="utf-8"?>
<ds:datastoreItem xmlns:ds="http://schemas.openxmlformats.org/officeDocument/2006/customXml" ds:itemID="{5EA32EA8-F308-4DE6-9675-6BD4C14EAF4C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2.xml><?xml version="1.0" encoding="utf-8"?>
<ds:datastoreItem xmlns:ds="http://schemas.openxmlformats.org/officeDocument/2006/customXml" ds:itemID="{5A180AA4-312E-4405-B1D3-A6F15AD7FDF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3BA6BC-E01B-41B6-99CC-846ED019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A0B3AF-CA41-4499-A73A-38197344D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Updates to Guidance on Interpreting DPH COVID-19 Health Metrics</vt:lpstr>
    </vt:vector>
  </TitlesOfParts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Updates to Guidance on Interpreting DPH COVID-19 Health Metrics, November 6, 2020</dc:title>
  <dc:creator>DESE</dc:creator>
  <cp:lastModifiedBy>Zou, Dong (EOE)</cp:lastModifiedBy>
  <cp:revision>6</cp:revision>
  <dcterms:created xsi:type="dcterms:W3CDTF">2020-11-06T15:51:00Z</dcterms:created>
  <dcterms:modified xsi:type="dcterms:W3CDTF">2021-07-02T17:59:00Z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Nov 6 2020</vt:lpwstr>
  </property>
</Properties>
</file>