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F5D37" w14:textId="77777777" w:rsidR="00344BB5" w:rsidRPr="0079199F" w:rsidRDefault="00344BB5">
      <w:pPr>
        <w:pStyle w:val="NormalWeb"/>
        <w:spacing w:before="0" w:beforeAutospacing="0" w:after="0" w:afterAutospacing="0"/>
        <w:jc w:val="center"/>
        <w:rPr>
          <w:b/>
          <w:color w:val="4472C4"/>
          <w:sz w:val="26"/>
          <w:lang w:val="es-ES"/>
        </w:rPr>
      </w:pPr>
      <w:r w:rsidRPr="00F963D3">
        <w:rPr>
          <w:b/>
          <w:color w:val="4472C4"/>
          <w:sz w:val="26"/>
          <w:lang w:val="es-AR"/>
        </w:rPr>
        <w:t>Implementación del requerimiento de máscaras del Departamento de Educación Primaria y Secundaria (DESE por sus siglas en inglés)</w:t>
      </w:r>
    </w:p>
    <w:p w14:paraId="24B7EFA8" w14:textId="77777777" w:rsidR="00344BB5" w:rsidRPr="0079199F" w:rsidRDefault="00344BB5">
      <w:pPr>
        <w:pStyle w:val="NormalWeb"/>
        <w:spacing w:before="0" w:beforeAutospacing="0" w:after="0" w:afterAutospacing="0"/>
        <w:jc w:val="center"/>
        <w:rPr>
          <w:color w:val="000000"/>
          <w:lang w:val="es-ES"/>
        </w:rPr>
      </w:pPr>
      <w:r w:rsidRPr="00344BB5">
        <w:rPr>
          <w:lang w:val="es-AR"/>
        </w:rPr>
        <w:t>25 de agosto de 2021</w:t>
      </w:r>
    </w:p>
    <w:p w14:paraId="3F71D05B" w14:textId="77777777" w:rsidR="00344BB5" w:rsidRPr="0079199F" w:rsidRDefault="00344BB5">
      <w:pPr>
        <w:pStyle w:val="NormalWeb"/>
        <w:spacing w:before="0" w:beforeAutospacing="0" w:after="0" w:afterAutospacing="0"/>
        <w:rPr>
          <w:color w:val="000000"/>
          <w:lang w:val="es-ES"/>
        </w:rPr>
      </w:pPr>
    </w:p>
    <w:p w14:paraId="0C53021D" w14:textId="77777777" w:rsidR="00344BB5" w:rsidRPr="0079199F" w:rsidRDefault="00344BB5">
      <w:pPr>
        <w:pStyle w:val="NormalWeb"/>
        <w:spacing w:before="0" w:beforeAutospacing="0" w:after="0" w:afterAutospacing="0"/>
        <w:rPr>
          <w:lang w:val="es-ES"/>
        </w:rPr>
      </w:pPr>
      <w:r w:rsidRPr="00344BB5">
        <w:rPr>
          <w:color w:val="000000"/>
          <w:lang w:val="es-AR"/>
        </w:rPr>
        <w:t xml:space="preserve">En la reunión especial de la Junta de Educación Primaria y Secundaria (Junta) del 24 de agosto de 2021, la Junta votó declarar “circunstancias exigentes” según las reglamentaciones del Horario de Aprendizaje del Estudiante (Student Learning Time, SLT), y la </w:t>
      </w:r>
      <w:hyperlink r:id="rId13" w:history="1">
        <w:r w:rsidRPr="00344BB5">
          <w:rPr>
            <w:rStyle w:val="Hyperlink"/>
            <w:lang w:val="es-AR"/>
          </w:rPr>
          <w:t>Sección 27.08(1) del Título 603 del Código de Reglamentaciones de Massachusetts</w:t>
        </w:r>
      </w:hyperlink>
      <w:r w:rsidRPr="00344BB5">
        <w:rPr>
          <w:color w:val="000000"/>
          <w:lang w:val="es-AR"/>
        </w:rPr>
        <w:t>, y autorizó al Comisionado de Educación Primaria y Secundaria a requerir máscaras a los estudiantes de escuelas públicas (de 5 años y más) y el personal en todos los grados hasta como mínimo el 1. ° de octubre de 2021.</w:t>
      </w:r>
      <w:r w:rsidRPr="0079199F">
        <w:rPr>
          <w:color w:val="000000"/>
          <w:lang w:val="es-ES"/>
        </w:rPr>
        <w:t xml:space="preserve"> </w:t>
      </w:r>
      <w:r w:rsidRPr="00344BB5">
        <w:rPr>
          <w:lang w:val="es-AR"/>
        </w:rPr>
        <w:t>El requerimiento de las máscaras es una medida adicional de importancia para mantener la seguridad de los estudiantes en la escuela en estos momentos.</w:t>
      </w:r>
      <w:r w:rsidRPr="00344BB5">
        <w:rPr>
          <w:rStyle w:val="FootnoteReference"/>
          <w:vertAlign w:val="superscript"/>
          <w:lang w:val="es-AR"/>
        </w:rPr>
        <w:footnoteReference w:id="2"/>
      </w:r>
      <w:r w:rsidRPr="0079199F">
        <w:rPr>
          <w:color w:val="000000"/>
          <w:lang w:val="es-ES"/>
        </w:rPr>
        <w:t xml:space="preserve"> </w:t>
      </w:r>
    </w:p>
    <w:p w14:paraId="6784B7D9" w14:textId="77777777" w:rsidR="00344BB5" w:rsidRPr="0079199F" w:rsidRDefault="00344BB5">
      <w:pPr>
        <w:pStyle w:val="NormalWeb"/>
        <w:spacing w:before="0" w:beforeAutospacing="0" w:after="0" w:afterAutospacing="0"/>
        <w:rPr>
          <w:color w:val="000000"/>
          <w:lang w:val="es-ES"/>
        </w:rPr>
      </w:pPr>
    </w:p>
    <w:p w14:paraId="698DEB34" w14:textId="77777777" w:rsidR="00344BB5" w:rsidRPr="0079199F" w:rsidRDefault="00344BB5">
      <w:pPr>
        <w:pStyle w:val="NormalWeb"/>
        <w:spacing w:before="0" w:beforeAutospacing="0" w:after="0" w:afterAutospacing="0"/>
        <w:rPr>
          <w:lang w:val="es-ES"/>
        </w:rPr>
      </w:pPr>
      <w:r w:rsidRPr="00344BB5">
        <w:rPr>
          <w:lang w:val="es-AR"/>
        </w:rPr>
        <w:t>Consistente con la autoridad provista por la Junta y después de consultar a expertos médicos y funcionarios de salud del estado, el Comisionado implementa los siguientes requerimientos:</w:t>
      </w:r>
      <w:r w:rsidRPr="00344BB5">
        <w:rPr>
          <w:rStyle w:val="FootnoteReference"/>
          <w:vertAlign w:val="superscript"/>
          <w:lang w:val="es-AR"/>
        </w:rPr>
        <w:footnoteReference w:id="3"/>
      </w:r>
      <w:r w:rsidRPr="0079199F">
        <w:rPr>
          <w:color w:val="000000"/>
          <w:lang w:val="es-ES"/>
        </w:rPr>
        <w:t xml:space="preserve"> </w:t>
      </w:r>
    </w:p>
    <w:p w14:paraId="04850EE6" w14:textId="77777777" w:rsidR="00344BB5" w:rsidRPr="0079199F" w:rsidRDefault="00344BB5">
      <w:pPr>
        <w:pStyle w:val="NormalWeb"/>
        <w:spacing w:before="0" w:beforeAutospacing="0" w:after="0" w:afterAutospacing="0"/>
        <w:rPr>
          <w:color w:val="000000"/>
          <w:lang w:val="es-ES"/>
        </w:rPr>
      </w:pPr>
    </w:p>
    <w:p w14:paraId="7F993B55" w14:textId="77777777" w:rsidR="00344BB5" w:rsidRPr="0079199F" w:rsidRDefault="00344BB5">
      <w:pPr>
        <w:pStyle w:val="NormalWeb"/>
        <w:numPr>
          <w:ilvl w:val="0"/>
          <w:numId w:val="2"/>
        </w:numPr>
        <w:spacing w:before="0" w:beforeAutospacing="0" w:after="0" w:afterAutospacing="0"/>
        <w:rPr>
          <w:lang w:val="es-ES"/>
        </w:rPr>
      </w:pPr>
      <w:r w:rsidRPr="00344BB5">
        <w:rPr>
          <w:b/>
          <w:u w:val="single"/>
          <w:lang w:val="es-AR"/>
        </w:rPr>
        <w:t>Vigente inmediatamente</w:t>
      </w:r>
      <w:r w:rsidRPr="00344BB5">
        <w:rPr>
          <w:lang w:val="es-AR"/>
        </w:rPr>
        <w:t>, se requiere que los estudiantes de las escuelas públicas (de 5 años y más) y el personal de todos los grados usen máscaras en el interior de las escuelas, excepto según se indica más abajo.</w:t>
      </w:r>
      <w:r w:rsidRPr="0079199F">
        <w:rPr>
          <w:color w:val="000000"/>
          <w:lang w:val="es-ES"/>
        </w:rPr>
        <w:t xml:space="preserve"> </w:t>
      </w:r>
      <w:r w:rsidRPr="00344BB5">
        <w:rPr>
          <w:lang w:val="es-AR"/>
        </w:rPr>
        <w:t>Las máscaras no se requieren al aire libre.</w:t>
      </w:r>
      <w:r w:rsidRPr="0079199F">
        <w:rPr>
          <w:color w:val="000000"/>
          <w:lang w:val="es-ES"/>
        </w:rPr>
        <w:t xml:space="preserve"> </w:t>
      </w:r>
      <w:r w:rsidRPr="00344BB5">
        <w:rPr>
          <w:lang w:val="es-AR"/>
        </w:rPr>
        <w:t>También se espera que todas las visitas usen una máscara en los edificios de la escuela.</w:t>
      </w:r>
      <w:r w:rsidRPr="0079199F">
        <w:rPr>
          <w:color w:val="000000"/>
          <w:lang w:val="es-ES"/>
        </w:rPr>
        <w:t xml:space="preserve"> </w:t>
      </w:r>
    </w:p>
    <w:p w14:paraId="34862B68" w14:textId="77777777" w:rsidR="00344BB5" w:rsidRPr="0079199F" w:rsidRDefault="00344BB5">
      <w:pPr>
        <w:pStyle w:val="NormalWeb"/>
        <w:spacing w:before="0" w:beforeAutospacing="0" w:after="0" w:afterAutospacing="0"/>
        <w:ind w:left="720"/>
        <w:rPr>
          <w:color w:val="000000"/>
          <w:lang w:val="es-ES"/>
        </w:rPr>
      </w:pPr>
    </w:p>
    <w:p w14:paraId="1A3C149E" w14:textId="77777777" w:rsidR="00344BB5" w:rsidRPr="0079199F" w:rsidRDefault="00344BB5">
      <w:pPr>
        <w:pStyle w:val="NormalWeb"/>
        <w:numPr>
          <w:ilvl w:val="0"/>
          <w:numId w:val="2"/>
        </w:numPr>
        <w:spacing w:before="0" w:beforeAutospacing="0" w:after="0" w:afterAutospacing="0"/>
        <w:rPr>
          <w:lang w:val="es-ES"/>
        </w:rPr>
      </w:pPr>
      <w:r w:rsidRPr="00344BB5">
        <w:rPr>
          <w:lang w:val="es-AR"/>
        </w:rPr>
        <w:t>El requerimiento de la máscara estará en vigencia hasta como mínimo el 1. ° de octubre de 2021.</w:t>
      </w:r>
      <w:r w:rsidRPr="0079199F">
        <w:rPr>
          <w:lang w:val="es-ES"/>
        </w:rPr>
        <w:t xml:space="preserve"> </w:t>
      </w:r>
      <w:r w:rsidRPr="00344BB5">
        <w:rPr>
          <w:lang w:val="es-AR"/>
        </w:rPr>
        <w:t>El Comisionado modificará el requerimiento en el futuro cercano para modificarlo según lo justifiquen los datos de salud pública.</w:t>
      </w:r>
      <w:r w:rsidRPr="0079199F">
        <w:rPr>
          <w:color w:val="000000"/>
          <w:lang w:val="es-ES"/>
        </w:rPr>
        <w:t xml:space="preserve"> </w:t>
      </w:r>
    </w:p>
    <w:p w14:paraId="0DEFB117" w14:textId="77777777" w:rsidR="00344BB5" w:rsidRPr="0079199F" w:rsidRDefault="00344BB5">
      <w:pPr>
        <w:pStyle w:val="NormalWeb"/>
        <w:spacing w:before="0" w:beforeAutospacing="0" w:after="0" w:afterAutospacing="0"/>
        <w:ind w:left="720"/>
        <w:rPr>
          <w:color w:val="000000"/>
          <w:lang w:val="es-ES"/>
        </w:rPr>
      </w:pPr>
    </w:p>
    <w:p w14:paraId="3F6981F8" w14:textId="77777777" w:rsidR="00344BB5" w:rsidRPr="0079199F" w:rsidRDefault="00344BB5">
      <w:pPr>
        <w:pStyle w:val="NormalWeb"/>
        <w:numPr>
          <w:ilvl w:val="0"/>
          <w:numId w:val="2"/>
        </w:numPr>
        <w:spacing w:before="0" w:beforeAutospacing="0" w:after="0" w:afterAutospacing="0"/>
        <w:rPr>
          <w:color w:val="000000"/>
          <w:lang w:val="es-ES"/>
        </w:rPr>
      </w:pPr>
      <w:r w:rsidRPr="00344BB5">
        <w:rPr>
          <w:lang w:val="es-AR"/>
        </w:rPr>
        <w:t>Las máscaras deben cubrir la boca y la nariz del individuo.</w:t>
      </w:r>
      <w:r w:rsidRPr="0079199F">
        <w:rPr>
          <w:color w:val="000000"/>
          <w:lang w:val="es-ES"/>
        </w:rPr>
        <w:t xml:space="preserve"> </w:t>
      </w:r>
      <w:r w:rsidRPr="00344BB5">
        <w:rPr>
          <w:lang w:val="es-AR"/>
        </w:rPr>
        <w:t>Para más información sobre el uso apropiado de una máscara, por favor visite:</w:t>
      </w:r>
      <w:r w:rsidRPr="0079199F">
        <w:rPr>
          <w:color w:val="000000"/>
          <w:lang w:val="es-ES"/>
        </w:rPr>
        <w:t xml:space="preserve"> </w:t>
      </w:r>
      <w:hyperlink r:id="rId14" w:history="1">
        <w:r w:rsidRPr="00344BB5">
          <w:rPr>
            <w:rStyle w:val="Hyperlink"/>
            <w:lang w:val="es-AR"/>
          </w:rPr>
          <w:t>https://www.cdc.gov/coronavirus/2019-ncov/downloads/cloth-face-covering.pdf</w:t>
        </w:r>
      </w:hyperlink>
      <w:r w:rsidRPr="00344BB5">
        <w:rPr>
          <w:color w:val="000000"/>
          <w:lang w:val="es-AR"/>
        </w:rPr>
        <w:t>.</w:t>
      </w:r>
    </w:p>
    <w:p w14:paraId="4DABCCED" w14:textId="77777777" w:rsidR="00344BB5" w:rsidRPr="0079199F" w:rsidRDefault="00344BB5">
      <w:pPr>
        <w:pStyle w:val="NormalWeb"/>
        <w:spacing w:before="0" w:beforeAutospacing="0" w:after="0" w:afterAutospacing="0"/>
        <w:ind w:left="720"/>
        <w:rPr>
          <w:color w:val="000000"/>
          <w:lang w:val="es-ES"/>
        </w:rPr>
      </w:pPr>
    </w:p>
    <w:p w14:paraId="52E18506" w14:textId="77777777" w:rsidR="00344BB5" w:rsidRPr="0079199F" w:rsidRDefault="00344BB5">
      <w:pPr>
        <w:pStyle w:val="NormalWeb"/>
        <w:numPr>
          <w:ilvl w:val="0"/>
          <w:numId w:val="2"/>
        </w:numPr>
        <w:spacing w:before="0" w:beforeAutospacing="0" w:after="0" w:afterAutospacing="0"/>
        <w:rPr>
          <w:lang w:val="es-ES"/>
        </w:rPr>
      </w:pPr>
      <w:r w:rsidRPr="00344BB5">
        <w:rPr>
          <w:lang w:val="es-AR"/>
        </w:rPr>
        <w:t>Se recomienda enfáticamente que los estudiantes menores de 5 años también usen una máscara en la escuela.</w:t>
      </w:r>
      <w:r w:rsidRPr="0079199F">
        <w:rPr>
          <w:color w:val="000000"/>
          <w:lang w:val="es-ES"/>
        </w:rPr>
        <w:t xml:space="preserve"> </w:t>
      </w:r>
    </w:p>
    <w:p w14:paraId="30B92AB8" w14:textId="77777777" w:rsidR="00344BB5" w:rsidRPr="0079199F" w:rsidRDefault="00344BB5">
      <w:pPr>
        <w:pStyle w:val="NormalWeb"/>
        <w:spacing w:before="0" w:beforeAutospacing="0" w:after="0" w:afterAutospacing="0"/>
        <w:ind w:left="720"/>
        <w:rPr>
          <w:color w:val="000000"/>
          <w:lang w:val="es-ES"/>
        </w:rPr>
      </w:pPr>
    </w:p>
    <w:p w14:paraId="4AA8B221" w14:textId="77777777" w:rsidR="00344BB5" w:rsidRPr="0079199F" w:rsidRDefault="00344BB5">
      <w:pPr>
        <w:pStyle w:val="NormalWeb"/>
        <w:numPr>
          <w:ilvl w:val="0"/>
          <w:numId w:val="2"/>
        </w:numPr>
        <w:spacing w:before="0" w:beforeAutospacing="0" w:after="0" w:afterAutospacing="0"/>
        <w:rPr>
          <w:color w:val="000000"/>
          <w:lang w:val="es-ES"/>
        </w:rPr>
      </w:pPr>
      <w:r w:rsidRPr="00344BB5">
        <w:rPr>
          <w:lang w:val="es-AR"/>
        </w:rPr>
        <w:t>Los estudiantes y el personal que no puedan usar máscaras por razones médicas y los estudiantes que no pueden usar una máscara por razones conductuales, están exceptuados del requerimiento.</w:t>
      </w:r>
      <w:r w:rsidRPr="0079199F">
        <w:rPr>
          <w:color w:val="000000"/>
          <w:lang w:val="es-ES"/>
        </w:rPr>
        <w:t xml:space="preserve"> </w:t>
      </w:r>
      <w:r w:rsidRPr="00344BB5">
        <w:rPr>
          <w:lang w:val="es-AR"/>
        </w:rPr>
        <w:t xml:space="preserve">Los protectores de la cara pueden ser una opción para estudiantes con </w:t>
      </w:r>
      <w:r w:rsidRPr="00344BB5">
        <w:rPr>
          <w:lang w:val="es-AR"/>
        </w:rPr>
        <w:lastRenderedPageBreak/>
        <w:t xml:space="preserve">necesidades médicas o conductuales que no pueden usar máscaras o cubiertas de la cara. </w:t>
      </w:r>
      <w:r w:rsidRPr="0079199F">
        <w:rPr>
          <w:lang w:val="es-ES"/>
        </w:rPr>
        <w:t xml:space="preserve"> </w:t>
      </w:r>
      <w:r w:rsidRPr="00344BB5">
        <w:rPr>
          <w:lang w:val="es-AR"/>
        </w:rPr>
        <w:t>Las máscaras transparentes podrían ser la mejor opción para maestros y estudiantes en clases para estudiantes sordos y con problemas para oír.</w:t>
      </w:r>
    </w:p>
    <w:p w14:paraId="44C67B4C" w14:textId="77777777" w:rsidR="00344BB5" w:rsidRPr="0079199F" w:rsidRDefault="00344BB5">
      <w:pPr>
        <w:pStyle w:val="NormalWeb"/>
        <w:spacing w:before="0" w:beforeAutospacing="0" w:after="0" w:afterAutospacing="0"/>
        <w:ind w:left="720"/>
        <w:rPr>
          <w:color w:val="000000"/>
          <w:lang w:val="es-ES"/>
        </w:rPr>
      </w:pPr>
    </w:p>
    <w:p w14:paraId="0D74EE40" w14:textId="77777777" w:rsidR="00344BB5" w:rsidRPr="0079199F" w:rsidRDefault="00344BB5">
      <w:pPr>
        <w:pStyle w:val="NormalWeb"/>
        <w:numPr>
          <w:ilvl w:val="0"/>
          <w:numId w:val="2"/>
        </w:numPr>
        <w:spacing w:before="0" w:beforeAutospacing="0" w:after="0" w:afterAutospacing="0"/>
        <w:rPr>
          <w:lang w:val="es-ES"/>
        </w:rPr>
      </w:pPr>
      <w:r w:rsidRPr="00344BB5">
        <w:rPr>
          <w:lang w:val="es-AR"/>
        </w:rPr>
        <w:t>El requerimiento de la máscara se aplica cuando los estudiantes y el personal están dentro de la escuela, excepto cuando comen, beben o durante descansos de la máscara.</w:t>
      </w:r>
      <w:r w:rsidRPr="0079199F">
        <w:rPr>
          <w:color w:val="000000"/>
          <w:lang w:val="es-ES"/>
        </w:rPr>
        <w:t xml:space="preserve"> </w:t>
      </w:r>
    </w:p>
    <w:p w14:paraId="59E4C658" w14:textId="77777777" w:rsidR="00344BB5" w:rsidRPr="0079199F" w:rsidRDefault="00344BB5">
      <w:pPr>
        <w:pStyle w:val="NormalWeb"/>
        <w:spacing w:before="0" w:beforeAutospacing="0" w:after="0" w:afterAutospacing="0"/>
        <w:ind w:left="720"/>
        <w:rPr>
          <w:color w:val="000000"/>
          <w:lang w:val="es-ES"/>
        </w:rPr>
      </w:pPr>
    </w:p>
    <w:p w14:paraId="389A078B" w14:textId="77777777" w:rsidR="00344BB5" w:rsidRPr="0079199F" w:rsidRDefault="00344BB5">
      <w:pPr>
        <w:pStyle w:val="Default"/>
        <w:numPr>
          <w:ilvl w:val="0"/>
          <w:numId w:val="2"/>
        </w:numPr>
        <w:rPr>
          <w:lang w:val="es-ES"/>
        </w:rPr>
      </w:pPr>
      <w:r w:rsidRPr="00344BB5">
        <w:rPr>
          <w:lang w:val="es-AR"/>
        </w:rPr>
        <w:t>Los descansos de la máscara pueden ocurrir durante el día.</w:t>
      </w:r>
      <w:r w:rsidRPr="0079199F">
        <w:rPr>
          <w:lang w:val="es-ES"/>
        </w:rPr>
        <w:t xml:space="preserve"> </w:t>
      </w:r>
      <w:r w:rsidRPr="00344BB5">
        <w:rPr>
          <w:lang w:val="es-AR"/>
        </w:rPr>
        <w:t>Si es posible, los descansos deben ocurrir cuando las ventanas están abiertas o los estudiantes están afuera.</w:t>
      </w:r>
      <w:r w:rsidRPr="0079199F">
        <w:rPr>
          <w:lang w:val="es-ES"/>
        </w:rPr>
        <w:t xml:space="preserve"> </w:t>
      </w:r>
      <w:r w:rsidRPr="00344BB5">
        <w:rPr>
          <w:lang w:val="es-AR"/>
        </w:rPr>
        <w:t>Como recordatorio, las comidas y los recreos afuera proveen descansos de la máscara existentes para estudiantes y personal.</w:t>
      </w:r>
    </w:p>
    <w:p w14:paraId="082036B7" w14:textId="77777777" w:rsidR="00344BB5" w:rsidRPr="0079199F" w:rsidRDefault="00344BB5">
      <w:pPr>
        <w:pStyle w:val="Default"/>
        <w:rPr>
          <w:lang w:val="es-ES"/>
        </w:rPr>
      </w:pPr>
    </w:p>
    <w:p w14:paraId="56DFCE70" w14:textId="77777777" w:rsidR="00344BB5" w:rsidRPr="0079199F" w:rsidRDefault="00344BB5">
      <w:pPr>
        <w:pStyle w:val="Default"/>
        <w:numPr>
          <w:ilvl w:val="0"/>
          <w:numId w:val="2"/>
        </w:numPr>
        <w:rPr>
          <w:lang w:val="es-ES"/>
        </w:rPr>
      </w:pPr>
      <w:r w:rsidRPr="00344BB5">
        <w:rPr>
          <w:lang w:val="es-AR"/>
        </w:rPr>
        <w:t>También se pueden sacar las máscaras adentro cuando sea necesario para participar en clases electivas, como el uso de instrumentos de viento en la banda.</w:t>
      </w:r>
      <w:r w:rsidRPr="0079199F">
        <w:rPr>
          <w:lang w:val="es-ES"/>
        </w:rPr>
        <w:t xml:space="preserve"> </w:t>
      </w:r>
      <w:r w:rsidRPr="00344BB5">
        <w:rPr>
          <w:lang w:val="es-AR"/>
        </w:rPr>
        <w:t>Cuando no puedan usar máscaras tradicionales, los distritos deben considerar medidas adicionales de mitigación, como el uso de máscaras para instrumentos (máscaras con un corte o agujero para la boquilla) o fundas para instrumentos junto con el distanciamiento físico o clases al aire libre si es posible.</w:t>
      </w:r>
      <w:r w:rsidRPr="0079199F">
        <w:rPr>
          <w:lang w:val="es-ES"/>
        </w:rPr>
        <w:t xml:space="preserve"> </w:t>
      </w:r>
    </w:p>
    <w:p w14:paraId="62FF9539" w14:textId="77777777" w:rsidR="00344BB5" w:rsidRPr="0079199F" w:rsidRDefault="00344BB5">
      <w:pPr>
        <w:pStyle w:val="NormalWeb"/>
        <w:spacing w:before="0" w:beforeAutospacing="0" w:after="0" w:afterAutospacing="0"/>
        <w:ind w:left="720"/>
        <w:rPr>
          <w:color w:val="000000"/>
          <w:lang w:val="es-ES"/>
        </w:rPr>
      </w:pPr>
    </w:p>
    <w:p w14:paraId="020C9330" w14:textId="77777777" w:rsidR="00344BB5" w:rsidRPr="0079199F" w:rsidRDefault="00344BB5">
      <w:pPr>
        <w:pStyle w:val="NormalWeb"/>
        <w:numPr>
          <w:ilvl w:val="0"/>
          <w:numId w:val="2"/>
        </w:numPr>
        <w:spacing w:before="0" w:beforeAutospacing="0" w:after="0" w:afterAutospacing="0"/>
        <w:rPr>
          <w:lang w:val="es-ES"/>
        </w:rPr>
      </w:pPr>
      <w:r w:rsidRPr="00344BB5">
        <w:rPr>
          <w:lang w:val="es-AR"/>
        </w:rPr>
        <w:t>Se requieren las máscaras en cualquier actividad relacionada con el deporte a estudiantes-atletas y entrenadores cuando estén adentro, de acuerdo con las directrices provistas por la Asociación Deportiva Interescolástica de Massachusetts (MIAA por sus siglas en inglés).</w:t>
      </w:r>
      <w:r w:rsidRPr="0079199F">
        <w:rPr>
          <w:color w:val="000000"/>
          <w:lang w:val="es-ES"/>
        </w:rPr>
        <w:t xml:space="preserve"> </w:t>
      </w:r>
    </w:p>
    <w:p w14:paraId="377745FF" w14:textId="77777777" w:rsidR="00344BB5" w:rsidRPr="0079199F" w:rsidRDefault="00344BB5">
      <w:pPr>
        <w:pStyle w:val="NormalWeb"/>
        <w:spacing w:before="0" w:beforeAutospacing="0" w:after="0" w:afterAutospacing="0"/>
        <w:ind w:left="720"/>
        <w:rPr>
          <w:color w:val="000000"/>
          <w:lang w:val="es-ES"/>
        </w:rPr>
      </w:pPr>
    </w:p>
    <w:p w14:paraId="75C50BE5" w14:textId="77777777" w:rsidR="00344BB5" w:rsidRPr="0079199F" w:rsidRDefault="00344BB5">
      <w:pPr>
        <w:pStyle w:val="NormalWeb"/>
        <w:numPr>
          <w:ilvl w:val="0"/>
          <w:numId w:val="2"/>
        </w:numPr>
        <w:spacing w:before="0" w:beforeAutospacing="0" w:after="0" w:afterAutospacing="0"/>
        <w:rPr>
          <w:lang w:val="es-ES"/>
        </w:rPr>
      </w:pPr>
      <w:r w:rsidRPr="00344BB5">
        <w:rPr>
          <w:lang w:val="es-AR"/>
        </w:rPr>
        <w:t>Las máscaras deben ser provistas por el estudiante/familia, pero la escuela debe poner máscaras desechables adicionales a disposición de los estudiantes que las necesiten.</w:t>
      </w:r>
      <w:r w:rsidRPr="0079199F">
        <w:rPr>
          <w:lang w:val="es-ES"/>
        </w:rPr>
        <w:t xml:space="preserve"> </w:t>
      </w:r>
    </w:p>
    <w:p w14:paraId="2366533E" w14:textId="77777777" w:rsidR="00344BB5" w:rsidRPr="0079199F" w:rsidRDefault="00344BB5">
      <w:pPr>
        <w:pStyle w:val="Default"/>
        <w:ind w:left="720"/>
        <w:rPr>
          <w:lang w:val="es-ES"/>
        </w:rPr>
      </w:pPr>
    </w:p>
    <w:p w14:paraId="27943F87" w14:textId="77777777" w:rsidR="00344BB5" w:rsidRPr="0079199F" w:rsidRDefault="00344BB5">
      <w:pPr>
        <w:pStyle w:val="Default"/>
        <w:numPr>
          <w:ilvl w:val="0"/>
          <w:numId w:val="2"/>
        </w:numPr>
        <w:rPr>
          <w:lang w:val="es-ES"/>
        </w:rPr>
      </w:pPr>
      <w:r w:rsidRPr="00344BB5">
        <w:rPr>
          <w:lang w:val="es-AR"/>
        </w:rPr>
        <w:t>Por orden federal de salud pública, se requiere que todos los estudiantes y el personal usen máscaras en autobuses escolares.</w:t>
      </w:r>
      <w:r w:rsidRPr="0079199F">
        <w:rPr>
          <w:lang w:val="es-ES"/>
        </w:rPr>
        <w:t xml:space="preserve"> </w:t>
      </w:r>
    </w:p>
    <w:p w14:paraId="7D55D4E3" w14:textId="77777777" w:rsidR="00344BB5" w:rsidRPr="0079199F" w:rsidRDefault="00344BB5">
      <w:pPr>
        <w:pStyle w:val="Default"/>
        <w:rPr>
          <w:lang w:val="es-ES"/>
        </w:rPr>
      </w:pPr>
    </w:p>
    <w:p w14:paraId="60D5072B" w14:textId="77777777" w:rsidR="00344BB5" w:rsidRPr="0079199F" w:rsidRDefault="00344BB5">
      <w:pPr>
        <w:pStyle w:val="ListParagraph"/>
        <w:numPr>
          <w:ilvl w:val="0"/>
          <w:numId w:val="2"/>
        </w:numPr>
        <w:spacing w:after="0" w:line="240" w:lineRule="auto"/>
        <w:rPr>
          <w:rFonts w:ascii="Times New Roman" w:hAnsi="Times New Roman"/>
          <w:szCs w:val="24"/>
          <w:lang w:val="es-ES"/>
        </w:rPr>
      </w:pPr>
      <w:r w:rsidRPr="00344BB5">
        <w:rPr>
          <w:rFonts w:ascii="Times New Roman" w:hAnsi="Times New Roman"/>
          <w:sz w:val="24"/>
          <w:szCs w:val="24"/>
          <w:lang w:val="es-AR"/>
        </w:rPr>
        <w:t>Si o cuando un estudiante debe sufrir sanciones disciplinarias por no usar una máscara es una decisión local, guiada por la política de disciplina estudiantil del distrito y la situación particular.</w:t>
      </w:r>
      <w:r w:rsidRPr="0079199F">
        <w:rPr>
          <w:rFonts w:ascii="Times New Roman" w:hAnsi="Times New Roman"/>
          <w:sz w:val="24"/>
          <w:szCs w:val="24"/>
          <w:lang w:val="es-ES"/>
        </w:rPr>
        <w:t xml:space="preserve"> </w:t>
      </w:r>
      <w:r w:rsidRPr="00344BB5">
        <w:rPr>
          <w:rFonts w:ascii="Times New Roman" w:hAnsi="Times New Roman"/>
          <w:sz w:val="24"/>
          <w:szCs w:val="24"/>
          <w:lang w:val="es-AR"/>
        </w:rPr>
        <w:t>Los distritos deben consultar a sus asesores legales para atender estas cuestiones.</w:t>
      </w:r>
      <w:r w:rsidRPr="0079199F">
        <w:rPr>
          <w:rFonts w:ascii="Times New Roman" w:hAnsi="Times New Roman"/>
          <w:sz w:val="24"/>
          <w:szCs w:val="24"/>
          <w:lang w:val="es-ES"/>
        </w:rPr>
        <w:t xml:space="preserve"> </w:t>
      </w:r>
      <w:r w:rsidRPr="00344BB5">
        <w:rPr>
          <w:rFonts w:ascii="Times New Roman" w:hAnsi="Times New Roman"/>
          <w:sz w:val="24"/>
          <w:szCs w:val="24"/>
          <w:lang w:val="es-AR"/>
        </w:rPr>
        <w:t>Los distritos deben proveer notificación por escrito a estudiantes y familias sobre las expectativas y consecuencias potenciales y se sugiere el uso de un método disciplinario progresivo.</w:t>
      </w:r>
      <w:r w:rsidRPr="0079199F">
        <w:rPr>
          <w:rFonts w:ascii="Times New Roman" w:hAnsi="Times New Roman"/>
          <w:sz w:val="24"/>
          <w:szCs w:val="24"/>
          <w:lang w:val="es-ES"/>
        </w:rPr>
        <w:t xml:space="preserve"> </w:t>
      </w:r>
      <w:r w:rsidRPr="00344BB5">
        <w:rPr>
          <w:rFonts w:ascii="Times New Roman" w:hAnsi="Times New Roman"/>
          <w:sz w:val="24"/>
          <w:szCs w:val="24"/>
          <w:lang w:val="es-AR"/>
        </w:rPr>
        <w:t>El requerimiento de la máscara incluye una excepción para estudiantes que no puedan usar una máscara debido a condiciones médicas o necesidades conductuales.</w:t>
      </w:r>
      <w:r w:rsidRPr="0079199F">
        <w:rPr>
          <w:rFonts w:ascii="Times New Roman" w:hAnsi="Times New Roman"/>
          <w:sz w:val="24"/>
          <w:szCs w:val="24"/>
          <w:lang w:val="es-ES"/>
        </w:rPr>
        <w:t xml:space="preserve"> </w:t>
      </w:r>
      <w:r w:rsidRPr="00344BB5">
        <w:rPr>
          <w:rFonts w:ascii="Times New Roman" w:hAnsi="Times New Roman"/>
          <w:sz w:val="24"/>
          <w:szCs w:val="24"/>
          <w:lang w:val="es-AR"/>
        </w:rPr>
        <w:t>Además, algunos estudiantes con discapacidades podrían necesitar apoyos adicionales para usar máscaras y podrían necesitar ser exceptuados.</w:t>
      </w:r>
      <w:r w:rsidRPr="0079199F">
        <w:rPr>
          <w:rFonts w:ascii="Times New Roman" w:hAnsi="Times New Roman"/>
          <w:sz w:val="24"/>
          <w:szCs w:val="24"/>
          <w:lang w:val="es-ES"/>
        </w:rPr>
        <w:t xml:space="preserve"> </w:t>
      </w:r>
      <w:r w:rsidRPr="00344BB5">
        <w:rPr>
          <w:rFonts w:ascii="Times New Roman" w:hAnsi="Times New Roman"/>
          <w:sz w:val="24"/>
          <w:szCs w:val="24"/>
          <w:lang w:val="es-AR"/>
        </w:rPr>
        <w:t>Se sugiere a los distritos que consideren e implementen alternativas antes de recurrir a exclusiones disciplinarias.</w:t>
      </w:r>
      <w:r w:rsidRPr="0079199F">
        <w:rPr>
          <w:rFonts w:ascii="Times New Roman" w:hAnsi="Times New Roman"/>
          <w:sz w:val="24"/>
          <w:szCs w:val="24"/>
          <w:lang w:val="es-ES"/>
        </w:rPr>
        <w:t xml:space="preserve"> </w:t>
      </w:r>
      <w:r w:rsidRPr="00344BB5">
        <w:rPr>
          <w:rFonts w:ascii="Times New Roman" w:hAnsi="Times New Roman"/>
          <w:sz w:val="24"/>
          <w:szCs w:val="24"/>
          <w:lang w:val="es-AR"/>
        </w:rPr>
        <w:t>Mantener a los estudiantes relacionados con la escuela es especialmente importante este otoño, ya que los estudiantes retornan a la escuela luego de un año escolar difícil.</w:t>
      </w:r>
      <w:r w:rsidRPr="0079199F">
        <w:rPr>
          <w:rFonts w:ascii="Times New Roman" w:hAnsi="Times New Roman"/>
          <w:sz w:val="24"/>
          <w:szCs w:val="24"/>
          <w:lang w:val="es-ES"/>
        </w:rPr>
        <w:t xml:space="preserve"> </w:t>
      </w:r>
    </w:p>
    <w:p w14:paraId="6780DC74" w14:textId="77777777" w:rsidR="00344BB5" w:rsidRPr="0079199F" w:rsidRDefault="00344BB5">
      <w:pPr>
        <w:pStyle w:val="Default"/>
        <w:rPr>
          <w:lang w:val="es-ES"/>
        </w:rPr>
      </w:pPr>
    </w:p>
    <w:p w14:paraId="55963431" w14:textId="77777777" w:rsidR="00344BB5" w:rsidRPr="0079199F" w:rsidRDefault="00344BB5">
      <w:pPr>
        <w:pStyle w:val="Default"/>
        <w:numPr>
          <w:ilvl w:val="0"/>
          <w:numId w:val="2"/>
        </w:numPr>
        <w:rPr>
          <w:lang w:val="es-ES"/>
        </w:rPr>
      </w:pPr>
      <w:r w:rsidRPr="00344BB5">
        <w:rPr>
          <w:lang w:val="es-AR"/>
        </w:rPr>
        <w:t xml:space="preserve">Según lo permiten las reglamentaciones del Horario de Aprendizaje del Estudiante, cada distrito debe presentar un plan que confirme que sus procedimientos de salud y seguridad </w:t>
      </w:r>
      <w:r w:rsidRPr="00344BB5">
        <w:rPr>
          <w:lang w:val="es-AR"/>
        </w:rPr>
        <w:lastRenderedPageBreak/>
        <w:t>son consistentes con el requerimiento de la máscara.</w:t>
      </w:r>
      <w:r w:rsidRPr="0079199F">
        <w:rPr>
          <w:lang w:val="es-ES"/>
        </w:rPr>
        <w:t xml:space="preserve"> </w:t>
      </w:r>
      <w:r w:rsidRPr="00344BB5">
        <w:rPr>
          <w:lang w:val="es-AR"/>
        </w:rPr>
        <w:t>El DESE proveerá a los distritos el enlace a una encuesta el 27 de agosto de 2021, a través de la cual pueden confirmar que implementan el requerimiento de la máscara.</w:t>
      </w:r>
      <w:r w:rsidRPr="0079199F">
        <w:rPr>
          <w:lang w:val="es-ES"/>
        </w:rPr>
        <w:t xml:space="preserve"> </w:t>
      </w:r>
      <w:r w:rsidRPr="00344BB5">
        <w:rPr>
          <w:lang w:val="es-AR"/>
        </w:rPr>
        <w:t>Se requerirá la presentación de las respuestas a la encuesta a más tardar el viernes, 3 de septiembre de 2021 y cumplirá el requerimiento del plan.</w:t>
      </w:r>
      <w:r w:rsidRPr="0079199F">
        <w:rPr>
          <w:lang w:val="es-ES"/>
        </w:rPr>
        <w:t xml:space="preserve">  </w:t>
      </w:r>
    </w:p>
    <w:p w14:paraId="7E5D24C6" w14:textId="77777777" w:rsidR="00344BB5" w:rsidRPr="0079199F" w:rsidRDefault="00344BB5">
      <w:pPr>
        <w:pStyle w:val="Default"/>
        <w:ind w:left="720"/>
        <w:rPr>
          <w:lang w:val="es-ES"/>
        </w:rPr>
      </w:pPr>
    </w:p>
    <w:p w14:paraId="5658AC20" w14:textId="77777777" w:rsidR="00344BB5" w:rsidRPr="0079199F" w:rsidRDefault="00344BB5">
      <w:pPr>
        <w:pStyle w:val="NormalWeb"/>
        <w:spacing w:before="0" w:beforeAutospacing="0" w:after="0" w:afterAutospacing="0"/>
        <w:rPr>
          <w:lang w:val="es-ES"/>
        </w:rPr>
      </w:pPr>
      <w:r w:rsidRPr="00344BB5">
        <w:rPr>
          <w:lang w:val="es-AR"/>
        </w:rPr>
        <w:t>Después del 1. ° de octubre de 2021, si una escuela demuestra una tasa de vacunación del 80% o más entre estudiantes y personal de la escuela, los individuos vacunados en dicha escuela no estarán más sujetos al requerimiento de la máscara del DESE.</w:t>
      </w:r>
      <w:r w:rsidRPr="0079199F">
        <w:rPr>
          <w:color w:val="000000"/>
          <w:lang w:val="es-ES"/>
        </w:rPr>
        <w:t xml:space="preserve"> </w:t>
      </w:r>
      <w:r w:rsidRPr="00344BB5">
        <w:rPr>
          <w:lang w:val="es-AR"/>
        </w:rPr>
        <w:t>El DESE proveerá información adicional a los distritos en las próximas semanas como preparación para la fecha del 1. ° de octubre, que incluye cómo demostrar el cumplimiento de la tasa de vacunación del 80%.</w:t>
      </w:r>
      <w:r w:rsidRPr="0079199F">
        <w:rPr>
          <w:color w:val="000000"/>
          <w:lang w:val="es-ES"/>
        </w:rPr>
        <w:t xml:space="preserve">  </w:t>
      </w:r>
    </w:p>
    <w:p w14:paraId="22D02C8E" w14:textId="77777777" w:rsidR="00344BB5" w:rsidRPr="0079199F" w:rsidRDefault="00344BB5">
      <w:pPr>
        <w:spacing w:after="0" w:line="240" w:lineRule="auto"/>
        <w:rPr>
          <w:rFonts w:ascii="Times New Roman" w:hAnsi="Times New Roman"/>
          <w:sz w:val="24"/>
          <w:szCs w:val="24"/>
          <w:lang w:val="es-ES"/>
        </w:rPr>
      </w:pPr>
    </w:p>
    <w:p w14:paraId="274A10C4" w14:textId="77777777" w:rsidR="00344BB5" w:rsidRPr="0079199F" w:rsidRDefault="00344BB5">
      <w:pPr>
        <w:spacing w:after="0" w:line="240" w:lineRule="auto"/>
        <w:rPr>
          <w:rFonts w:ascii="Times New Roman" w:hAnsi="Times New Roman"/>
          <w:sz w:val="24"/>
          <w:szCs w:val="24"/>
          <w:lang w:val="es-ES"/>
        </w:rPr>
      </w:pPr>
    </w:p>
    <w:sectPr w:rsidR="00344BB5" w:rsidRPr="0079199F">
      <w:footerReference w:type="default" r:id="rId15"/>
      <w:head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C8A25" w14:textId="77777777" w:rsidR="006379F3" w:rsidRPr="00344BB5" w:rsidRDefault="006379F3">
      <w:pPr>
        <w:spacing w:after="0" w:line="240" w:lineRule="auto"/>
        <w:rPr>
          <w:szCs w:val="24"/>
        </w:rPr>
      </w:pPr>
      <w:r w:rsidRPr="00344BB5">
        <w:rPr>
          <w:szCs w:val="24"/>
        </w:rPr>
        <w:separator/>
      </w:r>
    </w:p>
  </w:endnote>
  <w:endnote w:type="continuationSeparator" w:id="0">
    <w:p w14:paraId="56CA1181" w14:textId="77777777" w:rsidR="006379F3" w:rsidRPr="00344BB5" w:rsidRDefault="006379F3">
      <w:pPr>
        <w:spacing w:after="0" w:line="240" w:lineRule="auto"/>
        <w:rPr>
          <w:szCs w:val="24"/>
        </w:rPr>
      </w:pPr>
      <w:r w:rsidRPr="00344BB5">
        <w:rPr>
          <w:szCs w:val="24"/>
        </w:rPr>
        <w:continuationSeparator/>
      </w:r>
    </w:p>
  </w:endnote>
  <w:endnote w:type="continuationNotice" w:id="1">
    <w:p w14:paraId="4164BD18" w14:textId="77777777" w:rsidR="006379F3" w:rsidRPr="00344BB5" w:rsidRDefault="006379F3">
      <w:pPr>
        <w:spacing w:after="0" w:line="240" w:lineRule="auto"/>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BD38A" w14:textId="77777777" w:rsidR="00344BB5" w:rsidRPr="00344BB5" w:rsidRDefault="00344BB5">
    <w:pPr>
      <w:pStyle w:val="Footer"/>
      <w:jc w:val="right"/>
      <w:rPr>
        <w:szCs w:val="24"/>
      </w:rPr>
    </w:pPr>
    <w:r w:rsidRPr="00344BB5">
      <w:rPr>
        <w:szCs w:val="24"/>
      </w:rPr>
      <w:fldChar w:fldCharType="begin"/>
    </w:r>
    <w:r w:rsidRPr="00344BB5">
      <w:rPr>
        <w:szCs w:val="24"/>
      </w:rPr>
      <w:instrText xml:space="preserve"> PAGE   \* MERGEFORMAT </w:instrText>
    </w:r>
    <w:r w:rsidRPr="00344BB5">
      <w:rPr>
        <w:szCs w:val="24"/>
      </w:rPr>
      <w:fldChar w:fldCharType="separate"/>
    </w:r>
    <w:r w:rsidR="00F963D3">
      <w:rPr>
        <w:noProof/>
        <w:szCs w:val="24"/>
      </w:rPr>
      <w:t>2</w:t>
    </w:r>
    <w:r w:rsidRPr="00344BB5">
      <w:rPr>
        <w:szCs w:val="24"/>
      </w:rPr>
      <w:fldChar w:fldCharType="end"/>
    </w:r>
  </w:p>
  <w:p w14:paraId="612F0B4E" w14:textId="77777777" w:rsidR="00344BB5" w:rsidRPr="00344BB5" w:rsidRDefault="00344BB5">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638EF" w14:textId="77777777" w:rsidR="006379F3" w:rsidRPr="00344BB5" w:rsidRDefault="006379F3">
      <w:pPr>
        <w:spacing w:after="0" w:line="240" w:lineRule="auto"/>
        <w:rPr>
          <w:szCs w:val="24"/>
        </w:rPr>
      </w:pPr>
      <w:r w:rsidRPr="00344BB5">
        <w:rPr>
          <w:szCs w:val="24"/>
        </w:rPr>
        <w:separator/>
      </w:r>
    </w:p>
  </w:footnote>
  <w:footnote w:type="continuationSeparator" w:id="0">
    <w:p w14:paraId="419F0253" w14:textId="77777777" w:rsidR="006379F3" w:rsidRPr="00344BB5" w:rsidRDefault="006379F3">
      <w:pPr>
        <w:spacing w:after="0" w:line="240" w:lineRule="auto"/>
        <w:rPr>
          <w:szCs w:val="24"/>
        </w:rPr>
      </w:pPr>
      <w:r w:rsidRPr="00344BB5">
        <w:rPr>
          <w:szCs w:val="24"/>
        </w:rPr>
        <w:continuationSeparator/>
      </w:r>
    </w:p>
  </w:footnote>
  <w:footnote w:type="continuationNotice" w:id="1">
    <w:p w14:paraId="1EE69DCA" w14:textId="77777777" w:rsidR="006379F3" w:rsidRPr="00344BB5" w:rsidRDefault="006379F3">
      <w:pPr>
        <w:spacing w:after="0" w:line="240" w:lineRule="auto"/>
        <w:rPr>
          <w:szCs w:val="24"/>
        </w:rPr>
      </w:pPr>
    </w:p>
  </w:footnote>
  <w:footnote w:id="2">
    <w:p w14:paraId="04A2E610" w14:textId="77777777" w:rsidR="00344BB5" w:rsidRPr="0079199F" w:rsidRDefault="00344BB5">
      <w:pPr>
        <w:pStyle w:val="FootnoteText"/>
        <w:rPr>
          <w:szCs w:val="24"/>
          <w:lang w:val="es-ES"/>
        </w:rPr>
      </w:pPr>
      <w:r w:rsidRPr="00344BB5">
        <w:rPr>
          <w:rStyle w:val="FootnoteReference"/>
          <w:szCs w:val="24"/>
          <w:vertAlign w:val="superscript"/>
        </w:rPr>
        <w:footnoteRef/>
      </w:r>
      <w:r w:rsidRPr="0079199F">
        <w:rPr>
          <w:szCs w:val="24"/>
          <w:lang w:val="es-ES"/>
        </w:rPr>
        <w:t xml:space="preserve"> </w:t>
      </w:r>
      <w:r w:rsidRPr="00344BB5">
        <w:rPr>
          <w:szCs w:val="24"/>
          <w:lang w:val="es-AR"/>
        </w:rPr>
        <w:t>El requerimiento de la máscara es un ejercicio de la responsabilidad de la Junta de asegurar que los estudiantes concurren a sus clases en un ambiente seguro.</w:t>
      </w:r>
      <w:r w:rsidRPr="0079199F">
        <w:rPr>
          <w:szCs w:val="24"/>
          <w:lang w:val="es-ES"/>
        </w:rPr>
        <w:t xml:space="preserve"> </w:t>
      </w:r>
      <w:r w:rsidRPr="00344BB5">
        <w:rPr>
          <w:szCs w:val="24"/>
          <w:lang w:val="es-AR"/>
        </w:rPr>
        <w:t>Sección 1B del Capítulo 69 de las Leyes Generales.</w:t>
      </w:r>
      <w:r w:rsidRPr="0079199F">
        <w:rPr>
          <w:szCs w:val="24"/>
          <w:lang w:val="es-ES"/>
        </w:rPr>
        <w:t xml:space="preserve"> </w:t>
      </w:r>
      <w:r w:rsidRPr="00344BB5">
        <w:rPr>
          <w:szCs w:val="24"/>
          <w:lang w:val="es-AR"/>
        </w:rPr>
        <w:t>También es un ejercicio de la autoridad de la Junta fijar políticas relacionadas con la educación de los niños, que incluyen asegurar que los estudiantes reciben la cantidad requerida de tiempo estructurado de aprendizaje a través de la instrucción en personal</w:t>
      </w:r>
      <w:r w:rsidRPr="0079199F">
        <w:rPr>
          <w:szCs w:val="24"/>
          <w:lang w:val="es-ES"/>
        </w:rPr>
        <w:t xml:space="preserve"> </w:t>
      </w:r>
      <w:r w:rsidRPr="00344BB5">
        <w:rPr>
          <w:szCs w:val="24"/>
          <w:lang w:val="es-AR"/>
        </w:rPr>
        <w:t>Sección 1, 1B, 1G del Capítulo 69, Sección 1 y 4A del Capítulo 71 de las Leyes Generales y Sección 27.08 del Título 603 del Código de Reglamentaciones de Massachusetts.</w:t>
      </w:r>
    </w:p>
  </w:footnote>
  <w:footnote w:id="3">
    <w:p w14:paraId="7860A50A" w14:textId="77777777" w:rsidR="00344BB5" w:rsidRPr="0079199F" w:rsidRDefault="00344BB5">
      <w:pPr>
        <w:pStyle w:val="FootnoteText"/>
        <w:rPr>
          <w:szCs w:val="24"/>
          <w:lang w:val="es-ES"/>
        </w:rPr>
      </w:pPr>
      <w:r w:rsidRPr="00344BB5">
        <w:rPr>
          <w:rStyle w:val="FootnoteReference"/>
          <w:szCs w:val="24"/>
          <w:vertAlign w:val="superscript"/>
        </w:rPr>
        <w:footnoteRef/>
      </w:r>
      <w:r w:rsidRPr="0079199F">
        <w:rPr>
          <w:szCs w:val="24"/>
          <w:lang w:val="es-ES"/>
        </w:rPr>
        <w:t xml:space="preserve"> </w:t>
      </w:r>
      <w:r w:rsidRPr="00344BB5">
        <w:rPr>
          <w:szCs w:val="24"/>
          <w:lang w:val="es-AR"/>
        </w:rPr>
        <w:t>Este requerimiento se aplica a todas las escuelas públicas, que incluyen a escuelas modelo, escuelas técnicas vocacionales y entidades colaborativas educacionales.</w:t>
      </w:r>
      <w:r w:rsidRPr="0079199F">
        <w:rPr>
          <w:szCs w:val="24"/>
          <w:lang w:val="es-ES"/>
        </w:rPr>
        <w:t xml:space="preserve"> </w:t>
      </w:r>
      <w:r w:rsidRPr="00344BB5">
        <w:rPr>
          <w:szCs w:val="24"/>
          <w:lang w:val="es-AR"/>
        </w:rPr>
        <w:t>También se aplica a escuelas de educación especial privadas aprobadas.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85F6C" w14:textId="0500F9FC" w:rsidR="00344BB5" w:rsidRPr="00344BB5" w:rsidRDefault="0079199F">
    <w:pPr>
      <w:pStyle w:val="Header"/>
      <w:rPr>
        <w:szCs w:val="24"/>
      </w:rPr>
    </w:pPr>
    <w:r w:rsidRPr="00344BB5">
      <w:rPr>
        <w:noProof/>
        <w:szCs w:val="24"/>
      </w:rPr>
      <w:drawing>
        <wp:inline distT="0" distB="0" distL="0" distR="0" wp14:anchorId="01F26B0C" wp14:editId="7743F453">
          <wp:extent cx="495300" cy="952500"/>
          <wp:effectExtent l="0" t="0" r="0" b="0"/>
          <wp:docPr id="1" name="Picture 1" descr="Department of Elementary and Secondary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artment of Elementary and Secondary Educa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44F32"/>
    <w:multiLevelType w:val="hybridMultilevel"/>
    <w:tmpl w:val="C1FA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44C6F"/>
    <w:multiLevelType w:val="hybridMultilevel"/>
    <w:tmpl w:val="119CD150"/>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F9E6CD9"/>
    <w:multiLevelType w:val="multilevel"/>
    <w:tmpl w:val="1F3CB25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NDezNDUzNjUxtTBQ0lEKTi0uzszPAykwrQUA1CF9aywAAAA="/>
  </w:docVars>
  <w:rsids>
    <w:rsidRoot w:val="002A5935"/>
    <w:rsid w:val="00031288"/>
    <w:rsid w:val="00047E82"/>
    <w:rsid w:val="0006446E"/>
    <w:rsid w:val="00076463"/>
    <w:rsid w:val="000941BB"/>
    <w:rsid w:val="000C7C47"/>
    <w:rsid w:val="000D6291"/>
    <w:rsid w:val="00112034"/>
    <w:rsid w:val="00121E3E"/>
    <w:rsid w:val="00147706"/>
    <w:rsid w:val="0015088B"/>
    <w:rsid w:val="00181E7A"/>
    <w:rsid w:val="001B5E6C"/>
    <w:rsid w:val="001C5BEF"/>
    <w:rsid w:val="00200BBB"/>
    <w:rsid w:val="002056F2"/>
    <w:rsid w:val="00213BCE"/>
    <w:rsid w:val="002355D4"/>
    <w:rsid w:val="002721B0"/>
    <w:rsid w:val="00274B1B"/>
    <w:rsid w:val="00295681"/>
    <w:rsid w:val="002A0145"/>
    <w:rsid w:val="002A3C85"/>
    <w:rsid w:val="002A5935"/>
    <w:rsid w:val="002A5D6E"/>
    <w:rsid w:val="002B2198"/>
    <w:rsid w:val="002B2A72"/>
    <w:rsid w:val="002C25E8"/>
    <w:rsid w:val="002D479C"/>
    <w:rsid w:val="002F0A4A"/>
    <w:rsid w:val="0031396C"/>
    <w:rsid w:val="00330E72"/>
    <w:rsid w:val="00344BB5"/>
    <w:rsid w:val="003513B8"/>
    <w:rsid w:val="0035786D"/>
    <w:rsid w:val="003744F3"/>
    <w:rsid w:val="00380366"/>
    <w:rsid w:val="00383695"/>
    <w:rsid w:val="0039303C"/>
    <w:rsid w:val="003A6041"/>
    <w:rsid w:val="003B6BA9"/>
    <w:rsid w:val="003C4F24"/>
    <w:rsid w:val="003E226B"/>
    <w:rsid w:val="003F20D4"/>
    <w:rsid w:val="00413E23"/>
    <w:rsid w:val="00417BD7"/>
    <w:rsid w:val="0043645E"/>
    <w:rsid w:val="00442AE1"/>
    <w:rsid w:val="0045293F"/>
    <w:rsid w:val="00454761"/>
    <w:rsid w:val="00456671"/>
    <w:rsid w:val="004B2C0B"/>
    <w:rsid w:val="004C262E"/>
    <w:rsid w:val="004C2F64"/>
    <w:rsid w:val="004C692C"/>
    <w:rsid w:val="004D659E"/>
    <w:rsid w:val="0050171A"/>
    <w:rsid w:val="00502BBC"/>
    <w:rsid w:val="00551B05"/>
    <w:rsid w:val="00571170"/>
    <w:rsid w:val="00571B13"/>
    <w:rsid w:val="005816C6"/>
    <w:rsid w:val="00583543"/>
    <w:rsid w:val="005B3F08"/>
    <w:rsid w:val="005C0B79"/>
    <w:rsid w:val="00601389"/>
    <w:rsid w:val="00614037"/>
    <w:rsid w:val="00633D87"/>
    <w:rsid w:val="006379F3"/>
    <w:rsid w:val="00654926"/>
    <w:rsid w:val="006B7C54"/>
    <w:rsid w:val="006D317D"/>
    <w:rsid w:val="006F2648"/>
    <w:rsid w:val="007153DB"/>
    <w:rsid w:val="00727F2F"/>
    <w:rsid w:val="00735230"/>
    <w:rsid w:val="00737A8B"/>
    <w:rsid w:val="00746E7B"/>
    <w:rsid w:val="00776321"/>
    <w:rsid w:val="0079199F"/>
    <w:rsid w:val="00792F36"/>
    <w:rsid w:val="007956F1"/>
    <w:rsid w:val="007A60CE"/>
    <w:rsid w:val="007D592B"/>
    <w:rsid w:val="007D76A1"/>
    <w:rsid w:val="007E098C"/>
    <w:rsid w:val="007F6063"/>
    <w:rsid w:val="00812E23"/>
    <w:rsid w:val="00814B43"/>
    <w:rsid w:val="00842DFA"/>
    <w:rsid w:val="00861DFE"/>
    <w:rsid w:val="008C0D51"/>
    <w:rsid w:val="009055CE"/>
    <w:rsid w:val="00920DE5"/>
    <w:rsid w:val="00941486"/>
    <w:rsid w:val="00966408"/>
    <w:rsid w:val="00983B6C"/>
    <w:rsid w:val="00994C7E"/>
    <w:rsid w:val="009B28AE"/>
    <w:rsid w:val="009C2402"/>
    <w:rsid w:val="009D4816"/>
    <w:rsid w:val="009E3C64"/>
    <w:rsid w:val="009F7E42"/>
    <w:rsid w:val="00A24443"/>
    <w:rsid w:val="00A26FD3"/>
    <w:rsid w:val="00A6733E"/>
    <w:rsid w:val="00A73BB7"/>
    <w:rsid w:val="00AB0629"/>
    <w:rsid w:val="00AC732A"/>
    <w:rsid w:val="00AE3037"/>
    <w:rsid w:val="00AF6D42"/>
    <w:rsid w:val="00B31B9D"/>
    <w:rsid w:val="00B431A9"/>
    <w:rsid w:val="00B52806"/>
    <w:rsid w:val="00B8058C"/>
    <w:rsid w:val="00B839EB"/>
    <w:rsid w:val="00BB1631"/>
    <w:rsid w:val="00BD35F5"/>
    <w:rsid w:val="00C00C54"/>
    <w:rsid w:val="00C14533"/>
    <w:rsid w:val="00C20A8F"/>
    <w:rsid w:val="00C50F22"/>
    <w:rsid w:val="00C65118"/>
    <w:rsid w:val="00C652DB"/>
    <w:rsid w:val="00C87B73"/>
    <w:rsid w:val="00C90355"/>
    <w:rsid w:val="00CA0217"/>
    <w:rsid w:val="00CC5B06"/>
    <w:rsid w:val="00CC5FBE"/>
    <w:rsid w:val="00CD7CC0"/>
    <w:rsid w:val="00CE3EF0"/>
    <w:rsid w:val="00D1165D"/>
    <w:rsid w:val="00D142EC"/>
    <w:rsid w:val="00D24F04"/>
    <w:rsid w:val="00D25A25"/>
    <w:rsid w:val="00D3301B"/>
    <w:rsid w:val="00D637BD"/>
    <w:rsid w:val="00D6492A"/>
    <w:rsid w:val="00D75B28"/>
    <w:rsid w:val="00D83CCF"/>
    <w:rsid w:val="00D850AE"/>
    <w:rsid w:val="00D8656B"/>
    <w:rsid w:val="00DA30E1"/>
    <w:rsid w:val="00DA395C"/>
    <w:rsid w:val="00DD013F"/>
    <w:rsid w:val="00DF39D9"/>
    <w:rsid w:val="00DF700D"/>
    <w:rsid w:val="00E22982"/>
    <w:rsid w:val="00E2369F"/>
    <w:rsid w:val="00E310F1"/>
    <w:rsid w:val="00E457D6"/>
    <w:rsid w:val="00E45854"/>
    <w:rsid w:val="00E621C2"/>
    <w:rsid w:val="00E726FE"/>
    <w:rsid w:val="00E80564"/>
    <w:rsid w:val="00E83E2C"/>
    <w:rsid w:val="00E8659F"/>
    <w:rsid w:val="00E977B6"/>
    <w:rsid w:val="00EA73D1"/>
    <w:rsid w:val="00EB49F8"/>
    <w:rsid w:val="00EB4B82"/>
    <w:rsid w:val="00EF50CD"/>
    <w:rsid w:val="00F3050F"/>
    <w:rsid w:val="00F35ADF"/>
    <w:rsid w:val="00F933D5"/>
    <w:rsid w:val="00F963D3"/>
    <w:rsid w:val="00FA58A1"/>
    <w:rsid w:val="00FB54E1"/>
    <w:rsid w:val="00FC676B"/>
    <w:rsid w:val="00FE07E9"/>
    <w:rsid w:val="00FE4BB1"/>
    <w:rsid w:val="00FE7D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CEE9F7"/>
  <w14:defaultImageDpi w14:val="0"/>
  <w15:chartTrackingRefBased/>
  <w15:docId w15:val="{1CC25B7E-510F-4B51-8D83-6769AFE9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napToGrid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line="240" w:lineRule="auto"/>
    </w:pPr>
    <w:rPr>
      <w:rFonts w:ascii="Times New Roman" w:hAnsi="Times New Roman"/>
      <w:sz w:val="24"/>
      <w:szCs w:val="24"/>
    </w:rPr>
  </w:style>
  <w:style w:type="character" w:styleId="FootnoteReference">
    <w:name w:val="footnote reference"/>
    <w:uiPriority w:val="99"/>
    <w:semiHidden/>
  </w:style>
  <w:style w:type="character" w:styleId="Hyperlink">
    <w:name w:val="Hyperlink"/>
    <w:uiPriority w:val="99"/>
    <w:rPr>
      <w:color w:val="0563C1"/>
      <w:u w:val="single"/>
    </w:rPr>
  </w:style>
  <w:style w:type="paragraph" w:styleId="FootnoteText">
    <w:name w:val="footnote text"/>
    <w:basedOn w:val="Normal"/>
    <w:link w:val="FootnoteTextChar"/>
    <w:uiPriority w:val="99"/>
    <w:pPr>
      <w:widowControl w:val="0"/>
      <w:spacing w:after="0" w:line="240" w:lineRule="auto"/>
    </w:pPr>
    <w:rPr>
      <w:rFonts w:ascii="Times New Roman" w:hAnsi="Times New Roman"/>
      <w:snapToGrid/>
      <w:sz w:val="20"/>
      <w:szCs w:val="20"/>
    </w:rPr>
  </w:style>
  <w:style w:type="character" w:customStyle="1" w:styleId="FootnoteTextChar">
    <w:name w:val="Footnote Text Char"/>
    <w:link w:val="FootnoteText"/>
    <w:uiPriority w:val="99"/>
    <w:semiHidden/>
    <w:rPr>
      <w:snapToGrid w:val="0"/>
    </w:rPr>
  </w:style>
  <w:style w:type="paragraph" w:customStyle="1" w:styleId="Default">
    <w:name w:val="Default"/>
    <w:pPr>
      <w:autoSpaceDE w:val="0"/>
      <w:autoSpaceDN w:val="0"/>
      <w:adjustRightInd w:val="0"/>
    </w:pPr>
    <w:rPr>
      <w:rFonts w:ascii="Times New Roman" w:hAnsi="Times New Roman"/>
      <w:snapToGrid w:val="0"/>
      <w:color w:val="000000"/>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link w:val="Header"/>
    <w:uiPriority w:val="99"/>
    <w:semiHidden/>
    <w:rPr>
      <w:snapToGrid w:val="0"/>
      <w:sz w:val="22"/>
      <w:szCs w:val="22"/>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link w:val="Footer"/>
    <w:uiPriority w:val="99"/>
    <w:semiHidden/>
    <w:rPr>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2167569">
      <w:marLeft w:val="0"/>
      <w:marRight w:val="0"/>
      <w:marTop w:val="0"/>
      <w:marBottom w:val="0"/>
      <w:divBdr>
        <w:top w:val="none" w:sz="0" w:space="0" w:color="auto"/>
        <w:left w:val="none" w:sz="0" w:space="0" w:color="auto"/>
        <w:bottom w:val="none" w:sz="0" w:space="0" w:color="auto"/>
        <w:right w:val="none" w:sz="0" w:space="0" w:color="auto"/>
      </w:divBdr>
    </w:div>
    <w:div w:id="1772167570">
      <w:marLeft w:val="0"/>
      <w:marRight w:val="0"/>
      <w:marTop w:val="0"/>
      <w:marBottom w:val="0"/>
      <w:divBdr>
        <w:top w:val="none" w:sz="0" w:space="0" w:color="auto"/>
        <w:left w:val="none" w:sz="0" w:space="0" w:color="auto"/>
        <w:bottom w:val="none" w:sz="0" w:space="0" w:color="auto"/>
        <w:right w:val="none" w:sz="0" w:space="0" w:color="auto"/>
      </w:divBdr>
    </w:div>
    <w:div w:id="1772167571">
      <w:marLeft w:val="0"/>
      <w:marRight w:val="0"/>
      <w:marTop w:val="0"/>
      <w:marBottom w:val="0"/>
      <w:divBdr>
        <w:top w:val="none" w:sz="0" w:space="0" w:color="auto"/>
        <w:left w:val="none" w:sz="0" w:space="0" w:color="auto"/>
        <w:bottom w:val="none" w:sz="0" w:space="0" w:color="auto"/>
        <w:right w:val="none" w:sz="0" w:space="0" w:color="auto"/>
      </w:divBdr>
    </w:div>
    <w:div w:id="1772167572">
      <w:marLeft w:val="0"/>
      <w:marRight w:val="0"/>
      <w:marTop w:val="0"/>
      <w:marBottom w:val="0"/>
      <w:divBdr>
        <w:top w:val="none" w:sz="0" w:space="0" w:color="auto"/>
        <w:left w:val="none" w:sz="0" w:space="0" w:color="auto"/>
        <w:bottom w:val="none" w:sz="0" w:space="0" w:color="auto"/>
        <w:right w:val="none" w:sz="0" w:space="0" w:color="auto"/>
      </w:divBdr>
    </w:div>
    <w:div w:id="1772167573">
      <w:marLeft w:val="0"/>
      <w:marRight w:val="0"/>
      <w:marTop w:val="0"/>
      <w:marBottom w:val="0"/>
      <w:divBdr>
        <w:top w:val="none" w:sz="0" w:space="0" w:color="auto"/>
        <w:left w:val="none" w:sz="0" w:space="0" w:color="auto"/>
        <w:bottom w:val="none" w:sz="0" w:space="0" w:color="auto"/>
        <w:right w:val="none" w:sz="0" w:space="0" w:color="auto"/>
      </w:divBdr>
    </w:div>
    <w:div w:id="1772167574">
      <w:marLeft w:val="0"/>
      <w:marRight w:val="0"/>
      <w:marTop w:val="0"/>
      <w:marBottom w:val="0"/>
      <w:divBdr>
        <w:top w:val="none" w:sz="0" w:space="0" w:color="auto"/>
        <w:left w:val="none" w:sz="0" w:space="0" w:color="auto"/>
        <w:bottom w:val="none" w:sz="0" w:space="0" w:color="auto"/>
        <w:right w:val="none" w:sz="0" w:space="0" w:color="auto"/>
      </w:divBdr>
    </w:div>
    <w:div w:id="17721675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oe.mass.edu/lawsregs/603cmr27.html?section=0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dc.gov/coronavirus/2019-ncov/downloads/cloth-face-coveri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Props1.xml><?xml version="1.0" encoding="utf-8"?>
<ds:datastoreItem xmlns:ds="http://schemas.openxmlformats.org/officeDocument/2006/customXml" ds:itemID="{3A833D34-3F57-4050-B7A5-1C0776B6B02F}">
  <ds:schemaRefs>
    <ds:schemaRef ds:uri="http://schemas.microsoft.com/sharepoint/events"/>
  </ds:schemaRefs>
</ds:datastoreItem>
</file>

<file path=customXml/itemProps2.xml><?xml version="1.0" encoding="utf-8"?>
<ds:datastoreItem xmlns:ds="http://schemas.openxmlformats.org/officeDocument/2006/customXml" ds:itemID="{47FEEA84-D6AD-448B-8BD2-D53C942D500B}">
  <ds:schemaRefs>
    <ds:schemaRef ds:uri="http://schemas.openxmlformats.org/officeDocument/2006/bibliography"/>
  </ds:schemaRefs>
</ds:datastoreItem>
</file>

<file path=customXml/itemProps3.xml><?xml version="1.0" encoding="utf-8"?>
<ds:datastoreItem xmlns:ds="http://schemas.openxmlformats.org/officeDocument/2006/customXml" ds:itemID="{D0627186-4D7D-4F25-A8CF-19FE53301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1D8B6-A815-423D-A906-120E2CDAC816}">
  <ds:schemaRefs>
    <ds:schemaRef ds:uri="http://schemas.microsoft.com/sharepoint/v3/contenttype/forms"/>
  </ds:schemaRefs>
</ds:datastoreItem>
</file>

<file path=customXml/itemProps5.xml><?xml version="1.0" encoding="utf-8"?>
<ds:datastoreItem xmlns:ds="http://schemas.openxmlformats.org/officeDocument/2006/customXml" ds:itemID="{47A214BB-5B0B-4259-91DE-CD9B3772386C}">
  <ds:schemaRefs>
    <ds:schemaRef ds:uri="http://schemas.microsoft.com/office/2006/metadata/longProperties"/>
  </ds:schemaRefs>
</ds:datastoreItem>
</file>

<file path=customXml/itemProps6.xml><?xml version="1.0" encoding="utf-8"?>
<ds:datastoreItem xmlns:ds="http://schemas.openxmlformats.org/officeDocument/2006/customXml" ds:itemID="{82E7D52D-D68E-48B1-A208-7AB583500E49}">
  <ds:schemaRefs>
    <ds:schemaRef ds:uri="http://schemas.microsoft.com/office/2006/metadata/properties"/>
    <ds:schemaRef ds:uri="0a4e05da-b9bc-4326-ad73-01ef31b95567"/>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733efe1c-5bbe-4968-87dc-d400e65c879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Links>
    <vt:vector size="12" baseType="variant">
      <vt:variant>
        <vt:i4>6291511</vt:i4>
      </vt:variant>
      <vt:variant>
        <vt:i4>3</vt:i4>
      </vt:variant>
      <vt:variant>
        <vt:i4>0</vt:i4>
      </vt:variant>
      <vt:variant>
        <vt:i4>5</vt:i4>
      </vt:variant>
      <vt:variant>
        <vt:lpwstr>https://www.cdc.gov/coronavirus/2019-ncov/downloads/cloth-face-covering.pdf</vt:lpwstr>
      </vt:variant>
      <vt:variant>
        <vt:lpwstr/>
      </vt:variant>
      <vt:variant>
        <vt:i4>8192117</vt:i4>
      </vt:variant>
      <vt:variant>
        <vt:i4>0</vt:i4>
      </vt:variant>
      <vt:variant>
        <vt:i4>0</vt:i4>
      </vt:variant>
      <vt:variant>
        <vt:i4>5</vt:i4>
      </vt:variant>
      <vt:variant>
        <vt:lpwstr>https://www.doe.mass.edu/lawsregs/603cmr27.html?section=08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DESE Mask Requirement, August 25, 2021, Spanish</dc:title>
  <dc:subject/>
  <dc:creator>DESE</dc:creator>
  <cp:keywords/>
  <dc:description/>
  <cp:lastModifiedBy>Zou, Dong (EOE)</cp:lastModifiedBy>
  <cp:revision>2</cp:revision>
  <cp:lastPrinted>2021-08-30T17:24:00Z</cp:lastPrinted>
  <dcterms:created xsi:type="dcterms:W3CDTF">2021-09-17T21:18:00Z</dcterms:created>
  <dcterms:modified xsi:type="dcterms:W3CDTF">2021-09-17T21:18:00Z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