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4D4ABE" w14:textId="51C9F8CA" w:rsidR="001613D1" w:rsidRDefault="004A6AEA">
      <w:pPr>
        <w:jc w:val="center"/>
        <w:rPr>
          <w:sz w:val="20"/>
        </w:rPr>
      </w:pPr>
      <w:r>
        <w:rPr>
          <w:noProof/>
          <w:snapToGrid/>
        </w:rPr>
        <w:drawing>
          <wp:anchor distT="0" distB="0" distL="114300" distR="274320" simplePos="0" relativeHeight="251657216" behindDoc="0" locked="0" layoutInCell="0" allowOverlap="1" wp14:anchorId="43EC7801" wp14:editId="665B25E7">
            <wp:simplePos x="0" y="0"/>
            <wp:positionH relativeFrom="column">
              <wp:posOffset>1016635</wp:posOffset>
            </wp:positionH>
            <wp:positionV relativeFrom="page">
              <wp:posOffset>281305</wp:posOffset>
            </wp:positionV>
            <wp:extent cx="782320" cy="985520"/>
            <wp:effectExtent l="0" t="0" r="0" b="0"/>
            <wp:wrapNone/>
            <wp:docPr id="2" name="Picture 3" descr="Massachusetts State 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ssachusetts State Seal"/>
                    <pic:cNvPicPr>
                      <a:picLocks noChangeAspect="1" noChangeArrowheads="1"/>
                    </pic:cNvPicPr>
                  </pic:nvPicPr>
                  <pic:blipFill>
                    <a:blip r:embed="rId12">
                      <a:lum bright="18000"/>
                      <a:extLst>
                        <a:ext uri="{28A0092B-C50C-407E-A947-70E740481C1C}">
                          <a14:useLocalDpi xmlns:a14="http://schemas.microsoft.com/office/drawing/2010/main" val="0"/>
                        </a:ext>
                      </a:extLst>
                    </a:blip>
                    <a:srcRect/>
                    <a:stretch>
                      <a:fillRect/>
                    </a:stretch>
                  </pic:blipFill>
                  <pic:spPr bwMode="auto">
                    <a:xfrm>
                      <a:off x="0" y="0"/>
                      <a:ext cx="782320" cy="985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0391DC9" w14:textId="77777777" w:rsidR="001613D1" w:rsidRDefault="001613D1">
      <w:pPr>
        <w:jc w:val="center"/>
        <w:rPr>
          <w:sz w:val="20"/>
        </w:rPr>
      </w:pPr>
    </w:p>
    <w:p w14:paraId="3A387BCA" w14:textId="77777777" w:rsidR="001613D1" w:rsidRDefault="001613D1">
      <w:pPr>
        <w:jc w:val="center"/>
        <w:rPr>
          <w:sz w:val="20"/>
        </w:rPr>
      </w:pPr>
    </w:p>
    <w:p w14:paraId="23F1D112" w14:textId="674CBAB9" w:rsidR="001613D1" w:rsidRDefault="004A6AEA">
      <w:pPr>
        <w:jc w:val="center"/>
        <w:rPr>
          <w:sz w:val="20"/>
        </w:rPr>
      </w:pPr>
      <w:r>
        <w:rPr>
          <w:noProof/>
          <w:snapToGrid/>
        </w:rPr>
        <w:drawing>
          <wp:anchor distT="0" distB="0" distL="114300" distR="114300" simplePos="0" relativeHeight="251658240" behindDoc="0" locked="0" layoutInCell="1" allowOverlap="1" wp14:anchorId="61C4A444" wp14:editId="07119BC3">
            <wp:simplePos x="0" y="0"/>
            <wp:positionH relativeFrom="column">
              <wp:posOffset>946150</wp:posOffset>
            </wp:positionH>
            <wp:positionV relativeFrom="paragraph">
              <wp:posOffset>-596900</wp:posOffset>
            </wp:positionV>
            <wp:extent cx="901700" cy="901700"/>
            <wp:effectExtent l="0" t="0" r="0" b="0"/>
            <wp:wrapNone/>
            <wp:docPr id="3" name="Picture 4" descr="Massachusetts Department of Public Healt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picture containing food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01700" cy="901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EEE6D78" w14:textId="77777777" w:rsidR="001613D1" w:rsidRDefault="001613D1">
      <w:pPr>
        <w:jc w:val="center"/>
        <w:rPr>
          <w:sz w:val="20"/>
        </w:rPr>
      </w:pPr>
    </w:p>
    <w:p w14:paraId="6BEA4478" w14:textId="77777777" w:rsidR="001613D1" w:rsidRDefault="001613D1">
      <w:pPr>
        <w:jc w:val="center"/>
        <w:rPr>
          <w:sz w:val="20"/>
        </w:rPr>
      </w:pPr>
    </w:p>
    <w:p w14:paraId="1551B26C" w14:textId="77777777" w:rsidR="001613D1" w:rsidRDefault="001613D1">
      <w:pPr>
        <w:jc w:val="center"/>
        <w:rPr>
          <w:sz w:val="20"/>
        </w:rPr>
        <w:sectPr w:rsidR="001613D1">
          <w:footerReference w:type="default" r:id="rId14"/>
          <w:pgSz w:w="12240" w:h="15840"/>
          <w:pgMar w:top="1440" w:right="1440" w:bottom="1440" w:left="1440" w:header="720" w:footer="720" w:gutter="0"/>
          <w:cols w:num="2" w:space="720"/>
          <w:titlePg/>
          <w:docGrid w:linePitch="360"/>
        </w:sectPr>
      </w:pPr>
    </w:p>
    <w:p w14:paraId="7A369267" w14:textId="77777777" w:rsidR="001613D1" w:rsidRDefault="001613D1">
      <w:pPr>
        <w:spacing w:line="180" w:lineRule="exact"/>
        <w:jc w:val="center"/>
        <w:rPr>
          <w:sz w:val="18"/>
        </w:rPr>
      </w:pPr>
      <w:r>
        <w:rPr>
          <w:noProof/>
          <w:sz w:val="18"/>
        </w:rPr>
        <w:t>Jeffrey C. Riley</w:t>
      </w:r>
    </w:p>
    <w:p w14:paraId="1A9B69F6" w14:textId="77777777" w:rsidR="001613D1" w:rsidRDefault="001613D1">
      <w:pPr>
        <w:spacing w:line="180" w:lineRule="exact"/>
        <w:jc w:val="center"/>
        <w:rPr>
          <w:i/>
          <w:sz w:val="18"/>
        </w:rPr>
      </w:pPr>
      <w:r>
        <w:rPr>
          <w:i/>
          <w:noProof/>
          <w:sz w:val="18"/>
        </w:rPr>
        <w:t>Commissioner</w:t>
      </w:r>
    </w:p>
    <w:p w14:paraId="573CD59D" w14:textId="77777777" w:rsidR="001613D1" w:rsidRDefault="001613D1">
      <w:pPr>
        <w:spacing w:line="180" w:lineRule="exact"/>
        <w:jc w:val="center"/>
        <w:rPr>
          <w:i/>
          <w:sz w:val="18"/>
        </w:rPr>
      </w:pPr>
      <w:r>
        <w:rPr>
          <w:i/>
          <w:noProof/>
          <w:sz w:val="18"/>
        </w:rPr>
        <w:t>Massachusetts Department of</w:t>
      </w:r>
    </w:p>
    <w:p w14:paraId="53DBBA4E" w14:textId="77777777" w:rsidR="001613D1" w:rsidRDefault="001613D1">
      <w:pPr>
        <w:spacing w:line="180" w:lineRule="exact"/>
        <w:jc w:val="center"/>
        <w:rPr>
          <w:i/>
          <w:sz w:val="18"/>
        </w:rPr>
      </w:pPr>
      <w:r>
        <w:rPr>
          <w:i/>
          <w:noProof/>
          <w:sz w:val="18"/>
        </w:rPr>
        <w:t>Elementary and Secondary Education</w:t>
      </w:r>
    </w:p>
    <w:p w14:paraId="2F872D1C" w14:textId="77777777" w:rsidR="001613D1" w:rsidRDefault="001613D1">
      <w:pPr>
        <w:spacing w:line="180" w:lineRule="exact"/>
        <w:jc w:val="center"/>
        <w:rPr>
          <w:sz w:val="18"/>
        </w:rPr>
      </w:pPr>
      <w:r>
        <w:rPr>
          <w:noProof/>
          <w:sz w:val="18"/>
        </w:rPr>
        <w:t>Margret R. Cooke</w:t>
      </w:r>
    </w:p>
    <w:p w14:paraId="6FDA5ECA" w14:textId="77777777" w:rsidR="001613D1" w:rsidRDefault="001613D1">
      <w:pPr>
        <w:spacing w:line="180" w:lineRule="exact"/>
        <w:jc w:val="center"/>
        <w:rPr>
          <w:i/>
          <w:sz w:val="18"/>
        </w:rPr>
      </w:pPr>
      <w:r>
        <w:rPr>
          <w:i/>
          <w:noProof/>
          <w:sz w:val="18"/>
        </w:rPr>
        <w:t>Acting Commissioner</w:t>
      </w:r>
    </w:p>
    <w:p w14:paraId="2773607F" w14:textId="77777777" w:rsidR="001613D1" w:rsidRDefault="001613D1">
      <w:pPr>
        <w:spacing w:line="180" w:lineRule="exact"/>
        <w:jc w:val="center"/>
        <w:rPr>
          <w:i/>
          <w:sz w:val="18"/>
        </w:rPr>
        <w:sectPr w:rsidR="001613D1">
          <w:type w:val="continuous"/>
          <w:pgSz w:w="12240" w:h="15840"/>
          <w:pgMar w:top="1440" w:right="1440" w:bottom="1440" w:left="1440" w:header="720" w:footer="720" w:gutter="0"/>
          <w:cols w:num="2" w:space="720"/>
          <w:docGrid w:linePitch="360"/>
        </w:sectPr>
      </w:pPr>
      <w:r>
        <w:rPr>
          <w:i/>
          <w:noProof/>
          <w:sz w:val="18"/>
        </w:rPr>
        <w:t>Massachusetts Department of Public Health</w:t>
      </w:r>
    </w:p>
    <w:p w14:paraId="1049BE62" w14:textId="77777777" w:rsidR="001613D1" w:rsidRDefault="001613D1">
      <w:pPr>
        <w:rPr>
          <w:sz w:val="20"/>
        </w:rPr>
      </w:pPr>
    </w:p>
    <w:p w14:paraId="78196BB2" w14:textId="77777777" w:rsidR="001613D1" w:rsidRDefault="001613D1">
      <w:pPr>
        <w:rPr>
          <w:sz w:val="20"/>
        </w:rPr>
      </w:pPr>
    </w:p>
    <w:p w14:paraId="0245916A" w14:textId="77777777" w:rsidR="001613D1" w:rsidRDefault="001613D1">
      <w:pPr>
        <w:rPr>
          <w:sz w:val="20"/>
        </w:rPr>
        <w:sectPr w:rsidR="001613D1">
          <w:type w:val="continuous"/>
          <w:pgSz w:w="12240" w:h="15840"/>
          <w:pgMar w:top="1440" w:right="1440" w:bottom="1440" w:left="1440" w:header="720" w:footer="720" w:gutter="0"/>
          <w:cols w:num="2" w:space="720"/>
          <w:docGrid w:linePitch="360"/>
        </w:sectPr>
      </w:pPr>
    </w:p>
    <w:p w14:paraId="41E84BD3" w14:textId="77777777" w:rsidR="001613D1" w:rsidRDefault="001613D1">
      <w:pPr>
        <w:rPr>
          <w:sz w:val="20"/>
        </w:rPr>
      </w:pPr>
    </w:p>
    <w:p w14:paraId="07B1BFF7" w14:textId="77777777" w:rsidR="001613D1" w:rsidRPr="004A6AEA" w:rsidRDefault="001613D1" w:rsidP="004A6AEA">
      <w:pPr>
        <w:pStyle w:val="Heading1"/>
      </w:pPr>
      <w:r w:rsidRPr="004A6AEA">
        <w:t>MEMORANDO</w:t>
      </w:r>
      <w:r w:rsidRPr="004A6AEA">
        <w:br/>
      </w:r>
    </w:p>
    <w:p w14:paraId="491E16D6" w14:textId="77777777" w:rsidR="001613D1" w:rsidRPr="004A6AEA" w:rsidRDefault="001613D1">
      <w:pPr>
        <w:rPr>
          <w:lang w:val="es-ES"/>
        </w:rPr>
      </w:pPr>
      <w:r>
        <w:rPr>
          <w:b/>
          <w:lang w:val="es-AR"/>
        </w:rPr>
        <w:t>A:</w:t>
      </w:r>
      <w:r w:rsidRPr="004A6AEA">
        <w:rPr>
          <w:b/>
          <w:lang w:val="es-ES"/>
        </w:rPr>
        <w:tab/>
      </w:r>
      <w:r w:rsidRPr="004A6AEA">
        <w:rPr>
          <w:b/>
          <w:lang w:val="es-ES"/>
        </w:rPr>
        <w:tab/>
      </w:r>
      <w:r>
        <w:rPr>
          <w:lang w:val="es-AR"/>
        </w:rPr>
        <w:t>Superintendentes, Líderes de Escuelas Modelo, Superintendentes Asistentes,</w:t>
      </w:r>
      <w:r w:rsidR="008C17AE">
        <w:rPr>
          <w:lang w:val="es-AR"/>
        </w:rPr>
        <w:br/>
      </w:r>
      <w:r w:rsidR="008C17AE">
        <w:rPr>
          <w:lang w:val="es-AR"/>
        </w:rPr>
        <w:tab/>
      </w:r>
      <w:r w:rsidR="008C17AE">
        <w:rPr>
          <w:lang w:val="es-AR"/>
        </w:rPr>
        <w:tab/>
      </w:r>
      <w:r>
        <w:rPr>
          <w:lang w:val="es-AR"/>
        </w:rPr>
        <w:t>Líderes Colaborativos, Líderes de Escuelas de Educación Especial Aprobadas</w:t>
      </w:r>
    </w:p>
    <w:p w14:paraId="225EDABF" w14:textId="77777777" w:rsidR="001613D1" w:rsidRPr="004A6AEA" w:rsidRDefault="001613D1">
      <w:pPr>
        <w:rPr>
          <w:lang w:val="es-ES"/>
        </w:rPr>
      </w:pPr>
      <w:r>
        <w:rPr>
          <w:b/>
          <w:lang w:val="es-AR"/>
        </w:rPr>
        <w:t>DE:</w:t>
      </w:r>
      <w:r w:rsidRPr="004A6AEA">
        <w:rPr>
          <w:b/>
          <w:lang w:val="es-ES"/>
        </w:rPr>
        <w:tab/>
      </w:r>
      <w:r w:rsidRPr="004A6AEA">
        <w:rPr>
          <w:b/>
          <w:lang w:val="es-ES"/>
        </w:rPr>
        <w:tab/>
      </w:r>
      <w:r>
        <w:rPr>
          <w:lang w:val="es-AR"/>
        </w:rPr>
        <w:t>Jeffrey C. Riley, Comisionado, Departamento de Educación Primaria y Secundaria</w:t>
      </w:r>
    </w:p>
    <w:p w14:paraId="2BFAA469" w14:textId="77777777" w:rsidR="001613D1" w:rsidRPr="004A6AEA" w:rsidRDefault="001613D1">
      <w:pPr>
        <w:rPr>
          <w:lang w:val="es-ES"/>
        </w:rPr>
      </w:pPr>
      <w:r w:rsidRPr="004A6AEA">
        <w:rPr>
          <w:lang w:val="es-ES"/>
        </w:rPr>
        <w:tab/>
      </w:r>
      <w:r w:rsidRPr="004A6AEA">
        <w:rPr>
          <w:lang w:val="es-ES"/>
        </w:rPr>
        <w:tab/>
      </w:r>
      <w:proofErr w:type="spellStart"/>
      <w:r>
        <w:rPr>
          <w:lang w:val="es-AR"/>
        </w:rPr>
        <w:t>Margret</w:t>
      </w:r>
      <w:proofErr w:type="spellEnd"/>
      <w:r>
        <w:rPr>
          <w:lang w:val="es-AR"/>
        </w:rPr>
        <w:t xml:space="preserve"> R. Cooke, Comisionada Interina, Departamento de Salud Pública</w:t>
      </w:r>
    </w:p>
    <w:p w14:paraId="49820D83" w14:textId="77777777" w:rsidR="001613D1" w:rsidRPr="004A6AEA" w:rsidRDefault="001613D1">
      <w:pPr>
        <w:rPr>
          <w:b/>
          <w:lang w:val="es-ES"/>
        </w:rPr>
      </w:pPr>
      <w:r>
        <w:rPr>
          <w:b/>
          <w:lang w:val="es-AR"/>
        </w:rPr>
        <w:t>ASUNTO:</w:t>
      </w:r>
      <w:r w:rsidRPr="004A6AEA">
        <w:rPr>
          <w:b/>
          <w:lang w:val="es-ES"/>
        </w:rPr>
        <w:tab/>
      </w:r>
      <w:r>
        <w:rPr>
          <w:lang w:val="es-AR"/>
        </w:rPr>
        <w:t>Guías del DESE/DPH sobre el COVID-19 para escuelas y distritos:</w:t>
      </w:r>
      <w:r w:rsidRPr="004A6AEA">
        <w:rPr>
          <w:lang w:val="es-ES"/>
        </w:rPr>
        <w:t xml:space="preserve"> </w:t>
      </w:r>
      <w:r>
        <w:rPr>
          <w:lang w:val="es-AR"/>
        </w:rPr>
        <w:t>Otoño de 2021</w:t>
      </w:r>
    </w:p>
    <w:p w14:paraId="1D4D2B5D" w14:textId="77777777" w:rsidR="001613D1" w:rsidRPr="004A6AEA" w:rsidRDefault="001613D1">
      <w:pPr>
        <w:pBdr>
          <w:bottom w:val="single" w:sz="6" w:space="1" w:color="auto"/>
        </w:pBdr>
        <w:spacing w:after="120"/>
        <w:rPr>
          <w:lang w:val="es-ES"/>
        </w:rPr>
      </w:pPr>
      <w:r>
        <w:rPr>
          <w:b/>
          <w:lang w:val="es-AR"/>
        </w:rPr>
        <w:t>FECHA:</w:t>
      </w:r>
      <w:r w:rsidRPr="004A6AEA">
        <w:rPr>
          <w:b/>
          <w:lang w:val="es-ES"/>
        </w:rPr>
        <w:tab/>
      </w:r>
      <w:r w:rsidRPr="004A6AEA">
        <w:rPr>
          <w:b/>
          <w:lang w:val="es-ES"/>
        </w:rPr>
        <w:tab/>
      </w:r>
      <w:r>
        <w:rPr>
          <w:lang w:val="es-AR"/>
        </w:rPr>
        <w:t>30 de julio de 2021; actualizado el 27 de agosto de 2021</w:t>
      </w:r>
    </w:p>
    <w:p w14:paraId="34856148" w14:textId="77777777" w:rsidR="001613D1" w:rsidRPr="004A6AEA" w:rsidRDefault="001613D1">
      <w:pPr>
        <w:pBdr>
          <w:bottom w:val="single" w:sz="6" w:space="1" w:color="auto"/>
        </w:pBdr>
        <w:spacing w:after="120"/>
        <w:rPr>
          <w:rFonts w:ascii="Times New Roman" w:hAnsi="Times New Roman"/>
          <w:lang w:val="es-ES"/>
        </w:rPr>
      </w:pPr>
    </w:p>
    <w:p w14:paraId="7BF1E078" w14:textId="77777777" w:rsidR="001613D1" w:rsidRPr="004A6AEA" w:rsidRDefault="001613D1">
      <w:pPr>
        <w:rPr>
          <w:b/>
          <w:color w:val="4472C4"/>
          <w:lang w:val="es-ES"/>
        </w:rPr>
      </w:pPr>
    </w:p>
    <w:p w14:paraId="093D4938" w14:textId="77777777" w:rsidR="001613D1" w:rsidRPr="00963EDE" w:rsidRDefault="001613D1">
      <w:pPr>
        <w:rPr>
          <w:rFonts w:eastAsia="Calibri" w:cs="Arial"/>
          <w:b/>
          <w:bCs/>
          <w:snapToGrid/>
          <w:color w:val="4472C4"/>
          <w:sz w:val="26"/>
          <w:szCs w:val="26"/>
          <w:lang w:val="es-ES"/>
        </w:rPr>
      </w:pPr>
      <w:r w:rsidRPr="00963EDE">
        <w:rPr>
          <w:rFonts w:eastAsia="Calibri" w:cs="Arial"/>
          <w:b/>
          <w:bCs/>
          <w:snapToGrid/>
          <w:color w:val="4472C4"/>
          <w:sz w:val="26"/>
          <w:szCs w:val="26"/>
          <w:lang w:val="es-ES"/>
        </w:rPr>
        <w:t xml:space="preserve">Antecedentes y contexto </w:t>
      </w:r>
    </w:p>
    <w:p w14:paraId="0F2E92EF" w14:textId="77777777" w:rsidR="001613D1" w:rsidRPr="004A6AEA" w:rsidRDefault="001613D1">
      <w:pPr>
        <w:rPr>
          <w:lang w:val="es-ES"/>
        </w:rPr>
      </w:pPr>
    </w:p>
    <w:p w14:paraId="08C78709" w14:textId="77777777" w:rsidR="001613D1" w:rsidRPr="004A6AEA" w:rsidRDefault="001613D1">
      <w:pPr>
        <w:rPr>
          <w:lang w:val="es-ES"/>
        </w:rPr>
      </w:pPr>
      <w:r>
        <w:rPr>
          <w:b/>
          <w:lang w:val="es-AR"/>
        </w:rPr>
        <w:t xml:space="preserve">Como se indicó en las </w:t>
      </w:r>
      <w:r w:rsidR="00322A03">
        <w:fldChar w:fldCharType="begin"/>
      </w:r>
      <w:r w:rsidR="00322A03" w:rsidRPr="00963EDE">
        <w:rPr>
          <w:lang w:val="es-ES"/>
        </w:rPr>
        <w:instrText xml:space="preserve"> HYPERLINK "https://www.doe.mass.edu/covid19/on-desktop/covid19-guide-updates.pdf" \h </w:instrText>
      </w:r>
      <w:r w:rsidR="00322A03">
        <w:fldChar w:fldCharType="separate"/>
      </w:r>
      <w:r>
        <w:rPr>
          <w:rStyle w:val="Hyperlink"/>
          <w:b/>
          <w:lang w:val="es-AR"/>
        </w:rPr>
        <w:t>Actualizaciones a la Guía del DESE sobre el COVID-19</w:t>
      </w:r>
      <w:r w:rsidR="00322A03">
        <w:rPr>
          <w:rStyle w:val="Hyperlink"/>
          <w:b/>
          <w:lang w:val="es-AR"/>
        </w:rPr>
        <w:fldChar w:fldCharType="end"/>
      </w:r>
      <w:r>
        <w:rPr>
          <w:b/>
          <w:lang w:val="es-AR"/>
        </w:rPr>
        <w:t xml:space="preserve"> presentado el 27 de mayo de 2021, se requerirá que todas las escuelas y distritos estén </w:t>
      </w:r>
      <w:r>
        <w:rPr>
          <w:b/>
          <w:u w:val="single"/>
          <w:lang w:val="es-AR"/>
        </w:rPr>
        <w:t>este otoño en persona, a tiempo completo, cinco días por semana</w:t>
      </w:r>
      <w:r>
        <w:rPr>
          <w:b/>
          <w:lang w:val="es-AR"/>
        </w:rPr>
        <w:t xml:space="preserve"> y que se cancelarán todos los requerimientos de salud y seguridad del Departamento de Educación Primaria y Secundaria (DESE) previamente requeridos</w:t>
      </w:r>
      <w:r>
        <w:rPr>
          <w:lang w:val="es-AR"/>
        </w:rPr>
        <w:t>.</w:t>
      </w:r>
      <w:r w:rsidRPr="004A6AEA">
        <w:rPr>
          <w:lang w:val="es-ES"/>
        </w:rPr>
        <w:t xml:space="preserve"> </w:t>
      </w:r>
    </w:p>
    <w:p w14:paraId="69941E30" w14:textId="77777777" w:rsidR="001613D1" w:rsidRPr="004A6AEA" w:rsidRDefault="001613D1">
      <w:pPr>
        <w:rPr>
          <w:lang w:val="es-ES"/>
        </w:rPr>
      </w:pPr>
    </w:p>
    <w:p w14:paraId="725700EF" w14:textId="77777777" w:rsidR="001613D1" w:rsidRPr="004A6AEA" w:rsidRDefault="001613D1">
      <w:pPr>
        <w:rPr>
          <w:lang w:val="es-ES"/>
        </w:rPr>
      </w:pPr>
      <w:r>
        <w:rPr>
          <w:lang w:val="es-AR"/>
        </w:rPr>
        <w:t xml:space="preserve">Las actualizaciones recientes de los Centros para el Control de Enfermedades (CDC por sus siglas en inglés) a sus </w:t>
      </w:r>
      <w:r w:rsidR="00322A03">
        <w:fldChar w:fldCharType="begin"/>
      </w:r>
      <w:r w:rsidR="00322A03" w:rsidRPr="00963EDE">
        <w:rPr>
          <w:lang w:val="es-ES"/>
        </w:rPr>
        <w:instrText xml:space="preserve"> HYPERLINK "https://www.cdc.gov/coronavirus/2019-ncov/community/schools-childcare/k-12-guidance.html" </w:instrText>
      </w:r>
      <w:r w:rsidR="00322A03">
        <w:fldChar w:fldCharType="separate"/>
      </w:r>
      <w:r>
        <w:rPr>
          <w:rStyle w:val="Hyperlink"/>
          <w:lang w:val="es-AR"/>
        </w:rPr>
        <w:t>Guías para la prevención el COVID-19 en escuelas K-12</w:t>
      </w:r>
      <w:r w:rsidR="00322A03">
        <w:rPr>
          <w:rStyle w:val="Hyperlink"/>
          <w:lang w:val="es-AR"/>
        </w:rPr>
        <w:fldChar w:fldCharType="end"/>
      </w:r>
      <w:r>
        <w:rPr>
          <w:lang w:val="es-AR"/>
        </w:rPr>
        <w:t xml:space="preserve"> enfatizan la importancia de que todos los estudiantes retornen a la escuela a tiempo completo y en persona este otoño.</w:t>
      </w:r>
      <w:r w:rsidRPr="004A6AEA">
        <w:rPr>
          <w:lang w:val="es-ES"/>
        </w:rPr>
        <w:t xml:space="preserve"> </w:t>
      </w:r>
      <w:r>
        <w:rPr>
          <w:lang w:val="es-AR"/>
        </w:rPr>
        <w:t>La guía de los CDC apoya el uso de vacunas como la medida primaria de mitigación en los contextos escolares y también continúa recomendando las máscaras en las escuelas K-12.</w:t>
      </w:r>
      <w:r w:rsidRPr="004A6AEA">
        <w:rPr>
          <w:lang w:val="es-ES"/>
        </w:rPr>
        <w:t xml:space="preserve"> </w:t>
      </w:r>
      <w:r>
        <w:rPr>
          <w:lang w:val="es-AR"/>
        </w:rPr>
        <w:t>Además, según los CDC, “debido a la importancia del aprendizaje en persona, las escuelas donde no todos están completamente vacunados deben implementar el distanciamiento físico en la medida de lo posible dentro de sus estructuras, pero no deberían excluir a estudiantes del aprendizaje en persona para mantener un requerimiento mínimo de distancia”.</w:t>
      </w:r>
      <w:r>
        <w:rPr>
          <w:rStyle w:val="FootnoteReference"/>
          <w:lang w:val="es-AR"/>
        </w:rPr>
        <w:footnoteReference w:id="1"/>
      </w:r>
    </w:p>
    <w:p w14:paraId="0ECBC770" w14:textId="77777777" w:rsidR="001613D1" w:rsidRPr="004A6AEA" w:rsidRDefault="001613D1">
      <w:pPr>
        <w:rPr>
          <w:lang w:val="es-ES"/>
        </w:rPr>
      </w:pPr>
    </w:p>
    <w:p w14:paraId="3AAEDBD8" w14:textId="77777777" w:rsidR="001613D1" w:rsidRPr="004A6AEA" w:rsidRDefault="001613D1">
      <w:pPr>
        <w:rPr>
          <w:lang w:val="es-ES"/>
        </w:rPr>
      </w:pPr>
      <w:r>
        <w:rPr>
          <w:lang w:val="es-AR"/>
        </w:rPr>
        <w:t>Massachusetts tiene una de las tasas más altas de vacunación de cualquier estado de la nación,</w:t>
      </w:r>
      <w:r>
        <w:rPr>
          <w:rStyle w:val="FootnoteReference"/>
          <w:lang w:val="es-AR"/>
        </w:rPr>
        <w:footnoteReference w:id="2"/>
      </w:r>
      <w:r>
        <w:rPr>
          <w:lang w:val="es-AR"/>
        </w:rPr>
        <w:t xml:space="preserve"> y la evidencia continúa reforzando que las vacunas contra el COVID-19 son altamente eficaces, </w:t>
      </w:r>
      <w:r>
        <w:rPr>
          <w:lang w:val="es-AR"/>
        </w:rPr>
        <w:lastRenderedPageBreak/>
        <w:t>especialmente contra una enfermedad severa.</w:t>
      </w:r>
      <w:r>
        <w:rPr>
          <w:rStyle w:val="FootnoteReference"/>
          <w:lang w:val="es-AR"/>
        </w:rPr>
        <w:footnoteReference w:id="3"/>
      </w:r>
      <w:r w:rsidRPr="004A6AEA">
        <w:rPr>
          <w:lang w:val="es-ES"/>
        </w:rPr>
        <w:t xml:space="preserve"> </w:t>
      </w:r>
      <w:r>
        <w:rPr>
          <w:lang w:val="es-AR"/>
        </w:rPr>
        <w:t>Al mismo tiempo, incluso para dichos estudiantes que todavía no se han vacunado, el riesgo aparente del COVID-19 en niños sigue siendo bajo.</w:t>
      </w:r>
      <w:r>
        <w:rPr>
          <w:rStyle w:val="FootnoteReference"/>
          <w:lang w:val="es-AR"/>
        </w:rPr>
        <w:footnoteReference w:id="4"/>
      </w:r>
      <w:r w:rsidRPr="004A6AEA">
        <w:rPr>
          <w:lang w:val="es-ES"/>
        </w:rPr>
        <w:t xml:space="preserve"> </w:t>
      </w:r>
      <w:r>
        <w:rPr>
          <w:rStyle w:val="FootnoteReference"/>
          <w:noProof/>
        </w:rPr>
        <w:footnoteReference w:id="5"/>
      </w:r>
      <w:r w:rsidRPr="004A6AEA">
        <w:rPr>
          <w:lang w:val="es-ES"/>
        </w:rPr>
        <w:t xml:space="preserve"> </w:t>
      </w:r>
      <w:r>
        <w:rPr>
          <w:rStyle w:val="FootnoteReference"/>
          <w:noProof/>
        </w:rPr>
        <w:footnoteReference w:id="6"/>
      </w:r>
      <w:r w:rsidRPr="004A6AEA">
        <w:rPr>
          <w:lang w:val="es-ES"/>
        </w:rPr>
        <w:t xml:space="preserve"> </w:t>
      </w:r>
      <w:r>
        <w:rPr>
          <w:rStyle w:val="FootnoteReference"/>
          <w:noProof/>
        </w:rPr>
        <w:footnoteReference w:id="7"/>
      </w:r>
      <w:r w:rsidRPr="004A6AEA">
        <w:rPr>
          <w:lang w:val="es-ES"/>
        </w:rPr>
        <w:t xml:space="preserve"> </w:t>
      </w:r>
      <w:r>
        <w:rPr>
          <w:lang w:val="es-AR"/>
        </w:rPr>
        <w:t>Estos factores continúan reforzando que muchas medidas de mitigación del COVID-19 previamente usadas en contextos escolares ya no son necesarias.</w:t>
      </w:r>
      <w:r w:rsidRPr="004A6AEA">
        <w:rPr>
          <w:lang w:val="es-ES"/>
        </w:rPr>
        <w:t xml:space="preserve"> </w:t>
      </w:r>
    </w:p>
    <w:p w14:paraId="6134C43C" w14:textId="77777777" w:rsidR="001613D1" w:rsidRPr="004A6AEA" w:rsidRDefault="001613D1">
      <w:pPr>
        <w:rPr>
          <w:b/>
          <w:lang w:val="es-ES"/>
        </w:rPr>
      </w:pPr>
    </w:p>
    <w:p w14:paraId="405918AC" w14:textId="77777777" w:rsidR="001613D1" w:rsidRPr="004A6AEA" w:rsidRDefault="001613D1">
      <w:pPr>
        <w:rPr>
          <w:lang w:val="es-ES"/>
        </w:rPr>
      </w:pPr>
      <w:r>
        <w:rPr>
          <w:lang w:val="es-AR"/>
        </w:rPr>
        <w:t xml:space="preserve">En una </w:t>
      </w:r>
      <w:r w:rsidR="00322A03">
        <w:fldChar w:fldCharType="begin"/>
      </w:r>
      <w:r w:rsidR="00322A03" w:rsidRPr="00963EDE">
        <w:rPr>
          <w:lang w:val="es-ES"/>
        </w:rPr>
        <w:instrText xml:space="preserve"> HYPERLINK "https://www.ed.gov/news/press-releases/statement-us-secretary-education-miguel-cardona-cdc-guidance?utm_content=&amp;utm_medium=email&amp;utm_name=&amp;utm_source=govdelivery&amp;utm_term=" </w:instrText>
      </w:r>
      <w:r w:rsidR="00322A03">
        <w:fldChar w:fldCharType="separate"/>
      </w:r>
      <w:r>
        <w:rPr>
          <w:rStyle w:val="Hyperlink"/>
          <w:lang w:val="es-AR"/>
        </w:rPr>
        <w:t>carta</w:t>
      </w:r>
      <w:r w:rsidR="00322A03">
        <w:rPr>
          <w:rStyle w:val="Hyperlink"/>
          <w:lang w:val="es-AR"/>
        </w:rPr>
        <w:fldChar w:fldCharType="end"/>
      </w:r>
      <w:r>
        <w:rPr>
          <w:lang w:val="es-AR"/>
        </w:rPr>
        <w:t xml:space="preserve"> distribuida a principios de este mes, el Secretario de Educación de EE.UU. Cardona reiteró la importancia de la adopción de la vacuna contra el COVID-19 en estudiantes elegibles.</w:t>
      </w:r>
      <w:r w:rsidRPr="004A6AEA">
        <w:rPr>
          <w:lang w:val="es-ES"/>
        </w:rPr>
        <w:t xml:space="preserve"> </w:t>
      </w:r>
      <w:r>
        <w:rPr>
          <w:lang w:val="es-AR"/>
        </w:rPr>
        <w:t xml:space="preserve">Esto reforzó el </w:t>
      </w:r>
      <w:r w:rsidR="00322A03">
        <w:fldChar w:fldCharType="begin"/>
      </w:r>
      <w:r w:rsidR="00322A03" w:rsidRPr="00963EDE">
        <w:rPr>
          <w:lang w:val="es-ES"/>
        </w:rPr>
        <w:instrText xml:space="preserve"> HYPERLINK "https://www.doe.mass.edu/covid19/on-desktop.html" </w:instrText>
      </w:r>
      <w:r w:rsidR="00322A03">
        <w:fldChar w:fldCharType="separate"/>
      </w:r>
      <w:r>
        <w:rPr>
          <w:rStyle w:val="Hyperlink"/>
          <w:lang w:val="es-AR"/>
        </w:rPr>
        <w:t>mensaje</w:t>
      </w:r>
      <w:r w:rsidR="00322A03">
        <w:rPr>
          <w:rStyle w:val="Hyperlink"/>
          <w:lang w:val="es-AR"/>
        </w:rPr>
        <w:fldChar w:fldCharType="end"/>
      </w:r>
      <w:r>
        <w:rPr>
          <w:lang w:val="es-AR"/>
        </w:rPr>
        <w:t xml:space="preserve"> enviado por los Comisionados del DESE y del Departamento de Salud Pública Bharel y Riley durante el último año escolar indicando que la vacunación es una estrategia crítica para mitigar el impacto del COVID-19 en el aprendizaje en persona.</w:t>
      </w:r>
      <w:r w:rsidRPr="004A6AEA">
        <w:rPr>
          <w:lang w:val="es-ES"/>
        </w:rPr>
        <w:t xml:space="preserve"> </w:t>
      </w:r>
    </w:p>
    <w:p w14:paraId="35146763" w14:textId="77777777" w:rsidR="001613D1" w:rsidRPr="004A6AEA" w:rsidRDefault="001613D1">
      <w:pPr>
        <w:rPr>
          <w:lang w:val="es-ES"/>
        </w:rPr>
      </w:pPr>
    </w:p>
    <w:p w14:paraId="6ACEFFD4" w14:textId="77777777" w:rsidR="001613D1" w:rsidRPr="004A6AEA" w:rsidRDefault="001613D1">
      <w:pPr>
        <w:rPr>
          <w:rFonts w:eastAsia="Calibri" w:cs="Arial"/>
          <w:b/>
          <w:bCs/>
          <w:snapToGrid/>
          <w:color w:val="4F81BD"/>
          <w:sz w:val="26"/>
          <w:szCs w:val="26"/>
          <w:lang w:val="es-ES"/>
        </w:rPr>
      </w:pPr>
      <w:r w:rsidRPr="00963EDE">
        <w:rPr>
          <w:rFonts w:eastAsia="Calibri" w:cs="Arial"/>
          <w:b/>
          <w:bCs/>
          <w:snapToGrid/>
          <w:color w:val="4472C4"/>
          <w:sz w:val="26"/>
          <w:szCs w:val="26"/>
          <w:lang w:val="es-ES"/>
        </w:rPr>
        <w:t xml:space="preserve">Recomendaciones del otoño de 2021 </w:t>
      </w:r>
    </w:p>
    <w:p w14:paraId="22395111" w14:textId="77777777" w:rsidR="001613D1" w:rsidRPr="004A6AEA" w:rsidRDefault="001613D1">
      <w:pPr>
        <w:rPr>
          <w:lang w:val="es-ES"/>
        </w:rPr>
      </w:pPr>
    </w:p>
    <w:p w14:paraId="0BE7C621" w14:textId="77777777" w:rsidR="001613D1" w:rsidRPr="004A6AEA" w:rsidRDefault="001613D1">
      <w:pPr>
        <w:rPr>
          <w:b/>
          <w:lang w:val="es-ES"/>
        </w:rPr>
      </w:pPr>
      <w:r>
        <w:rPr>
          <w:b/>
          <w:lang w:val="es-AR"/>
        </w:rPr>
        <w:t>Este documento de guía fue creado conjuntamente por el DESE y el DPH y reseña las recomendaciones sobre los análisis del COVID-19 y protocolos de cuarentena.</w:t>
      </w:r>
      <w:r w:rsidRPr="004A6AEA">
        <w:rPr>
          <w:b/>
          <w:lang w:val="es-ES"/>
        </w:rPr>
        <w:t xml:space="preserve"> </w:t>
      </w:r>
      <w:r>
        <w:rPr>
          <w:b/>
          <w:lang w:val="es-AR"/>
        </w:rPr>
        <w:t>También incluye información sobre los requerimientos de máscaras del DESE, las clínicas de vacunación para volver a la escuela, sitios locales de vacunación y materiales de conocimiento público para familias.</w:t>
      </w:r>
    </w:p>
    <w:p w14:paraId="55A8A85E" w14:textId="77777777" w:rsidR="001613D1" w:rsidRPr="004A6AEA" w:rsidRDefault="001613D1">
      <w:pPr>
        <w:rPr>
          <w:lang w:val="es-ES"/>
        </w:rPr>
      </w:pPr>
    </w:p>
    <w:p w14:paraId="425009D2" w14:textId="77777777" w:rsidR="001613D1" w:rsidRPr="004A6AEA" w:rsidRDefault="001613D1">
      <w:pPr>
        <w:rPr>
          <w:lang w:val="es-ES"/>
        </w:rPr>
      </w:pPr>
      <w:r>
        <w:rPr>
          <w:lang w:val="es-AR"/>
        </w:rPr>
        <w:t>El DESE y el DPH también continúan sugiriendo a las escuelas que mantengan mejoras de ventilación desde el año pasado cuando sea posible, continúen las prácticas de higiene manual y extiendan las políticas para que los estudiantes y el personal se queden en casa cuando estén enfermos.</w:t>
      </w:r>
      <w:r w:rsidRPr="004A6AEA">
        <w:rPr>
          <w:lang w:val="es-ES"/>
        </w:rPr>
        <w:t xml:space="preserve"> </w:t>
      </w:r>
      <w:r>
        <w:rPr>
          <w:lang w:val="es-AR"/>
        </w:rPr>
        <w:t>Como siempre, monitorearemos la situación de salud pública y podremos emitir guías adicionales según sea necesario.</w:t>
      </w:r>
    </w:p>
    <w:p w14:paraId="139597CE" w14:textId="77777777" w:rsidR="001613D1" w:rsidRPr="004A6AEA" w:rsidRDefault="001613D1">
      <w:pPr>
        <w:rPr>
          <w:lang w:val="es-ES"/>
        </w:rPr>
      </w:pPr>
    </w:p>
    <w:p w14:paraId="6CED7D7E" w14:textId="77777777" w:rsidR="001613D1" w:rsidRPr="004A6AEA" w:rsidRDefault="001613D1">
      <w:pPr>
        <w:rPr>
          <w:lang w:val="es-ES"/>
        </w:rPr>
      </w:pPr>
      <w:r>
        <w:rPr>
          <w:b/>
          <w:lang w:val="es-AR"/>
        </w:rPr>
        <w:t>Por favor, tome nota:</w:t>
      </w:r>
      <w:r w:rsidRPr="004A6AEA">
        <w:rPr>
          <w:b/>
          <w:lang w:val="es-ES"/>
        </w:rPr>
        <w:t xml:space="preserve"> </w:t>
      </w:r>
      <w:r>
        <w:rPr>
          <w:b/>
          <w:lang w:val="es-AR"/>
        </w:rPr>
        <w:t>El Centro de Ayuda del DESE sobre el COVID-19 sigue estando abierto y disponible para consultas de escuelas y distritos.</w:t>
      </w:r>
      <w:r w:rsidRPr="004A6AEA">
        <w:rPr>
          <w:b/>
          <w:lang w:val="es-ES"/>
        </w:rPr>
        <w:t xml:space="preserve"> </w:t>
      </w:r>
      <w:r>
        <w:rPr>
          <w:lang w:val="es-AR"/>
        </w:rPr>
        <w:t>Por favor, no dude en llamar con cualquier pregunta al (781) 338-3500.</w:t>
      </w:r>
    </w:p>
    <w:p w14:paraId="6DF44BCC" w14:textId="77777777" w:rsidR="001613D1" w:rsidRPr="004A6AEA" w:rsidRDefault="001613D1">
      <w:pPr>
        <w:rPr>
          <w:lang w:val="es-ES"/>
        </w:rPr>
      </w:pPr>
    </w:p>
    <w:p w14:paraId="500CC938" w14:textId="77777777" w:rsidR="001613D1" w:rsidRPr="004A6AEA" w:rsidRDefault="001613D1">
      <w:pPr>
        <w:rPr>
          <w:lang w:val="es-ES"/>
        </w:rPr>
      </w:pPr>
      <w:r>
        <w:rPr>
          <w:lang w:val="es-AR"/>
        </w:rPr>
        <w:t>El DESE y el DPH también crearán preguntas frecuentes (FAQ) relacionadas con esta guía.</w:t>
      </w:r>
    </w:p>
    <w:p w14:paraId="159049C8" w14:textId="77777777" w:rsidR="001613D1" w:rsidRPr="004A6AEA" w:rsidRDefault="001613D1">
      <w:pPr>
        <w:rPr>
          <w:lang w:val="es-ES"/>
        </w:rPr>
      </w:pPr>
    </w:p>
    <w:p w14:paraId="5B6B285D" w14:textId="77777777" w:rsidR="0061126B" w:rsidRPr="004A6AEA" w:rsidRDefault="0061126B">
      <w:pPr>
        <w:rPr>
          <w:lang w:val="es-ES"/>
        </w:rPr>
      </w:pPr>
    </w:p>
    <w:p w14:paraId="38F86628" w14:textId="77777777" w:rsidR="001613D1" w:rsidRPr="00CF543B" w:rsidRDefault="001613D1">
      <w:pPr>
        <w:rPr>
          <w:rFonts w:eastAsia="Calibri" w:cs="Arial"/>
          <w:i/>
          <w:iCs/>
          <w:snapToGrid/>
          <w:color w:val="4F81BD"/>
          <w:sz w:val="25"/>
          <w:szCs w:val="25"/>
        </w:rPr>
      </w:pPr>
      <w:proofErr w:type="spellStart"/>
      <w:r w:rsidRPr="00963EDE">
        <w:rPr>
          <w:rFonts w:eastAsia="Calibri" w:cs="Arial"/>
          <w:i/>
          <w:iCs/>
          <w:snapToGrid/>
          <w:color w:val="4472C4"/>
          <w:sz w:val="25"/>
          <w:szCs w:val="25"/>
        </w:rPr>
        <w:lastRenderedPageBreak/>
        <w:t>Máscaras</w:t>
      </w:r>
      <w:proofErr w:type="spellEnd"/>
    </w:p>
    <w:p w14:paraId="2C73D55D" w14:textId="77777777" w:rsidR="001613D1" w:rsidRDefault="001613D1"/>
    <w:p w14:paraId="72CD198A" w14:textId="77777777" w:rsidR="001613D1" w:rsidRPr="004A6AEA" w:rsidRDefault="001613D1">
      <w:pPr>
        <w:pStyle w:val="ListParagraph"/>
        <w:numPr>
          <w:ilvl w:val="0"/>
          <w:numId w:val="5"/>
        </w:numPr>
        <w:spacing w:line="260" w:lineRule="auto"/>
        <w:rPr>
          <w:szCs w:val="24"/>
          <w:lang w:val="es-ES"/>
        </w:rPr>
      </w:pPr>
      <w:r w:rsidRPr="0061126B">
        <w:rPr>
          <w:color w:val="000000"/>
          <w:sz w:val="24"/>
          <w:szCs w:val="24"/>
          <w:lang w:val="es-AR"/>
        </w:rPr>
        <w:t xml:space="preserve">En la reunión especial de la Junta de Educación Primaria y Secundaria (Junta) del 24 de agosto de 2021, la Junta votó declarar “circunstancias exigentes” según las reglamentaciones del Horario de Aprendizaje del Estudiante (Student Learning Time, SLT), y la </w:t>
      </w:r>
      <w:r w:rsidR="00322A03">
        <w:fldChar w:fldCharType="begin"/>
      </w:r>
      <w:r w:rsidR="00322A03" w:rsidRPr="00963EDE">
        <w:rPr>
          <w:lang w:val="es-ES"/>
        </w:rPr>
        <w:instrText xml:space="preserve"> HYPERLINK "https://www.doe.mass.edu/lawsregs/603cmr27.html?section=08" </w:instrText>
      </w:r>
      <w:r w:rsidR="00322A03">
        <w:fldChar w:fldCharType="separate"/>
      </w:r>
      <w:r w:rsidRPr="0061126B">
        <w:rPr>
          <w:sz w:val="24"/>
          <w:szCs w:val="24"/>
          <w:lang w:val="es-AR"/>
        </w:rPr>
        <w:t>Sección 27.08(1) del Título 603 del Código de Reglamentaciones de Massachusetts</w:t>
      </w:r>
      <w:r w:rsidR="00322A03">
        <w:rPr>
          <w:sz w:val="24"/>
          <w:szCs w:val="24"/>
          <w:lang w:val="es-AR"/>
        </w:rPr>
        <w:fldChar w:fldCharType="end"/>
      </w:r>
      <w:r w:rsidRPr="0061126B">
        <w:rPr>
          <w:color w:val="000000"/>
          <w:sz w:val="24"/>
          <w:szCs w:val="24"/>
          <w:lang w:val="es-AR"/>
        </w:rPr>
        <w:t>, y autorizó al Comisionado de Educación Primaria y Secundaria a requerir máscaras a los estudiantes de escuelas públicas (de 5 años y más) y el personal en todos los grados hasta como mínimo el 1. ° de octubre de 2021.</w:t>
      </w:r>
      <w:r w:rsidRPr="004A6AEA">
        <w:rPr>
          <w:sz w:val="24"/>
          <w:szCs w:val="24"/>
          <w:lang w:val="es-ES"/>
        </w:rPr>
        <w:t xml:space="preserve"> </w:t>
      </w:r>
      <w:r w:rsidRPr="0061126B">
        <w:rPr>
          <w:sz w:val="24"/>
          <w:szCs w:val="24"/>
          <w:lang w:val="es-AR"/>
        </w:rPr>
        <w:t>El requerimiento de la máscara es una medida adicional de importancia para mantener la seguridad de los estudiantes en la escuela en estos momentos.</w:t>
      </w:r>
      <w:r w:rsidRPr="004A6AEA">
        <w:rPr>
          <w:sz w:val="24"/>
          <w:szCs w:val="24"/>
          <w:lang w:val="es-ES"/>
        </w:rPr>
        <w:t xml:space="preserve">  </w:t>
      </w:r>
    </w:p>
    <w:p w14:paraId="4159AB49" w14:textId="77777777" w:rsidR="001613D1" w:rsidRPr="004A6AEA" w:rsidRDefault="001613D1">
      <w:pPr>
        <w:pStyle w:val="ListParagraph"/>
        <w:numPr>
          <w:ilvl w:val="0"/>
          <w:numId w:val="5"/>
        </w:numPr>
        <w:spacing w:line="260" w:lineRule="auto"/>
        <w:rPr>
          <w:sz w:val="24"/>
          <w:szCs w:val="24"/>
          <w:lang w:val="es-ES"/>
        </w:rPr>
      </w:pPr>
      <w:r>
        <w:rPr>
          <w:sz w:val="24"/>
          <w:szCs w:val="24"/>
          <w:lang w:val="es-AR"/>
        </w:rPr>
        <w:t>Consistente con la autoridad provista por la Junta y después de consultar a expertos médicos y funcionarios de salud del estado, el Comisionado Riley implementó un requerimiento de máscaras que se requiere que los estudiantes (de 5 años y más) y el personal de las escuelas públicas de todos los grados usen máscaras adentro de las escuelas, a partir del 25 de agosto de 2021.</w:t>
      </w:r>
      <w:r w:rsidRPr="004A6AEA">
        <w:rPr>
          <w:sz w:val="24"/>
          <w:szCs w:val="24"/>
          <w:lang w:val="es-ES"/>
        </w:rPr>
        <w:t xml:space="preserve"> </w:t>
      </w:r>
      <w:r>
        <w:rPr>
          <w:sz w:val="24"/>
          <w:szCs w:val="24"/>
          <w:lang w:val="es-AR"/>
        </w:rPr>
        <w:t xml:space="preserve">Se indican más detalles sobre este requerimiento y ciertas excepciones en el documento </w:t>
      </w:r>
      <w:r w:rsidR="00322A03">
        <w:fldChar w:fldCharType="begin"/>
      </w:r>
      <w:r w:rsidR="00322A03" w:rsidRPr="00963EDE">
        <w:rPr>
          <w:lang w:val="es-ES"/>
        </w:rPr>
        <w:instrText xml:space="preserve"> HYPERLINK "https://www.doe.mass.edu/covid19/on-desktop/2021-0825mask-requirement.pdf" </w:instrText>
      </w:r>
      <w:r w:rsidR="00322A03">
        <w:fldChar w:fldCharType="separate"/>
      </w:r>
      <w:r>
        <w:rPr>
          <w:rStyle w:val="Hyperlink"/>
          <w:sz w:val="24"/>
          <w:szCs w:val="24"/>
          <w:lang w:val="es-AR"/>
        </w:rPr>
        <w:t>Implementación del requerimiento de máscaras del DESE</w:t>
      </w:r>
      <w:r w:rsidR="00322A03">
        <w:rPr>
          <w:rStyle w:val="Hyperlink"/>
          <w:sz w:val="24"/>
          <w:szCs w:val="24"/>
          <w:lang w:val="es-AR"/>
        </w:rPr>
        <w:fldChar w:fldCharType="end"/>
      </w:r>
      <w:r>
        <w:rPr>
          <w:sz w:val="24"/>
          <w:szCs w:val="24"/>
          <w:lang w:val="es-AR"/>
        </w:rPr>
        <w:t xml:space="preserve"> presentado el 25 de agosto de 2021.</w:t>
      </w:r>
      <w:r w:rsidRPr="004A6AEA">
        <w:rPr>
          <w:sz w:val="24"/>
          <w:szCs w:val="24"/>
          <w:lang w:val="es-ES"/>
        </w:rPr>
        <w:t xml:space="preserve"> </w:t>
      </w:r>
    </w:p>
    <w:p w14:paraId="280CD594" w14:textId="77777777" w:rsidR="001613D1" w:rsidRPr="004A6AEA" w:rsidRDefault="001613D1">
      <w:pPr>
        <w:pStyle w:val="ListParagraph"/>
        <w:numPr>
          <w:ilvl w:val="0"/>
          <w:numId w:val="5"/>
        </w:numPr>
        <w:spacing w:after="0" w:line="240" w:lineRule="auto"/>
        <w:rPr>
          <w:sz w:val="24"/>
          <w:szCs w:val="24"/>
          <w:lang w:val="es-ES"/>
        </w:rPr>
      </w:pPr>
      <w:r>
        <w:rPr>
          <w:sz w:val="24"/>
          <w:szCs w:val="24"/>
          <w:lang w:val="es-AR"/>
        </w:rPr>
        <w:t>Por orden federal de salud pública, se requiere que todos los estudiantes y el personal usen máscaras en autobuses escolares en este momento.</w:t>
      </w:r>
      <w:r w:rsidRPr="004A6AEA">
        <w:rPr>
          <w:sz w:val="24"/>
          <w:szCs w:val="24"/>
          <w:lang w:val="es-ES"/>
        </w:rPr>
        <w:t xml:space="preserve"> </w:t>
      </w:r>
    </w:p>
    <w:p w14:paraId="0F6A623D" w14:textId="77777777" w:rsidR="001613D1" w:rsidRPr="004A6AEA" w:rsidRDefault="001613D1">
      <w:pPr>
        <w:pStyle w:val="ListParagraph"/>
        <w:numPr>
          <w:ilvl w:val="0"/>
          <w:numId w:val="5"/>
        </w:numPr>
        <w:spacing w:after="0" w:line="240" w:lineRule="auto"/>
        <w:rPr>
          <w:b/>
          <w:sz w:val="24"/>
          <w:szCs w:val="24"/>
          <w:lang w:val="es-ES"/>
        </w:rPr>
      </w:pPr>
      <w:r>
        <w:rPr>
          <w:sz w:val="24"/>
          <w:szCs w:val="24"/>
          <w:lang w:val="es-AR"/>
        </w:rPr>
        <w:t>Todo el personal y los estudiantes deben usar máscaras mientras están en los consultorios de salud escolar.</w:t>
      </w:r>
      <w:r w:rsidRPr="004A6AEA">
        <w:rPr>
          <w:sz w:val="24"/>
          <w:szCs w:val="24"/>
          <w:lang w:val="es-ES"/>
        </w:rPr>
        <w:t xml:space="preserve"> </w:t>
      </w:r>
      <w:r>
        <w:rPr>
          <w:sz w:val="24"/>
          <w:szCs w:val="24"/>
          <w:lang w:val="es-AR"/>
        </w:rPr>
        <w:t xml:space="preserve">Para obtener una guía completa sobre los consultorios escolares de salud, por favor consulte </w:t>
      </w:r>
      <w:r w:rsidR="00322A03">
        <w:fldChar w:fldCharType="begin"/>
      </w:r>
      <w:r w:rsidR="00322A03" w:rsidRPr="00963EDE">
        <w:rPr>
          <w:lang w:val="es-ES"/>
        </w:rPr>
        <w:instrText xml:space="preserve"> HYPERLINK "https://www.mass.gov/doc/information-for-school-health-offices/download" </w:instrText>
      </w:r>
      <w:r w:rsidR="00322A03">
        <w:fldChar w:fldCharType="separate"/>
      </w:r>
      <w:r>
        <w:rPr>
          <w:rStyle w:val="Hyperlink"/>
          <w:sz w:val="24"/>
          <w:szCs w:val="24"/>
          <w:lang w:val="es-AR"/>
        </w:rPr>
        <w:t>Información adicional para consultorios escolares de salud</w:t>
      </w:r>
      <w:r w:rsidR="00322A03">
        <w:rPr>
          <w:rStyle w:val="Hyperlink"/>
          <w:sz w:val="24"/>
          <w:szCs w:val="24"/>
          <w:lang w:val="es-AR"/>
        </w:rPr>
        <w:fldChar w:fldCharType="end"/>
      </w:r>
    </w:p>
    <w:p w14:paraId="7F477EF8" w14:textId="77777777" w:rsidR="001613D1" w:rsidRPr="004A6AEA" w:rsidRDefault="001613D1">
      <w:pPr>
        <w:pStyle w:val="ListParagraph"/>
        <w:spacing w:after="0" w:line="240" w:lineRule="auto"/>
        <w:rPr>
          <w:b/>
          <w:sz w:val="24"/>
          <w:szCs w:val="24"/>
          <w:lang w:val="es-ES"/>
        </w:rPr>
      </w:pPr>
    </w:p>
    <w:p w14:paraId="74DEF4DD" w14:textId="77777777" w:rsidR="001613D1" w:rsidRPr="004A6AEA" w:rsidRDefault="001613D1">
      <w:pPr>
        <w:rPr>
          <w:lang w:val="es-ES"/>
        </w:rPr>
      </w:pPr>
      <w:r>
        <w:rPr>
          <w:b/>
          <w:lang w:val="es-AR"/>
        </w:rPr>
        <w:t>Por favor, tome nota:</w:t>
      </w:r>
      <w:r w:rsidRPr="004A6AEA">
        <w:rPr>
          <w:b/>
          <w:lang w:val="es-ES"/>
        </w:rPr>
        <w:t xml:space="preserve"> </w:t>
      </w:r>
      <w:r>
        <w:rPr>
          <w:b/>
          <w:lang w:val="es-AR"/>
        </w:rPr>
        <w:t>El DESE y el DPH continuarán consultando a los asesores médicos y el DESE podrá actualizar el requerimiento de máscaras anterior a medida que sepamos más sobre los efectos del COVID-19 en las hospitalizaciones en Massachusetts y en niños.</w:t>
      </w:r>
    </w:p>
    <w:p w14:paraId="2864BD65" w14:textId="77777777" w:rsidR="001613D1" w:rsidRPr="004A6AEA" w:rsidRDefault="001613D1">
      <w:pPr>
        <w:rPr>
          <w:b/>
          <w:lang w:val="es-ES"/>
        </w:rPr>
      </w:pPr>
    </w:p>
    <w:p w14:paraId="3BC28FF4" w14:textId="77777777" w:rsidR="001613D1" w:rsidRPr="00963EDE" w:rsidRDefault="001613D1">
      <w:pPr>
        <w:rPr>
          <w:rFonts w:eastAsia="Calibri" w:cs="Arial"/>
          <w:i/>
          <w:iCs/>
          <w:snapToGrid/>
          <w:color w:val="4472C4"/>
          <w:sz w:val="25"/>
          <w:szCs w:val="25"/>
          <w:lang w:val="es-ES"/>
        </w:rPr>
      </w:pPr>
      <w:r w:rsidRPr="00963EDE">
        <w:rPr>
          <w:rFonts w:eastAsia="Calibri" w:cs="Arial"/>
          <w:i/>
          <w:iCs/>
          <w:snapToGrid/>
          <w:color w:val="4472C4"/>
          <w:sz w:val="25"/>
          <w:szCs w:val="25"/>
          <w:lang w:val="es-ES"/>
        </w:rPr>
        <w:t>Análisis</w:t>
      </w:r>
      <w:r w:rsidRPr="00963EDE">
        <w:rPr>
          <w:i/>
          <w:color w:val="4472C4"/>
          <w:sz w:val="25"/>
          <w:lang w:val="es-AR"/>
        </w:rPr>
        <w:t xml:space="preserve"> </w:t>
      </w:r>
      <w:r w:rsidRPr="00963EDE">
        <w:rPr>
          <w:rFonts w:eastAsia="Calibri" w:cs="Arial"/>
          <w:i/>
          <w:iCs/>
          <w:snapToGrid/>
          <w:color w:val="4472C4"/>
          <w:sz w:val="25"/>
          <w:szCs w:val="25"/>
          <w:lang w:val="es-ES"/>
        </w:rPr>
        <w:t xml:space="preserve">del COVID-19 </w:t>
      </w:r>
    </w:p>
    <w:p w14:paraId="32194953" w14:textId="77777777" w:rsidR="001613D1" w:rsidRPr="004A6AEA" w:rsidRDefault="001613D1">
      <w:pPr>
        <w:rPr>
          <w:lang w:val="es-ES"/>
        </w:rPr>
      </w:pPr>
    </w:p>
    <w:p w14:paraId="0F1ECC26" w14:textId="77777777" w:rsidR="001613D1" w:rsidRPr="004A6AEA" w:rsidRDefault="001613D1">
      <w:pPr>
        <w:rPr>
          <w:lang w:val="es-ES"/>
        </w:rPr>
      </w:pPr>
      <w:r>
        <w:rPr>
          <w:b/>
          <w:lang w:val="es-AR"/>
        </w:rPr>
        <w:t>Se sugiere enfáticamente a los distritos y las escuelas que mantengan o establezcan un robusto plan para el análisis del COVID-19 en las escuelas, incluyendo ambos análisis de diagnóstico y análisis de evaluación (agrupados) de los estudiantes y el personal.</w:t>
      </w:r>
      <w:r w:rsidRPr="004A6AEA">
        <w:rPr>
          <w:lang w:val="es-ES"/>
        </w:rPr>
        <w:t xml:space="preserve"> </w:t>
      </w:r>
      <w:r>
        <w:rPr>
          <w:lang w:val="es-AR"/>
        </w:rPr>
        <w:t xml:space="preserve">El DESE y la Oficina Ejecutiva de Salud y Servicios Humanos continuarán ofreciendo estos servicios </w:t>
      </w:r>
      <w:r>
        <w:rPr>
          <w:u w:val="single"/>
          <w:lang w:val="es-AR"/>
        </w:rPr>
        <w:t>sin costo</w:t>
      </w:r>
      <w:r>
        <w:rPr>
          <w:lang w:val="es-AR"/>
        </w:rPr>
        <w:t xml:space="preserve"> a los distritos.</w:t>
      </w:r>
      <w:r w:rsidRPr="004A6AEA">
        <w:rPr>
          <w:lang w:val="es-ES"/>
        </w:rPr>
        <w:t xml:space="preserve"> </w:t>
      </w:r>
      <w:r>
        <w:rPr>
          <w:lang w:val="es-AR"/>
        </w:rPr>
        <w:t xml:space="preserve">Estos servicios sin costo </w:t>
      </w:r>
      <w:r>
        <w:rPr>
          <w:u w:val="single"/>
          <w:lang w:val="es-AR"/>
        </w:rPr>
        <w:t>incluirán</w:t>
      </w:r>
      <w:r>
        <w:rPr>
          <w:lang w:val="es-AR"/>
        </w:rPr>
        <w:t xml:space="preserve"> apoyo opcional para distritos que desean que personal adicional realicen análisis en el lugar y/o ayuden con la comunicación y logística de los análisis.</w:t>
      </w:r>
      <w:r w:rsidRPr="004A6AEA">
        <w:rPr>
          <w:lang w:val="es-ES"/>
        </w:rPr>
        <w:t xml:space="preserve"> </w:t>
      </w:r>
      <w:r>
        <w:rPr>
          <w:lang w:val="es-AR"/>
        </w:rPr>
        <w:t xml:space="preserve">Información adicional sobre el programa de análisis del COVID-19 en todo el estado durante el año escolar 2021-22 se puede encontrar en la sección </w:t>
      </w:r>
      <w:r w:rsidR="00322A03">
        <w:fldChar w:fldCharType="begin"/>
      </w:r>
      <w:r w:rsidR="00322A03" w:rsidRPr="00963EDE">
        <w:rPr>
          <w:lang w:val="es-ES"/>
        </w:rPr>
        <w:instrText xml:space="preserve"> HYPERLINK "https://www.doe.mass.edu/covid19/te</w:instrText>
      </w:r>
      <w:r w:rsidR="00322A03" w:rsidRPr="00963EDE">
        <w:rPr>
          <w:lang w:val="es-ES"/>
        </w:rPr>
        <w:instrText xml:space="preserve">sting/" </w:instrText>
      </w:r>
      <w:r w:rsidR="00322A03">
        <w:fldChar w:fldCharType="separate"/>
      </w:r>
      <w:r>
        <w:rPr>
          <w:rStyle w:val="Hyperlink"/>
          <w:lang w:val="es-AR"/>
        </w:rPr>
        <w:t xml:space="preserve">Programa de análisis del COVID-19 </w:t>
      </w:r>
      <w:r w:rsidR="00322A03">
        <w:rPr>
          <w:rStyle w:val="Hyperlink"/>
          <w:lang w:val="es-AR"/>
        </w:rPr>
        <w:fldChar w:fldCharType="end"/>
      </w:r>
      <w:r>
        <w:rPr>
          <w:lang w:val="es-AR"/>
        </w:rPr>
        <w:t>del sitio web del DESE.</w:t>
      </w:r>
      <w:r w:rsidRPr="004A6AEA">
        <w:rPr>
          <w:lang w:val="es-ES"/>
        </w:rPr>
        <w:t xml:space="preserve"> </w:t>
      </w:r>
    </w:p>
    <w:p w14:paraId="2B8A7CDC" w14:textId="77777777" w:rsidR="001613D1" w:rsidRPr="004A6AEA" w:rsidRDefault="001613D1">
      <w:pPr>
        <w:rPr>
          <w:lang w:val="es-ES"/>
        </w:rPr>
      </w:pPr>
    </w:p>
    <w:p w14:paraId="7AE4E074" w14:textId="77777777" w:rsidR="001613D1" w:rsidRPr="004A6AEA" w:rsidRDefault="001613D1">
      <w:pPr>
        <w:rPr>
          <w:lang w:val="es-ES"/>
        </w:rPr>
      </w:pPr>
      <w:r>
        <w:rPr>
          <w:lang w:val="es-AR"/>
        </w:rPr>
        <w:t xml:space="preserve">Los análisis de diagnóstico, tales como el análisis rápido de antígenos BinaxNOW, es una herramienta importante para el uso en análisis de contactos cercanos asintomáticos como parte </w:t>
      </w:r>
      <w:r>
        <w:rPr>
          <w:lang w:val="es-AR"/>
        </w:rPr>
        <w:lastRenderedPageBreak/>
        <w:t>de una guía actualizada de cuarentena (ver más abajo).</w:t>
      </w:r>
      <w:r w:rsidRPr="004A6AEA">
        <w:rPr>
          <w:lang w:val="es-ES"/>
        </w:rPr>
        <w:t xml:space="preserve"> </w:t>
      </w:r>
      <w:r>
        <w:rPr>
          <w:lang w:val="es-AR"/>
        </w:rPr>
        <w:t>El análisis de diagnóstico es especialmente importante este año, al acercarnos a la temporada de la gripe y los resfríos.</w:t>
      </w:r>
      <w:r w:rsidRPr="004A6AEA">
        <w:rPr>
          <w:lang w:val="es-ES"/>
        </w:rPr>
        <w:t xml:space="preserve"> </w:t>
      </w:r>
      <w:r>
        <w:rPr>
          <w:lang w:val="es-AR"/>
        </w:rPr>
        <w:t xml:space="preserve">Se sugiere enfáticamente a los distritos que se </w:t>
      </w:r>
      <w:r w:rsidR="00322A03">
        <w:fldChar w:fldCharType="begin"/>
      </w:r>
      <w:r w:rsidR="00322A03" w:rsidRPr="00963EDE">
        <w:rPr>
          <w:lang w:val="es-ES"/>
        </w:rPr>
        <w:instrText xml:space="preserve"> HYPERLINK "https://survey.alchem</w:instrText>
      </w:r>
      <w:r w:rsidR="00322A03" w:rsidRPr="00963EDE">
        <w:rPr>
          <w:lang w:val="es-ES"/>
        </w:rPr>
        <w:instrText xml:space="preserve">er.com/s3/6473918/SY22-Authorized-School-Application-COVID-19-Testing-Program" </w:instrText>
      </w:r>
      <w:r w:rsidR="00322A03">
        <w:fldChar w:fldCharType="separate"/>
      </w:r>
      <w:r>
        <w:rPr>
          <w:rStyle w:val="Hyperlink"/>
          <w:lang w:val="es-AR"/>
        </w:rPr>
        <w:t>inscriban</w:t>
      </w:r>
      <w:r w:rsidR="00322A03">
        <w:rPr>
          <w:rStyle w:val="Hyperlink"/>
          <w:lang w:val="es-AR"/>
        </w:rPr>
        <w:fldChar w:fldCharType="end"/>
      </w:r>
      <w:r>
        <w:rPr>
          <w:lang w:val="es-AR"/>
        </w:rPr>
        <w:t xml:space="preserve"> en el programa de análisis del COVID-19 de todo el estado para minimizar la cantidad de estudiantes a quienes se requiera la cuarentena fuera de la escuela.</w:t>
      </w:r>
      <w:r w:rsidRPr="004A6AEA">
        <w:rPr>
          <w:lang w:val="es-ES"/>
        </w:rPr>
        <w:t xml:space="preserve"> </w:t>
      </w:r>
    </w:p>
    <w:p w14:paraId="3983CEDB" w14:textId="77777777" w:rsidR="001613D1" w:rsidRPr="004A6AEA" w:rsidRDefault="001613D1">
      <w:pPr>
        <w:rPr>
          <w:b/>
          <w:lang w:val="es-ES"/>
        </w:rPr>
      </w:pPr>
    </w:p>
    <w:p w14:paraId="10A38632" w14:textId="77777777" w:rsidR="001613D1" w:rsidRPr="004A6AEA" w:rsidRDefault="001613D1">
      <w:pPr>
        <w:rPr>
          <w:rFonts w:eastAsia="Calibri" w:cs="Arial"/>
          <w:i/>
          <w:iCs/>
          <w:snapToGrid/>
          <w:color w:val="4F81BD"/>
          <w:sz w:val="25"/>
          <w:szCs w:val="25"/>
          <w:lang w:val="es-ES"/>
        </w:rPr>
      </w:pPr>
      <w:r w:rsidRPr="00963EDE">
        <w:rPr>
          <w:rFonts w:eastAsia="Calibri" w:cs="Arial"/>
          <w:i/>
          <w:iCs/>
          <w:snapToGrid/>
          <w:color w:val="4472C4"/>
          <w:sz w:val="25"/>
          <w:szCs w:val="25"/>
          <w:lang w:val="es-ES"/>
        </w:rPr>
        <w:t>Seguimiento del contacto y protocolos de cuarentena</w:t>
      </w:r>
    </w:p>
    <w:p w14:paraId="6C5FEF73" w14:textId="77777777" w:rsidR="001613D1" w:rsidRPr="004A6AEA" w:rsidRDefault="001613D1">
      <w:pPr>
        <w:rPr>
          <w:lang w:val="es-ES"/>
        </w:rPr>
      </w:pPr>
    </w:p>
    <w:p w14:paraId="3771ECF7" w14:textId="77777777" w:rsidR="001613D1" w:rsidRPr="004A6AEA" w:rsidRDefault="001613D1">
      <w:pPr>
        <w:rPr>
          <w:lang w:val="es-ES"/>
        </w:rPr>
      </w:pPr>
      <w:r>
        <w:rPr>
          <w:lang w:val="es-AR"/>
        </w:rPr>
        <w:t xml:space="preserve">El DESE y el DPH pronto publicarán una nueva versión del documento </w:t>
      </w:r>
      <w:r w:rsidR="00322A03">
        <w:fldChar w:fldCharType="begin"/>
      </w:r>
      <w:r w:rsidR="00322A03" w:rsidRPr="00963EDE">
        <w:rPr>
          <w:lang w:val="es-ES"/>
        </w:rPr>
        <w:instrText xml:space="preserve"> HYPERLINK "https://www.doe.mass.edu/covid19/on-desktop/protocols/" </w:instrText>
      </w:r>
      <w:r w:rsidR="00322A03">
        <w:fldChar w:fldCharType="separate"/>
      </w:r>
      <w:r>
        <w:rPr>
          <w:rStyle w:val="Hyperlink"/>
          <w:lang w:val="es-AR"/>
        </w:rPr>
        <w:t>Protocolos para responder a escenarios del COVID</w:t>
      </w:r>
      <w:r w:rsidR="00322A03">
        <w:rPr>
          <w:rStyle w:val="Hyperlink"/>
          <w:lang w:val="es-AR"/>
        </w:rPr>
        <w:fldChar w:fldCharType="end"/>
      </w:r>
      <w:r>
        <w:rPr>
          <w:lang w:val="es-AR"/>
        </w:rPr>
        <w:t>.</w:t>
      </w:r>
      <w:r w:rsidRPr="004A6AEA">
        <w:rPr>
          <w:lang w:val="es-ES"/>
        </w:rPr>
        <w:t xml:space="preserve"> </w:t>
      </w:r>
      <w:r>
        <w:rPr>
          <w:b/>
          <w:lang w:val="es-AR"/>
        </w:rPr>
        <w:t>Como parte de esta guía, los distritos que participen en el programa de análisis del estado o que usen otros análisis de diagnóstico aprobados podrán implementar un nuevo protocolo de “hacerse el análisis y permanecer” en lugar de requerir que los contactos cercanos asintomáticos completen una cuarentena.</w:t>
      </w:r>
      <w:r w:rsidRPr="004A6AEA">
        <w:rPr>
          <w:b/>
          <w:lang w:val="es-ES"/>
        </w:rPr>
        <w:t xml:space="preserve"> </w:t>
      </w:r>
      <w:r>
        <w:rPr>
          <w:lang w:val="es-AR"/>
        </w:rPr>
        <w:t xml:space="preserve">Bajo hacerse el análisis y permanecer, los contactos cercanos asintomáticos tienen la opción de permanecer en la escuela y hacerse el análisis </w:t>
      </w:r>
      <w:proofErr w:type="spellStart"/>
      <w:r>
        <w:rPr>
          <w:lang w:val="es-AR"/>
        </w:rPr>
        <w:t>BinaxNOW</w:t>
      </w:r>
      <w:proofErr w:type="spellEnd"/>
      <w:r>
        <w:rPr>
          <w:lang w:val="es-AR"/>
        </w:rPr>
        <w:t xml:space="preserve"> diariamente.</w:t>
      </w:r>
      <w:r w:rsidRPr="004A6AEA">
        <w:rPr>
          <w:lang w:val="es-ES"/>
        </w:rPr>
        <w:t xml:space="preserve"> </w:t>
      </w:r>
      <w:r>
        <w:rPr>
          <w:lang w:val="es-AR"/>
        </w:rPr>
        <w:t>El personal y los estudiantes vacunados están exceptuados de la cuarentena.</w:t>
      </w:r>
    </w:p>
    <w:p w14:paraId="289C7FA5" w14:textId="77777777" w:rsidR="001613D1" w:rsidRPr="004A6AEA" w:rsidRDefault="001613D1">
      <w:pPr>
        <w:rPr>
          <w:lang w:val="es-ES"/>
        </w:rPr>
      </w:pPr>
    </w:p>
    <w:p w14:paraId="16D9B476" w14:textId="77777777" w:rsidR="001613D1" w:rsidRPr="004A6AEA" w:rsidRDefault="001613D1">
      <w:pPr>
        <w:rPr>
          <w:rFonts w:eastAsia="Calibri" w:cs="Calibri"/>
          <w:b/>
          <w:snapToGrid/>
          <w:color w:val="4F81BD"/>
          <w:sz w:val="26"/>
          <w:szCs w:val="26"/>
          <w:lang w:val="es-ES"/>
        </w:rPr>
      </w:pPr>
      <w:r w:rsidRPr="00963EDE">
        <w:rPr>
          <w:rFonts w:eastAsia="Calibri" w:cs="Calibri"/>
          <w:b/>
          <w:snapToGrid/>
          <w:color w:val="4472C4"/>
          <w:sz w:val="26"/>
          <w:szCs w:val="26"/>
          <w:lang w:val="es-ES"/>
        </w:rPr>
        <w:t>Información adicional</w:t>
      </w:r>
    </w:p>
    <w:p w14:paraId="38ECCC57" w14:textId="77777777" w:rsidR="001613D1" w:rsidRPr="004A6AEA" w:rsidRDefault="001613D1">
      <w:pPr>
        <w:rPr>
          <w:b/>
          <w:i/>
          <w:color w:val="4472C4"/>
          <w:sz w:val="25"/>
          <w:lang w:val="es-ES"/>
        </w:rPr>
      </w:pPr>
    </w:p>
    <w:p w14:paraId="6F67E54B" w14:textId="77777777" w:rsidR="001613D1" w:rsidRPr="00963EDE" w:rsidRDefault="001613D1">
      <w:pPr>
        <w:rPr>
          <w:rFonts w:eastAsia="Calibri" w:cs="Calibri"/>
          <w:bCs/>
          <w:i/>
          <w:iCs/>
          <w:snapToGrid/>
          <w:color w:val="4472C4"/>
          <w:sz w:val="25"/>
          <w:szCs w:val="25"/>
          <w:lang w:val="es-ES"/>
        </w:rPr>
      </w:pPr>
      <w:r w:rsidRPr="00963EDE">
        <w:rPr>
          <w:rFonts w:eastAsia="Calibri" w:cs="Calibri"/>
          <w:bCs/>
          <w:i/>
          <w:iCs/>
          <w:snapToGrid/>
          <w:color w:val="4472C4"/>
          <w:sz w:val="25"/>
          <w:szCs w:val="25"/>
          <w:lang w:val="es-ES"/>
        </w:rPr>
        <w:t>Clínicas</w:t>
      </w:r>
      <w:r w:rsidRPr="00963EDE">
        <w:rPr>
          <w:i/>
          <w:color w:val="4472C4"/>
          <w:sz w:val="25"/>
          <w:lang w:val="es-AR"/>
        </w:rPr>
        <w:t xml:space="preserve"> </w:t>
      </w:r>
      <w:r w:rsidRPr="00963EDE">
        <w:rPr>
          <w:rFonts w:eastAsia="Calibri" w:cs="Calibri"/>
          <w:bCs/>
          <w:i/>
          <w:iCs/>
          <w:snapToGrid/>
          <w:color w:val="4472C4"/>
          <w:sz w:val="25"/>
          <w:szCs w:val="25"/>
          <w:lang w:val="es-ES"/>
        </w:rPr>
        <w:t>de vacunación para volver a la escuela</w:t>
      </w:r>
    </w:p>
    <w:p w14:paraId="7FD45738" w14:textId="77777777" w:rsidR="001613D1" w:rsidRPr="004A6AEA" w:rsidRDefault="001613D1">
      <w:pPr>
        <w:rPr>
          <w:b/>
          <w:lang w:val="es-ES"/>
        </w:rPr>
      </w:pPr>
    </w:p>
    <w:p w14:paraId="1022EB9E" w14:textId="77777777" w:rsidR="001613D1" w:rsidRPr="004A6AEA" w:rsidRDefault="001613D1">
      <w:pPr>
        <w:rPr>
          <w:b/>
          <w:color w:val="4472C4"/>
          <w:lang w:val="es-ES"/>
        </w:rPr>
      </w:pPr>
      <w:r>
        <w:rPr>
          <w:lang w:val="es-AR"/>
        </w:rPr>
        <w:t>Un número de escuelas han organizado clínicas de vacunación en el campus desde mayo, las cuales han sido una herramienta importante en nuestros esfuerzos conjuntos para vacunar a todos los residentes elegibles de Massachusetts.</w:t>
      </w:r>
      <w:r w:rsidRPr="004A6AEA">
        <w:rPr>
          <w:lang w:val="es-ES"/>
        </w:rPr>
        <w:t xml:space="preserve"> </w:t>
      </w:r>
      <w:r>
        <w:rPr>
          <w:lang w:val="es-AR"/>
        </w:rPr>
        <w:t>Las clínicas de vacunación en las escuelas hacen que las vacunaciones sean más accesibles y convenientes para estudiantes y sus familias.</w:t>
      </w:r>
      <w:r w:rsidRPr="004A6AEA">
        <w:rPr>
          <w:lang w:val="es-ES"/>
        </w:rPr>
        <w:t xml:space="preserve"> </w:t>
      </w:r>
      <w:r>
        <w:rPr>
          <w:lang w:val="es-AR"/>
        </w:rPr>
        <w:t>Sugerimos a todas las escuelas y en particular a las que tienen tasas de vacunación por debajo del promedio del estado de Massachusetts, que organicen una clínica de vacunación en el sitio durante los eventos de orientación del verano o cuando comiencen las clases.</w:t>
      </w:r>
      <w:r w:rsidRPr="004A6AEA">
        <w:rPr>
          <w:lang w:val="es-ES"/>
        </w:rPr>
        <w:t xml:space="preserve"> </w:t>
      </w:r>
      <w:r>
        <w:rPr>
          <w:lang w:val="es-AR"/>
        </w:rPr>
        <w:t>Un proveedor de vacunación móvil aprobado por el DPH, que incluye personal clínico y administradores de la vacunación, serán provistos sin cargo.</w:t>
      </w:r>
      <w:r w:rsidRPr="004A6AEA">
        <w:rPr>
          <w:lang w:val="es-ES"/>
        </w:rPr>
        <w:t xml:space="preserve"> </w:t>
      </w:r>
      <w:r>
        <w:rPr>
          <w:lang w:val="es-AR"/>
        </w:rPr>
        <w:t xml:space="preserve">Las escuelas interesadas pueden presentar su pedido a través de nuestro </w:t>
      </w:r>
      <w:hyperlink r:id="rId15" w:history="1">
        <w:r>
          <w:rPr>
            <w:rStyle w:val="Hyperlink"/>
            <w:lang w:val="es-AR"/>
          </w:rPr>
          <w:t>formulario en línea</w:t>
        </w:r>
      </w:hyperlink>
      <w:r>
        <w:rPr>
          <w:lang w:val="es-AR"/>
        </w:rPr>
        <w:t>.</w:t>
      </w:r>
    </w:p>
    <w:p w14:paraId="26B5D202" w14:textId="77777777" w:rsidR="001613D1" w:rsidRPr="004A6AEA" w:rsidRDefault="001613D1">
      <w:pPr>
        <w:rPr>
          <w:b/>
          <w:color w:val="4472C4"/>
          <w:lang w:val="es-ES"/>
        </w:rPr>
      </w:pPr>
    </w:p>
    <w:p w14:paraId="284666C0" w14:textId="77777777" w:rsidR="001613D1" w:rsidRPr="004A6AEA" w:rsidRDefault="001613D1">
      <w:pPr>
        <w:rPr>
          <w:rFonts w:eastAsia="Calibri" w:cs="Calibri"/>
          <w:bCs/>
          <w:i/>
          <w:iCs/>
          <w:snapToGrid/>
          <w:color w:val="4F81BD"/>
          <w:sz w:val="25"/>
          <w:szCs w:val="25"/>
          <w:lang w:val="es-ES"/>
        </w:rPr>
      </w:pPr>
      <w:r w:rsidRPr="00963EDE">
        <w:rPr>
          <w:rFonts w:eastAsia="Calibri" w:cs="Calibri"/>
          <w:bCs/>
          <w:i/>
          <w:iCs/>
          <w:snapToGrid/>
          <w:color w:val="4472C4"/>
          <w:sz w:val="25"/>
          <w:szCs w:val="25"/>
          <w:lang w:val="es-ES"/>
        </w:rPr>
        <w:t>Sitios locales de vacunación</w:t>
      </w:r>
    </w:p>
    <w:p w14:paraId="2FE0AD4A" w14:textId="77777777" w:rsidR="001613D1" w:rsidRPr="004A6AEA" w:rsidRDefault="001613D1">
      <w:pPr>
        <w:rPr>
          <w:b/>
          <w:lang w:val="es-ES"/>
        </w:rPr>
      </w:pPr>
    </w:p>
    <w:p w14:paraId="5964CC0B" w14:textId="77777777" w:rsidR="001613D1" w:rsidRPr="004A6AEA" w:rsidRDefault="001613D1">
      <w:pPr>
        <w:rPr>
          <w:lang w:val="es-ES"/>
        </w:rPr>
      </w:pPr>
      <w:r>
        <w:rPr>
          <w:lang w:val="es-AR"/>
        </w:rPr>
        <w:t>Hay más de 900 sitios de vacunación disponibles en todo el estado y la mayoría acepta pacientes sin citas, incluyendo las farmacias CVS y Walgreens, consultorios pediátricos de atención primaria y centros comunitarios de salud.</w:t>
      </w:r>
      <w:r w:rsidRPr="004A6AEA">
        <w:rPr>
          <w:lang w:val="es-ES"/>
        </w:rPr>
        <w:t xml:space="preserve"> </w:t>
      </w:r>
      <w:r>
        <w:rPr>
          <w:lang w:val="es-AR"/>
        </w:rPr>
        <w:t>Como recordatorio, la vacuna contra el COVID es gratuita para todos y no es necesario tener identificación ni seguro para obtener la vacuna.</w:t>
      </w:r>
      <w:r w:rsidRPr="004A6AEA">
        <w:rPr>
          <w:lang w:val="es-ES"/>
        </w:rPr>
        <w:t xml:space="preserve"> </w:t>
      </w:r>
    </w:p>
    <w:p w14:paraId="0AF4ABE0" w14:textId="77777777" w:rsidR="001613D1" w:rsidRPr="004A6AEA" w:rsidRDefault="001613D1">
      <w:pPr>
        <w:rPr>
          <w:lang w:val="es-ES"/>
        </w:rPr>
      </w:pPr>
    </w:p>
    <w:p w14:paraId="677256BC" w14:textId="77777777" w:rsidR="001613D1" w:rsidRPr="004A6AEA" w:rsidRDefault="001613D1">
      <w:pPr>
        <w:rPr>
          <w:lang w:val="es-ES"/>
        </w:rPr>
      </w:pPr>
      <w:r>
        <w:rPr>
          <w:lang w:val="es-AR"/>
        </w:rPr>
        <w:t xml:space="preserve">Hay más información sobre estos sitios, así como información sobre la seguridad y preguntas y respuestas útiles disponibles en </w:t>
      </w:r>
      <w:hyperlink r:id="rId16" w:history="1">
        <w:r>
          <w:rPr>
            <w:color w:val="0000FF"/>
            <w:u w:val="single"/>
            <w:lang w:val="es-AR"/>
          </w:rPr>
          <w:t>www.mass.gov/covidvaccine</w:t>
        </w:r>
      </w:hyperlink>
      <w:r>
        <w:rPr>
          <w:lang w:val="es-AR"/>
        </w:rPr>
        <w:t>.</w:t>
      </w:r>
    </w:p>
    <w:p w14:paraId="28766A80" w14:textId="77777777" w:rsidR="001613D1" w:rsidRPr="004A6AEA" w:rsidRDefault="001613D1">
      <w:pPr>
        <w:rPr>
          <w:lang w:val="es-ES"/>
        </w:rPr>
      </w:pPr>
    </w:p>
    <w:p w14:paraId="61E0822C" w14:textId="77777777" w:rsidR="0061126B" w:rsidRPr="004A6AEA" w:rsidRDefault="0061126B">
      <w:pPr>
        <w:rPr>
          <w:lang w:val="es-ES"/>
        </w:rPr>
      </w:pPr>
    </w:p>
    <w:p w14:paraId="7CEEAB5F" w14:textId="77777777" w:rsidR="001613D1" w:rsidRPr="004A6AEA" w:rsidRDefault="001613D1">
      <w:pPr>
        <w:rPr>
          <w:rFonts w:eastAsia="Calibri" w:cs="Calibri"/>
          <w:bCs/>
          <w:i/>
          <w:iCs/>
          <w:snapToGrid/>
          <w:color w:val="4F81BD"/>
          <w:sz w:val="25"/>
          <w:szCs w:val="25"/>
          <w:lang w:val="es-ES"/>
        </w:rPr>
      </w:pPr>
      <w:r w:rsidRPr="00963EDE">
        <w:rPr>
          <w:rFonts w:eastAsia="Calibri" w:cs="Calibri"/>
          <w:bCs/>
          <w:i/>
          <w:iCs/>
          <w:snapToGrid/>
          <w:color w:val="4472C4"/>
          <w:sz w:val="25"/>
          <w:szCs w:val="25"/>
          <w:lang w:val="es-ES"/>
        </w:rPr>
        <w:lastRenderedPageBreak/>
        <w:t>Materiales de conocimiento público para familias</w:t>
      </w:r>
    </w:p>
    <w:p w14:paraId="6B315019" w14:textId="77777777" w:rsidR="001613D1" w:rsidRPr="004A6AEA" w:rsidRDefault="001613D1">
      <w:pPr>
        <w:rPr>
          <w:b/>
          <w:lang w:val="es-ES"/>
        </w:rPr>
      </w:pPr>
    </w:p>
    <w:p w14:paraId="5DDAC132" w14:textId="77777777" w:rsidR="001613D1" w:rsidRPr="004A6AEA" w:rsidRDefault="001613D1">
      <w:pPr>
        <w:rPr>
          <w:lang w:val="es-ES"/>
        </w:rPr>
      </w:pPr>
      <w:r>
        <w:rPr>
          <w:lang w:val="es-AR"/>
        </w:rPr>
        <w:t>Animamos a los distritos y las escuelas a que usen sus canales de comunicación que incluyen medios sociales, circulares a padres y folletos y afiches para promover la vacunación.</w:t>
      </w:r>
      <w:r w:rsidRPr="004A6AEA">
        <w:rPr>
          <w:lang w:val="es-ES"/>
        </w:rPr>
        <w:t xml:space="preserve"> </w:t>
      </w:r>
    </w:p>
    <w:p w14:paraId="2C328D95" w14:textId="77777777" w:rsidR="001613D1" w:rsidRPr="004A6AEA" w:rsidRDefault="001613D1">
      <w:pPr>
        <w:rPr>
          <w:lang w:val="es-ES"/>
        </w:rPr>
      </w:pPr>
    </w:p>
    <w:p w14:paraId="2A6E4E9E" w14:textId="77777777" w:rsidR="001613D1" w:rsidRPr="004A6AEA" w:rsidRDefault="001613D1">
      <w:pPr>
        <w:rPr>
          <w:lang w:val="es-ES"/>
        </w:rPr>
      </w:pPr>
      <w:r>
        <w:rPr>
          <w:lang w:val="es-AR"/>
        </w:rPr>
        <w:t xml:space="preserve">La exitosa campaña de conocimiento público en todo el estado </w:t>
      </w:r>
      <w:r>
        <w:rPr>
          <w:i/>
          <w:lang w:val="es-AR"/>
        </w:rPr>
        <w:t>Confíe en los datos. Póngase la vacuna. (Trust the Facts. Get the Vax.)</w:t>
      </w:r>
      <w:r>
        <w:rPr>
          <w:lang w:val="es-AR"/>
        </w:rPr>
        <w:t xml:space="preserve"> ahora se concentra en aumentar el conocimiento e incluir a los padres.</w:t>
      </w:r>
      <w:r w:rsidRPr="004A6AEA">
        <w:rPr>
          <w:lang w:val="es-ES"/>
        </w:rPr>
        <w:t xml:space="preserve"> </w:t>
      </w:r>
      <w:r>
        <w:rPr>
          <w:lang w:val="es-AR"/>
        </w:rPr>
        <w:t xml:space="preserve">Sabemos que muchos padres y tutores podrían tener preguntas sobre la vacunación de sus hijos y por eso, el </w:t>
      </w:r>
      <w:hyperlink r:id="rId17" w:history="1">
        <w:r>
          <w:rPr>
            <w:color w:val="0000FF"/>
            <w:u w:val="single"/>
            <w:lang w:val="es-AR"/>
          </w:rPr>
          <w:t>aviso televisivo más reciente</w:t>
        </w:r>
      </w:hyperlink>
      <w:r>
        <w:rPr>
          <w:lang w:val="es-AR"/>
        </w:rPr>
        <w:t xml:space="preserve"> incluye a pediatras de nuestros hospitales y centros comunitarios de salud sobre la importancia de vacunar a las personas jóvenes.</w:t>
      </w:r>
      <w:r w:rsidRPr="004A6AEA">
        <w:rPr>
          <w:lang w:val="es-ES"/>
        </w:rPr>
        <w:t xml:space="preserve"> </w:t>
      </w:r>
      <w:r>
        <w:rPr>
          <w:lang w:val="es-AR"/>
        </w:rPr>
        <w:t xml:space="preserve">También está disponible una </w:t>
      </w:r>
      <w:hyperlink r:id="rId18" w:history="1">
        <w:r>
          <w:rPr>
            <w:color w:val="0000FF"/>
            <w:u w:val="single"/>
            <w:lang w:val="es-AR"/>
          </w:rPr>
          <w:t>versión en idioma español</w:t>
        </w:r>
      </w:hyperlink>
      <w:r>
        <w:rPr>
          <w:lang w:val="es-AR"/>
        </w:rPr>
        <w:t xml:space="preserve"> que incluye a clínicos que hablan español.</w:t>
      </w:r>
    </w:p>
    <w:p w14:paraId="64CAD3CB" w14:textId="77777777" w:rsidR="001613D1" w:rsidRPr="004A6AEA" w:rsidRDefault="001613D1">
      <w:pPr>
        <w:rPr>
          <w:lang w:val="es-ES"/>
        </w:rPr>
      </w:pPr>
    </w:p>
    <w:p w14:paraId="542C0F20" w14:textId="77777777" w:rsidR="001613D1" w:rsidRPr="004A6AEA" w:rsidRDefault="001613D1">
      <w:pPr>
        <w:rPr>
          <w:lang w:val="es-ES"/>
        </w:rPr>
      </w:pPr>
      <w:r>
        <w:rPr>
          <w:lang w:val="es-AR"/>
        </w:rPr>
        <w:t xml:space="preserve">Otro mensaje animado y corto está disponible </w:t>
      </w:r>
      <w:hyperlink r:id="rId19" w:history="1">
        <w:r>
          <w:rPr>
            <w:color w:val="0000FF"/>
            <w:u w:val="single"/>
            <w:lang w:val="es-AR"/>
          </w:rPr>
          <w:t>aquí</w:t>
        </w:r>
      </w:hyperlink>
      <w:r>
        <w:rPr>
          <w:lang w:val="es-AR"/>
        </w:rPr>
        <w:t>.</w:t>
      </w:r>
      <w:r w:rsidRPr="004A6AEA">
        <w:rPr>
          <w:lang w:val="es-ES"/>
        </w:rPr>
        <w:t xml:space="preserve"> </w:t>
      </w:r>
      <w:r>
        <w:rPr>
          <w:lang w:val="es-AR"/>
        </w:rPr>
        <w:t>Está disponible en 10 idiomas.</w:t>
      </w:r>
      <w:r w:rsidRPr="004A6AEA">
        <w:rPr>
          <w:lang w:val="es-ES"/>
        </w:rPr>
        <w:t xml:space="preserve"> </w:t>
      </w:r>
      <w:r>
        <w:rPr>
          <w:lang w:val="es-AR"/>
        </w:rPr>
        <w:t xml:space="preserve">Puede encontrar estos videos y más gráficos y material en varios idiomas </w:t>
      </w:r>
      <w:hyperlink r:id="rId20" w:history="1">
        <w:r>
          <w:rPr>
            <w:color w:val="0000FF"/>
            <w:u w:val="single"/>
            <w:lang w:val="es-AR"/>
          </w:rPr>
          <w:t>aquí</w:t>
        </w:r>
      </w:hyperlink>
      <w:r>
        <w:rPr>
          <w:lang w:val="es-AR"/>
        </w:rPr>
        <w:t>.</w:t>
      </w:r>
      <w:r w:rsidRPr="004A6AEA">
        <w:rPr>
          <w:lang w:val="es-ES"/>
        </w:rPr>
        <w:t xml:space="preserve"> </w:t>
      </w:r>
    </w:p>
    <w:p w14:paraId="394D2C8C" w14:textId="77777777" w:rsidR="001613D1" w:rsidRPr="004A6AEA" w:rsidRDefault="001613D1">
      <w:pPr>
        <w:rPr>
          <w:lang w:val="es-ES"/>
        </w:rPr>
      </w:pPr>
    </w:p>
    <w:p w14:paraId="60B2BC3E" w14:textId="77777777" w:rsidR="001613D1" w:rsidRPr="004A6AEA" w:rsidRDefault="001613D1">
      <w:pPr>
        <w:rPr>
          <w:rFonts w:ascii="Times New Roman" w:hAnsi="Times New Roman"/>
          <w:color w:val="0000FF"/>
          <w:sz w:val="23"/>
          <w:u w:val="single"/>
          <w:lang w:val="es-ES"/>
        </w:rPr>
      </w:pPr>
      <w:r>
        <w:rPr>
          <w:lang w:val="es-AR"/>
        </w:rPr>
        <w:t>Continuamos sugiriendo a todo el personal escolar que se vacuna para protegerse a ellos mismos, a sus familias y la comunidad de sus escuelas.</w:t>
      </w:r>
      <w:r w:rsidRPr="004A6AEA">
        <w:rPr>
          <w:lang w:val="es-ES"/>
        </w:rPr>
        <w:t xml:space="preserve"> </w:t>
      </w:r>
      <w:r>
        <w:rPr>
          <w:lang w:val="es-AR"/>
        </w:rPr>
        <w:t>Apreciamos su asistencia para mantener a todos nuestros estudiantes, maestros, personal y voluntarios seguros y sanos.</w:t>
      </w:r>
      <w:r w:rsidRPr="004A6AEA">
        <w:rPr>
          <w:lang w:val="es-ES"/>
        </w:rPr>
        <w:t xml:space="preserve"> </w:t>
      </w:r>
    </w:p>
    <w:sectPr w:rsidR="001613D1" w:rsidRPr="004A6AEA">
      <w:endnotePr>
        <w:numFmt w:val="decimal"/>
      </w:endnotePr>
      <w:type w:val="continuous"/>
      <w:pgSz w:w="12240" w:h="15840"/>
      <w:pgMar w:top="1296" w:right="1296" w:bottom="1008" w:left="1296" w:header="1440" w:footer="144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A563B9" w14:textId="77777777" w:rsidR="00322A03" w:rsidRDefault="00322A03">
      <w:r>
        <w:separator/>
      </w:r>
    </w:p>
  </w:endnote>
  <w:endnote w:type="continuationSeparator" w:id="0">
    <w:p w14:paraId="235C025C" w14:textId="77777777" w:rsidR="00322A03" w:rsidRDefault="00322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2AE8F" w14:textId="77777777" w:rsidR="001613D1" w:rsidRDefault="001613D1">
    <w:pPr>
      <w:pStyle w:val="Footer"/>
      <w:jc w:val="right"/>
    </w:pPr>
    <w:r>
      <w:fldChar w:fldCharType="begin"/>
    </w:r>
    <w:r>
      <w:instrText xml:space="preserve"> PAGE   \* MERGEFORMAT </w:instrText>
    </w:r>
    <w:r>
      <w:fldChar w:fldCharType="separate"/>
    </w:r>
    <w:r w:rsidR="0061126B">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3E1D9A" w14:textId="77777777" w:rsidR="00322A03" w:rsidRDefault="00322A03">
      <w:r>
        <w:separator/>
      </w:r>
    </w:p>
  </w:footnote>
  <w:footnote w:type="continuationSeparator" w:id="0">
    <w:p w14:paraId="24B2BF61" w14:textId="77777777" w:rsidR="00322A03" w:rsidRDefault="00322A03">
      <w:r>
        <w:continuationSeparator/>
      </w:r>
    </w:p>
  </w:footnote>
  <w:footnote w:id="1">
    <w:p w14:paraId="563FF4F0" w14:textId="77777777" w:rsidR="001613D1" w:rsidRPr="004A6AEA" w:rsidRDefault="001613D1">
      <w:pPr>
        <w:pStyle w:val="FootnoteText"/>
        <w:rPr>
          <w:sz w:val="18"/>
          <w:szCs w:val="18"/>
          <w:lang w:val="es-ES"/>
        </w:rPr>
      </w:pPr>
      <w:r w:rsidRPr="0061126B">
        <w:rPr>
          <w:rStyle w:val="FootnoteReference"/>
          <w:sz w:val="18"/>
          <w:szCs w:val="18"/>
        </w:rPr>
        <w:footnoteRef/>
      </w:r>
      <w:r w:rsidRPr="004A6AEA">
        <w:rPr>
          <w:sz w:val="18"/>
          <w:szCs w:val="18"/>
          <w:lang w:val="es-ES"/>
        </w:rPr>
        <w:t xml:space="preserve"> </w:t>
      </w:r>
      <w:r w:rsidRPr="0061126B">
        <w:rPr>
          <w:sz w:val="18"/>
          <w:szCs w:val="18"/>
          <w:lang w:val="es-AR"/>
        </w:rPr>
        <w:t>Guía para la prevención del COVID-19 en escuelas K-12:</w:t>
      </w:r>
      <w:r w:rsidRPr="004A6AEA">
        <w:rPr>
          <w:sz w:val="18"/>
          <w:szCs w:val="18"/>
          <w:lang w:val="es-ES"/>
        </w:rPr>
        <w:t xml:space="preserve"> </w:t>
      </w:r>
      <w:r w:rsidRPr="0061126B">
        <w:rPr>
          <w:sz w:val="18"/>
          <w:szCs w:val="18"/>
          <w:lang w:val="es-AR"/>
        </w:rPr>
        <w:t>Distanciamiento físico:</w:t>
      </w:r>
      <w:r w:rsidRPr="004A6AEA">
        <w:rPr>
          <w:sz w:val="18"/>
          <w:szCs w:val="18"/>
          <w:lang w:val="es-ES"/>
        </w:rPr>
        <w:t xml:space="preserve"> </w:t>
      </w:r>
      <w:hyperlink r:id="rId1" w:anchor="physical-distancing" w:history="1">
        <w:r w:rsidRPr="0061126B">
          <w:rPr>
            <w:rStyle w:val="Hyperlink"/>
            <w:sz w:val="18"/>
            <w:szCs w:val="18"/>
            <w:lang w:val="es-AR"/>
          </w:rPr>
          <w:t>https://www.cdc.gov/coronavirus/2019-ncov/community/schools-childcare/k-12-guidance.html#physical-distancing</w:t>
        </w:r>
      </w:hyperlink>
    </w:p>
  </w:footnote>
  <w:footnote w:id="2">
    <w:p w14:paraId="6EA48AD4" w14:textId="77777777" w:rsidR="001613D1" w:rsidRPr="004A6AEA" w:rsidRDefault="001613D1">
      <w:pPr>
        <w:pStyle w:val="FootnoteText"/>
        <w:rPr>
          <w:szCs w:val="24"/>
          <w:lang w:val="es-ES"/>
        </w:rPr>
      </w:pPr>
      <w:r w:rsidRPr="0061126B">
        <w:rPr>
          <w:rStyle w:val="FootnoteReference"/>
          <w:sz w:val="18"/>
          <w:szCs w:val="18"/>
        </w:rPr>
        <w:footnoteRef/>
      </w:r>
      <w:r w:rsidRPr="004A6AEA">
        <w:rPr>
          <w:sz w:val="18"/>
          <w:szCs w:val="18"/>
          <w:lang w:val="es-ES"/>
        </w:rPr>
        <w:t xml:space="preserve"> </w:t>
      </w:r>
      <w:r w:rsidRPr="0061126B">
        <w:rPr>
          <w:sz w:val="18"/>
          <w:szCs w:val="18"/>
          <w:lang w:val="es-AR"/>
        </w:rPr>
        <w:t>“Tabla de datos de las vacunaciones contra el COVID-19 en los Estados Unidos”, CDC 2021. Datos hasta el 26 de julio de 2021. Disponible en:</w:t>
      </w:r>
      <w:r w:rsidRPr="004A6AEA">
        <w:rPr>
          <w:sz w:val="18"/>
          <w:szCs w:val="18"/>
          <w:lang w:val="es-ES"/>
        </w:rPr>
        <w:t xml:space="preserve"> </w:t>
      </w:r>
      <w:hyperlink r:id="rId2" w:anchor="vaccinations" w:history="1">
        <w:r w:rsidRPr="0061126B">
          <w:rPr>
            <w:rStyle w:val="Hyperlink"/>
            <w:sz w:val="18"/>
            <w:szCs w:val="18"/>
            <w:lang w:val="es-AR"/>
          </w:rPr>
          <w:t>https://covid.cdc.gov/covid-data-tracker/#vaccinations</w:t>
        </w:r>
      </w:hyperlink>
    </w:p>
  </w:footnote>
  <w:footnote w:id="3">
    <w:p w14:paraId="396ED995" w14:textId="77777777" w:rsidR="001613D1" w:rsidRPr="0061126B" w:rsidRDefault="001613D1">
      <w:pPr>
        <w:pStyle w:val="FootnoteText"/>
        <w:rPr>
          <w:sz w:val="18"/>
          <w:szCs w:val="18"/>
        </w:rPr>
      </w:pPr>
      <w:r w:rsidRPr="0061126B">
        <w:rPr>
          <w:rStyle w:val="FootnoteReference"/>
          <w:sz w:val="18"/>
          <w:szCs w:val="18"/>
        </w:rPr>
        <w:footnoteRef/>
      </w:r>
      <w:r w:rsidRPr="0061126B">
        <w:rPr>
          <w:sz w:val="18"/>
          <w:szCs w:val="18"/>
        </w:rPr>
        <w:t xml:space="preserve"> </w:t>
      </w:r>
      <w:r w:rsidRPr="004A6AEA">
        <w:rPr>
          <w:sz w:val="18"/>
          <w:szCs w:val="18"/>
        </w:rPr>
        <w:t>Jamie Lopez Bernal, Nick Andrews, Charlotte Govwer, Eileen Gallagher, et. al. 21 de julio de 2021. “Effectiveness of COVID-19 Vaccines against the B.1.617.2 (Delta) Variant.”</w:t>
      </w:r>
      <w:r w:rsidRPr="0061126B">
        <w:rPr>
          <w:sz w:val="18"/>
          <w:szCs w:val="18"/>
        </w:rPr>
        <w:t xml:space="preserve"> </w:t>
      </w:r>
      <w:r w:rsidRPr="004A6AEA">
        <w:rPr>
          <w:i/>
          <w:sz w:val="18"/>
          <w:szCs w:val="18"/>
        </w:rPr>
        <w:t>The New England Journal of Medicine</w:t>
      </w:r>
      <w:r w:rsidRPr="004A6AEA">
        <w:rPr>
          <w:sz w:val="18"/>
          <w:szCs w:val="18"/>
        </w:rPr>
        <w:t>.</w:t>
      </w:r>
      <w:r w:rsidRPr="0061126B">
        <w:rPr>
          <w:sz w:val="18"/>
          <w:szCs w:val="18"/>
        </w:rPr>
        <w:t xml:space="preserve"> </w:t>
      </w:r>
      <w:r w:rsidRPr="004A6AEA">
        <w:rPr>
          <w:sz w:val="18"/>
          <w:szCs w:val="18"/>
        </w:rPr>
        <w:t>Disponible en:</w:t>
      </w:r>
      <w:r w:rsidRPr="0061126B">
        <w:rPr>
          <w:sz w:val="18"/>
          <w:szCs w:val="18"/>
        </w:rPr>
        <w:t xml:space="preserve"> </w:t>
      </w:r>
      <w:hyperlink r:id="rId3" w:history="1">
        <w:r w:rsidRPr="004A6AEA">
          <w:rPr>
            <w:rStyle w:val="Hyperlink"/>
            <w:sz w:val="18"/>
            <w:szCs w:val="18"/>
          </w:rPr>
          <w:t>https://www.nejm.org/doi/full/10.1056/NEJMoa2108891</w:t>
        </w:r>
      </w:hyperlink>
    </w:p>
  </w:footnote>
  <w:footnote w:id="4">
    <w:p w14:paraId="6C9DF8A0" w14:textId="77777777" w:rsidR="001613D1" w:rsidRPr="004A6AEA" w:rsidRDefault="001613D1">
      <w:pPr>
        <w:pStyle w:val="FootnoteText"/>
        <w:rPr>
          <w:sz w:val="18"/>
          <w:szCs w:val="18"/>
          <w:lang w:val="es-ES"/>
        </w:rPr>
      </w:pPr>
      <w:r w:rsidRPr="0061126B">
        <w:rPr>
          <w:rStyle w:val="FootnoteReference"/>
          <w:sz w:val="18"/>
          <w:szCs w:val="18"/>
        </w:rPr>
        <w:footnoteRef/>
      </w:r>
      <w:r w:rsidRPr="004A6AEA">
        <w:rPr>
          <w:sz w:val="18"/>
          <w:szCs w:val="18"/>
          <w:lang w:val="es-ES"/>
        </w:rPr>
        <w:t xml:space="preserve"> </w:t>
      </w:r>
      <w:r w:rsidRPr="0061126B">
        <w:rPr>
          <w:sz w:val="18"/>
          <w:szCs w:val="18"/>
          <w:lang w:val="es-AR"/>
        </w:rPr>
        <w:t>Informe de la Respuesta al COVID-19 en Massachusetts.</w:t>
      </w:r>
      <w:r w:rsidRPr="004A6AEA">
        <w:rPr>
          <w:sz w:val="18"/>
          <w:szCs w:val="18"/>
          <w:lang w:val="es-ES"/>
        </w:rPr>
        <w:t xml:space="preserve"> 2021. </w:t>
      </w:r>
      <w:hyperlink r:id="rId4" w:history="1">
        <w:r w:rsidRPr="0061126B">
          <w:rPr>
            <w:rStyle w:val="Hyperlink"/>
            <w:sz w:val="18"/>
            <w:szCs w:val="18"/>
            <w:lang w:val="es-AR"/>
          </w:rPr>
          <w:t>https://www.mass.gov/info-details/covid-19-response-reporting</w:t>
        </w:r>
      </w:hyperlink>
    </w:p>
  </w:footnote>
  <w:footnote w:id="5">
    <w:p w14:paraId="0358079E" w14:textId="77777777" w:rsidR="001613D1" w:rsidRPr="0061126B" w:rsidRDefault="001613D1">
      <w:pPr>
        <w:pStyle w:val="FootnoteText"/>
        <w:rPr>
          <w:sz w:val="18"/>
          <w:szCs w:val="18"/>
        </w:rPr>
      </w:pPr>
      <w:r w:rsidRPr="0061126B">
        <w:rPr>
          <w:rStyle w:val="FootnoteReference"/>
          <w:sz w:val="18"/>
          <w:szCs w:val="18"/>
        </w:rPr>
        <w:footnoteRef/>
      </w:r>
      <w:r w:rsidRPr="004A6AEA">
        <w:rPr>
          <w:sz w:val="18"/>
          <w:szCs w:val="18"/>
          <w:lang w:val="es-ES"/>
        </w:rPr>
        <w:t xml:space="preserve"> </w:t>
      </w:r>
      <w:r w:rsidRPr="0061126B">
        <w:rPr>
          <w:sz w:val="18"/>
          <w:szCs w:val="18"/>
          <w:lang w:val="es-AR"/>
        </w:rPr>
        <w:t xml:space="preserve">Enfermedad del Coronavirus 2019 en Niños — Estados Unidos, 12 de febrero al 2 de abril de 2020. </w:t>
      </w:r>
      <w:r w:rsidRPr="004A6AEA">
        <w:rPr>
          <w:sz w:val="18"/>
          <w:szCs w:val="18"/>
        </w:rPr>
        <w:t>MMWR Morb Mortal Wkly Rep 2020; 69: 422–426. DOI:</w:t>
      </w:r>
      <w:r w:rsidRPr="0061126B">
        <w:rPr>
          <w:sz w:val="18"/>
          <w:szCs w:val="18"/>
        </w:rPr>
        <w:t xml:space="preserve"> </w:t>
      </w:r>
      <w:hyperlink r:id="rId5" w:history="1">
        <w:r w:rsidRPr="004A6AEA">
          <w:rPr>
            <w:rStyle w:val="Hyperlink"/>
            <w:sz w:val="18"/>
            <w:szCs w:val="18"/>
          </w:rPr>
          <w:t>http://dx.doi.org/10.15585/mmwr.mm6914e4</w:t>
        </w:r>
      </w:hyperlink>
      <w:r w:rsidRPr="0061126B">
        <w:rPr>
          <w:sz w:val="18"/>
          <w:szCs w:val="18"/>
        </w:rPr>
        <w:t xml:space="preserve"> </w:t>
      </w:r>
    </w:p>
  </w:footnote>
  <w:footnote w:id="6">
    <w:p w14:paraId="6328E4AE" w14:textId="77777777" w:rsidR="001613D1" w:rsidRPr="0061126B" w:rsidRDefault="001613D1">
      <w:pPr>
        <w:pStyle w:val="FootnoteText"/>
        <w:rPr>
          <w:sz w:val="18"/>
          <w:szCs w:val="18"/>
        </w:rPr>
      </w:pPr>
      <w:r w:rsidRPr="0061126B">
        <w:rPr>
          <w:rStyle w:val="FootnoteReference"/>
          <w:sz w:val="18"/>
          <w:szCs w:val="18"/>
        </w:rPr>
        <w:footnoteRef/>
      </w:r>
      <w:r w:rsidRPr="0061126B">
        <w:rPr>
          <w:sz w:val="18"/>
          <w:szCs w:val="18"/>
        </w:rPr>
        <w:t xml:space="preserve"> </w:t>
      </w:r>
      <w:r w:rsidRPr="004A6AEA">
        <w:rPr>
          <w:sz w:val="18"/>
          <w:szCs w:val="18"/>
        </w:rPr>
        <w:t>J L Ward, R Harwood, C Smith, et. al. Jul</w:t>
      </w:r>
      <w:r w:rsidR="008C17AE" w:rsidRPr="004A6AEA">
        <w:rPr>
          <w:sz w:val="18"/>
          <w:szCs w:val="18"/>
        </w:rPr>
        <w:t>io de</w:t>
      </w:r>
      <w:r w:rsidRPr="004A6AEA">
        <w:rPr>
          <w:sz w:val="18"/>
          <w:szCs w:val="18"/>
        </w:rPr>
        <w:t xml:space="preserve"> 2021. “Risk factors for intensive care admission and death amongst children and young people admitted to hospital with COVID-19 and PIMS-TS in England during the first pandemic year.” medRxiv.</w:t>
      </w:r>
      <w:r w:rsidRPr="0061126B">
        <w:rPr>
          <w:sz w:val="18"/>
          <w:szCs w:val="18"/>
        </w:rPr>
        <w:t xml:space="preserve"> </w:t>
      </w:r>
      <w:r w:rsidRPr="0061126B">
        <w:rPr>
          <w:i/>
          <w:sz w:val="18"/>
          <w:szCs w:val="18"/>
          <w:lang w:val="es-AR"/>
        </w:rPr>
        <w:t>Por favor, tome nota:</w:t>
      </w:r>
      <w:r w:rsidRPr="004A6AEA">
        <w:rPr>
          <w:i/>
          <w:sz w:val="18"/>
          <w:szCs w:val="18"/>
          <w:lang w:val="es-ES"/>
        </w:rPr>
        <w:t xml:space="preserve"> </w:t>
      </w:r>
      <w:r w:rsidRPr="0061126B">
        <w:rPr>
          <w:i/>
          <w:sz w:val="18"/>
          <w:szCs w:val="18"/>
          <w:lang w:val="es-AR"/>
        </w:rPr>
        <w:t>Este es un estudio preimpreso que todavía no ha completado la evaluación de colegas</w:t>
      </w:r>
      <w:r w:rsidRPr="0061126B">
        <w:rPr>
          <w:sz w:val="18"/>
          <w:szCs w:val="18"/>
          <w:lang w:val="es-AR"/>
        </w:rPr>
        <w:t>.</w:t>
      </w:r>
      <w:r w:rsidRPr="004A6AEA">
        <w:rPr>
          <w:sz w:val="18"/>
          <w:szCs w:val="18"/>
          <w:lang w:val="es-ES"/>
        </w:rPr>
        <w:t xml:space="preserve"> </w:t>
      </w:r>
      <w:r w:rsidRPr="004A6AEA">
        <w:rPr>
          <w:sz w:val="18"/>
          <w:szCs w:val="18"/>
        </w:rPr>
        <w:t>Disponible en:</w:t>
      </w:r>
      <w:r w:rsidRPr="0061126B">
        <w:rPr>
          <w:sz w:val="18"/>
          <w:szCs w:val="18"/>
        </w:rPr>
        <w:t xml:space="preserve">  </w:t>
      </w:r>
      <w:hyperlink r:id="rId6" w:history="1">
        <w:r w:rsidRPr="004A6AEA">
          <w:rPr>
            <w:rStyle w:val="Hyperlink"/>
            <w:sz w:val="18"/>
            <w:szCs w:val="18"/>
          </w:rPr>
          <w:t>https://www.medrxiv.org/content/10.1101/2021.07.01.21259785v1</w:t>
        </w:r>
      </w:hyperlink>
    </w:p>
  </w:footnote>
  <w:footnote w:id="7">
    <w:p w14:paraId="32D9CE77" w14:textId="77777777" w:rsidR="001613D1" w:rsidRDefault="001613D1">
      <w:pPr>
        <w:pStyle w:val="FootnoteText"/>
        <w:rPr>
          <w:szCs w:val="24"/>
        </w:rPr>
      </w:pPr>
      <w:r w:rsidRPr="0061126B">
        <w:rPr>
          <w:rStyle w:val="FootnoteReference"/>
          <w:sz w:val="18"/>
          <w:szCs w:val="18"/>
        </w:rPr>
        <w:footnoteRef/>
      </w:r>
      <w:r w:rsidRPr="0061126B">
        <w:rPr>
          <w:sz w:val="18"/>
          <w:szCs w:val="18"/>
        </w:rPr>
        <w:t xml:space="preserve"> </w:t>
      </w:r>
      <w:r w:rsidRPr="004A6AEA">
        <w:rPr>
          <w:sz w:val="18"/>
          <w:szCs w:val="18"/>
        </w:rPr>
        <w:t>Clare Smith, David Odd, Rachel Harwood, Joseph Ward, et. al. Julio de 2021.  “Deaths in Children and Young People in England following SARS-CoV-2 infection during the first pandemic year:</w:t>
      </w:r>
      <w:r w:rsidRPr="0061126B">
        <w:rPr>
          <w:sz w:val="18"/>
          <w:szCs w:val="18"/>
        </w:rPr>
        <w:t xml:space="preserve"> </w:t>
      </w:r>
      <w:r w:rsidRPr="004A6AEA">
        <w:rPr>
          <w:sz w:val="18"/>
          <w:szCs w:val="18"/>
        </w:rPr>
        <w:t>a national study using linked mandatory child death reporting data.”</w:t>
      </w:r>
      <w:r w:rsidRPr="0061126B">
        <w:rPr>
          <w:sz w:val="18"/>
          <w:szCs w:val="18"/>
        </w:rPr>
        <w:t xml:space="preserve"> </w:t>
      </w:r>
      <w:proofErr w:type="spellStart"/>
      <w:r w:rsidRPr="0061126B">
        <w:rPr>
          <w:sz w:val="18"/>
          <w:szCs w:val="18"/>
          <w:lang w:val="es-AR"/>
        </w:rPr>
        <w:t>Research</w:t>
      </w:r>
      <w:proofErr w:type="spellEnd"/>
      <w:r w:rsidRPr="0061126B">
        <w:rPr>
          <w:sz w:val="18"/>
          <w:szCs w:val="18"/>
          <w:lang w:val="es-AR"/>
        </w:rPr>
        <w:t xml:space="preserve"> Square.</w:t>
      </w:r>
      <w:r w:rsidRPr="004A6AEA">
        <w:rPr>
          <w:sz w:val="18"/>
          <w:szCs w:val="18"/>
          <w:lang w:val="es-ES"/>
        </w:rPr>
        <w:t xml:space="preserve"> </w:t>
      </w:r>
      <w:r w:rsidRPr="0061126B">
        <w:rPr>
          <w:i/>
          <w:sz w:val="18"/>
          <w:szCs w:val="18"/>
          <w:lang w:val="es-AR"/>
        </w:rPr>
        <w:t>Por favor, tome nota:</w:t>
      </w:r>
      <w:r w:rsidRPr="004A6AEA">
        <w:rPr>
          <w:i/>
          <w:sz w:val="18"/>
          <w:szCs w:val="18"/>
          <w:lang w:val="es-ES"/>
        </w:rPr>
        <w:t xml:space="preserve"> </w:t>
      </w:r>
      <w:r w:rsidRPr="0061126B">
        <w:rPr>
          <w:i/>
          <w:sz w:val="18"/>
          <w:szCs w:val="18"/>
          <w:lang w:val="es-AR"/>
        </w:rPr>
        <w:t>Este es un estudio preimpreso que todavía no ha completado la evaluación de colegas</w:t>
      </w:r>
      <w:r w:rsidRPr="0061126B">
        <w:rPr>
          <w:sz w:val="18"/>
          <w:szCs w:val="18"/>
          <w:lang w:val="es-AR"/>
        </w:rPr>
        <w:t>.</w:t>
      </w:r>
      <w:r w:rsidRPr="004A6AEA">
        <w:rPr>
          <w:sz w:val="18"/>
          <w:szCs w:val="18"/>
          <w:lang w:val="es-ES"/>
        </w:rPr>
        <w:t xml:space="preserve"> </w:t>
      </w:r>
      <w:r w:rsidRPr="0061126B">
        <w:rPr>
          <w:sz w:val="18"/>
          <w:szCs w:val="18"/>
          <w:lang w:val="es-AR"/>
        </w:rPr>
        <w:t>Disponible en:</w:t>
      </w:r>
      <w:r w:rsidRPr="0061126B">
        <w:rPr>
          <w:sz w:val="18"/>
          <w:szCs w:val="18"/>
        </w:rPr>
        <w:t xml:space="preserve"> </w:t>
      </w:r>
      <w:hyperlink r:id="rId7" w:history="1">
        <w:r w:rsidRPr="0061126B">
          <w:rPr>
            <w:rStyle w:val="Hyperlink"/>
            <w:sz w:val="18"/>
            <w:szCs w:val="18"/>
            <w:lang w:val="es-AR"/>
          </w:rPr>
          <w:t>https://www.researchsquare.com/article/rs-689684/v1</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7F01AD"/>
    <w:multiLevelType w:val="hybridMultilevel"/>
    <w:tmpl w:val="E196F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162406"/>
    <w:multiLevelType w:val="hybridMultilevel"/>
    <w:tmpl w:val="4B1AB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033D53"/>
    <w:multiLevelType w:val="hybridMultilevel"/>
    <w:tmpl w:val="B8D40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1A7F24"/>
    <w:multiLevelType w:val="hybridMultilevel"/>
    <w:tmpl w:val="21AE6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8C6835"/>
    <w:multiLevelType w:val="hybridMultilevel"/>
    <w:tmpl w:val="0002B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EwNDc3sLQwNjUzNTZT0lEKTi0uzszPAykwqwUAbvaY6CwAAAA="/>
  </w:docVars>
  <w:rsids>
    <w:rsidRoot w:val="00345916"/>
    <w:rsid w:val="00027260"/>
    <w:rsid w:val="00037AAE"/>
    <w:rsid w:val="00050EC2"/>
    <w:rsid w:val="00075450"/>
    <w:rsid w:val="00107E74"/>
    <w:rsid w:val="001123CC"/>
    <w:rsid w:val="001225C2"/>
    <w:rsid w:val="00141679"/>
    <w:rsid w:val="00156FA2"/>
    <w:rsid w:val="001613D1"/>
    <w:rsid w:val="00216DFC"/>
    <w:rsid w:val="00234719"/>
    <w:rsid w:val="002B4A7E"/>
    <w:rsid w:val="002C6F83"/>
    <w:rsid w:val="002E1F51"/>
    <w:rsid w:val="002E36C5"/>
    <w:rsid w:val="00307203"/>
    <w:rsid w:val="003223EA"/>
    <w:rsid w:val="00322A03"/>
    <w:rsid w:val="00335BD6"/>
    <w:rsid w:val="00345916"/>
    <w:rsid w:val="003C33A4"/>
    <w:rsid w:val="003F24A7"/>
    <w:rsid w:val="00414883"/>
    <w:rsid w:val="00430F15"/>
    <w:rsid w:val="00483F10"/>
    <w:rsid w:val="0049250D"/>
    <w:rsid w:val="004A6AEA"/>
    <w:rsid w:val="004C4CB8"/>
    <w:rsid w:val="004D531E"/>
    <w:rsid w:val="004E4DCA"/>
    <w:rsid w:val="004F7086"/>
    <w:rsid w:val="004F7EEB"/>
    <w:rsid w:val="005963B4"/>
    <w:rsid w:val="005E7CAC"/>
    <w:rsid w:val="005F2C2F"/>
    <w:rsid w:val="0061126B"/>
    <w:rsid w:val="00632F35"/>
    <w:rsid w:val="006677FB"/>
    <w:rsid w:val="006A76BE"/>
    <w:rsid w:val="006B542C"/>
    <w:rsid w:val="006D489B"/>
    <w:rsid w:val="006D610F"/>
    <w:rsid w:val="007034F3"/>
    <w:rsid w:val="007229D5"/>
    <w:rsid w:val="00724943"/>
    <w:rsid w:val="0077195D"/>
    <w:rsid w:val="007721FE"/>
    <w:rsid w:val="007A3A8A"/>
    <w:rsid w:val="007A482B"/>
    <w:rsid w:val="007E4D79"/>
    <w:rsid w:val="007E5CFE"/>
    <w:rsid w:val="007F4E7F"/>
    <w:rsid w:val="00831A06"/>
    <w:rsid w:val="00835654"/>
    <w:rsid w:val="00836C81"/>
    <w:rsid w:val="008554DD"/>
    <w:rsid w:val="00865B25"/>
    <w:rsid w:val="00887C9C"/>
    <w:rsid w:val="008C17AE"/>
    <w:rsid w:val="008C4AC2"/>
    <w:rsid w:val="009301B4"/>
    <w:rsid w:val="0094368E"/>
    <w:rsid w:val="00963EDE"/>
    <w:rsid w:val="00966D03"/>
    <w:rsid w:val="0097524B"/>
    <w:rsid w:val="009A3E8B"/>
    <w:rsid w:val="009B1ED1"/>
    <w:rsid w:val="009E0A2C"/>
    <w:rsid w:val="009E51B7"/>
    <w:rsid w:val="009F668A"/>
    <w:rsid w:val="00A211F3"/>
    <w:rsid w:val="00A40F19"/>
    <w:rsid w:val="00A4420E"/>
    <w:rsid w:val="00A70EB4"/>
    <w:rsid w:val="00B10DF9"/>
    <w:rsid w:val="00B33C63"/>
    <w:rsid w:val="00BE5AB9"/>
    <w:rsid w:val="00C354AE"/>
    <w:rsid w:val="00C51B6D"/>
    <w:rsid w:val="00C53E66"/>
    <w:rsid w:val="00C574F7"/>
    <w:rsid w:val="00CB1288"/>
    <w:rsid w:val="00CC5E6C"/>
    <w:rsid w:val="00CD469A"/>
    <w:rsid w:val="00CF543B"/>
    <w:rsid w:val="00CF7D60"/>
    <w:rsid w:val="00CF7FC8"/>
    <w:rsid w:val="00D00D08"/>
    <w:rsid w:val="00D62153"/>
    <w:rsid w:val="00D67FBE"/>
    <w:rsid w:val="00DA4CA1"/>
    <w:rsid w:val="00DE4641"/>
    <w:rsid w:val="00DF5B3E"/>
    <w:rsid w:val="00E2052B"/>
    <w:rsid w:val="00E622B6"/>
    <w:rsid w:val="00F01F05"/>
    <w:rsid w:val="00F20B0A"/>
    <w:rsid w:val="00F33ADF"/>
    <w:rsid w:val="00F912C6"/>
    <w:rsid w:val="00F92598"/>
    <w:rsid w:val="00FA5E02"/>
    <w:rsid w:val="00FA7371"/>
    <w:rsid w:val="00FF6B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533D25"/>
  <w14:defaultImageDpi w14:val="0"/>
  <w15:chartTrackingRefBased/>
  <w15:docId w15:val="{995D54CC-3848-4345-B584-94DB40A41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napToGrid w:val="0"/>
      <w:sz w:val="24"/>
      <w:szCs w:val="24"/>
    </w:rPr>
  </w:style>
  <w:style w:type="paragraph" w:styleId="Heading1">
    <w:name w:val="heading 1"/>
    <w:basedOn w:val="Normal"/>
    <w:next w:val="Normal"/>
    <w:link w:val="Heading1Char"/>
    <w:qFormat/>
    <w:rsid w:val="004A6AEA"/>
    <w:pPr>
      <w:jc w:val="center"/>
      <w:outlineLvl w:val="0"/>
    </w:pPr>
    <w:rPr>
      <w:b/>
      <w:lang w:val="es-A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rPr>
      <w:rFonts w:ascii="Times New Roman" w:hAnsi="Times New Roman"/>
    </w:rPr>
  </w:style>
  <w:style w:type="character" w:customStyle="1" w:styleId="FooterChar">
    <w:name w:val="Footer Char"/>
    <w:link w:val="Footer"/>
    <w:uiPriority w:val="99"/>
    <w:semiHidden/>
    <w:rPr>
      <w:snapToGrid w:val="0"/>
      <w:sz w:val="24"/>
      <w:szCs w:val="24"/>
    </w:rPr>
  </w:style>
  <w:style w:type="character" w:styleId="Hyperlink">
    <w:name w:val="Hyperlink"/>
    <w:uiPriority w:val="99"/>
    <w:rPr>
      <w:color w:val="0000FF"/>
      <w:u w:val="single"/>
    </w:rPr>
  </w:style>
  <w:style w:type="paragraph" w:styleId="ListParagraph">
    <w:name w:val="List Paragraph"/>
    <w:basedOn w:val="Normal"/>
    <w:uiPriority w:val="34"/>
    <w:qFormat/>
    <w:pPr>
      <w:spacing w:after="160" w:line="259" w:lineRule="auto"/>
      <w:ind w:left="720"/>
      <w:contextualSpacing/>
    </w:pPr>
    <w:rPr>
      <w:sz w:val="22"/>
      <w:szCs w:val="22"/>
    </w:rPr>
  </w:style>
  <w:style w:type="paragraph" w:styleId="FootnoteText">
    <w:name w:val="footnote text"/>
    <w:basedOn w:val="Normal"/>
    <w:link w:val="FootnoteTextChar"/>
    <w:uiPriority w:val="99"/>
    <w:rPr>
      <w:sz w:val="20"/>
      <w:szCs w:val="20"/>
    </w:rPr>
  </w:style>
  <w:style w:type="character" w:customStyle="1" w:styleId="FootnoteTextChar">
    <w:name w:val="Footnote Text Char"/>
    <w:link w:val="FootnoteText"/>
    <w:uiPriority w:val="99"/>
    <w:semiHidden/>
    <w:rPr>
      <w:snapToGrid w:val="0"/>
    </w:rPr>
  </w:style>
  <w:style w:type="character" w:styleId="FootnoteReference">
    <w:name w:val="footnote reference"/>
    <w:uiPriority w:val="99"/>
    <w:semiHidden/>
    <w:rPr>
      <w:vertAlign w:val="superscript"/>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1Char">
    <w:name w:val="Heading 1 Char"/>
    <w:basedOn w:val="DefaultParagraphFont"/>
    <w:link w:val="Heading1"/>
    <w:rsid w:val="004A6AEA"/>
    <w:rPr>
      <w:b/>
      <w:snapToGrid w:val="0"/>
      <w:sz w:val="24"/>
      <w:szCs w:val="24"/>
      <w:lang w:val="es-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youtube.com/watch?v=sIz7_OdU7D8"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youtube.com/watch?v=PB_I2P7K8nA" TargetMode="External"/><Relationship Id="rId2" Type="http://schemas.openxmlformats.org/officeDocument/2006/relationships/customXml" Target="../customXml/item2.xml"/><Relationship Id="rId16" Type="http://schemas.openxmlformats.org/officeDocument/2006/relationships/hyperlink" Target="http://www.mass.gov/covidvaccine" TargetMode="External"/><Relationship Id="rId20" Type="http://schemas.openxmlformats.org/officeDocument/2006/relationships/hyperlink" Target="https://www.mass.gov/info-details/stop-covid-19-vaccine-education-and-outreach-material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mass.gov/info-details/covid-19-mobile-vaccination-program" TargetMode="External"/><Relationship Id="rId10" Type="http://schemas.openxmlformats.org/officeDocument/2006/relationships/footnotes" Target="footnotes.xml"/><Relationship Id="rId19" Type="http://schemas.openxmlformats.org/officeDocument/2006/relationships/hyperlink" Target="https://www.mass.gov/doc/covid-19-vaccine-safe-and-effective-for-12-and-older-download/download"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nejm.org/doi/full/10.1056/NEJMoa2108891" TargetMode="External"/><Relationship Id="rId7" Type="http://schemas.openxmlformats.org/officeDocument/2006/relationships/hyperlink" Target="https://www.researchsquare.com/article/rs-689684/v1" TargetMode="External"/><Relationship Id="rId2" Type="http://schemas.openxmlformats.org/officeDocument/2006/relationships/hyperlink" Target="https://covid.cdc.gov/covid-data-tracker/" TargetMode="External"/><Relationship Id="rId1" Type="http://schemas.openxmlformats.org/officeDocument/2006/relationships/hyperlink" Target="https://www.cdc.gov/coronavirus/2019-ncov/community/schools-childcare/k-12-guidance.html" TargetMode="External"/><Relationship Id="rId6" Type="http://schemas.openxmlformats.org/officeDocument/2006/relationships/hyperlink" Target="https://www.medrxiv.org/content/10.1101/2021.07.01.21259785v1" TargetMode="External"/><Relationship Id="rId5" Type="http://schemas.openxmlformats.org/officeDocument/2006/relationships/hyperlink" Target="http://dx.doi.org/10.15585/mmwr.mm6914e4%20" TargetMode="External"/><Relationship Id="rId4" Type="http://schemas.openxmlformats.org/officeDocument/2006/relationships/hyperlink" Target="https://www.mass.gov/info-details/covid-19-response-repor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documentManagement>
</p:properties>
</file>

<file path=customXml/item3.xml><?xml version="1.0" encoding="utf-8"?>
<?mso-contentType ?>
<FormTemplates xmlns="http://schemas.microsoft.com/sharepoint/v3/contenttype/forms">
  <Display>DocumentLibraryForm</Display>
  <Edit>DropOffZoneRoutingForm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40740B-93A1-42D0-A4F6-BEF0F26A9CA5}">
  <ds:schemaRefs>
    <ds:schemaRef ds:uri="http://schemas.microsoft.com/office/2006/metadata/longProperties"/>
  </ds:schemaRefs>
</ds:datastoreItem>
</file>

<file path=customXml/itemProps2.xml><?xml version="1.0" encoding="utf-8"?>
<ds:datastoreItem xmlns:ds="http://schemas.openxmlformats.org/officeDocument/2006/customXml" ds:itemID="{DA0319B6-E63F-44D2-95C3-1B4D4057B1E5}">
  <ds:schemaRefs>
    <ds:schemaRef ds:uri="http://schemas.microsoft.com/office/2006/metadata/properties"/>
    <ds:schemaRef ds:uri="http://schemas.microsoft.com/office/infopath/2007/PartnerControls"/>
    <ds:schemaRef ds:uri="0a4e05da-b9bc-4326-ad73-01ef31b95567"/>
  </ds:schemaRefs>
</ds:datastoreItem>
</file>

<file path=customXml/itemProps3.xml><?xml version="1.0" encoding="utf-8"?>
<ds:datastoreItem xmlns:ds="http://schemas.openxmlformats.org/officeDocument/2006/customXml" ds:itemID="{0C1DF1FD-0EC5-442D-9982-2C8AA724047A}">
  <ds:schemaRefs>
    <ds:schemaRef ds:uri="http://schemas.microsoft.com/sharepoint/v3/contenttype/forms"/>
  </ds:schemaRefs>
</ds:datastoreItem>
</file>

<file path=customXml/itemProps4.xml><?xml version="1.0" encoding="utf-8"?>
<ds:datastoreItem xmlns:ds="http://schemas.openxmlformats.org/officeDocument/2006/customXml" ds:itemID="{5210E762-5CA1-4384-9FF1-D9442451B65D}">
  <ds:schemaRefs>
    <ds:schemaRef ds:uri="http://schemas.microsoft.com/sharepoint/events"/>
  </ds:schemaRefs>
</ds:datastoreItem>
</file>

<file path=customXml/itemProps5.xml><?xml version="1.0" encoding="utf-8"?>
<ds:datastoreItem xmlns:ds="http://schemas.openxmlformats.org/officeDocument/2006/customXml" ds:itemID="{CE2B3854-4E99-4D58-95B0-EC350E471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1815</Words>
  <Characters>10352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12143</CharactersWithSpaces>
  <SharedDoc>false</SharedDoc>
  <HLinks>
    <vt:vector size="138" baseType="variant">
      <vt:variant>
        <vt:i4>196675</vt:i4>
      </vt:variant>
      <vt:variant>
        <vt:i4>45</vt:i4>
      </vt:variant>
      <vt:variant>
        <vt:i4>0</vt:i4>
      </vt:variant>
      <vt:variant>
        <vt:i4>5</vt:i4>
      </vt:variant>
      <vt:variant>
        <vt:lpwstr>https://www.mass.gov/info-details/stop-covid-19-vaccine-education-and-outreach-materials</vt:lpwstr>
      </vt:variant>
      <vt:variant>
        <vt:lpwstr/>
      </vt:variant>
      <vt:variant>
        <vt:i4>7733375</vt:i4>
      </vt:variant>
      <vt:variant>
        <vt:i4>42</vt:i4>
      </vt:variant>
      <vt:variant>
        <vt:i4>0</vt:i4>
      </vt:variant>
      <vt:variant>
        <vt:i4>5</vt:i4>
      </vt:variant>
      <vt:variant>
        <vt:lpwstr>https://www.mass.gov/doc/covid-19-vaccine-safe-and-effective-for-12-and-older-download/download</vt:lpwstr>
      </vt:variant>
      <vt:variant>
        <vt:lpwstr/>
      </vt:variant>
      <vt:variant>
        <vt:i4>8323146</vt:i4>
      </vt:variant>
      <vt:variant>
        <vt:i4>39</vt:i4>
      </vt:variant>
      <vt:variant>
        <vt:i4>0</vt:i4>
      </vt:variant>
      <vt:variant>
        <vt:i4>5</vt:i4>
      </vt:variant>
      <vt:variant>
        <vt:lpwstr>https://www.youtube.com/watch?v=sIz7_OdU7D8</vt:lpwstr>
      </vt:variant>
      <vt:variant>
        <vt:lpwstr/>
      </vt:variant>
      <vt:variant>
        <vt:i4>2162781</vt:i4>
      </vt:variant>
      <vt:variant>
        <vt:i4>36</vt:i4>
      </vt:variant>
      <vt:variant>
        <vt:i4>0</vt:i4>
      </vt:variant>
      <vt:variant>
        <vt:i4>5</vt:i4>
      </vt:variant>
      <vt:variant>
        <vt:lpwstr>https://www.youtube.com/watch?v=PB_I2P7K8nA</vt:lpwstr>
      </vt:variant>
      <vt:variant>
        <vt:lpwstr/>
      </vt:variant>
      <vt:variant>
        <vt:i4>4456526</vt:i4>
      </vt:variant>
      <vt:variant>
        <vt:i4>33</vt:i4>
      </vt:variant>
      <vt:variant>
        <vt:i4>0</vt:i4>
      </vt:variant>
      <vt:variant>
        <vt:i4>5</vt:i4>
      </vt:variant>
      <vt:variant>
        <vt:lpwstr>http://www.mass.gov/covidvaccine</vt:lpwstr>
      </vt:variant>
      <vt:variant>
        <vt:lpwstr/>
      </vt:variant>
      <vt:variant>
        <vt:i4>6029378</vt:i4>
      </vt:variant>
      <vt:variant>
        <vt:i4>30</vt:i4>
      </vt:variant>
      <vt:variant>
        <vt:i4>0</vt:i4>
      </vt:variant>
      <vt:variant>
        <vt:i4>5</vt:i4>
      </vt:variant>
      <vt:variant>
        <vt:lpwstr>https://www.mass.gov/info-details/covid-19-mobile-vaccination-program</vt:lpwstr>
      </vt:variant>
      <vt:variant>
        <vt:lpwstr/>
      </vt:variant>
      <vt:variant>
        <vt:i4>6881331</vt:i4>
      </vt:variant>
      <vt:variant>
        <vt:i4>27</vt:i4>
      </vt:variant>
      <vt:variant>
        <vt:i4>0</vt:i4>
      </vt:variant>
      <vt:variant>
        <vt:i4>5</vt:i4>
      </vt:variant>
      <vt:variant>
        <vt:lpwstr>https://www.doe.mass.edu/covid19/on-desktop/protocols/</vt:lpwstr>
      </vt:variant>
      <vt:variant>
        <vt:lpwstr/>
      </vt:variant>
      <vt:variant>
        <vt:i4>2228351</vt:i4>
      </vt:variant>
      <vt:variant>
        <vt:i4>24</vt:i4>
      </vt:variant>
      <vt:variant>
        <vt:i4>0</vt:i4>
      </vt:variant>
      <vt:variant>
        <vt:i4>5</vt:i4>
      </vt:variant>
      <vt:variant>
        <vt:lpwstr>https://survey.alchemer.com/s3/6473918/SY22-Authorized-School-Application-COVID-19-Testing-Program</vt:lpwstr>
      </vt:variant>
      <vt:variant>
        <vt:lpwstr/>
      </vt:variant>
      <vt:variant>
        <vt:i4>4849757</vt:i4>
      </vt:variant>
      <vt:variant>
        <vt:i4>21</vt:i4>
      </vt:variant>
      <vt:variant>
        <vt:i4>0</vt:i4>
      </vt:variant>
      <vt:variant>
        <vt:i4>5</vt:i4>
      </vt:variant>
      <vt:variant>
        <vt:lpwstr>https://www.doe.mass.edu/covid19/testing/</vt:lpwstr>
      </vt:variant>
      <vt:variant>
        <vt:lpwstr/>
      </vt:variant>
      <vt:variant>
        <vt:i4>8126579</vt:i4>
      </vt:variant>
      <vt:variant>
        <vt:i4>18</vt:i4>
      </vt:variant>
      <vt:variant>
        <vt:i4>0</vt:i4>
      </vt:variant>
      <vt:variant>
        <vt:i4>5</vt:i4>
      </vt:variant>
      <vt:variant>
        <vt:lpwstr>https://www.mass.gov/doc/information-for-school-health-offices/download</vt:lpwstr>
      </vt:variant>
      <vt:variant>
        <vt:lpwstr/>
      </vt:variant>
      <vt:variant>
        <vt:i4>5505051</vt:i4>
      </vt:variant>
      <vt:variant>
        <vt:i4>15</vt:i4>
      </vt:variant>
      <vt:variant>
        <vt:i4>0</vt:i4>
      </vt:variant>
      <vt:variant>
        <vt:i4>5</vt:i4>
      </vt:variant>
      <vt:variant>
        <vt:lpwstr>https://www.doe.mass.edu/covid19/on-desktop/2021-0825mask-requirement.pdf</vt:lpwstr>
      </vt:variant>
      <vt:variant>
        <vt:lpwstr/>
      </vt:variant>
      <vt:variant>
        <vt:i4>8192117</vt:i4>
      </vt:variant>
      <vt:variant>
        <vt:i4>12</vt:i4>
      </vt:variant>
      <vt:variant>
        <vt:i4>0</vt:i4>
      </vt:variant>
      <vt:variant>
        <vt:i4>5</vt:i4>
      </vt:variant>
      <vt:variant>
        <vt:lpwstr>https://www.doe.mass.edu/lawsregs/603cmr27.html?section=08</vt:lpwstr>
      </vt:variant>
      <vt:variant>
        <vt:lpwstr/>
      </vt:variant>
      <vt:variant>
        <vt:i4>5636186</vt:i4>
      </vt:variant>
      <vt:variant>
        <vt:i4>9</vt:i4>
      </vt:variant>
      <vt:variant>
        <vt:i4>0</vt:i4>
      </vt:variant>
      <vt:variant>
        <vt:i4>5</vt:i4>
      </vt:variant>
      <vt:variant>
        <vt:lpwstr>https://www.doe.mass.edu/covid19/on-desktop.html</vt:lpwstr>
      </vt:variant>
      <vt:variant>
        <vt:lpwstr/>
      </vt:variant>
      <vt:variant>
        <vt:i4>2621471</vt:i4>
      </vt:variant>
      <vt:variant>
        <vt:i4>6</vt:i4>
      </vt:variant>
      <vt:variant>
        <vt:i4>0</vt:i4>
      </vt:variant>
      <vt:variant>
        <vt:i4>5</vt:i4>
      </vt:variant>
      <vt:variant>
        <vt:lpwstr>https://www.ed.gov/news/press-releases/statement-us-secretary-education-miguel-cardona-cdc-guidance?utm_content=&amp;utm_medium=email&amp;utm_name=&amp;utm_source=govdelivery&amp;utm_term=</vt:lpwstr>
      </vt:variant>
      <vt:variant>
        <vt:lpwstr/>
      </vt:variant>
      <vt:variant>
        <vt:i4>5373964</vt:i4>
      </vt:variant>
      <vt:variant>
        <vt:i4>3</vt:i4>
      </vt:variant>
      <vt:variant>
        <vt:i4>0</vt:i4>
      </vt:variant>
      <vt:variant>
        <vt:i4>5</vt:i4>
      </vt:variant>
      <vt:variant>
        <vt:lpwstr>https://www.cdc.gov/coronavirus/2019-ncov/community/schools-childcare/k-12-guidance.html</vt:lpwstr>
      </vt:variant>
      <vt:variant>
        <vt:lpwstr/>
      </vt:variant>
      <vt:variant>
        <vt:i4>5701658</vt:i4>
      </vt:variant>
      <vt:variant>
        <vt:i4>0</vt:i4>
      </vt:variant>
      <vt:variant>
        <vt:i4>0</vt:i4>
      </vt:variant>
      <vt:variant>
        <vt:i4>5</vt:i4>
      </vt:variant>
      <vt:variant>
        <vt:lpwstr>https://www.doe.mass.edu/covid19/on-desktop/covid19-guide-updates.pdf</vt:lpwstr>
      </vt:variant>
      <vt:variant>
        <vt:lpwstr/>
      </vt:variant>
      <vt:variant>
        <vt:i4>2687082</vt:i4>
      </vt:variant>
      <vt:variant>
        <vt:i4>18</vt:i4>
      </vt:variant>
      <vt:variant>
        <vt:i4>0</vt:i4>
      </vt:variant>
      <vt:variant>
        <vt:i4>5</vt:i4>
      </vt:variant>
      <vt:variant>
        <vt:lpwstr>https://www.researchsquare.com/article/rs-689684/v1</vt:lpwstr>
      </vt:variant>
      <vt:variant>
        <vt:lpwstr/>
      </vt:variant>
      <vt:variant>
        <vt:i4>5767245</vt:i4>
      </vt:variant>
      <vt:variant>
        <vt:i4>15</vt:i4>
      </vt:variant>
      <vt:variant>
        <vt:i4>0</vt:i4>
      </vt:variant>
      <vt:variant>
        <vt:i4>5</vt:i4>
      </vt:variant>
      <vt:variant>
        <vt:lpwstr>https://www.medrxiv.org/content/10.1101/2021.07.01.21259785v1</vt:lpwstr>
      </vt:variant>
      <vt:variant>
        <vt:lpwstr/>
      </vt:variant>
      <vt:variant>
        <vt:i4>1835097</vt:i4>
      </vt:variant>
      <vt:variant>
        <vt:i4>12</vt:i4>
      </vt:variant>
      <vt:variant>
        <vt:i4>0</vt:i4>
      </vt:variant>
      <vt:variant>
        <vt:i4>5</vt:i4>
      </vt:variant>
      <vt:variant>
        <vt:lpwstr>http://dx.doi.org/10.15585/mmwr.mm6914e4</vt:lpwstr>
      </vt:variant>
      <vt:variant>
        <vt:lpwstr/>
      </vt:variant>
      <vt:variant>
        <vt:i4>1835089</vt:i4>
      </vt:variant>
      <vt:variant>
        <vt:i4>9</vt:i4>
      </vt:variant>
      <vt:variant>
        <vt:i4>0</vt:i4>
      </vt:variant>
      <vt:variant>
        <vt:i4>5</vt:i4>
      </vt:variant>
      <vt:variant>
        <vt:lpwstr>https://www.mass.gov/info-details/covid-19-response-reporting</vt:lpwstr>
      </vt:variant>
      <vt:variant>
        <vt:lpwstr/>
      </vt:variant>
      <vt:variant>
        <vt:i4>2228262</vt:i4>
      </vt:variant>
      <vt:variant>
        <vt:i4>6</vt:i4>
      </vt:variant>
      <vt:variant>
        <vt:i4>0</vt:i4>
      </vt:variant>
      <vt:variant>
        <vt:i4>5</vt:i4>
      </vt:variant>
      <vt:variant>
        <vt:lpwstr>https://www.nejm.org/doi/full/10.1056/NEJMoa2108891</vt:lpwstr>
      </vt:variant>
      <vt:variant>
        <vt:lpwstr/>
      </vt:variant>
      <vt:variant>
        <vt:i4>1048578</vt:i4>
      </vt:variant>
      <vt:variant>
        <vt:i4>3</vt:i4>
      </vt:variant>
      <vt:variant>
        <vt:i4>0</vt:i4>
      </vt:variant>
      <vt:variant>
        <vt:i4>5</vt:i4>
      </vt:variant>
      <vt:variant>
        <vt:lpwstr>https://covid.cdc.gov/covid-data-tracker/</vt:lpwstr>
      </vt:variant>
      <vt:variant>
        <vt:lpwstr>vaccinations</vt:lpwstr>
      </vt:variant>
      <vt:variant>
        <vt:i4>3997754</vt:i4>
      </vt:variant>
      <vt:variant>
        <vt:i4>0</vt:i4>
      </vt:variant>
      <vt:variant>
        <vt:i4>0</vt:i4>
      </vt:variant>
      <vt:variant>
        <vt:i4>5</vt:i4>
      </vt:variant>
      <vt:variant>
        <vt:lpwstr>https://www.cdc.gov/coronavirus/2019-ncov/community/schools-childcare/k-12-guidance.html</vt:lpwstr>
      </vt:variant>
      <vt:variant>
        <vt:lpwstr>physical-distancing</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DESE/DPH COVID-19 Guidance for Districts and Schools: Fall 2021, July 30, 2021; Updated August 27, 2021, Spanish</dc:title>
  <dc:subject/>
  <dc:creator>DESE</dc:creator>
  <cp:keywords/>
  <dc:description/>
  <cp:lastModifiedBy>Zou, Dong (EOE)</cp:lastModifiedBy>
  <cp:revision>5</cp:revision>
  <cp:lastPrinted>2021-08-30T18:18:00Z</cp:lastPrinted>
  <dcterms:created xsi:type="dcterms:W3CDTF">2021-09-17T20:21:00Z</dcterms:created>
  <dcterms:modified xsi:type="dcterms:W3CDTF">2021-09-17T20:33:00Z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Sep 17 2021</vt:lpwstr>
  </property>
</Properties>
</file>