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8F0C1" w14:textId="4B757398" w:rsidR="0074763E" w:rsidRDefault="0074763E" w:rsidP="0005560F">
      <w:pPr>
        <w:pStyle w:val="NoSpacing"/>
        <w:jc w:val="center"/>
        <w:rPr>
          <w:rFonts w:ascii="Times New Roman" w:hAnsi="Times New Roman" w:cs="Times New Roman"/>
          <w:b/>
          <w:bCs/>
          <w:color w:val="4472C4" w:themeColor="accent1"/>
          <w:sz w:val="24"/>
          <w:szCs w:val="24"/>
        </w:rPr>
      </w:pPr>
      <w:r>
        <w:rPr>
          <w:noProof/>
        </w:rPr>
        <w:drawing>
          <wp:anchor distT="0" distB="0" distL="114300" distR="114300" simplePos="0" relativeHeight="251659264" behindDoc="0" locked="0" layoutInCell="1" allowOverlap="1" wp14:anchorId="73E06F2C" wp14:editId="376CF713">
            <wp:simplePos x="0" y="0"/>
            <wp:positionH relativeFrom="column">
              <wp:posOffset>4591050</wp:posOffset>
            </wp:positionH>
            <wp:positionV relativeFrom="paragraph">
              <wp:posOffset>-444500</wp:posOffset>
            </wp:positionV>
            <wp:extent cx="1647190" cy="806450"/>
            <wp:effectExtent l="0" t="0" r="0"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7190" cy="806450"/>
                    </a:xfrm>
                    <a:prstGeom prst="rect">
                      <a:avLst/>
                    </a:prstGeom>
                  </pic:spPr>
                </pic:pic>
              </a:graphicData>
            </a:graphic>
            <wp14:sizeRelH relativeFrom="margin">
              <wp14:pctWidth>0</wp14:pctWidth>
            </wp14:sizeRelH>
            <wp14:sizeRelV relativeFrom="margin">
              <wp14:pctHeight>0</wp14:pctHeight>
            </wp14:sizeRelV>
          </wp:anchor>
        </w:drawing>
      </w:r>
    </w:p>
    <w:p w14:paraId="5FB34955" w14:textId="77777777" w:rsidR="0074763E" w:rsidRDefault="0074763E" w:rsidP="0005560F">
      <w:pPr>
        <w:pStyle w:val="NoSpacing"/>
        <w:jc w:val="center"/>
        <w:rPr>
          <w:rFonts w:ascii="Times New Roman" w:hAnsi="Times New Roman" w:cs="Times New Roman"/>
          <w:b/>
          <w:bCs/>
          <w:color w:val="4472C4" w:themeColor="accent1"/>
          <w:sz w:val="24"/>
          <w:szCs w:val="24"/>
        </w:rPr>
      </w:pPr>
    </w:p>
    <w:p w14:paraId="3AA88DC1" w14:textId="77777777" w:rsidR="0074763E" w:rsidRDefault="0074763E" w:rsidP="0005560F">
      <w:pPr>
        <w:pStyle w:val="NoSpacing"/>
        <w:jc w:val="center"/>
        <w:rPr>
          <w:rFonts w:ascii="Times New Roman" w:hAnsi="Times New Roman" w:cs="Times New Roman"/>
          <w:b/>
          <w:bCs/>
          <w:color w:val="4472C4" w:themeColor="accent1"/>
          <w:sz w:val="24"/>
          <w:szCs w:val="24"/>
        </w:rPr>
      </w:pPr>
    </w:p>
    <w:p w14:paraId="5BE3C124" w14:textId="77777777" w:rsidR="0074763E" w:rsidRDefault="0074763E" w:rsidP="0005560F">
      <w:pPr>
        <w:pStyle w:val="NoSpacing"/>
        <w:jc w:val="center"/>
        <w:rPr>
          <w:rFonts w:ascii="Times New Roman" w:hAnsi="Times New Roman" w:cs="Times New Roman"/>
          <w:b/>
          <w:bCs/>
          <w:color w:val="4472C4" w:themeColor="accent1"/>
          <w:sz w:val="24"/>
          <w:szCs w:val="24"/>
        </w:rPr>
      </w:pPr>
    </w:p>
    <w:p w14:paraId="40A9FC76" w14:textId="6F52F090" w:rsidR="0005560F" w:rsidRPr="00054CAD" w:rsidRDefault="0005560F" w:rsidP="0005560F">
      <w:pPr>
        <w:pStyle w:val="NoSpacing"/>
        <w:jc w:val="center"/>
        <w:rPr>
          <w:rFonts w:ascii="Times New Roman" w:hAnsi="Times New Roman" w:cs="Times New Roman"/>
          <w:b/>
          <w:bCs/>
          <w:color w:val="4472C4" w:themeColor="accent1"/>
          <w:sz w:val="24"/>
          <w:szCs w:val="24"/>
        </w:rPr>
      </w:pPr>
      <w:r w:rsidRPr="00054CAD">
        <w:rPr>
          <w:rFonts w:ascii="Times New Roman" w:hAnsi="Times New Roman" w:cs="Times New Roman"/>
          <w:b/>
          <w:bCs/>
          <w:color w:val="4472C4" w:themeColor="accent1"/>
          <w:sz w:val="24"/>
          <w:szCs w:val="24"/>
        </w:rPr>
        <w:t>DESE Policy on Vaccination Rate Threshold</w:t>
      </w:r>
    </w:p>
    <w:p w14:paraId="7B529B5D" w14:textId="4631568D" w:rsidR="0005560F" w:rsidRPr="00054CAD" w:rsidRDefault="0005560F" w:rsidP="0005560F">
      <w:pPr>
        <w:pStyle w:val="NoSpacing"/>
        <w:jc w:val="center"/>
        <w:rPr>
          <w:rFonts w:ascii="Times New Roman" w:hAnsi="Times New Roman" w:cs="Times New Roman"/>
          <w:color w:val="4472C4" w:themeColor="accent1"/>
          <w:sz w:val="24"/>
          <w:szCs w:val="24"/>
        </w:rPr>
      </w:pPr>
      <w:r w:rsidRPr="00054CAD">
        <w:rPr>
          <w:rFonts w:ascii="Times New Roman" w:hAnsi="Times New Roman" w:cs="Times New Roman"/>
          <w:color w:val="4472C4" w:themeColor="accent1"/>
          <w:sz w:val="24"/>
          <w:szCs w:val="24"/>
        </w:rPr>
        <w:t>September 27, 2021</w:t>
      </w:r>
    </w:p>
    <w:p w14:paraId="44208A60" w14:textId="59ADC4D2" w:rsidR="0005560F" w:rsidRPr="00054CAD" w:rsidRDefault="0005560F" w:rsidP="0005560F">
      <w:pPr>
        <w:pStyle w:val="NoSpacing"/>
        <w:jc w:val="center"/>
        <w:rPr>
          <w:rFonts w:ascii="Times New Roman" w:hAnsi="Times New Roman" w:cs="Times New Roman"/>
          <w:color w:val="4472C4" w:themeColor="accent1"/>
          <w:sz w:val="24"/>
          <w:szCs w:val="24"/>
        </w:rPr>
      </w:pPr>
      <w:r w:rsidRPr="00282F36">
        <w:rPr>
          <w:rFonts w:ascii="Times New Roman" w:hAnsi="Times New Roman" w:cs="Times New Roman"/>
          <w:color w:val="4472C4" w:themeColor="accent1"/>
          <w:sz w:val="24"/>
          <w:szCs w:val="24"/>
        </w:rPr>
        <w:t xml:space="preserve">Updated January </w:t>
      </w:r>
      <w:r w:rsidR="00282F36" w:rsidRPr="00282F36">
        <w:rPr>
          <w:rFonts w:ascii="Times New Roman" w:hAnsi="Times New Roman" w:cs="Times New Roman"/>
          <w:color w:val="4472C4" w:themeColor="accent1"/>
          <w:sz w:val="24"/>
          <w:szCs w:val="24"/>
        </w:rPr>
        <w:t>10</w:t>
      </w:r>
      <w:r w:rsidR="0074763E">
        <w:rPr>
          <w:rFonts w:ascii="Times New Roman" w:hAnsi="Times New Roman" w:cs="Times New Roman"/>
          <w:color w:val="4472C4" w:themeColor="accent1"/>
          <w:sz w:val="24"/>
          <w:szCs w:val="24"/>
        </w:rPr>
        <w:t>,</w:t>
      </w:r>
      <w:r w:rsidRPr="00282F36">
        <w:rPr>
          <w:rFonts w:ascii="Times New Roman" w:hAnsi="Times New Roman" w:cs="Times New Roman"/>
          <w:color w:val="4472C4" w:themeColor="accent1"/>
          <w:sz w:val="24"/>
          <w:szCs w:val="24"/>
        </w:rPr>
        <w:t xml:space="preserve"> 2022</w:t>
      </w:r>
    </w:p>
    <w:p w14:paraId="1B9A372B" w14:textId="77777777" w:rsidR="0005560F" w:rsidRDefault="0005560F">
      <w:pPr>
        <w:rPr>
          <w:rFonts w:ascii="Times New Roman" w:hAnsi="Times New Roman" w:cs="Times New Roman"/>
          <w:sz w:val="24"/>
          <w:szCs w:val="24"/>
        </w:rPr>
      </w:pPr>
    </w:p>
    <w:p w14:paraId="3E83458D" w14:textId="77777777" w:rsidR="008B2F56" w:rsidRDefault="0005560F" w:rsidP="008B2F56">
      <w:pPr>
        <w:rPr>
          <w:rFonts w:ascii="Times New Roman" w:hAnsi="Times New Roman" w:cs="Times New Roman"/>
          <w:sz w:val="24"/>
          <w:szCs w:val="24"/>
        </w:rPr>
      </w:pPr>
      <w:r w:rsidRPr="0005560F">
        <w:rPr>
          <w:rFonts w:ascii="Times New Roman" w:hAnsi="Times New Roman" w:cs="Times New Roman"/>
          <w:sz w:val="24"/>
          <w:szCs w:val="24"/>
        </w:rPr>
        <w:t xml:space="preserve">At the special meeting of the Board of Elementary and Secondary Education (Board) on August 24, 2021, the Board voted to declare “exigent circumstances” pursuant to the Student Learning Time (SLT) regulations, 603 CMR 27.08 (1), and authorized the Commissioner of Elementary and Secondary Education to require masks for public school students (age 5 and above) and staff in all grades through at least October 1, 2021. </w:t>
      </w:r>
      <w:r w:rsidR="008B2F56" w:rsidRPr="0005560F">
        <w:rPr>
          <w:rFonts w:ascii="Times New Roman" w:hAnsi="Times New Roman" w:cs="Times New Roman"/>
          <w:sz w:val="24"/>
          <w:szCs w:val="24"/>
        </w:rPr>
        <w:t xml:space="preserve">On September 27, 2021, after consulting with medical experts and state health officials, the Commissioner extended the mask </w:t>
      </w:r>
      <w:r w:rsidR="008B2F56">
        <w:rPr>
          <w:rFonts w:ascii="Times New Roman" w:hAnsi="Times New Roman" w:cs="Times New Roman"/>
          <w:sz w:val="24"/>
          <w:szCs w:val="24"/>
        </w:rPr>
        <w:t xml:space="preserve">requirement </w:t>
      </w:r>
      <w:r w:rsidR="008B2F56" w:rsidRPr="0005560F">
        <w:rPr>
          <w:rFonts w:ascii="Times New Roman" w:hAnsi="Times New Roman" w:cs="Times New Roman"/>
          <w:sz w:val="24"/>
          <w:szCs w:val="24"/>
        </w:rPr>
        <w:t>through at least November 1, 2021</w:t>
      </w:r>
      <w:r w:rsidR="008B2F56">
        <w:rPr>
          <w:rFonts w:ascii="Times New Roman" w:hAnsi="Times New Roman" w:cs="Times New Roman"/>
          <w:sz w:val="24"/>
          <w:szCs w:val="24"/>
        </w:rPr>
        <w:t>, and then extended the requirement through January 15, 2022.  After further consultation with medical experts and state health officials, the Commissioner extended the mask requirement to February 28, 2022</w:t>
      </w:r>
      <w:r w:rsidR="008B2F56" w:rsidRPr="0005560F">
        <w:rPr>
          <w:rFonts w:ascii="Times New Roman" w:hAnsi="Times New Roman" w:cs="Times New Roman"/>
          <w:sz w:val="24"/>
          <w:szCs w:val="24"/>
        </w:rPr>
        <w:t xml:space="preserve">. </w:t>
      </w:r>
    </w:p>
    <w:p w14:paraId="6FE39D76" w14:textId="4D10198C" w:rsidR="0005560F" w:rsidRDefault="0005560F">
      <w:pPr>
        <w:rPr>
          <w:rFonts w:ascii="Times New Roman" w:hAnsi="Times New Roman" w:cs="Times New Roman"/>
          <w:sz w:val="24"/>
          <w:szCs w:val="24"/>
        </w:rPr>
      </w:pPr>
    </w:p>
    <w:p w14:paraId="7EB01B96" w14:textId="009ECC46" w:rsidR="0005560F" w:rsidRDefault="0005560F">
      <w:pPr>
        <w:rPr>
          <w:rFonts w:ascii="Times New Roman" w:hAnsi="Times New Roman" w:cs="Times New Roman"/>
          <w:sz w:val="24"/>
          <w:szCs w:val="24"/>
        </w:rPr>
      </w:pPr>
      <w:r w:rsidRPr="0005560F">
        <w:rPr>
          <w:rFonts w:ascii="Times New Roman" w:hAnsi="Times New Roman" w:cs="Times New Roman"/>
          <w:sz w:val="24"/>
          <w:szCs w:val="24"/>
        </w:rPr>
        <w:t xml:space="preserve">As of October 15, 2021, if a school demonstrates a vaccination rate of 80 percent or more of all students and staff in the school through an attestation form submitted to DESE, then </w:t>
      </w:r>
      <w:r>
        <w:rPr>
          <w:rFonts w:ascii="Times New Roman" w:hAnsi="Times New Roman" w:cs="Times New Roman"/>
          <w:sz w:val="24"/>
          <w:szCs w:val="24"/>
        </w:rPr>
        <w:t xml:space="preserve">the mask requirement would no longer be in effect </w:t>
      </w:r>
      <w:r w:rsidR="00054CAD">
        <w:rPr>
          <w:rFonts w:ascii="Times New Roman" w:hAnsi="Times New Roman" w:cs="Times New Roman"/>
          <w:sz w:val="24"/>
          <w:szCs w:val="24"/>
        </w:rPr>
        <w:t>for</w:t>
      </w:r>
      <w:r>
        <w:rPr>
          <w:rFonts w:ascii="Times New Roman" w:hAnsi="Times New Roman" w:cs="Times New Roman"/>
          <w:sz w:val="24"/>
          <w:szCs w:val="24"/>
        </w:rPr>
        <w:t xml:space="preserve"> that school building. </w:t>
      </w:r>
      <w:r w:rsidRPr="0005560F">
        <w:rPr>
          <w:rFonts w:ascii="Times New Roman" w:hAnsi="Times New Roman" w:cs="Times New Roman"/>
          <w:sz w:val="24"/>
          <w:szCs w:val="24"/>
        </w:rPr>
        <w:t xml:space="preserve"> Whether or not a school or district avails themselves of the 80 percent vaccination off ramp is a local decision to be made by school and district leaders in consultation with local health officials. In alignment with statewide guidance, </w:t>
      </w:r>
      <w:r>
        <w:rPr>
          <w:rFonts w:ascii="Times New Roman" w:hAnsi="Times New Roman" w:cs="Times New Roman"/>
          <w:sz w:val="24"/>
          <w:szCs w:val="24"/>
        </w:rPr>
        <w:t xml:space="preserve">it is highly recommended that </w:t>
      </w:r>
      <w:r w:rsidRPr="0005560F">
        <w:rPr>
          <w:rFonts w:ascii="Times New Roman" w:hAnsi="Times New Roman" w:cs="Times New Roman"/>
          <w:sz w:val="24"/>
          <w:szCs w:val="24"/>
        </w:rPr>
        <w:t xml:space="preserve">unvaccinated students and staff continue wearing masks. The Department will continue to work with medical advisers to explore other metrics to inform further off ramps for masks. </w:t>
      </w:r>
    </w:p>
    <w:p w14:paraId="40A0CBB9" w14:textId="37D0B8B2" w:rsidR="0005560F" w:rsidRDefault="0005560F">
      <w:pPr>
        <w:rPr>
          <w:rFonts w:ascii="Times New Roman" w:hAnsi="Times New Roman" w:cs="Times New Roman"/>
          <w:sz w:val="24"/>
          <w:szCs w:val="24"/>
        </w:rPr>
      </w:pPr>
      <w:r w:rsidRPr="0005560F">
        <w:rPr>
          <w:rFonts w:ascii="Times New Roman" w:hAnsi="Times New Roman" w:cs="Times New Roman"/>
          <w:sz w:val="24"/>
          <w:szCs w:val="24"/>
        </w:rPr>
        <w:t xml:space="preserve">Schools that seek approval to lift the mask requirement must submit an attestation form to DESE for approval. DESE will respond to districts and schools within 2 business days of their submission. For questions regarding this information, please contact </w:t>
      </w:r>
      <w:r w:rsidR="00282F36">
        <w:rPr>
          <w:rFonts w:ascii="Times New Roman" w:hAnsi="Times New Roman" w:cs="Times New Roman"/>
          <w:sz w:val="24"/>
          <w:szCs w:val="24"/>
        </w:rPr>
        <w:t xml:space="preserve">Robert Curtin at </w:t>
      </w:r>
      <w:hyperlink r:id="rId9" w:history="1">
        <w:r w:rsidR="00282F36" w:rsidRPr="00094BCB">
          <w:rPr>
            <w:rStyle w:val="Hyperlink"/>
            <w:rFonts w:ascii="Times New Roman" w:hAnsi="Times New Roman" w:cs="Times New Roman"/>
            <w:sz w:val="24"/>
            <w:szCs w:val="24"/>
          </w:rPr>
          <w:t>robert.c.curtin@mass.gov</w:t>
        </w:r>
      </w:hyperlink>
      <w:r w:rsidR="00282F36">
        <w:rPr>
          <w:rFonts w:ascii="Times New Roman" w:hAnsi="Times New Roman" w:cs="Times New Roman"/>
          <w:sz w:val="24"/>
          <w:szCs w:val="24"/>
        </w:rPr>
        <w:t xml:space="preserve">. </w:t>
      </w:r>
    </w:p>
    <w:p w14:paraId="4194B62B" w14:textId="77777777" w:rsidR="0005560F" w:rsidRPr="00054CAD" w:rsidRDefault="0005560F">
      <w:pPr>
        <w:rPr>
          <w:rFonts w:ascii="Times New Roman" w:hAnsi="Times New Roman" w:cs="Times New Roman"/>
          <w:b/>
          <w:bCs/>
          <w:sz w:val="24"/>
          <w:szCs w:val="24"/>
        </w:rPr>
      </w:pPr>
      <w:r w:rsidRPr="00054CAD">
        <w:rPr>
          <w:rFonts w:ascii="Times New Roman" w:hAnsi="Times New Roman" w:cs="Times New Roman"/>
          <w:b/>
          <w:bCs/>
          <w:sz w:val="24"/>
          <w:szCs w:val="24"/>
        </w:rPr>
        <w:t xml:space="preserve">Vaccination Rate Threshold </w:t>
      </w:r>
    </w:p>
    <w:p w14:paraId="63C786B8" w14:textId="77777777" w:rsidR="00054CAD" w:rsidRDefault="0005560F">
      <w:pPr>
        <w:rPr>
          <w:rFonts w:ascii="Times New Roman" w:hAnsi="Times New Roman" w:cs="Times New Roman"/>
          <w:sz w:val="24"/>
          <w:szCs w:val="24"/>
        </w:rPr>
      </w:pPr>
      <w:r w:rsidRPr="00054CAD">
        <w:rPr>
          <w:rFonts w:ascii="Times New Roman" w:hAnsi="Times New Roman" w:cs="Times New Roman"/>
          <w:i/>
          <w:iCs/>
          <w:sz w:val="24"/>
          <w:szCs w:val="24"/>
        </w:rPr>
        <w:t>Calculating the 80 percent threshold rate</w:t>
      </w:r>
      <w:r w:rsidRPr="0005560F">
        <w:rPr>
          <w:rFonts w:ascii="Times New Roman" w:hAnsi="Times New Roman" w:cs="Times New Roman"/>
          <w:sz w:val="24"/>
          <w:szCs w:val="24"/>
        </w:rPr>
        <w:t xml:space="preserve">: </w:t>
      </w:r>
    </w:p>
    <w:p w14:paraId="73298160" w14:textId="77777777" w:rsidR="00054CAD" w:rsidRDefault="0005560F" w:rsidP="00054CAD">
      <w:pPr>
        <w:ind w:left="720"/>
        <w:rPr>
          <w:rFonts w:ascii="Times New Roman" w:hAnsi="Times New Roman" w:cs="Times New Roman"/>
          <w:sz w:val="24"/>
          <w:szCs w:val="24"/>
        </w:rPr>
      </w:pPr>
      <w:r w:rsidRPr="0005560F">
        <w:rPr>
          <w:rFonts w:ascii="Times New Roman" w:hAnsi="Times New Roman" w:cs="Times New Roman"/>
          <w:sz w:val="24"/>
          <w:szCs w:val="24"/>
        </w:rPr>
        <w:t xml:space="preserve">• The 80 percent threshold rate is to be calculated on a school-by-school basis. The threshold must be calculated including all enrolled students in the building plus any staff member regularly providing in-school services. </w:t>
      </w:r>
    </w:p>
    <w:p w14:paraId="50CAC77F" w14:textId="01106FF3" w:rsidR="00054CAD" w:rsidRDefault="0005560F" w:rsidP="00054CAD">
      <w:pPr>
        <w:ind w:left="1440"/>
        <w:rPr>
          <w:rFonts w:ascii="Times New Roman" w:hAnsi="Times New Roman" w:cs="Times New Roman"/>
          <w:sz w:val="24"/>
          <w:szCs w:val="24"/>
        </w:rPr>
      </w:pPr>
      <w:r w:rsidRPr="0005560F">
        <w:rPr>
          <w:rFonts w:ascii="Times New Roman" w:hAnsi="Times New Roman" w:cs="Times New Roman"/>
          <w:sz w:val="24"/>
          <w:szCs w:val="24"/>
        </w:rPr>
        <w:t>o “Any staff member regularly providing in-school services” includes contracted staff (e.g., itinerant staff), individuals engaged to provide goods or services (e.g., student teachers/tutors, food service workers), part-time employees, non-student facing school</w:t>
      </w:r>
      <w:r w:rsidR="00054CAD">
        <w:rPr>
          <w:rFonts w:ascii="Times New Roman" w:hAnsi="Times New Roman" w:cs="Times New Roman"/>
          <w:sz w:val="24"/>
          <w:szCs w:val="24"/>
        </w:rPr>
        <w:t>-</w:t>
      </w:r>
      <w:r w:rsidRPr="0005560F">
        <w:rPr>
          <w:rFonts w:ascii="Times New Roman" w:hAnsi="Times New Roman" w:cs="Times New Roman"/>
          <w:sz w:val="24"/>
          <w:szCs w:val="24"/>
        </w:rPr>
        <w:t xml:space="preserve">based staff (e.g., clerks), coaches, after-school staff, etc. </w:t>
      </w:r>
    </w:p>
    <w:p w14:paraId="7C6C933D" w14:textId="77777777" w:rsidR="00054CAD" w:rsidRDefault="0005560F" w:rsidP="00054CAD">
      <w:pPr>
        <w:ind w:left="1440"/>
        <w:rPr>
          <w:rFonts w:ascii="Times New Roman" w:hAnsi="Times New Roman" w:cs="Times New Roman"/>
          <w:sz w:val="24"/>
          <w:szCs w:val="24"/>
        </w:rPr>
      </w:pPr>
      <w:r w:rsidRPr="0005560F">
        <w:rPr>
          <w:rFonts w:ascii="Times New Roman" w:hAnsi="Times New Roman" w:cs="Times New Roman"/>
          <w:sz w:val="24"/>
          <w:szCs w:val="24"/>
        </w:rPr>
        <w:lastRenderedPageBreak/>
        <w:t xml:space="preserve">o District central office staff and other individuals who are in the school infrequently/briefly (e.g., parents, individuals making deliveries) should not be included in the 80 percent threshold calculation. Central office employees should be included in the calculation for a school if their offices are located within a school building. </w:t>
      </w:r>
    </w:p>
    <w:p w14:paraId="3F75A0DD" w14:textId="77777777" w:rsidR="00054CAD" w:rsidRDefault="0005560F" w:rsidP="00054CAD">
      <w:pPr>
        <w:rPr>
          <w:rFonts w:ascii="Times New Roman" w:hAnsi="Times New Roman" w:cs="Times New Roman"/>
          <w:sz w:val="24"/>
          <w:szCs w:val="24"/>
        </w:rPr>
      </w:pPr>
      <w:r w:rsidRPr="00054CAD">
        <w:rPr>
          <w:rFonts w:ascii="Times New Roman" w:hAnsi="Times New Roman" w:cs="Times New Roman"/>
          <w:i/>
          <w:iCs/>
          <w:sz w:val="24"/>
          <w:szCs w:val="24"/>
        </w:rPr>
        <w:t>Collecting proof of vaccination</w:t>
      </w:r>
      <w:r w:rsidRPr="0005560F">
        <w:rPr>
          <w:rFonts w:ascii="Times New Roman" w:hAnsi="Times New Roman" w:cs="Times New Roman"/>
          <w:sz w:val="24"/>
          <w:szCs w:val="24"/>
        </w:rPr>
        <w:t xml:space="preserve">: </w:t>
      </w:r>
    </w:p>
    <w:p w14:paraId="68F67351" w14:textId="77777777" w:rsidR="00054CAD" w:rsidRDefault="0005560F" w:rsidP="00054CAD">
      <w:pPr>
        <w:ind w:left="720"/>
        <w:rPr>
          <w:rFonts w:ascii="Times New Roman" w:hAnsi="Times New Roman" w:cs="Times New Roman"/>
          <w:sz w:val="24"/>
          <w:szCs w:val="24"/>
        </w:rPr>
      </w:pPr>
      <w:r w:rsidRPr="0005560F">
        <w:rPr>
          <w:rFonts w:ascii="Times New Roman" w:hAnsi="Times New Roman" w:cs="Times New Roman"/>
          <w:sz w:val="24"/>
          <w:szCs w:val="24"/>
        </w:rPr>
        <w:t xml:space="preserve">• Schools should determine a method to collect proof of COVID-19 vaccination for all eligible staff and students. An individual will be required to demonstrate proof that they have received either the required two doses of the Pfizer or Moderna or the single dose of the Johnson &amp; Johnson’s Janssen. An individual who received a vaccination outside of the country must have received a vaccine as approved by the World Health Organization (WHO). </w:t>
      </w:r>
    </w:p>
    <w:p w14:paraId="571C7CF4" w14:textId="77777777" w:rsidR="00054CAD" w:rsidRDefault="0005560F" w:rsidP="00054CAD">
      <w:pPr>
        <w:ind w:left="1440"/>
        <w:rPr>
          <w:rFonts w:ascii="Times New Roman" w:hAnsi="Times New Roman" w:cs="Times New Roman"/>
          <w:sz w:val="24"/>
          <w:szCs w:val="24"/>
        </w:rPr>
      </w:pPr>
      <w:r w:rsidRPr="0005560F">
        <w:rPr>
          <w:rFonts w:ascii="Times New Roman" w:hAnsi="Times New Roman" w:cs="Times New Roman"/>
          <w:sz w:val="24"/>
          <w:szCs w:val="24"/>
        </w:rPr>
        <w:t xml:space="preserve">o All documentation related to an individual’s vaccination should be maintained confidentially, and, in the case of a school’s employee, should be held separate from their personnel file. </w:t>
      </w:r>
    </w:p>
    <w:p w14:paraId="44674AF5" w14:textId="77777777" w:rsidR="00054CAD" w:rsidRDefault="0005560F" w:rsidP="00054CAD">
      <w:pPr>
        <w:ind w:left="720"/>
        <w:rPr>
          <w:rFonts w:ascii="Times New Roman" w:hAnsi="Times New Roman" w:cs="Times New Roman"/>
          <w:sz w:val="24"/>
          <w:szCs w:val="24"/>
        </w:rPr>
      </w:pPr>
      <w:r w:rsidRPr="0005560F">
        <w:rPr>
          <w:rFonts w:ascii="Times New Roman" w:hAnsi="Times New Roman" w:cs="Times New Roman"/>
          <w:sz w:val="24"/>
          <w:szCs w:val="24"/>
        </w:rPr>
        <w:t xml:space="preserve">• Individual proof of vaccination could include: </w:t>
      </w:r>
    </w:p>
    <w:p w14:paraId="0391A26C" w14:textId="77777777" w:rsidR="00054CAD" w:rsidRDefault="0005560F" w:rsidP="00054CAD">
      <w:pPr>
        <w:ind w:left="1440"/>
        <w:rPr>
          <w:rFonts w:ascii="Times New Roman" w:hAnsi="Times New Roman" w:cs="Times New Roman"/>
          <w:sz w:val="24"/>
          <w:szCs w:val="24"/>
        </w:rPr>
      </w:pPr>
      <w:r w:rsidRPr="0005560F">
        <w:rPr>
          <w:rFonts w:ascii="Times New Roman" w:hAnsi="Times New Roman" w:cs="Times New Roman"/>
          <w:sz w:val="24"/>
          <w:szCs w:val="24"/>
        </w:rPr>
        <w:t xml:space="preserve">o A signed self-attestation completed by the vaccinated individual or parent/guardian on behalf of the vaccinated student; or </w:t>
      </w:r>
    </w:p>
    <w:p w14:paraId="6D5B2CD7" w14:textId="77777777" w:rsidR="00054CAD" w:rsidRDefault="0005560F" w:rsidP="00054CAD">
      <w:pPr>
        <w:ind w:left="1440"/>
        <w:rPr>
          <w:rFonts w:ascii="Times New Roman" w:hAnsi="Times New Roman" w:cs="Times New Roman"/>
          <w:sz w:val="24"/>
          <w:szCs w:val="24"/>
        </w:rPr>
      </w:pPr>
      <w:r w:rsidRPr="0005560F">
        <w:rPr>
          <w:rFonts w:ascii="Times New Roman" w:hAnsi="Times New Roman" w:cs="Times New Roman"/>
          <w:sz w:val="24"/>
          <w:szCs w:val="24"/>
        </w:rPr>
        <w:t xml:space="preserve">o Documentation provided to the individual by the Massachusetts Department of Public Health or a health care provider. Documentation may include but is not limited to a COVID-19 vaccination record card or a copy or digital picture of the vaccination record card, or a print-out from the Massachusetts Immunization Information System (MIIS). </w:t>
      </w:r>
    </w:p>
    <w:p w14:paraId="2E132D0A" w14:textId="77777777" w:rsidR="00054CAD" w:rsidRDefault="0005560F" w:rsidP="00054CAD">
      <w:pPr>
        <w:ind w:left="720"/>
        <w:rPr>
          <w:rFonts w:ascii="Times New Roman" w:hAnsi="Times New Roman" w:cs="Times New Roman"/>
          <w:sz w:val="24"/>
          <w:szCs w:val="24"/>
        </w:rPr>
      </w:pPr>
      <w:r w:rsidRPr="0005560F">
        <w:rPr>
          <w:rFonts w:ascii="Times New Roman" w:hAnsi="Times New Roman" w:cs="Times New Roman"/>
          <w:sz w:val="24"/>
          <w:szCs w:val="24"/>
        </w:rPr>
        <w:t xml:space="preserve">• Approved designated staff may verify individual vaccination records or self-attestation forms using MIIS. </w:t>
      </w:r>
    </w:p>
    <w:p w14:paraId="74746FEF" w14:textId="77777777" w:rsidR="00054CAD" w:rsidRDefault="0005560F" w:rsidP="00054CAD">
      <w:pPr>
        <w:rPr>
          <w:rFonts w:ascii="Times New Roman" w:hAnsi="Times New Roman" w:cs="Times New Roman"/>
          <w:sz w:val="24"/>
          <w:szCs w:val="24"/>
        </w:rPr>
      </w:pPr>
      <w:r w:rsidRPr="00054CAD">
        <w:rPr>
          <w:rFonts w:ascii="Times New Roman" w:hAnsi="Times New Roman" w:cs="Times New Roman"/>
          <w:b/>
          <w:bCs/>
          <w:sz w:val="24"/>
          <w:szCs w:val="24"/>
        </w:rPr>
        <w:t>Attestation to DESE</w:t>
      </w:r>
      <w:r w:rsidRPr="0005560F">
        <w:rPr>
          <w:rFonts w:ascii="Times New Roman" w:hAnsi="Times New Roman" w:cs="Times New Roman"/>
          <w:sz w:val="24"/>
          <w:szCs w:val="24"/>
        </w:rPr>
        <w:t xml:space="preserve"> </w:t>
      </w:r>
    </w:p>
    <w:p w14:paraId="6FE36116" w14:textId="77777777" w:rsidR="00054CAD" w:rsidRDefault="0005560F" w:rsidP="00054CAD">
      <w:pPr>
        <w:ind w:left="720"/>
        <w:rPr>
          <w:rFonts w:ascii="Times New Roman" w:hAnsi="Times New Roman" w:cs="Times New Roman"/>
          <w:sz w:val="24"/>
          <w:szCs w:val="24"/>
        </w:rPr>
      </w:pPr>
      <w:r w:rsidRPr="0005560F">
        <w:rPr>
          <w:rFonts w:ascii="Times New Roman" w:hAnsi="Times New Roman" w:cs="Times New Roman"/>
          <w:sz w:val="24"/>
          <w:szCs w:val="24"/>
        </w:rPr>
        <w:t xml:space="preserve">• Each school that seeks approval to lift the state mask requirement must submit an attestation form to Rob Curtin (robert.c.curtin@mass.gov) verifying at least 80 percent of the school’s staff and students are fully vaccinated. </w:t>
      </w:r>
    </w:p>
    <w:p w14:paraId="276DB0C2" w14:textId="31F71B69" w:rsidR="00B23111" w:rsidRDefault="0005560F" w:rsidP="00054CAD">
      <w:pPr>
        <w:ind w:left="720"/>
      </w:pPr>
      <w:r w:rsidRPr="0005560F">
        <w:rPr>
          <w:rFonts w:ascii="Times New Roman" w:hAnsi="Times New Roman" w:cs="Times New Roman"/>
          <w:sz w:val="24"/>
          <w:szCs w:val="24"/>
        </w:rPr>
        <w:t xml:space="preserve">• The appropriate signatory on the attestation to DESE must be an individual with the authority to attest to the information submitted for each school, such as </w:t>
      </w:r>
      <w:r w:rsidRPr="008B2F56">
        <w:rPr>
          <w:rFonts w:ascii="Times New Roman" w:hAnsi="Times New Roman" w:cs="Times New Roman"/>
          <w:sz w:val="24"/>
          <w:szCs w:val="24"/>
        </w:rPr>
        <w:t>the sup</w:t>
      </w:r>
      <w:r w:rsidRPr="0074763E">
        <w:rPr>
          <w:rFonts w:ascii="Times New Roman" w:hAnsi="Times New Roman" w:cs="Times New Roman"/>
          <w:sz w:val="24"/>
          <w:szCs w:val="24"/>
        </w:rPr>
        <w:t>erintendent or executive director</w:t>
      </w:r>
      <w:r>
        <w:t>.</w:t>
      </w:r>
    </w:p>
    <w:sectPr w:rsidR="00B231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60F"/>
    <w:rsid w:val="00054CAD"/>
    <w:rsid w:val="0005560F"/>
    <w:rsid w:val="00204E0A"/>
    <w:rsid w:val="00226804"/>
    <w:rsid w:val="00282F36"/>
    <w:rsid w:val="003A7441"/>
    <w:rsid w:val="003B4722"/>
    <w:rsid w:val="003E004E"/>
    <w:rsid w:val="0074763E"/>
    <w:rsid w:val="00885DC3"/>
    <w:rsid w:val="008B2F56"/>
    <w:rsid w:val="00900120"/>
    <w:rsid w:val="00C523F2"/>
    <w:rsid w:val="00F40BAF"/>
    <w:rsid w:val="00F65D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7D177"/>
  <w15:chartTrackingRefBased/>
  <w15:docId w15:val="{64CEFBDF-0654-4D80-9B65-857ECC954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56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60F"/>
    <w:rPr>
      <w:rFonts w:ascii="Segoe UI" w:hAnsi="Segoe UI" w:cs="Segoe UI"/>
      <w:sz w:val="18"/>
      <w:szCs w:val="18"/>
    </w:rPr>
  </w:style>
  <w:style w:type="paragraph" w:styleId="NoSpacing">
    <w:name w:val="No Spacing"/>
    <w:uiPriority w:val="1"/>
    <w:qFormat/>
    <w:rsid w:val="0005560F"/>
    <w:pPr>
      <w:spacing w:after="0" w:line="240" w:lineRule="auto"/>
    </w:pPr>
  </w:style>
  <w:style w:type="character" w:styleId="Hyperlink">
    <w:name w:val="Hyperlink"/>
    <w:basedOn w:val="DefaultParagraphFont"/>
    <w:uiPriority w:val="99"/>
    <w:unhideWhenUsed/>
    <w:rsid w:val="0005560F"/>
    <w:rPr>
      <w:color w:val="0563C1" w:themeColor="hyperlink"/>
      <w:u w:val="single"/>
    </w:rPr>
  </w:style>
  <w:style w:type="character" w:styleId="UnresolvedMention">
    <w:name w:val="Unresolved Mention"/>
    <w:basedOn w:val="DefaultParagraphFont"/>
    <w:uiPriority w:val="99"/>
    <w:semiHidden/>
    <w:unhideWhenUsed/>
    <w:rsid w:val="0005560F"/>
    <w:rPr>
      <w:color w:val="605E5C"/>
      <w:shd w:val="clear" w:color="auto" w:fill="E1DFDD"/>
    </w:rPr>
  </w:style>
  <w:style w:type="character" w:styleId="CommentReference">
    <w:name w:val="annotation reference"/>
    <w:basedOn w:val="DefaultParagraphFont"/>
    <w:uiPriority w:val="99"/>
    <w:semiHidden/>
    <w:unhideWhenUsed/>
    <w:rsid w:val="00054CAD"/>
    <w:rPr>
      <w:sz w:val="16"/>
      <w:szCs w:val="16"/>
    </w:rPr>
  </w:style>
  <w:style w:type="paragraph" w:styleId="CommentText">
    <w:name w:val="annotation text"/>
    <w:basedOn w:val="Normal"/>
    <w:link w:val="CommentTextChar"/>
    <w:uiPriority w:val="99"/>
    <w:semiHidden/>
    <w:unhideWhenUsed/>
    <w:rsid w:val="00054CAD"/>
    <w:pPr>
      <w:spacing w:line="240" w:lineRule="auto"/>
    </w:pPr>
    <w:rPr>
      <w:sz w:val="20"/>
      <w:szCs w:val="20"/>
    </w:rPr>
  </w:style>
  <w:style w:type="character" w:customStyle="1" w:styleId="CommentTextChar">
    <w:name w:val="Comment Text Char"/>
    <w:basedOn w:val="DefaultParagraphFont"/>
    <w:link w:val="CommentText"/>
    <w:uiPriority w:val="99"/>
    <w:semiHidden/>
    <w:rsid w:val="00054CAD"/>
    <w:rPr>
      <w:sz w:val="20"/>
      <w:szCs w:val="20"/>
    </w:rPr>
  </w:style>
  <w:style w:type="paragraph" w:styleId="CommentSubject">
    <w:name w:val="annotation subject"/>
    <w:basedOn w:val="CommentText"/>
    <w:next w:val="CommentText"/>
    <w:link w:val="CommentSubjectChar"/>
    <w:uiPriority w:val="99"/>
    <w:semiHidden/>
    <w:unhideWhenUsed/>
    <w:rsid w:val="00054CAD"/>
    <w:rPr>
      <w:b/>
      <w:bCs/>
    </w:rPr>
  </w:style>
  <w:style w:type="character" w:customStyle="1" w:styleId="CommentSubjectChar">
    <w:name w:val="Comment Subject Char"/>
    <w:basedOn w:val="CommentTextChar"/>
    <w:link w:val="CommentSubject"/>
    <w:uiPriority w:val="99"/>
    <w:semiHidden/>
    <w:rsid w:val="00054CAD"/>
    <w:rPr>
      <w:b/>
      <w:bCs/>
      <w:sz w:val="20"/>
      <w:szCs w:val="20"/>
    </w:rPr>
  </w:style>
  <w:style w:type="paragraph" w:styleId="Revision">
    <w:name w:val="Revision"/>
    <w:hidden/>
    <w:uiPriority w:val="99"/>
    <w:semiHidden/>
    <w:rsid w:val="00282F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robert.c.curtin@mas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DESE-231-75825</_dlc_DocId>
    <_dlc_DocIdUrl xmlns="733efe1c-5bbe-4968-87dc-d400e65c879f">
      <Url>https://sharepoint.doemass.org/ese/webteam/cps/_layouts/DocIdRedir.aspx?ID=DESE-231-75825</Url>
      <Description>DESE-231-75825</Description>
    </_dlc_DocIdUrl>
  </documentManagement>
</p:propertie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ECF968-98B9-47CD-B97C-701580B2B981}">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EC0AA4CF-AA9A-4F62-B24A-B748AA1C3EE8}">
  <ds:schemaRefs>
    <ds:schemaRef ds:uri="http://schemas.microsoft.com/sharepoint/v3/contenttype/forms"/>
  </ds:schemaRefs>
</ds:datastoreItem>
</file>

<file path=customXml/itemProps3.xml><?xml version="1.0" encoding="utf-8"?>
<ds:datastoreItem xmlns:ds="http://schemas.openxmlformats.org/officeDocument/2006/customXml" ds:itemID="{DB1E2839-A070-4DDF-B5A1-EC735DA9CDDF}">
  <ds:schemaRefs>
    <ds:schemaRef ds:uri="http://schemas.microsoft.com/sharepoint/events"/>
  </ds:schemaRefs>
</ds:datastoreItem>
</file>

<file path=customXml/itemProps4.xml><?xml version="1.0" encoding="utf-8"?>
<ds:datastoreItem xmlns:ds="http://schemas.openxmlformats.org/officeDocument/2006/customXml" ds:itemID="{E02E1D9D-662E-442E-88D0-C438748F1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 Policy on Vaccination Rate Threshold</dc:title>
  <dc:subject/>
  <dc:creator>DESE</dc:creator>
  <cp:keywords/>
  <dc:description/>
  <cp:lastModifiedBy>Zou, Dong (EOE)</cp:lastModifiedBy>
  <cp:revision>4</cp:revision>
  <dcterms:created xsi:type="dcterms:W3CDTF">2022-01-10T13:36:00Z</dcterms:created>
  <dcterms:modified xsi:type="dcterms:W3CDTF">2022-01-10T14:29:00Z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Jan 10 2022</vt:lpwstr>
  </property>
</Properties>
</file>