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CA167" w14:textId="537A1B8C" w:rsidR="0065462E" w:rsidRDefault="0065462E" w:rsidP="005962B7">
      <w:pPr>
        <w:rPr>
          <w:b/>
          <w:bCs/>
        </w:rPr>
      </w:pPr>
      <w:r>
        <w:rPr>
          <w:rFonts w:ascii="Times New Roman" w:hAnsi="Times New Roman"/>
          <w:noProof/>
          <w:lang w:eastAsia="zh-TW"/>
        </w:rPr>
        <w:drawing>
          <wp:anchor distT="0" distB="0" distL="114300" distR="114300" simplePos="0" relativeHeight="251659264" behindDoc="0" locked="0" layoutInCell="1" allowOverlap="1" wp14:anchorId="542A83A1" wp14:editId="274653B3">
            <wp:simplePos x="0" y="0"/>
            <wp:positionH relativeFrom="margin">
              <wp:align>right</wp:align>
            </wp:positionH>
            <wp:positionV relativeFrom="margin">
              <wp:posOffset>-165100</wp:posOffset>
            </wp:positionV>
            <wp:extent cx="2063750" cy="1006475"/>
            <wp:effectExtent l="0" t="0" r="0" b="3175"/>
            <wp:wrapSquare wrapText="bothSides"/>
            <wp:docPr id="4" name="Picture 4" descr="D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1">
                      <a:extLst>
                        <a:ext uri="{28A0092B-C50C-407E-A947-70E740481C1C}">
                          <a14:useLocalDpi xmlns:a14="http://schemas.microsoft.com/office/drawing/2010/main" val="0"/>
                        </a:ext>
                      </a:extLst>
                    </a:blip>
                    <a:stretch>
                      <a:fillRect/>
                    </a:stretch>
                  </pic:blipFill>
                  <pic:spPr>
                    <a:xfrm>
                      <a:off x="0" y="0"/>
                      <a:ext cx="2063750" cy="100647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noProof/>
          <w:lang w:eastAsia="zh-TW"/>
        </w:rPr>
        <w:drawing>
          <wp:inline distT="0" distB="0" distL="0" distR="0" wp14:anchorId="1C011534" wp14:editId="6A50F3FD">
            <wp:extent cx="1809750" cy="825500"/>
            <wp:effectExtent l="0" t="0" r="0" b="0"/>
            <wp:docPr id="1" name="Picture 1" descr="Massachusetts Department of Public Health Logo"/>
            <wp:cNvGraphicFramePr/>
            <a:graphic xmlns:a="http://schemas.openxmlformats.org/drawingml/2006/main">
              <a:graphicData uri="http://schemas.openxmlformats.org/drawingml/2006/picture">
                <pic:pic xmlns:pic="http://schemas.openxmlformats.org/drawingml/2006/picture">
                  <pic:nvPicPr>
                    <pic:cNvPr id="1" name="Picture 1" descr="150thYearLogo_Horizontal_ESign"/>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9750" cy="825500"/>
                    </a:xfrm>
                    <a:prstGeom prst="rect">
                      <a:avLst/>
                    </a:prstGeom>
                    <a:noFill/>
                    <a:ln>
                      <a:noFill/>
                    </a:ln>
                  </pic:spPr>
                </pic:pic>
              </a:graphicData>
            </a:graphic>
          </wp:inline>
        </w:drawing>
      </w:r>
    </w:p>
    <w:p w14:paraId="7F514BA4" w14:textId="77777777" w:rsidR="0065462E" w:rsidRPr="0065462E" w:rsidRDefault="0065462E" w:rsidP="005962B7">
      <w:pPr>
        <w:rPr>
          <w:b/>
          <w:bCs/>
          <w:sz w:val="24"/>
          <w:szCs w:val="24"/>
        </w:rPr>
      </w:pPr>
    </w:p>
    <w:p w14:paraId="2645CA32" w14:textId="5491FAD9" w:rsidR="00ED38F8" w:rsidRPr="0065462E" w:rsidRDefault="0065462E" w:rsidP="005962B7">
      <w:pPr>
        <w:rPr>
          <w:sz w:val="24"/>
          <w:szCs w:val="24"/>
        </w:rPr>
      </w:pPr>
      <w:r>
        <w:rPr>
          <w:sz w:val="24"/>
          <w:szCs w:val="24"/>
          <w:lang w:eastAsia="zh-TW"/>
        </w:rPr>
        <w:t>2021</w:t>
      </w:r>
      <w:r>
        <w:rPr>
          <w:sz w:val="24"/>
          <w:szCs w:val="24"/>
          <w:lang w:eastAsia="zh-TW"/>
        </w:rPr>
        <w:t>年秋季</w:t>
      </w:r>
    </w:p>
    <w:p w14:paraId="7693A3A9" w14:textId="5E938A01" w:rsidR="005962B7" w:rsidRPr="0065462E" w:rsidRDefault="005962B7" w:rsidP="005962B7">
      <w:pPr>
        <w:rPr>
          <w:sz w:val="24"/>
          <w:szCs w:val="24"/>
        </w:rPr>
      </w:pPr>
      <w:r>
        <w:rPr>
          <w:sz w:val="24"/>
          <w:szCs w:val="24"/>
          <w:lang w:eastAsia="zh-TW"/>
        </w:rPr>
        <w:t>親愛的家長和監護人：</w:t>
      </w:r>
    </w:p>
    <w:p w14:paraId="3C14438D" w14:textId="0713F51C" w:rsidR="00F93989" w:rsidRPr="0065462E" w:rsidRDefault="0061622C" w:rsidP="00F93989">
      <w:pPr>
        <w:rPr>
          <w:sz w:val="24"/>
          <w:szCs w:val="24"/>
          <w:lang w:eastAsia="zh-TW"/>
        </w:rPr>
      </w:pPr>
      <w:r>
        <w:rPr>
          <w:color w:val="000000"/>
          <w:sz w:val="24"/>
          <w:szCs w:val="24"/>
          <w:lang w:eastAsia="zh-TW"/>
        </w:rPr>
        <w:t>在接下來幾個月，我們預期美國食品藥物管理局（</w:t>
      </w:r>
      <w:r>
        <w:rPr>
          <w:color w:val="000000"/>
          <w:sz w:val="24"/>
          <w:szCs w:val="24"/>
          <w:lang w:eastAsia="zh-TW"/>
        </w:rPr>
        <w:t>FDA</w:t>
      </w:r>
      <w:r>
        <w:rPr>
          <w:color w:val="000000"/>
          <w:sz w:val="24"/>
          <w:szCs w:val="24"/>
          <w:lang w:eastAsia="zh-TW"/>
        </w:rPr>
        <w:t>）和美國疾病防治中心（</w:t>
      </w:r>
      <w:r>
        <w:rPr>
          <w:color w:val="000000"/>
          <w:sz w:val="24"/>
          <w:szCs w:val="24"/>
          <w:lang w:eastAsia="zh-TW"/>
        </w:rPr>
        <w:t>CDC</w:t>
      </w:r>
      <w:r>
        <w:rPr>
          <w:color w:val="000000"/>
          <w:sz w:val="24"/>
          <w:szCs w:val="24"/>
          <w:lang w:eastAsia="zh-TW"/>
        </w:rPr>
        <w:t>）會建議</w:t>
      </w:r>
      <w:r>
        <w:rPr>
          <w:color w:val="000000"/>
          <w:sz w:val="24"/>
          <w:szCs w:val="24"/>
          <w:lang w:eastAsia="zh-TW"/>
        </w:rPr>
        <w:t>5</w:t>
      </w:r>
      <w:r>
        <w:rPr>
          <w:color w:val="000000"/>
          <w:sz w:val="24"/>
          <w:szCs w:val="24"/>
          <w:lang w:eastAsia="zh-TW"/>
        </w:rPr>
        <w:t>到</w:t>
      </w:r>
      <w:r>
        <w:rPr>
          <w:color w:val="000000"/>
          <w:sz w:val="24"/>
          <w:szCs w:val="24"/>
          <w:lang w:eastAsia="zh-TW"/>
        </w:rPr>
        <w:t>11</w:t>
      </w:r>
      <w:r>
        <w:rPr>
          <w:color w:val="000000"/>
          <w:sz w:val="24"/>
          <w:szCs w:val="24"/>
          <w:lang w:eastAsia="zh-TW"/>
        </w:rPr>
        <w:t>歲的兒童接種新冠疫苗。</w:t>
      </w:r>
      <w:r>
        <w:rPr>
          <w:sz w:val="24"/>
          <w:szCs w:val="24"/>
          <w:lang w:eastAsia="zh-TW"/>
        </w:rPr>
        <w:t>我們希望向您提供關於疫苗接種的現行資訊和資源，當這個年齡較小的族群獲准接種疫苗時，</w:t>
      </w:r>
      <w:r>
        <w:rPr>
          <w:b/>
          <w:bCs/>
          <w:sz w:val="24"/>
          <w:szCs w:val="24"/>
          <w:lang w:eastAsia="zh-TW"/>
        </w:rPr>
        <w:t>我們鼓勵您讓孩子接種疫苗</w:t>
      </w:r>
      <w:r>
        <w:rPr>
          <w:sz w:val="24"/>
          <w:szCs w:val="24"/>
          <w:lang w:eastAsia="zh-TW"/>
        </w:rPr>
        <w:t>以保護他們自己、您的家人以及學校群體。</w:t>
      </w:r>
    </w:p>
    <w:p w14:paraId="4710A76E" w14:textId="2EA82854" w:rsidR="005962B7" w:rsidRPr="0065462E" w:rsidRDefault="00B23037" w:rsidP="002674F2">
      <w:pPr>
        <w:rPr>
          <w:rFonts w:cstheme="minorHAnsi"/>
          <w:color w:val="000000"/>
          <w:sz w:val="24"/>
          <w:szCs w:val="24"/>
          <w:lang w:eastAsia="zh-TW"/>
        </w:rPr>
      </w:pPr>
      <w:r>
        <w:rPr>
          <w:rFonts w:cstheme="minorHAnsi"/>
          <w:color w:val="000000"/>
          <w:sz w:val="24"/>
          <w:szCs w:val="24"/>
          <w:lang w:eastAsia="zh-TW"/>
        </w:rPr>
        <w:t>雖然新冠病毒對於學齡兒童的嚴重程度一般比老人較輕，但是兒童也可能受到感染，有些人可能會病得很重或是引起嚴重的併發症。兒童可能會將新冠病毒傳播給別人。幸運的是，輝瑞的新冠疫苗已經獲准用於</w:t>
      </w:r>
      <w:r>
        <w:rPr>
          <w:rFonts w:cstheme="minorHAnsi"/>
          <w:color w:val="000000"/>
          <w:sz w:val="24"/>
          <w:szCs w:val="24"/>
          <w:lang w:eastAsia="zh-TW"/>
        </w:rPr>
        <w:t>12</w:t>
      </w:r>
      <w:r>
        <w:rPr>
          <w:rFonts w:cstheme="minorHAnsi"/>
          <w:color w:val="000000"/>
          <w:sz w:val="24"/>
          <w:szCs w:val="24"/>
          <w:lang w:eastAsia="zh-TW"/>
        </w:rPr>
        <w:t>歲及以上的人，而且目前正在接受審核以推薦給</w:t>
      </w:r>
      <w:r>
        <w:rPr>
          <w:rFonts w:cstheme="minorHAnsi"/>
          <w:color w:val="000000"/>
          <w:sz w:val="24"/>
          <w:szCs w:val="24"/>
          <w:lang w:eastAsia="zh-TW"/>
        </w:rPr>
        <w:t>5</w:t>
      </w:r>
      <w:r>
        <w:rPr>
          <w:rFonts w:cstheme="minorHAnsi"/>
          <w:color w:val="000000"/>
          <w:sz w:val="24"/>
          <w:szCs w:val="24"/>
          <w:lang w:eastAsia="zh-TW"/>
        </w:rPr>
        <w:t>到</w:t>
      </w:r>
      <w:r>
        <w:rPr>
          <w:rFonts w:cstheme="minorHAnsi"/>
          <w:color w:val="000000"/>
          <w:sz w:val="24"/>
          <w:szCs w:val="24"/>
          <w:lang w:eastAsia="zh-TW"/>
        </w:rPr>
        <w:t>11</w:t>
      </w:r>
      <w:r>
        <w:rPr>
          <w:rFonts w:cstheme="minorHAnsi"/>
          <w:color w:val="000000"/>
          <w:sz w:val="24"/>
          <w:szCs w:val="24"/>
          <w:lang w:eastAsia="zh-TW"/>
        </w:rPr>
        <w:t>歲的兒童。新冠疫苗已經顯示能夠安全有效地防範感染、重病、住院和死亡。麻塞諸塞州</w:t>
      </w:r>
      <w:r>
        <w:rPr>
          <w:rFonts w:cstheme="minorHAnsi"/>
          <w:color w:val="000000"/>
          <w:sz w:val="24"/>
          <w:szCs w:val="24"/>
          <w:lang w:eastAsia="zh-TW"/>
        </w:rPr>
        <w:t>12-17</w:t>
      </w:r>
      <w:r>
        <w:rPr>
          <w:rFonts w:cstheme="minorHAnsi"/>
          <w:color w:val="000000"/>
          <w:sz w:val="24"/>
          <w:szCs w:val="24"/>
          <w:lang w:eastAsia="zh-TW"/>
        </w:rPr>
        <w:t>歲的年輕人中，已有百分之七十以上接種了至少一劑新冠疫苗。讓您的孩子接種疫苗將會幫助限制新冠病毒在我們的學校和社區傳播，也有助於讓您的孩子和他們的同學繼續上學。</w:t>
      </w:r>
      <w:r>
        <w:rPr>
          <w:rFonts w:cstheme="minorHAnsi"/>
          <w:color w:val="000000"/>
          <w:sz w:val="24"/>
          <w:szCs w:val="24"/>
          <w:lang w:eastAsia="zh-TW"/>
        </w:rPr>
        <w:t xml:space="preserve"> </w:t>
      </w:r>
    </w:p>
    <w:p w14:paraId="5FA52C39" w14:textId="041FFAFB" w:rsidR="00B546DE" w:rsidRPr="0065462E" w:rsidRDefault="00B80619" w:rsidP="000843D5">
      <w:pPr>
        <w:rPr>
          <w:rFonts w:cstheme="minorHAnsi"/>
          <w:sz w:val="24"/>
          <w:szCs w:val="24"/>
          <w:lang w:eastAsia="zh-TW"/>
        </w:rPr>
      </w:pPr>
      <w:r>
        <w:rPr>
          <w:rFonts w:cstheme="minorHAnsi"/>
          <w:sz w:val="24"/>
          <w:szCs w:val="24"/>
          <w:lang w:eastAsia="zh-TW"/>
        </w:rPr>
        <w:t>等到提供疫苗後，請和孩子的醫生討論他們施打疫苗的計畫，並且提出您對於疫苗及您的孩子的任何問題或顧慮。</w:t>
      </w:r>
      <w:r>
        <w:rPr>
          <w:rFonts w:cstheme="minorHAnsi"/>
          <w:sz w:val="24"/>
          <w:szCs w:val="24"/>
          <w:lang w:eastAsia="zh-TW"/>
        </w:rPr>
        <w:t xml:space="preserve"> </w:t>
      </w:r>
    </w:p>
    <w:p w14:paraId="01B8F52F" w14:textId="11AC9520" w:rsidR="00B546DE" w:rsidRPr="009B4B4F" w:rsidRDefault="00B546DE" w:rsidP="000843D5">
      <w:pPr>
        <w:rPr>
          <w:rFonts w:cstheme="minorHAnsi"/>
          <w:b/>
          <w:bCs/>
          <w:color w:val="DE0000"/>
          <w:sz w:val="24"/>
          <w:szCs w:val="24"/>
          <w:lang w:eastAsia="zh-TW"/>
        </w:rPr>
      </w:pPr>
      <w:r w:rsidRPr="009B4B4F">
        <w:rPr>
          <w:rFonts w:cstheme="minorHAnsi"/>
          <w:b/>
          <w:bCs/>
          <w:color w:val="DE0000"/>
          <w:sz w:val="24"/>
          <w:szCs w:val="24"/>
          <w:lang w:eastAsia="zh-TW"/>
        </w:rPr>
        <w:t>[</w:t>
      </w:r>
      <w:r w:rsidRPr="009B4B4F">
        <w:rPr>
          <w:rFonts w:cstheme="minorHAnsi"/>
          <w:b/>
          <w:bCs/>
          <w:i/>
          <w:iCs/>
          <w:color w:val="DE0000"/>
          <w:sz w:val="24"/>
          <w:szCs w:val="24"/>
          <w:lang w:eastAsia="zh-TW"/>
        </w:rPr>
        <w:t>Include information about local or school-based clinics, if available]</w:t>
      </w:r>
      <w:r w:rsidRPr="009B4B4F">
        <w:rPr>
          <w:rFonts w:cstheme="minorHAnsi"/>
          <w:b/>
          <w:bCs/>
          <w:color w:val="DE0000"/>
          <w:sz w:val="24"/>
          <w:szCs w:val="24"/>
          <w:lang w:eastAsia="zh-TW"/>
        </w:rPr>
        <w:t xml:space="preserve"> </w:t>
      </w:r>
    </w:p>
    <w:p w14:paraId="392F4D34" w14:textId="53CF357F" w:rsidR="000843D5" w:rsidRPr="0065462E" w:rsidRDefault="00B80619" w:rsidP="000843D5">
      <w:pPr>
        <w:rPr>
          <w:rFonts w:cstheme="minorHAnsi"/>
          <w:sz w:val="24"/>
          <w:szCs w:val="24"/>
          <w:lang w:eastAsia="zh-TW"/>
        </w:rPr>
      </w:pPr>
      <w:r>
        <w:rPr>
          <w:rFonts w:cstheme="minorHAnsi"/>
          <w:sz w:val="24"/>
          <w:szCs w:val="24"/>
          <w:lang w:eastAsia="zh-TW"/>
        </w:rPr>
        <w:t>全州也有數百個疫苗接種點表示他們願意向</w:t>
      </w:r>
      <w:r>
        <w:rPr>
          <w:rFonts w:cstheme="minorHAnsi"/>
          <w:sz w:val="24"/>
          <w:szCs w:val="24"/>
          <w:lang w:eastAsia="zh-TW"/>
        </w:rPr>
        <w:t>5</w:t>
      </w:r>
      <w:r>
        <w:rPr>
          <w:rFonts w:cstheme="minorHAnsi"/>
          <w:sz w:val="24"/>
          <w:szCs w:val="24"/>
          <w:lang w:eastAsia="zh-TW"/>
        </w:rPr>
        <w:t>到</w:t>
      </w:r>
      <w:r>
        <w:rPr>
          <w:rFonts w:cstheme="minorHAnsi"/>
          <w:sz w:val="24"/>
          <w:szCs w:val="24"/>
          <w:lang w:eastAsia="zh-TW"/>
        </w:rPr>
        <w:t>11</w:t>
      </w:r>
      <w:r>
        <w:rPr>
          <w:rFonts w:cstheme="minorHAnsi"/>
          <w:sz w:val="24"/>
          <w:szCs w:val="24"/>
          <w:lang w:eastAsia="zh-TW"/>
        </w:rPr>
        <w:t>歲的兒童施打疫苗。很多接種點接受無預約接種，包括</w:t>
      </w:r>
      <w:r>
        <w:rPr>
          <w:rFonts w:cstheme="minorHAnsi"/>
          <w:sz w:val="24"/>
          <w:szCs w:val="24"/>
          <w:lang w:eastAsia="zh-TW"/>
        </w:rPr>
        <w:t>CVS</w:t>
      </w:r>
      <w:r>
        <w:rPr>
          <w:rFonts w:cstheme="minorHAnsi"/>
          <w:sz w:val="24"/>
          <w:szCs w:val="24"/>
          <w:lang w:eastAsia="zh-TW"/>
        </w:rPr>
        <w:t>和</w:t>
      </w:r>
      <w:r>
        <w:rPr>
          <w:rFonts w:cstheme="minorHAnsi"/>
          <w:sz w:val="24"/>
          <w:szCs w:val="24"/>
          <w:lang w:eastAsia="zh-TW"/>
        </w:rPr>
        <w:t>Walgreens</w:t>
      </w:r>
      <w:r>
        <w:rPr>
          <w:rFonts w:cstheme="minorHAnsi"/>
          <w:sz w:val="24"/>
          <w:szCs w:val="24"/>
          <w:lang w:eastAsia="zh-TW"/>
        </w:rPr>
        <w:t>藥房、</w:t>
      </w:r>
      <w:r>
        <w:rPr>
          <w:rFonts w:cstheme="minorHAnsi"/>
          <w:sz w:val="24"/>
          <w:szCs w:val="24"/>
          <w:lang w:eastAsia="zh-TW"/>
        </w:rPr>
        <w:t>Market Basket</w:t>
      </w:r>
      <w:r>
        <w:rPr>
          <w:rFonts w:cstheme="minorHAnsi"/>
          <w:sz w:val="24"/>
          <w:szCs w:val="24"/>
          <w:lang w:eastAsia="zh-TW"/>
        </w:rPr>
        <w:t>和其他連鎖雜貨店，以及社區保健中心。有關這些接種點的更多資訊，以及安全資訊和有用的問答都可以登入以下網站查閱：</w:t>
      </w:r>
      <w:hyperlink r:id="rId13" w:history="1">
        <w:r>
          <w:rPr>
            <w:rStyle w:val="Hyperlink"/>
            <w:rFonts w:cstheme="minorHAnsi"/>
            <w:sz w:val="24"/>
            <w:szCs w:val="24"/>
            <w:lang w:eastAsia="zh-TW"/>
          </w:rPr>
          <w:t>www.mass.gov/covidvaccine</w:t>
        </w:r>
      </w:hyperlink>
      <w:r>
        <w:rPr>
          <w:rFonts w:cstheme="minorHAnsi"/>
          <w:sz w:val="24"/>
          <w:szCs w:val="24"/>
          <w:lang w:eastAsia="zh-TW"/>
        </w:rPr>
        <w:t>。</w:t>
      </w:r>
    </w:p>
    <w:p w14:paraId="64212662" w14:textId="66B18F1E" w:rsidR="00652904" w:rsidRPr="0065462E" w:rsidRDefault="005962B7" w:rsidP="00652904">
      <w:pPr>
        <w:rPr>
          <w:rFonts w:cstheme="minorHAnsi"/>
          <w:sz w:val="24"/>
          <w:szCs w:val="24"/>
          <w:lang w:eastAsia="zh-TW"/>
        </w:rPr>
      </w:pPr>
      <w:r>
        <w:rPr>
          <w:rFonts w:cstheme="minorHAnsi"/>
          <w:sz w:val="24"/>
          <w:szCs w:val="24"/>
          <w:lang w:eastAsia="zh-TW"/>
        </w:rPr>
        <w:t>幾點注意事項：</w:t>
      </w:r>
      <w:r>
        <w:rPr>
          <w:rFonts w:cstheme="minorHAnsi"/>
          <w:sz w:val="24"/>
          <w:szCs w:val="24"/>
          <w:lang w:eastAsia="zh-TW"/>
        </w:rPr>
        <w:t xml:space="preserve"> </w:t>
      </w:r>
    </w:p>
    <w:p w14:paraId="09A6BA28" w14:textId="4B6B3803" w:rsidR="00652904" w:rsidRPr="0065462E" w:rsidRDefault="000843D5" w:rsidP="00652904">
      <w:pPr>
        <w:pStyle w:val="ListParagraph"/>
        <w:numPr>
          <w:ilvl w:val="0"/>
          <w:numId w:val="1"/>
        </w:numPr>
        <w:rPr>
          <w:rFonts w:cstheme="minorHAnsi"/>
          <w:b/>
          <w:bCs/>
          <w:sz w:val="24"/>
          <w:szCs w:val="24"/>
        </w:rPr>
      </w:pPr>
      <w:r>
        <w:rPr>
          <w:rFonts w:cstheme="minorHAnsi"/>
          <w:b/>
          <w:bCs/>
          <w:sz w:val="24"/>
          <w:szCs w:val="24"/>
          <w:lang w:eastAsia="zh-TW"/>
        </w:rPr>
        <w:t>新冠疫苗對所有人都是免費的，接種疫苗不需要身份證或保險；</w:t>
      </w:r>
    </w:p>
    <w:p w14:paraId="1926DAFC" w14:textId="27004EAA" w:rsidR="0017314F" w:rsidRPr="0065462E" w:rsidRDefault="00652904" w:rsidP="0017314F">
      <w:pPr>
        <w:pStyle w:val="ListParagraph"/>
        <w:numPr>
          <w:ilvl w:val="0"/>
          <w:numId w:val="1"/>
        </w:numPr>
        <w:rPr>
          <w:rFonts w:cstheme="minorHAnsi"/>
          <w:sz w:val="24"/>
          <w:szCs w:val="24"/>
        </w:rPr>
      </w:pPr>
      <w:r>
        <w:rPr>
          <w:rFonts w:cstheme="minorHAnsi"/>
          <w:b/>
          <w:bCs/>
          <w:sz w:val="24"/>
          <w:szCs w:val="24"/>
          <w:lang w:eastAsia="zh-TW"/>
        </w:rPr>
        <w:t>即使您是無證移民，您也可以接種疫苗。接種疫苗不會影響您或是您家庭的移民狀態。</w:t>
      </w:r>
      <w:r>
        <w:rPr>
          <w:rFonts w:cstheme="minorHAnsi"/>
          <w:sz w:val="24"/>
          <w:szCs w:val="24"/>
          <w:lang w:eastAsia="zh-TW"/>
        </w:rPr>
        <w:t>公共負擔規定不適用於接種疫苗。</w:t>
      </w:r>
    </w:p>
    <w:p w14:paraId="4C04DBB0" w14:textId="23956792" w:rsidR="0061622C" w:rsidRDefault="005962B7" w:rsidP="0061622C">
      <w:pPr>
        <w:rPr>
          <w:rFonts w:cstheme="minorHAnsi"/>
          <w:sz w:val="24"/>
          <w:szCs w:val="24"/>
        </w:rPr>
      </w:pPr>
      <w:r>
        <w:rPr>
          <w:rFonts w:cstheme="minorHAnsi"/>
          <w:sz w:val="24"/>
          <w:szCs w:val="24"/>
          <w:lang w:eastAsia="zh-TW"/>
        </w:rPr>
        <w:t>讓您的家人接種疫苗是保護您自己和親人的最好辦法。我們感謝您協助確保我們所有的學生、教職員、員工和志願者以及社區在今年秋季及全年保持安全和健康。</w:t>
      </w:r>
      <w:r>
        <w:rPr>
          <w:rFonts w:cstheme="minorHAnsi"/>
          <w:sz w:val="24"/>
          <w:szCs w:val="24"/>
          <w:lang w:eastAsia="zh-TW"/>
        </w:rPr>
        <w:t xml:space="preserve"> </w:t>
      </w:r>
    </w:p>
    <w:p w14:paraId="35B30A88" w14:textId="77777777" w:rsidR="0065462E" w:rsidRPr="0065462E" w:rsidRDefault="0065462E" w:rsidP="0061622C">
      <w:pPr>
        <w:rPr>
          <w:rFonts w:cstheme="minorHAnsi"/>
          <w:sz w:val="24"/>
          <w:szCs w:val="24"/>
        </w:rPr>
      </w:pPr>
    </w:p>
    <w:p w14:paraId="4720C1F6" w14:textId="228E59BB" w:rsidR="0065462E" w:rsidRDefault="0065462E" w:rsidP="0065462E">
      <w:pPr>
        <w:rPr>
          <w:rFonts w:ascii="Times New Roman" w:eastAsia="Calibri" w:hAnsi="Times New Roman" w:cs="Times New Roman"/>
          <w:bCs/>
        </w:rPr>
      </w:pPr>
    </w:p>
    <w:p w14:paraId="4EBDC9A4" w14:textId="1DC47BE6" w:rsidR="0065462E" w:rsidRDefault="0065462E" w:rsidP="0065462E">
      <w:pPr>
        <w:rPr>
          <w:rFonts w:ascii="Times New Roman" w:eastAsia="Calibri" w:hAnsi="Times New Roman" w:cs="Times New Roman"/>
          <w:bCs/>
        </w:rPr>
      </w:pPr>
      <w:r>
        <w:rPr>
          <w:rFonts w:ascii="Times New Roman" w:eastAsia="Calibri" w:hAnsi="Times New Roman" w:cs="Times New Roman"/>
          <w:lang w:eastAsia="zh-TW"/>
        </w:rPr>
        <w:tab/>
      </w:r>
      <w:r>
        <w:rPr>
          <w:rFonts w:ascii="Times New Roman" w:eastAsia="Calibri" w:hAnsi="Times New Roman" w:cs="Times New Roman"/>
          <w:lang w:eastAsia="zh-TW"/>
        </w:rPr>
        <w:tab/>
      </w:r>
      <w:r>
        <w:rPr>
          <w:rFonts w:ascii="Times New Roman" w:eastAsia="Calibri" w:hAnsi="Times New Roman" w:cs="Times New Roman"/>
          <w:lang w:eastAsia="zh-TW"/>
        </w:rPr>
        <w:tab/>
      </w:r>
    </w:p>
    <w:p w14:paraId="18FAF65F" w14:textId="77777777" w:rsidR="00646142" w:rsidRDefault="00646142" w:rsidP="00F456F0">
      <w:pPr>
        <w:spacing w:after="0"/>
        <w:rPr>
          <w:rFonts w:ascii="Times New Roman" w:eastAsia="Calibri" w:hAnsi="Times New Roman" w:cs="Times New Roman"/>
          <w:bCs/>
          <w:sz w:val="24"/>
          <w:szCs w:val="24"/>
        </w:rPr>
        <w:sectPr w:rsidR="00646142" w:rsidSect="0065462E">
          <w:footerReference w:type="default" r:id="rId14"/>
          <w:pgSz w:w="12240" w:h="15840"/>
          <w:pgMar w:top="1440" w:right="1440" w:bottom="1440" w:left="1440" w:header="720" w:footer="720" w:gutter="0"/>
          <w:cols w:space="720"/>
          <w:titlePg/>
          <w:docGrid w:linePitch="360"/>
        </w:sectPr>
      </w:pPr>
    </w:p>
    <w:p w14:paraId="5D1C2A1F" w14:textId="77777777" w:rsidR="008B7FDB" w:rsidRDefault="008B7FDB" w:rsidP="009F4775">
      <w:pPr>
        <w:spacing w:after="0" w:line="240" w:lineRule="auto"/>
        <w:rPr>
          <w:rFonts w:eastAsia="Calibri" w:cstheme="minorHAnsi"/>
          <w:sz w:val="24"/>
          <w:szCs w:val="24"/>
          <w:lang w:eastAsia="zh-TW"/>
        </w:rPr>
      </w:pPr>
    </w:p>
    <w:p w14:paraId="00CE8D20" w14:textId="5F1C5600" w:rsidR="004418C1" w:rsidRPr="009F4775" w:rsidRDefault="00B91094" w:rsidP="009F4775">
      <w:pPr>
        <w:spacing w:after="0" w:line="240" w:lineRule="auto"/>
        <w:rPr>
          <w:rFonts w:eastAsia="Calibri" w:cstheme="minorHAnsi"/>
          <w:bCs/>
          <w:sz w:val="24"/>
          <w:szCs w:val="24"/>
        </w:rPr>
      </w:pPr>
      <w:r>
        <w:rPr>
          <w:rFonts w:eastAsia="Calibri" w:cstheme="minorHAnsi"/>
          <w:sz w:val="24"/>
          <w:szCs w:val="24"/>
          <w:lang w:eastAsia="zh-TW"/>
        </w:rPr>
        <w:t>Margaret R. Cooke</w:t>
      </w:r>
    </w:p>
    <w:p w14:paraId="5CF8CA34" w14:textId="4023E6F5" w:rsidR="00B91094" w:rsidRPr="009F4775" w:rsidRDefault="00B91094" w:rsidP="009F4775">
      <w:pPr>
        <w:spacing w:after="0" w:line="240" w:lineRule="auto"/>
        <w:rPr>
          <w:rFonts w:eastAsia="Calibri" w:cstheme="minorHAnsi"/>
          <w:bCs/>
          <w:sz w:val="24"/>
          <w:szCs w:val="24"/>
        </w:rPr>
      </w:pPr>
      <w:r>
        <w:rPr>
          <w:rFonts w:eastAsia="Calibri" w:cstheme="minorHAnsi"/>
          <w:sz w:val="24"/>
          <w:szCs w:val="24"/>
          <w:lang w:eastAsia="zh-TW"/>
        </w:rPr>
        <w:t>代理局長</w:t>
      </w:r>
    </w:p>
    <w:p w14:paraId="65A847FF" w14:textId="44D50AB1" w:rsidR="00B91094" w:rsidRPr="009F4775" w:rsidRDefault="00B91094" w:rsidP="009F4775">
      <w:pPr>
        <w:spacing w:after="0" w:line="240" w:lineRule="auto"/>
        <w:rPr>
          <w:rFonts w:eastAsia="Calibri" w:cstheme="minorHAnsi"/>
          <w:bCs/>
          <w:sz w:val="24"/>
          <w:szCs w:val="24"/>
        </w:rPr>
      </w:pPr>
      <w:r>
        <w:rPr>
          <w:rFonts w:eastAsia="Calibri" w:cstheme="minorHAnsi"/>
          <w:sz w:val="24"/>
          <w:szCs w:val="24"/>
          <w:lang w:eastAsia="zh-TW"/>
        </w:rPr>
        <w:t>麻薩諸塞州公共衛生局</w:t>
      </w:r>
    </w:p>
    <w:p w14:paraId="1BE0B798" w14:textId="77777777" w:rsidR="00B91094" w:rsidRPr="009F4775" w:rsidRDefault="00B91094" w:rsidP="009F4775">
      <w:pPr>
        <w:spacing w:after="0" w:line="240" w:lineRule="auto"/>
        <w:rPr>
          <w:rFonts w:eastAsia="Calibri" w:cstheme="minorHAnsi"/>
          <w:bCs/>
          <w:sz w:val="24"/>
          <w:szCs w:val="24"/>
        </w:rPr>
      </w:pPr>
    </w:p>
    <w:p w14:paraId="0E6C8271" w14:textId="77777777" w:rsidR="00B91094" w:rsidRPr="009F4775" w:rsidRDefault="00B91094" w:rsidP="009F4775">
      <w:pPr>
        <w:spacing w:after="0" w:line="240" w:lineRule="auto"/>
        <w:rPr>
          <w:rFonts w:eastAsia="Calibri" w:cstheme="minorHAnsi"/>
          <w:bCs/>
          <w:sz w:val="24"/>
          <w:szCs w:val="24"/>
        </w:rPr>
      </w:pPr>
    </w:p>
    <w:p w14:paraId="4B5E9336" w14:textId="0DAFCF6F" w:rsidR="00B91094" w:rsidRPr="009F4775" w:rsidRDefault="00B91094" w:rsidP="009F4775">
      <w:pPr>
        <w:spacing w:after="0" w:line="240" w:lineRule="auto"/>
        <w:rPr>
          <w:rFonts w:eastAsia="Calibri" w:cstheme="minorHAnsi"/>
          <w:bCs/>
          <w:sz w:val="24"/>
          <w:szCs w:val="24"/>
        </w:rPr>
      </w:pPr>
    </w:p>
    <w:p w14:paraId="73D48701" w14:textId="1C88C539" w:rsidR="00AC57A9" w:rsidRDefault="00B91094" w:rsidP="008B7FDB">
      <w:pPr>
        <w:spacing w:after="0" w:line="240" w:lineRule="auto"/>
        <w:rPr>
          <w:rFonts w:eastAsia="Calibri" w:cstheme="minorHAnsi"/>
          <w:sz w:val="24"/>
          <w:szCs w:val="24"/>
          <w:lang w:eastAsia="zh-TW"/>
        </w:rPr>
      </w:pPr>
      <w:r>
        <w:rPr>
          <w:rFonts w:eastAsia="Calibri" w:cstheme="minorHAnsi"/>
          <w:sz w:val="24"/>
          <w:szCs w:val="24"/>
          <w:lang w:eastAsia="zh-TW"/>
        </w:rPr>
        <w:tab/>
      </w:r>
    </w:p>
    <w:p w14:paraId="051DEF7B" w14:textId="4CB2714D" w:rsidR="00AC57A9" w:rsidRDefault="00AC57A9" w:rsidP="00AC57A9">
      <w:pPr>
        <w:spacing w:after="0" w:line="240" w:lineRule="auto"/>
        <w:ind w:firstLine="720"/>
        <w:rPr>
          <w:rFonts w:cstheme="minorHAnsi"/>
          <w:sz w:val="24"/>
          <w:szCs w:val="24"/>
          <w:lang w:eastAsia="zh-TW"/>
        </w:rPr>
      </w:pPr>
      <w:r>
        <w:rPr>
          <w:rFonts w:cstheme="minorHAnsi"/>
          <w:sz w:val="24"/>
          <w:szCs w:val="24"/>
          <w:lang w:eastAsia="zh-TW"/>
        </w:rPr>
        <w:t>Jeffrey C. Riley</w:t>
      </w:r>
    </w:p>
    <w:p w14:paraId="3956DD0A" w14:textId="345A3E89" w:rsidR="00B91094" w:rsidRPr="009F4775" w:rsidRDefault="00B91094" w:rsidP="00AC57A9">
      <w:pPr>
        <w:spacing w:after="0" w:line="240" w:lineRule="auto"/>
        <w:ind w:firstLine="720"/>
        <w:rPr>
          <w:rFonts w:eastAsia="Calibri" w:cstheme="minorHAnsi"/>
          <w:bCs/>
          <w:sz w:val="24"/>
          <w:szCs w:val="24"/>
        </w:rPr>
      </w:pPr>
      <w:r>
        <w:rPr>
          <w:rFonts w:eastAsia="Calibri" w:cstheme="minorHAnsi"/>
          <w:sz w:val="24"/>
          <w:szCs w:val="24"/>
          <w:lang w:eastAsia="zh-TW"/>
        </w:rPr>
        <w:t>局長</w:t>
      </w:r>
    </w:p>
    <w:p w14:paraId="19F90CDB" w14:textId="66458F3C" w:rsidR="00B91094" w:rsidRPr="009F4775" w:rsidRDefault="00B91094" w:rsidP="009F4775">
      <w:pPr>
        <w:spacing w:after="0" w:line="240" w:lineRule="auto"/>
        <w:ind w:left="720"/>
        <w:rPr>
          <w:rFonts w:eastAsia="Calibri" w:cstheme="minorHAnsi"/>
          <w:bCs/>
          <w:sz w:val="24"/>
          <w:szCs w:val="24"/>
        </w:rPr>
      </w:pPr>
      <w:r>
        <w:rPr>
          <w:rFonts w:eastAsia="Calibri" w:cstheme="minorHAnsi"/>
          <w:sz w:val="24"/>
          <w:szCs w:val="24"/>
          <w:lang w:eastAsia="zh-TW"/>
        </w:rPr>
        <w:t>麻塞諸塞州中小學教育局</w:t>
      </w:r>
    </w:p>
    <w:p w14:paraId="74B5D12D" w14:textId="77777777" w:rsidR="00B91094" w:rsidRDefault="00B91094" w:rsidP="00F456F0">
      <w:pPr>
        <w:spacing w:after="0"/>
        <w:rPr>
          <w:rFonts w:ascii="Times New Roman" w:eastAsia="Calibri" w:hAnsi="Times New Roman" w:cs="Times New Roman"/>
          <w:bCs/>
          <w:sz w:val="24"/>
          <w:szCs w:val="24"/>
        </w:rPr>
      </w:pPr>
    </w:p>
    <w:p w14:paraId="2D08E378" w14:textId="77777777" w:rsidR="00B91094" w:rsidRDefault="00B91094" w:rsidP="00F456F0">
      <w:pPr>
        <w:spacing w:after="0"/>
        <w:rPr>
          <w:rFonts w:ascii="Times New Roman" w:eastAsia="Calibri" w:hAnsi="Times New Roman" w:cs="Times New Roman"/>
          <w:bCs/>
          <w:sz w:val="24"/>
          <w:szCs w:val="24"/>
        </w:rPr>
      </w:pPr>
    </w:p>
    <w:p w14:paraId="58F4CB68" w14:textId="7E26AEB2" w:rsidR="00B91094" w:rsidRDefault="00B91094" w:rsidP="00F456F0">
      <w:pPr>
        <w:spacing w:after="0"/>
        <w:rPr>
          <w:rFonts w:ascii="Times New Roman" w:eastAsia="Calibri" w:hAnsi="Times New Roman" w:cs="Times New Roman"/>
          <w:bCs/>
          <w:sz w:val="24"/>
          <w:szCs w:val="24"/>
        </w:rPr>
        <w:sectPr w:rsidR="00B91094" w:rsidSect="009F4775">
          <w:type w:val="continuous"/>
          <w:pgSz w:w="12240" w:h="15840"/>
          <w:pgMar w:top="1440" w:right="1440" w:bottom="1440" w:left="1440" w:header="720" w:footer="720" w:gutter="0"/>
          <w:cols w:num="2" w:space="720"/>
          <w:titlePg/>
          <w:docGrid w:linePitch="360"/>
        </w:sectPr>
      </w:pPr>
    </w:p>
    <w:p w14:paraId="6E4DF8E7" w14:textId="7C6AC9DC" w:rsidR="0065462E" w:rsidRPr="009F4775" w:rsidRDefault="0065462E" w:rsidP="009F4775">
      <w:pPr>
        <w:spacing w:after="0"/>
        <w:rPr>
          <w:rFonts w:ascii="Times New Roman" w:eastAsia="Calibri" w:hAnsi="Times New Roman" w:cs="Times New Roman"/>
          <w:bCs/>
          <w:sz w:val="24"/>
          <w:szCs w:val="24"/>
        </w:rPr>
      </w:pPr>
      <w:r>
        <w:rPr>
          <w:rFonts w:ascii="Times New Roman" w:eastAsia="Calibri" w:hAnsi="Times New Roman" w:cs="Times New Roman"/>
          <w:sz w:val="24"/>
          <w:szCs w:val="24"/>
          <w:lang w:eastAsia="zh-TW"/>
        </w:rPr>
        <w:tab/>
      </w:r>
      <w:r>
        <w:rPr>
          <w:rFonts w:ascii="Times New Roman" w:eastAsia="Calibri" w:hAnsi="Times New Roman" w:cs="Times New Roman"/>
          <w:sz w:val="24"/>
          <w:szCs w:val="24"/>
          <w:lang w:eastAsia="zh-TW"/>
        </w:rPr>
        <w:tab/>
      </w:r>
      <w:r>
        <w:rPr>
          <w:rFonts w:ascii="Times New Roman" w:eastAsia="Calibri" w:hAnsi="Times New Roman" w:cs="Times New Roman"/>
          <w:sz w:val="24"/>
          <w:szCs w:val="24"/>
          <w:lang w:eastAsia="zh-TW"/>
        </w:rPr>
        <w:tab/>
      </w:r>
      <w:r>
        <w:rPr>
          <w:rFonts w:ascii="Times New Roman" w:eastAsia="Calibri" w:hAnsi="Times New Roman" w:cs="Times New Roman"/>
          <w:sz w:val="24"/>
          <w:szCs w:val="24"/>
          <w:lang w:eastAsia="zh-TW"/>
        </w:rPr>
        <w:tab/>
      </w:r>
    </w:p>
    <w:p w14:paraId="73DB5336" w14:textId="4900303A" w:rsidR="005962B7" w:rsidRPr="0065462E" w:rsidRDefault="00B91094" w:rsidP="009F4775">
      <w:pPr>
        <w:spacing w:after="0"/>
        <w:ind w:left="2880" w:hanging="2880"/>
        <w:rPr>
          <w:rFonts w:cstheme="minorHAnsi"/>
          <w:sz w:val="24"/>
          <w:szCs w:val="24"/>
        </w:rPr>
      </w:pPr>
      <w:r>
        <w:rPr>
          <w:rFonts w:ascii="Times New Roman" w:eastAsia="Calibri" w:hAnsi="Times New Roman" w:cs="Times New Roman"/>
          <w:sz w:val="24"/>
          <w:szCs w:val="24"/>
          <w:lang w:eastAsia="zh-TW"/>
        </w:rPr>
        <w:tab/>
      </w:r>
      <w:r>
        <w:rPr>
          <w:rFonts w:ascii="Times New Roman" w:eastAsia="Calibri" w:hAnsi="Times New Roman" w:cs="Times New Roman"/>
          <w:sz w:val="24"/>
          <w:szCs w:val="24"/>
          <w:lang w:eastAsia="zh-TW"/>
        </w:rPr>
        <w:tab/>
      </w:r>
    </w:p>
    <w:sectPr w:rsidR="005962B7" w:rsidRPr="0065462E" w:rsidSect="00646142">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515B3" w14:textId="77777777" w:rsidR="006C7C4F" w:rsidRDefault="006C7C4F" w:rsidP="0065462E">
      <w:pPr>
        <w:spacing w:after="0" w:line="240" w:lineRule="auto"/>
      </w:pPr>
      <w:r>
        <w:separator/>
      </w:r>
    </w:p>
  </w:endnote>
  <w:endnote w:type="continuationSeparator" w:id="0">
    <w:p w14:paraId="510D0602" w14:textId="77777777" w:rsidR="006C7C4F" w:rsidRDefault="006C7C4F" w:rsidP="00654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95527710"/>
      <w:docPartObj>
        <w:docPartGallery w:val="Page Numbers (Bottom of Page)"/>
        <w:docPartUnique/>
      </w:docPartObj>
    </w:sdtPr>
    <w:sdtEndPr>
      <w:rPr>
        <w:noProof/>
      </w:rPr>
    </w:sdtEndPr>
    <w:sdtContent>
      <w:p w14:paraId="0A06E339" w14:textId="6D9C5F9C" w:rsidR="0065462E" w:rsidRDefault="0065462E">
        <w:pPr>
          <w:pStyle w:val="Footer"/>
          <w:jc w:val="right"/>
        </w:pPr>
        <w:r>
          <w:rPr>
            <w:lang w:eastAsia="zh-TW"/>
          </w:rPr>
          <w:fldChar w:fldCharType="begin"/>
        </w:r>
        <w:r>
          <w:rPr>
            <w:lang w:eastAsia="zh-TW"/>
          </w:rPr>
          <w:instrText xml:space="preserve"> PAGE   \* MERGEFORMAT </w:instrText>
        </w:r>
        <w:r>
          <w:rPr>
            <w:lang w:eastAsia="zh-TW"/>
          </w:rPr>
          <w:fldChar w:fldCharType="separate"/>
        </w:r>
        <w:r>
          <w:rPr>
            <w:noProof/>
            <w:lang w:eastAsia="zh-TW"/>
          </w:rPr>
          <w:t>2</w:t>
        </w:r>
        <w:r>
          <w:rPr>
            <w:noProof/>
            <w:lang w:eastAsia="zh-TW"/>
          </w:rPr>
          <w:fldChar w:fldCharType="end"/>
        </w:r>
      </w:p>
    </w:sdtContent>
  </w:sdt>
  <w:p w14:paraId="2C2F2AF1" w14:textId="77777777" w:rsidR="0065462E" w:rsidRDefault="006546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F4141" w14:textId="77777777" w:rsidR="006C7C4F" w:rsidRDefault="006C7C4F" w:rsidP="0065462E">
      <w:pPr>
        <w:spacing w:after="0" w:line="240" w:lineRule="auto"/>
      </w:pPr>
      <w:r>
        <w:separator/>
      </w:r>
    </w:p>
  </w:footnote>
  <w:footnote w:type="continuationSeparator" w:id="0">
    <w:p w14:paraId="3C679F93" w14:textId="77777777" w:rsidR="006C7C4F" w:rsidRDefault="006C7C4F" w:rsidP="006546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C97D17"/>
    <w:multiLevelType w:val="hybridMultilevel"/>
    <w:tmpl w:val="7F962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2B7"/>
    <w:rsid w:val="00043D8B"/>
    <w:rsid w:val="00077248"/>
    <w:rsid w:val="000843D5"/>
    <w:rsid w:val="0014732A"/>
    <w:rsid w:val="0017314F"/>
    <w:rsid w:val="002674F2"/>
    <w:rsid w:val="003B1693"/>
    <w:rsid w:val="003B3CDD"/>
    <w:rsid w:val="004418C1"/>
    <w:rsid w:val="004937E6"/>
    <w:rsid w:val="005044C0"/>
    <w:rsid w:val="005238BE"/>
    <w:rsid w:val="005962B7"/>
    <w:rsid w:val="005B37F5"/>
    <w:rsid w:val="005C5F10"/>
    <w:rsid w:val="005D3861"/>
    <w:rsid w:val="005E345C"/>
    <w:rsid w:val="005E7A74"/>
    <w:rsid w:val="0061622C"/>
    <w:rsid w:val="00646142"/>
    <w:rsid w:val="00652904"/>
    <w:rsid w:val="0065462E"/>
    <w:rsid w:val="006A33D7"/>
    <w:rsid w:val="006C7C4F"/>
    <w:rsid w:val="006E26E2"/>
    <w:rsid w:val="007A6A8A"/>
    <w:rsid w:val="007D6C6B"/>
    <w:rsid w:val="008449AF"/>
    <w:rsid w:val="008B7E2E"/>
    <w:rsid w:val="008B7FDB"/>
    <w:rsid w:val="00942983"/>
    <w:rsid w:val="009758C0"/>
    <w:rsid w:val="00980D1A"/>
    <w:rsid w:val="009B4B4F"/>
    <w:rsid w:val="009F4775"/>
    <w:rsid w:val="00A9388F"/>
    <w:rsid w:val="00AC57A9"/>
    <w:rsid w:val="00B044D6"/>
    <w:rsid w:val="00B23037"/>
    <w:rsid w:val="00B546DE"/>
    <w:rsid w:val="00B80619"/>
    <w:rsid w:val="00B86DE5"/>
    <w:rsid w:val="00B91094"/>
    <w:rsid w:val="00C54572"/>
    <w:rsid w:val="00CC7B4E"/>
    <w:rsid w:val="00D12B17"/>
    <w:rsid w:val="00D245A6"/>
    <w:rsid w:val="00D94D6F"/>
    <w:rsid w:val="00DC6455"/>
    <w:rsid w:val="00E76E35"/>
    <w:rsid w:val="00E950D7"/>
    <w:rsid w:val="00ED38F8"/>
    <w:rsid w:val="00F00043"/>
    <w:rsid w:val="00F456F0"/>
    <w:rsid w:val="00F62B62"/>
    <w:rsid w:val="00F93989"/>
    <w:rsid w:val="00FA0F3E"/>
    <w:rsid w:val="00FC52A4"/>
    <w:rsid w:val="00FE3860"/>
    <w:rsid w:val="00FE3C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935D8"/>
  <w15:chartTrackingRefBased/>
  <w15:docId w15:val="{23B75028-3C55-4ABD-BBF8-121550489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PMingLiU"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2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5962B7"/>
    <w:rPr>
      <w:color w:val="0000FF"/>
      <w:u w:val="single"/>
    </w:rPr>
  </w:style>
  <w:style w:type="paragraph" w:styleId="ListParagraph">
    <w:name w:val="List Paragraph"/>
    <w:basedOn w:val="Normal"/>
    <w:uiPriority w:val="34"/>
    <w:qFormat/>
    <w:rsid w:val="00652904"/>
    <w:pPr>
      <w:ind w:left="720"/>
      <w:contextualSpacing/>
    </w:pPr>
  </w:style>
  <w:style w:type="character" w:styleId="CommentReference">
    <w:name w:val="annotation reference"/>
    <w:basedOn w:val="DefaultParagraphFont"/>
    <w:uiPriority w:val="99"/>
    <w:semiHidden/>
    <w:unhideWhenUsed/>
    <w:rsid w:val="000843D5"/>
    <w:rPr>
      <w:sz w:val="16"/>
      <w:szCs w:val="16"/>
    </w:rPr>
  </w:style>
  <w:style w:type="paragraph" w:styleId="CommentText">
    <w:name w:val="annotation text"/>
    <w:basedOn w:val="Normal"/>
    <w:link w:val="CommentTextChar"/>
    <w:uiPriority w:val="99"/>
    <w:semiHidden/>
    <w:unhideWhenUsed/>
    <w:rsid w:val="000843D5"/>
    <w:pPr>
      <w:spacing w:line="240" w:lineRule="auto"/>
    </w:pPr>
    <w:rPr>
      <w:sz w:val="20"/>
      <w:szCs w:val="20"/>
    </w:rPr>
  </w:style>
  <w:style w:type="character" w:customStyle="1" w:styleId="CommentTextChar">
    <w:name w:val="Comment Text Char"/>
    <w:basedOn w:val="DefaultParagraphFont"/>
    <w:link w:val="CommentText"/>
    <w:uiPriority w:val="99"/>
    <w:semiHidden/>
    <w:rsid w:val="000843D5"/>
    <w:rPr>
      <w:sz w:val="20"/>
      <w:szCs w:val="20"/>
    </w:rPr>
  </w:style>
  <w:style w:type="paragraph" w:styleId="CommentSubject">
    <w:name w:val="annotation subject"/>
    <w:basedOn w:val="CommentText"/>
    <w:next w:val="CommentText"/>
    <w:link w:val="CommentSubjectChar"/>
    <w:uiPriority w:val="99"/>
    <w:semiHidden/>
    <w:unhideWhenUsed/>
    <w:rsid w:val="000843D5"/>
    <w:rPr>
      <w:b/>
      <w:bCs/>
    </w:rPr>
  </w:style>
  <w:style w:type="character" w:customStyle="1" w:styleId="CommentSubjectChar">
    <w:name w:val="Comment Subject Char"/>
    <w:basedOn w:val="CommentTextChar"/>
    <w:link w:val="CommentSubject"/>
    <w:uiPriority w:val="99"/>
    <w:semiHidden/>
    <w:rsid w:val="000843D5"/>
    <w:rPr>
      <w:b/>
      <w:bCs/>
      <w:sz w:val="20"/>
      <w:szCs w:val="20"/>
    </w:rPr>
  </w:style>
  <w:style w:type="paragraph" w:styleId="Header">
    <w:name w:val="header"/>
    <w:basedOn w:val="Normal"/>
    <w:link w:val="HeaderChar"/>
    <w:uiPriority w:val="99"/>
    <w:unhideWhenUsed/>
    <w:rsid w:val="006546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462E"/>
  </w:style>
  <w:style w:type="paragraph" w:styleId="Footer">
    <w:name w:val="footer"/>
    <w:basedOn w:val="Normal"/>
    <w:link w:val="FooterChar"/>
    <w:uiPriority w:val="99"/>
    <w:unhideWhenUsed/>
    <w:rsid w:val="006546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4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64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ss.gov/covidvaccin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DESE-231-74775</_dlc_DocId>
    <_dlc_DocIdUrl xmlns="733efe1c-5bbe-4968-87dc-d400e65c879f">
      <Url>https://sharepoint.doemass.org/ese/webteam/cps/_layouts/DocIdRedir.aspx?ID=DESE-231-74775</Url>
      <Description>DESE-231-74775</Description>
    </_dlc_DocIdUrl>
  </documentManagement>
</p:propertie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8C8052-4E8D-4458-B663-340A8099C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085D9-99E6-48D1-ACBB-F45F06C17035}">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AAA87B42-BD7C-421D-BB35-A52ABED18B94}">
  <ds:schemaRefs>
    <ds:schemaRef ds:uri="http://schemas.microsoft.com/sharepoint/v3/contenttype/forms"/>
  </ds:schemaRefs>
</ds:datastoreItem>
</file>

<file path=customXml/itemProps4.xml><?xml version="1.0" encoding="utf-8"?>
<ds:datastoreItem xmlns:ds="http://schemas.openxmlformats.org/officeDocument/2006/customXml" ds:itemID="{9ADBB2D3-C089-4F50-8C69-9A35803E8D5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147</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Letter to Families about Pediatric Vaccination — Chinese</vt:lpstr>
    </vt:vector>
  </TitlesOfParts>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Families about Pediatric Vaccination — Chinese</dc:title>
  <dc:subject/>
  <dc:creator>DESE</dc:creator>
  <cp:keywords/>
  <dc:description/>
  <cp:lastModifiedBy>Zou, Dong (EOE)</cp:lastModifiedBy>
  <cp:revision>7</cp:revision>
  <dcterms:created xsi:type="dcterms:W3CDTF">2021-10-28T15:25:00Z</dcterms:created>
  <dcterms:modified xsi:type="dcterms:W3CDTF">2021-10-28T17:41:00Z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Oct 28 2021</vt:lpwstr>
  </property>
</Properties>
</file>