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32A80" w14:textId="373E079B" w:rsidR="00AF77B3" w:rsidRDefault="000B16B2">
      <w:pPr>
        <w:rPr>
          <w:b/>
          <w:szCs w:val="24"/>
        </w:rPr>
      </w:pPr>
      <w:r>
        <w:rPr>
          <w:noProof/>
          <w:snapToGrid/>
        </w:rPr>
        <w:drawing>
          <wp:anchor distT="0" distB="0" distL="114300" distR="114300" simplePos="0" relativeHeight="251657216" behindDoc="0" locked="0" layoutInCell="1" allowOverlap="1" wp14:anchorId="28E35164" wp14:editId="7B6E9D52">
            <wp:simplePos x="0" y="0"/>
            <wp:positionH relativeFrom="margin">
              <wp:align>right</wp:align>
            </wp:positionH>
            <wp:positionV relativeFrom="margin">
              <wp:posOffset>-165100</wp:posOffset>
            </wp:positionV>
            <wp:extent cx="2063750" cy="1006475"/>
            <wp:effectExtent l="0" t="0" r="0" b="0"/>
            <wp:wrapSquare wrapText="bothSides"/>
            <wp:docPr id="4" name="Picture 4" descr="DES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xt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Cs w:val="24"/>
        </w:rPr>
        <w:drawing>
          <wp:inline distT="0" distB="0" distL="0" distR="0" wp14:anchorId="5449DA6C" wp14:editId="09709A76">
            <wp:extent cx="1809750" cy="819150"/>
            <wp:effectExtent l="0" t="0" r="0" b="0"/>
            <wp:docPr id="1" name="Picture 1" descr="Massachusetts Department of Public Health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0thYearLogo_Horizontal_ESig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22805" w14:textId="77777777" w:rsidR="00AF77B3" w:rsidRDefault="00AF77B3">
      <w:pPr>
        <w:rPr>
          <w:b/>
          <w:sz w:val="24"/>
          <w:szCs w:val="24"/>
        </w:rPr>
      </w:pPr>
    </w:p>
    <w:p w14:paraId="3E163882" w14:textId="77777777" w:rsidR="00AF77B3" w:rsidRPr="000B16B2" w:rsidRDefault="00AF77B3">
      <w:pPr>
        <w:rPr>
          <w:sz w:val="24"/>
          <w:szCs w:val="24"/>
          <w:lang w:val="es-ES"/>
        </w:rPr>
      </w:pPr>
      <w:r w:rsidRPr="000B16B2">
        <w:rPr>
          <w:noProof/>
          <w:sz w:val="24"/>
          <w:szCs w:val="24"/>
          <w:lang w:val="es-ES"/>
        </w:rPr>
        <w:t>Otoño de 2021</w:t>
      </w:r>
    </w:p>
    <w:p w14:paraId="7582B441" w14:textId="77777777" w:rsidR="00AF77B3" w:rsidRPr="000B16B2" w:rsidRDefault="00AF77B3">
      <w:pPr>
        <w:spacing w:line="26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Estimados Padres y Tutores:</w:t>
      </w:r>
    </w:p>
    <w:p w14:paraId="324A2A6F" w14:textId="77777777" w:rsidR="00AF77B3" w:rsidRPr="000B16B2" w:rsidRDefault="00AF77B3">
      <w:pPr>
        <w:spacing w:line="26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 xml:space="preserve">En las próximas semanas, esperamos que la Administración de Alimentos y Medicamentos (FDA por sus siglas en inglés) y los Centros para el Control de Enfermedades (CDC por sus siglas en inglés) recomienden la vacunación contra el COVID-19 para niños de 5 a 11 </w:t>
      </w:r>
      <w:proofErr w:type="gramStart"/>
      <w:r>
        <w:rPr>
          <w:sz w:val="24"/>
          <w:szCs w:val="24"/>
          <w:lang w:val="es-AR"/>
        </w:rPr>
        <w:t>años de edad</w:t>
      </w:r>
      <w:proofErr w:type="gramEnd"/>
      <w:r>
        <w:rPr>
          <w:sz w:val="24"/>
          <w:szCs w:val="24"/>
          <w:lang w:val="es-AR"/>
        </w:rPr>
        <w:t>.</w:t>
      </w:r>
      <w:r w:rsidRPr="000B16B2">
        <w:rPr>
          <w:color w:val="000000"/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 xml:space="preserve">Nos gustaría brindarle información y recursos actualizados sobre la vacunación y, cuando se apruebe la vacunación para este grupo más joven de edad, </w:t>
      </w:r>
      <w:r>
        <w:rPr>
          <w:b/>
          <w:sz w:val="24"/>
          <w:szCs w:val="24"/>
          <w:lang w:val="es-AR"/>
        </w:rPr>
        <w:t xml:space="preserve">les sugerimos que su niño se ponga la vacuna </w:t>
      </w:r>
      <w:r>
        <w:rPr>
          <w:sz w:val="24"/>
          <w:szCs w:val="24"/>
          <w:lang w:val="es-AR"/>
        </w:rPr>
        <w:t>para protegerse a ellos mismos, a su familia y a la comunidad escolar.</w:t>
      </w:r>
    </w:p>
    <w:p w14:paraId="624AB1E0" w14:textId="77777777" w:rsidR="00AF77B3" w:rsidRPr="000B16B2" w:rsidRDefault="00AF77B3">
      <w:pPr>
        <w:spacing w:line="260" w:lineRule="auto"/>
        <w:rPr>
          <w:szCs w:val="24"/>
          <w:lang w:val="es-ES"/>
        </w:rPr>
      </w:pPr>
      <w:r>
        <w:rPr>
          <w:sz w:val="24"/>
          <w:szCs w:val="24"/>
          <w:lang w:val="es-AR"/>
        </w:rPr>
        <w:t>Si bien el COVID-19 es generalmente menos serio para niños en edad escolar que para adultos mayores, los niños pueden infectarse y algunos podrían sufrir una seria enfermedad o serias complicaciones.</w:t>
      </w:r>
      <w:r w:rsidRPr="000B16B2">
        <w:rPr>
          <w:color w:val="000000"/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>Los niños pueden esparcir el COVID-19 a otros.</w:t>
      </w:r>
      <w:r w:rsidRPr="000B16B2">
        <w:rPr>
          <w:color w:val="000000"/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>Afortunadamente la vacuna Pfizer contra el COVID-19 ha sido aprobada para los individuos de 12 años y más y está actualmente siendo evaluada para su recomendación para niños de 5 a 11 años.</w:t>
      </w:r>
      <w:r w:rsidRPr="000B16B2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>La vacuna contra el COVID-19 ha demostrado ser segura y eficaz contra la infección, enfermedades serias, hospitalización y muerte.</w:t>
      </w:r>
      <w:r w:rsidRPr="000B16B2">
        <w:rPr>
          <w:color w:val="000000"/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>Más de un 70 por ciento de los jóvenes de Massachusetts de 12 a 17 años han recibido por lo menos una dosis de la vacuna contra el COVID-19.</w:t>
      </w:r>
      <w:r w:rsidRPr="000B16B2">
        <w:rPr>
          <w:color w:val="000000"/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>Hacer que su niño se vacune ayudará a limitar el esparcimiento del COVID-19 en nuestra escuela y comunidad y puede ayudar a que su niño y sus compañeros puedan permanecer en la escuela.</w:t>
      </w:r>
      <w:r w:rsidRPr="000B16B2">
        <w:rPr>
          <w:color w:val="000000"/>
          <w:sz w:val="24"/>
          <w:szCs w:val="24"/>
          <w:lang w:val="es-ES"/>
        </w:rPr>
        <w:t xml:space="preserve"> </w:t>
      </w:r>
    </w:p>
    <w:p w14:paraId="6696B823" w14:textId="77777777" w:rsidR="00AF77B3" w:rsidRPr="000B16B2" w:rsidRDefault="00AF77B3">
      <w:pPr>
        <w:spacing w:line="26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Por favor, consulte al médico de su niño sobre sus planes de administrar la vacuna una vez que esté disponible y haga cualquier pregunta o presente sus inquietudes sobre la vacuna y su niño.</w:t>
      </w:r>
      <w:r w:rsidRPr="000B16B2">
        <w:rPr>
          <w:sz w:val="24"/>
          <w:szCs w:val="24"/>
          <w:lang w:val="es-ES"/>
        </w:rPr>
        <w:t xml:space="preserve"> </w:t>
      </w:r>
    </w:p>
    <w:p w14:paraId="3F2307C8" w14:textId="77777777" w:rsidR="00AF77B3" w:rsidRPr="00BF7DBE" w:rsidRDefault="00AF77B3">
      <w:pPr>
        <w:spacing w:line="260" w:lineRule="auto"/>
        <w:rPr>
          <w:color w:val="DE0000"/>
          <w:szCs w:val="24"/>
          <w:lang w:val="es-ES"/>
        </w:rPr>
      </w:pPr>
      <w:r w:rsidRPr="00BF7DBE">
        <w:rPr>
          <w:b/>
          <w:color w:val="DE0000"/>
          <w:sz w:val="24"/>
          <w:szCs w:val="24"/>
          <w:lang w:val="es-AR"/>
        </w:rPr>
        <w:t>[</w:t>
      </w:r>
      <w:r w:rsidRPr="00BF7DBE">
        <w:rPr>
          <w:b/>
          <w:i/>
          <w:color w:val="DE0000"/>
          <w:sz w:val="24"/>
          <w:szCs w:val="24"/>
          <w:lang w:val="es-AR"/>
        </w:rPr>
        <w:t>Incluir información sobre clínicas locales o de la escuela, si están disponibles]</w:t>
      </w:r>
      <w:r w:rsidRPr="00BF7DBE">
        <w:rPr>
          <w:b/>
          <w:color w:val="DE0000"/>
          <w:sz w:val="24"/>
          <w:szCs w:val="24"/>
          <w:lang w:val="es-ES"/>
        </w:rPr>
        <w:t xml:space="preserve"> </w:t>
      </w:r>
    </w:p>
    <w:p w14:paraId="3DEE612B" w14:textId="77777777" w:rsidR="00AF77B3" w:rsidRPr="000B16B2" w:rsidRDefault="00AF77B3">
      <w:pPr>
        <w:spacing w:line="26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También existen cientos de lugares de vacunación en todo el estado que han indicado su intención de vacunar a niños de 5 a 11 años.</w:t>
      </w:r>
      <w:r w:rsidRPr="000B16B2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>Muchos no requieren citas, incluyendo las farmacias CVS y Walgreens, Market Basket y otras cadenas de supermercados y centros comunitarios de salud.</w:t>
      </w:r>
      <w:r w:rsidRPr="000B16B2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 xml:space="preserve">Hay más información sobre estos sitios, así como información sobre la seguridad y preguntas y respuestas útiles disponibles en </w:t>
      </w:r>
      <w:r w:rsidR="00C93D5A">
        <w:fldChar w:fldCharType="begin"/>
      </w:r>
      <w:r w:rsidR="00C93D5A" w:rsidRPr="00BF7DBE">
        <w:rPr>
          <w:lang w:val="es-ES"/>
        </w:rPr>
        <w:instrText xml:space="preserve"> HYPERLINK "http://www.mass.gov/covidvaccine" </w:instrText>
      </w:r>
      <w:r w:rsidR="00C93D5A">
        <w:fldChar w:fldCharType="separate"/>
      </w:r>
      <w:r>
        <w:rPr>
          <w:color w:val="0000FF"/>
          <w:sz w:val="24"/>
          <w:szCs w:val="24"/>
          <w:u w:val="single"/>
          <w:lang w:val="es-AR"/>
        </w:rPr>
        <w:t>www.mass.gov/covidvaccine</w:t>
      </w:r>
      <w:r w:rsidR="00C93D5A">
        <w:rPr>
          <w:color w:val="0000FF"/>
          <w:sz w:val="24"/>
          <w:szCs w:val="24"/>
          <w:u w:val="single"/>
          <w:lang w:val="es-AR"/>
        </w:rPr>
        <w:fldChar w:fldCharType="end"/>
      </w:r>
      <w:r>
        <w:rPr>
          <w:sz w:val="24"/>
          <w:szCs w:val="24"/>
          <w:lang w:val="es-AR"/>
        </w:rPr>
        <w:t>.</w:t>
      </w:r>
    </w:p>
    <w:p w14:paraId="7D127C78" w14:textId="77777777" w:rsidR="00AF77B3" w:rsidRDefault="00AF77B3">
      <w:pPr>
        <w:spacing w:line="260" w:lineRule="auto"/>
        <w:rPr>
          <w:sz w:val="24"/>
          <w:szCs w:val="24"/>
        </w:rPr>
      </w:pPr>
      <w:r>
        <w:rPr>
          <w:sz w:val="24"/>
          <w:szCs w:val="24"/>
          <w:lang w:val="es-AR"/>
        </w:rPr>
        <w:t>Como recordatorio:</w:t>
      </w:r>
      <w:r>
        <w:rPr>
          <w:sz w:val="24"/>
          <w:szCs w:val="24"/>
        </w:rPr>
        <w:t xml:space="preserve"> </w:t>
      </w:r>
    </w:p>
    <w:p w14:paraId="493DFD3B" w14:textId="77777777" w:rsidR="00AF77B3" w:rsidRPr="000B16B2" w:rsidRDefault="00AF77B3">
      <w:pPr>
        <w:pStyle w:val="ListParagraph"/>
        <w:numPr>
          <w:ilvl w:val="0"/>
          <w:numId w:val="1"/>
        </w:numPr>
        <w:spacing w:line="260" w:lineRule="auto"/>
        <w:rPr>
          <w:b/>
          <w:sz w:val="24"/>
          <w:szCs w:val="24"/>
          <w:lang w:val="es-ES"/>
        </w:rPr>
      </w:pPr>
      <w:r>
        <w:rPr>
          <w:b/>
          <w:sz w:val="24"/>
          <w:szCs w:val="24"/>
          <w:lang w:val="es-AR"/>
        </w:rPr>
        <w:t>La vacuna contra el COVID es gratis para todos y no se necesita identificación ni seguro para vacunarse;</w:t>
      </w:r>
    </w:p>
    <w:p w14:paraId="6A28A12A" w14:textId="77777777" w:rsidR="00AF77B3" w:rsidRPr="000B16B2" w:rsidRDefault="00AF77B3">
      <w:pPr>
        <w:pStyle w:val="ListParagraph"/>
        <w:numPr>
          <w:ilvl w:val="0"/>
          <w:numId w:val="1"/>
        </w:numPr>
        <w:spacing w:line="260" w:lineRule="auto"/>
        <w:rPr>
          <w:szCs w:val="24"/>
          <w:lang w:val="es-ES"/>
        </w:rPr>
      </w:pPr>
      <w:r>
        <w:rPr>
          <w:b/>
          <w:sz w:val="24"/>
          <w:szCs w:val="24"/>
          <w:lang w:val="es-AR"/>
        </w:rPr>
        <w:lastRenderedPageBreak/>
        <w:t>Puede vacunarse incluso si es un indocumentado.</w:t>
      </w:r>
      <w:r w:rsidRPr="000B16B2">
        <w:rPr>
          <w:b/>
          <w:sz w:val="24"/>
          <w:szCs w:val="24"/>
          <w:lang w:val="es-ES"/>
        </w:rPr>
        <w:t xml:space="preserve"> </w:t>
      </w:r>
      <w:r>
        <w:rPr>
          <w:b/>
          <w:sz w:val="24"/>
          <w:szCs w:val="24"/>
          <w:lang w:val="es-AR"/>
        </w:rPr>
        <w:t>Ponerse la vacuna no afectará su situación inmigratoria ni la de su familia.</w:t>
      </w:r>
      <w:r w:rsidRPr="000B16B2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>La regla del Cargo Público NO se aplica a ponerse la vacuna.</w:t>
      </w:r>
    </w:p>
    <w:p w14:paraId="33BBB534" w14:textId="77777777" w:rsidR="00AF77B3" w:rsidRPr="000B16B2" w:rsidRDefault="00AF77B3">
      <w:pPr>
        <w:spacing w:line="260" w:lineRule="auto"/>
        <w:rPr>
          <w:szCs w:val="24"/>
          <w:lang w:val="es-ES"/>
        </w:rPr>
      </w:pPr>
      <w:r>
        <w:rPr>
          <w:sz w:val="24"/>
          <w:szCs w:val="24"/>
          <w:lang w:val="es-AR"/>
        </w:rPr>
        <w:t>Lograr que su familia se vacune es la mejor manera de protegerse a usted mismo y a sus seres queridos.</w:t>
      </w:r>
      <w:r w:rsidRPr="000B16B2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AR"/>
        </w:rPr>
        <w:t xml:space="preserve">Apreciamos su ayuda de mantener a todos nuestros estudiantes, profesores, personal y </w:t>
      </w:r>
      <w:proofErr w:type="gramStart"/>
      <w:r>
        <w:rPr>
          <w:sz w:val="24"/>
          <w:szCs w:val="24"/>
          <w:lang w:val="es-AR"/>
        </w:rPr>
        <w:t>voluntarios</w:t>
      </w:r>
      <w:proofErr w:type="gramEnd"/>
      <w:r>
        <w:rPr>
          <w:sz w:val="24"/>
          <w:szCs w:val="24"/>
          <w:lang w:val="es-AR"/>
        </w:rPr>
        <w:t xml:space="preserve"> así como a nuestra comunidad san</w:t>
      </w:r>
      <w:r w:rsidR="005651DE">
        <w:rPr>
          <w:sz w:val="24"/>
          <w:szCs w:val="24"/>
          <w:lang w:val="es-AR"/>
        </w:rPr>
        <w:t>os</w:t>
      </w:r>
      <w:r>
        <w:rPr>
          <w:sz w:val="24"/>
          <w:szCs w:val="24"/>
          <w:lang w:val="es-AR"/>
        </w:rPr>
        <w:t xml:space="preserve"> y segur</w:t>
      </w:r>
      <w:r w:rsidR="005651DE">
        <w:rPr>
          <w:sz w:val="24"/>
          <w:szCs w:val="24"/>
          <w:lang w:val="es-AR"/>
        </w:rPr>
        <w:t>os</w:t>
      </w:r>
      <w:r>
        <w:rPr>
          <w:sz w:val="24"/>
          <w:szCs w:val="24"/>
          <w:lang w:val="es-AR"/>
        </w:rPr>
        <w:t xml:space="preserve"> este otoño y durante todo el año.</w:t>
      </w:r>
      <w:r w:rsidRPr="000B16B2">
        <w:rPr>
          <w:sz w:val="24"/>
          <w:szCs w:val="24"/>
          <w:lang w:val="es-ES"/>
        </w:rPr>
        <w:t xml:space="preserve"> </w:t>
      </w:r>
    </w:p>
    <w:p w14:paraId="432369C7" w14:textId="17E4A617" w:rsidR="00AF77B3" w:rsidRPr="000B16B2" w:rsidRDefault="00AF77B3">
      <w:pPr>
        <w:rPr>
          <w:sz w:val="24"/>
          <w:szCs w:val="24"/>
          <w:lang w:val="es-ES"/>
        </w:rPr>
      </w:pPr>
    </w:p>
    <w:p w14:paraId="409DC19F" w14:textId="77777777" w:rsidR="00AF77B3" w:rsidRPr="000B16B2" w:rsidRDefault="00AF77B3">
      <w:pPr>
        <w:rPr>
          <w:rFonts w:ascii="Times New Roman" w:hAnsi="Times New Roman"/>
          <w:b/>
          <w:szCs w:val="24"/>
          <w:lang w:val="es-ES"/>
        </w:rPr>
      </w:pPr>
    </w:p>
    <w:p w14:paraId="7F19D1CA" w14:textId="1B188CF7" w:rsidR="00AF77B3" w:rsidRPr="00BF7DBE" w:rsidRDefault="00AF77B3">
      <w:pPr>
        <w:rPr>
          <w:rFonts w:ascii="Times New Roman" w:hAnsi="Times New Roman"/>
          <w:b/>
          <w:szCs w:val="24"/>
          <w:lang w:val="es-ES"/>
        </w:rPr>
      </w:pPr>
      <w:r w:rsidRPr="00BF7DBE">
        <w:rPr>
          <w:rFonts w:ascii="Times New Roman" w:hAnsi="Times New Roman"/>
          <w:b/>
          <w:szCs w:val="24"/>
          <w:lang w:val="es-ES"/>
        </w:rPr>
        <w:tab/>
      </w:r>
      <w:r w:rsidRPr="00BF7DBE">
        <w:rPr>
          <w:rFonts w:ascii="Times New Roman" w:hAnsi="Times New Roman"/>
          <w:b/>
          <w:szCs w:val="24"/>
          <w:lang w:val="es-ES"/>
        </w:rPr>
        <w:tab/>
      </w:r>
      <w:r w:rsidRPr="00BF7DBE">
        <w:rPr>
          <w:rFonts w:ascii="Times New Roman" w:hAnsi="Times New Roman"/>
          <w:b/>
          <w:szCs w:val="24"/>
          <w:lang w:val="es-ES"/>
        </w:rPr>
        <w:tab/>
      </w:r>
    </w:p>
    <w:p w14:paraId="1C923B34" w14:textId="77777777" w:rsidR="00AF77B3" w:rsidRPr="00BF7DBE" w:rsidRDefault="00AF77B3">
      <w:pPr>
        <w:spacing w:after="0"/>
        <w:rPr>
          <w:rFonts w:ascii="Times New Roman" w:hAnsi="Times New Roman"/>
          <w:b/>
          <w:sz w:val="24"/>
          <w:szCs w:val="24"/>
          <w:lang w:val="es-ES"/>
        </w:rPr>
        <w:sectPr w:rsidR="00AF77B3" w:rsidRPr="00BF7DBE">
          <w:footerReference w:type="defaul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0F60771" w14:textId="77777777" w:rsidR="00AF77B3" w:rsidRPr="000B16B2" w:rsidRDefault="00AF77B3">
      <w:pPr>
        <w:spacing w:after="0" w:line="24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Margaret R. Cooke</w:t>
      </w:r>
    </w:p>
    <w:p w14:paraId="698853D0" w14:textId="77777777" w:rsidR="00AF77B3" w:rsidRPr="000B16B2" w:rsidRDefault="00AF77B3">
      <w:pPr>
        <w:spacing w:after="0" w:line="24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Comisionado Interino</w:t>
      </w:r>
    </w:p>
    <w:p w14:paraId="2E0443A1" w14:textId="77777777" w:rsidR="00AF77B3" w:rsidRPr="000B16B2" w:rsidRDefault="00AF77B3">
      <w:pPr>
        <w:spacing w:after="0" w:line="240" w:lineRule="auto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Departamento de Salud Pública de Massachusetts</w:t>
      </w:r>
    </w:p>
    <w:p w14:paraId="74A354FF" w14:textId="77777777" w:rsidR="00AF77B3" w:rsidRPr="000B16B2" w:rsidRDefault="00AF77B3">
      <w:pPr>
        <w:spacing w:after="0" w:line="240" w:lineRule="auto"/>
        <w:rPr>
          <w:b/>
          <w:sz w:val="24"/>
          <w:szCs w:val="24"/>
          <w:lang w:val="es-ES"/>
        </w:rPr>
      </w:pPr>
    </w:p>
    <w:p w14:paraId="3900AEDA" w14:textId="77777777" w:rsidR="00AF77B3" w:rsidRPr="000B16B2" w:rsidRDefault="00AF77B3">
      <w:pPr>
        <w:spacing w:after="0" w:line="240" w:lineRule="auto"/>
        <w:rPr>
          <w:b/>
          <w:sz w:val="24"/>
          <w:szCs w:val="24"/>
          <w:lang w:val="es-ES"/>
        </w:rPr>
      </w:pPr>
    </w:p>
    <w:p w14:paraId="6A40B08B" w14:textId="77777777" w:rsidR="00AC6253" w:rsidRPr="000B16B2" w:rsidRDefault="00AF77B3">
      <w:pPr>
        <w:spacing w:after="0" w:line="240" w:lineRule="auto"/>
        <w:rPr>
          <w:sz w:val="24"/>
          <w:szCs w:val="24"/>
          <w:lang w:val="es-ES"/>
        </w:rPr>
      </w:pPr>
      <w:r w:rsidRPr="000B16B2">
        <w:rPr>
          <w:sz w:val="24"/>
          <w:szCs w:val="24"/>
          <w:lang w:val="es-ES"/>
        </w:rPr>
        <w:tab/>
      </w:r>
      <w:r w:rsidR="00AC6253" w:rsidRPr="000B16B2">
        <w:rPr>
          <w:sz w:val="24"/>
          <w:szCs w:val="24"/>
          <w:lang w:val="es-ES"/>
        </w:rPr>
        <w:t>Jeffrey C. Riley</w:t>
      </w:r>
    </w:p>
    <w:p w14:paraId="4EC1AC0C" w14:textId="77777777" w:rsidR="00AF77B3" w:rsidRPr="000B16B2" w:rsidRDefault="00AF77B3" w:rsidP="00AC6253">
      <w:pPr>
        <w:spacing w:after="0" w:line="240" w:lineRule="auto"/>
        <w:ind w:firstLine="720"/>
        <w:rPr>
          <w:b/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Comisionad</w:t>
      </w:r>
      <w:r w:rsidR="00945E08">
        <w:rPr>
          <w:sz w:val="24"/>
          <w:szCs w:val="24"/>
          <w:lang w:val="es-AR"/>
        </w:rPr>
        <w:t>o</w:t>
      </w:r>
    </w:p>
    <w:p w14:paraId="76F2233F" w14:textId="77777777" w:rsidR="00AF77B3" w:rsidRPr="000B16B2" w:rsidRDefault="00AF77B3">
      <w:pPr>
        <w:spacing w:after="0" w:line="240" w:lineRule="auto"/>
        <w:ind w:left="720" w:right="-450"/>
        <w:rPr>
          <w:sz w:val="24"/>
          <w:szCs w:val="24"/>
          <w:lang w:val="es-ES"/>
        </w:rPr>
      </w:pPr>
      <w:r>
        <w:rPr>
          <w:sz w:val="24"/>
          <w:szCs w:val="24"/>
          <w:lang w:val="es-AR"/>
        </w:rPr>
        <w:t>Departamento de Educación Primaria y Secundaria de Massachusetts</w:t>
      </w:r>
    </w:p>
    <w:p w14:paraId="423F0E64" w14:textId="77777777" w:rsidR="00AF77B3" w:rsidRPr="000B16B2" w:rsidRDefault="00AF77B3">
      <w:pPr>
        <w:spacing w:after="0"/>
        <w:rPr>
          <w:rFonts w:ascii="Times New Roman" w:hAnsi="Times New Roman"/>
          <w:b/>
          <w:sz w:val="24"/>
          <w:szCs w:val="24"/>
          <w:lang w:val="es-ES"/>
        </w:rPr>
      </w:pPr>
    </w:p>
    <w:p w14:paraId="0817D864" w14:textId="77777777" w:rsidR="00AF77B3" w:rsidRPr="000B16B2" w:rsidRDefault="00AF77B3">
      <w:pPr>
        <w:spacing w:after="0"/>
        <w:rPr>
          <w:rFonts w:ascii="Times New Roman" w:hAnsi="Times New Roman"/>
          <w:b/>
          <w:sz w:val="24"/>
          <w:szCs w:val="24"/>
          <w:lang w:val="es-ES"/>
        </w:rPr>
      </w:pPr>
    </w:p>
    <w:p w14:paraId="15D52170" w14:textId="77777777" w:rsidR="00AF77B3" w:rsidRPr="000B16B2" w:rsidRDefault="00AF77B3">
      <w:pPr>
        <w:spacing w:after="0"/>
        <w:rPr>
          <w:rFonts w:ascii="Times New Roman" w:hAnsi="Times New Roman"/>
          <w:b/>
          <w:sz w:val="24"/>
          <w:szCs w:val="24"/>
          <w:lang w:val="es-ES"/>
        </w:rPr>
        <w:sectPr w:rsidR="00AF77B3" w:rsidRPr="000B16B2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2C708681" w14:textId="77777777" w:rsidR="00AF77B3" w:rsidRPr="000B16B2" w:rsidRDefault="00AF77B3">
      <w:pPr>
        <w:spacing w:after="0"/>
        <w:rPr>
          <w:rFonts w:ascii="Times New Roman" w:hAnsi="Times New Roman"/>
          <w:b/>
          <w:sz w:val="24"/>
          <w:szCs w:val="24"/>
          <w:lang w:val="es-ES"/>
        </w:rPr>
      </w:pPr>
      <w:r w:rsidRPr="000B16B2">
        <w:rPr>
          <w:rFonts w:ascii="Times New Roman" w:hAnsi="Times New Roman"/>
          <w:b/>
          <w:sz w:val="24"/>
          <w:szCs w:val="24"/>
          <w:lang w:val="es-ES"/>
        </w:rPr>
        <w:tab/>
      </w:r>
      <w:r w:rsidRPr="000B16B2">
        <w:rPr>
          <w:rFonts w:ascii="Times New Roman" w:hAnsi="Times New Roman"/>
          <w:b/>
          <w:sz w:val="24"/>
          <w:szCs w:val="24"/>
          <w:lang w:val="es-ES"/>
        </w:rPr>
        <w:tab/>
      </w:r>
      <w:r w:rsidRPr="000B16B2">
        <w:rPr>
          <w:rFonts w:ascii="Times New Roman" w:hAnsi="Times New Roman"/>
          <w:b/>
          <w:sz w:val="24"/>
          <w:szCs w:val="24"/>
          <w:lang w:val="es-ES"/>
        </w:rPr>
        <w:tab/>
      </w:r>
      <w:r w:rsidRPr="000B16B2">
        <w:rPr>
          <w:rFonts w:ascii="Times New Roman" w:hAnsi="Times New Roman"/>
          <w:b/>
          <w:sz w:val="24"/>
          <w:szCs w:val="24"/>
          <w:lang w:val="es-ES"/>
        </w:rPr>
        <w:tab/>
      </w:r>
    </w:p>
    <w:p w14:paraId="73E4BAE8" w14:textId="77777777" w:rsidR="00AF77B3" w:rsidRPr="000B16B2" w:rsidRDefault="00AF77B3">
      <w:pPr>
        <w:spacing w:after="0"/>
        <w:ind w:left="2880" w:hanging="2880"/>
        <w:rPr>
          <w:sz w:val="24"/>
          <w:szCs w:val="24"/>
          <w:lang w:val="es-ES"/>
        </w:rPr>
      </w:pPr>
      <w:r w:rsidRPr="000B16B2">
        <w:rPr>
          <w:rFonts w:ascii="Times New Roman" w:hAnsi="Times New Roman"/>
          <w:b/>
          <w:sz w:val="24"/>
          <w:szCs w:val="24"/>
          <w:lang w:val="es-ES"/>
        </w:rPr>
        <w:tab/>
      </w:r>
      <w:r w:rsidRPr="000B16B2">
        <w:rPr>
          <w:rFonts w:ascii="Times New Roman" w:hAnsi="Times New Roman"/>
          <w:b/>
          <w:sz w:val="24"/>
          <w:szCs w:val="24"/>
          <w:lang w:val="es-ES"/>
        </w:rPr>
        <w:tab/>
      </w:r>
    </w:p>
    <w:sectPr w:rsidR="00AF77B3" w:rsidRPr="000B16B2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24F77" w14:textId="77777777" w:rsidR="00C93D5A" w:rsidRDefault="00C93D5A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541E9233" w14:textId="77777777" w:rsidR="00C93D5A" w:rsidRDefault="00C93D5A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A33A0" w14:textId="77777777" w:rsidR="00AF77B3" w:rsidRDefault="00AF77B3">
    <w:pPr>
      <w:pStyle w:val="Footer"/>
      <w:jc w:val="right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 PAGE   \* MERGEFORMAT </w:instrText>
    </w:r>
    <w:r>
      <w:rPr>
        <w:szCs w:val="24"/>
      </w:rPr>
      <w:fldChar w:fldCharType="separate"/>
    </w:r>
    <w:r w:rsidR="00945E08">
      <w:rPr>
        <w:noProof/>
        <w:szCs w:val="24"/>
      </w:rPr>
      <w:t>2</w:t>
    </w:r>
    <w:r>
      <w:rPr>
        <w:szCs w:val="24"/>
      </w:rPr>
      <w:fldChar w:fldCharType="end"/>
    </w:r>
  </w:p>
  <w:p w14:paraId="109B73FE" w14:textId="77777777" w:rsidR="00AF77B3" w:rsidRDefault="00AF77B3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A419A" w14:textId="77777777" w:rsidR="00C93D5A" w:rsidRDefault="00C93D5A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89CB04A" w14:textId="77777777" w:rsidR="00C93D5A" w:rsidRDefault="00C93D5A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C97D17"/>
    <w:multiLevelType w:val="hybridMultilevel"/>
    <w:tmpl w:val="7F96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B7"/>
    <w:rsid w:val="00043D8B"/>
    <w:rsid w:val="00077248"/>
    <w:rsid w:val="000843D5"/>
    <w:rsid w:val="000B16B2"/>
    <w:rsid w:val="000D397E"/>
    <w:rsid w:val="00141042"/>
    <w:rsid w:val="0014732A"/>
    <w:rsid w:val="0017314F"/>
    <w:rsid w:val="002674F2"/>
    <w:rsid w:val="003B3CDD"/>
    <w:rsid w:val="003E69C3"/>
    <w:rsid w:val="003F6916"/>
    <w:rsid w:val="004418C1"/>
    <w:rsid w:val="004874A6"/>
    <w:rsid w:val="004937E6"/>
    <w:rsid w:val="00500DD1"/>
    <w:rsid w:val="005044C0"/>
    <w:rsid w:val="005238BE"/>
    <w:rsid w:val="005651DE"/>
    <w:rsid w:val="005962B7"/>
    <w:rsid w:val="005B37F5"/>
    <w:rsid w:val="005C5F10"/>
    <w:rsid w:val="005D3861"/>
    <w:rsid w:val="005E345C"/>
    <w:rsid w:val="005E7A74"/>
    <w:rsid w:val="0061622C"/>
    <w:rsid w:val="00646142"/>
    <w:rsid w:val="00652904"/>
    <w:rsid w:val="0065462E"/>
    <w:rsid w:val="0066279B"/>
    <w:rsid w:val="006A33D7"/>
    <w:rsid w:val="006E26E2"/>
    <w:rsid w:val="007A6A8A"/>
    <w:rsid w:val="007D6C6B"/>
    <w:rsid w:val="008449AF"/>
    <w:rsid w:val="00874BA9"/>
    <w:rsid w:val="008B7E2E"/>
    <w:rsid w:val="00942983"/>
    <w:rsid w:val="00945E08"/>
    <w:rsid w:val="00972DD0"/>
    <w:rsid w:val="009758C0"/>
    <w:rsid w:val="009F4775"/>
    <w:rsid w:val="00A23D36"/>
    <w:rsid w:val="00A9388F"/>
    <w:rsid w:val="00AC6253"/>
    <w:rsid w:val="00AF77B3"/>
    <w:rsid w:val="00B23037"/>
    <w:rsid w:val="00B546DE"/>
    <w:rsid w:val="00B80619"/>
    <w:rsid w:val="00B86DE5"/>
    <w:rsid w:val="00B91094"/>
    <w:rsid w:val="00BF7DBE"/>
    <w:rsid w:val="00C11FE1"/>
    <w:rsid w:val="00C54572"/>
    <w:rsid w:val="00C777B9"/>
    <w:rsid w:val="00C93D5A"/>
    <w:rsid w:val="00CC7B4E"/>
    <w:rsid w:val="00CD2DAF"/>
    <w:rsid w:val="00D245A6"/>
    <w:rsid w:val="00D85E17"/>
    <w:rsid w:val="00D94D6F"/>
    <w:rsid w:val="00DC6455"/>
    <w:rsid w:val="00E76E35"/>
    <w:rsid w:val="00E950D7"/>
    <w:rsid w:val="00ED38F8"/>
    <w:rsid w:val="00F00043"/>
    <w:rsid w:val="00F456F0"/>
    <w:rsid w:val="00F62B62"/>
    <w:rsid w:val="00F93989"/>
    <w:rsid w:val="00FA0F3E"/>
    <w:rsid w:val="00FC52A4"/>
    <w:rsid w:val="00FE3860"/>
    <w:rsid w:val="00FE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FBF098"/>
  <w14:defaultImageDpi w14:val="0"/>
  <w15:chartTrackingRefBased/>
  <w15:docId w15:val="{0390AA12-92A7-45D8-BEEC-599D80D4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napToGrid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rPr>
      <w:snapToGrid w:val="0"/>
      <w:sz w:val="22"/>
      <w:szCs w:val="22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319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</documentManagement>
</p:properties>
</file>

<file path=customXml/itemProps1.xml><?xml version="1.0" encoding="utf-8"?>
<ds:datastoreItem xmlns:ds="http://schemas.openxmlformats.org/officeDocument/2006/customXml" ds:itemID="{71A73503-3000-4952-9430-EEDBE7309EA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FC90B1A-D690-4A5D-BCCB-30190698E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84742-11A4-4B9F-B52E-FED20D2028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66D359-5663-4B33-9B07-A62E22EFE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D98F43-B027-43A8-8B55-A2C5E9472CBF}">
  <ds:schemaRefs>
    <ds:schemaRef ds:uri="http://schemas.microsoft.com/office/2006/metadata/properties"/>
    <ds:schemaRef ds:uri="http://schemas.microsoft.com/office/infopath/2007/PartnerControls"/>
    <ds:schemaRef ds:uri="0a4e05da-b9bc-4326-ad73-01ef31b955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to Families about Pediatric Vaccination — Spanish</vt:lpstr>
    </vt:vector>
  </TitlesOfParts>
  <Company/>
  <LinksUpToDate>false</LinksUpToDate>
  <CharactersWithSpaces>3026</CharactersWithSpaces>
  <SharedDoc>false</SharedDoc>
  <HLinks>
    <vt:vector size="6" baseType="variant">
      <vt:variant>
        <vt:i4>4456526</vt:i4>
      </vt:variant>
      <vt:variant>
        <vt:i4>0</vt:i4>
      </vt:variant>
      <vt:variant>
        <vt:i4>0</vt:i4>
      </vt:variant>
      <vt:variant>
        <vt:i4>5</vt:i4>
      </vt:variant>
      <vt:variant>
        <vt:lpwstr>http://www.mass.gov/covidvaccine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Families about Pediatric Vaccination — Spanish</dc:title>
  <dc:subject/>
  <dc:creator>DESE</dc:creator>
  <cp:keywords/>
  <dc:description/>
  <cp:lastModifiedBy>Zou, Dong (EOE)</cp:lastModifiedBy>
  <cp:revision>4</cp:revision>
  <cp:lastPrinted>2021-10-27T01:06:00Z</cp:lastPrinted>
  <dcterms:created xsi:type="dcterms:W3CDTF">2021-10-28T17:34:00Z</dcterms:created>
  <dcterms:modified xsi:type="dcterms:W3CDTF">2021-10-28T17:40:00Z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Oct 28 2021</vt:lpwstr>
  </property>
</Properties>
</file>