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247A1" w14:textId="5BBADB10" w:rsidR="00F25DC1" w:rsidRPr="003E6CBF" w:rsidRDefault="00F25DC1" w:rsidP="00074F71">
      <w:pPr>
        <w:spacing w:after="0" w:line="240" w:lineRule="auto"/>
        <w:rPr>
          <w:b/>
          <w:bCs/>
          <w:i/>
          <w:iCs/>
          <w:color w:val="4472C4" w:themeColor="accent1"/>
          <w:sz w:val="28"/>
          <w:szCs w:val="28"/>
        </w:rPr>
      </w:pPr>
      <w:r w:rsidRPr="003E6CBF">
        <w:rPr>
          <w:b/>
          <w:bCs/>
          <w:i/>
          <w:iCs/>
          <w:noProof/>
          <w:color w:val="4472C4" w:themeColor="accent1"/>
          <w:sz w:val="28"/>
          <w:szCs w:val="28"/>
        </w:rPr>
        <w:drawing>
          <wp:anchor distT="0" distB="0" distL="114300" distR="114300" simplePos="0" relativeHeight="251660288" behindDoc="0" locked="0" layoutInCell="1" allowOverlap="1" wp14:anchorId="765F3180" wp14:editId="0C03BE2D">
            <wp:simplePos x="0" y="0"/>
            <wp:positionH relativeFrom="margin">
              <wp:posOffset>5311140</wp:posOffset>
            </wp:positionH>
            <wp:positionV relativeFrom="paragraph">
              <wp:posOffset>-565785</wp:posOffset>
            </wp:positionV>
            <wp:extent cx="1371600" cy="667254"/>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partment of elementary and secondary education m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6672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CBF">
        <w:rPr>
          <w:b/>
          <w:bCs/>
          <w:i/>
          <w:iCs/>
          <w:noProof/>
          <w:color w:val="4472C4" w:themeColor="accent1"/>
          <w:sz w:val="28"/>
          <w:szCs w:val="28"/>
        </w:rPr>
        <w:t xml:space="preserve">Student Opportunity </w:t>
      </w:r>
      <w:r w:rsidR="00AD0541" w:rsidRPr="003E6CBF">
        <w:rPr>
          <w:b/>
          <w:bCs/>
          <w:i/>
          <w:iCs/>
          <w:noProof/>
          <w:color w:val="4472C4" w:themeColor="accent1"/>
          <w:sz w:val="28"/>
          <w:szCs w:val="28"/>
        </w:rPr>
        <w:t>Plans</w:t>
      </w:r>
      <w:r w:rsidRPr="003E6CBF">
        <w:rPr>
          <w:b/>
          <w:bCs/>
          <w:i/>
          <w:iCs/>
          <w:noProof/>
          <w:color w:val="4472C4" w:themeColor="accent1"/>
          <w:sz w:val="28"/>
          <w:szCs w:val="28"/>
        </w:rPr>
        <w:t xml:space="preserve"> </w:t>
      </w:r>
    </w:p>
    <w:p w14:paraId="07FC5EF6" w14:textId="23B9BF58" w:rsidR="00F25DC1" w:rsidRDefault="002B6B12" w:rsidP="00074F71">
      <w:pPr>
        <w:spacing w:after="0" w:line="240" w:lineRule="auto"/>
        <w:rPr>
          <w:b/>
          <w:bCs/>
          <w:color w:val="1F3864" w:themeColor="accent1" w:themeShade="80"/>
          <w:sz w:val="32"/>
          <w:szCs w:val="32"/>
        </w:rPr>
      </w:pPr>
      <w:r>
        <w:rPr>
          <w:b/>
          <w:bCs/>
          <w:color w:val="1F3864" w:themeColor="accent1" w:themeShade="80"/>
          <w:sz w:val="32"/>
          <w:szCs w:val="32"/>
        </w:rPr>
        <w:t>Frequently Asked Questions</w:t>
      </w:r>
    </w:p>
    <w:p w14:paraId="27EE6817" w14:textId="7ED32E41" w:rsidR="00635551" w:rsidRPr="00635551" w:rsidRDefault="00635551" w:rsidP="00074F71">
      <w:pPr>
        <w:spacing w:after="0" w:line="240" w:lineRule="auto"/>
        <w:rPr>
          <w:i/>
          <w:iCs/>
        </w:rPr>
      </w:pPr>
      <w:r w:rsidRPr="00635551">
        <w:rPr>
          <w:i/>
          <w:iCs/>
        </w:rPr>
        <w:t xml:space="preserve">As of </w:t>
      </w:r>
      <w:r w:rsidR="00896B65">
        <w:rPr>
          <w:i/>
          <w:iCs/>
        </w:rPr>
        <w:t>March 10</w:t>
      </w:r>
      <w:r>
        <w:rPr>
          <w:i/>
          <w:iCs/>
        </w:rPr>
        <w:t>, 2020</w:t>
      </w:r>
    </w:p>
    <w:p w14:paraId="430C0DFA" w14:textId="6047DC3C" w:rsidR="00635551" w:rsidRDefault="00635551" w:rsidP="00074F71">
      <w:pPr>
        <w:spacing w:after="0" w:line="240" w:lineRule="auto"/>
        <w:rPr>
          <w:b/>
          <w:bCs/>
          <w:color w:val="1F3864" w:themeColor="accent1" w:themeShade="80"/>
          <w:sz w:val="36"/>
          <w:szCs w:val="36"/>
        </w:rPr>
      </w:pPr>
    </w:p>
    <w:p w14:paraId="26B95326" w14:textId="77777777" w:rsidR="00BE202C" w:rsidRPr="00074F71" w:rsidRDefault="00BE202C" w:rsidP="00BE202C">
      <w:pPr>
        <w:spacing w:after="0" w:line="240" w:lineRule="auto"/>
        <w:rPr>
          <w:b/>
          <w:bCs/>
          <w:color w:val="4472C4" w:themeColor="accent1"/>
          <w:sz w:val="28"/>
          <w:szCs w:val="28"/>
        </w:rPr>
      </w:pPr>
      <w:r w:rsidRPr="2F563685">
        <w:rPr>
          <w:b/>
          <w:bCs/>
          <w:color w:val="4472C4" w:themeColor="accent1"/>
          <w:sz w:val="28"/>
          <w:szCs w:val="28"/>
        </w:rPr>
        <w:t>New: Submitting Plans</w:t>
      </w:r>
    </w:p>
    <w:p w14:paraId="2EB7ABFA" w14:textId="77777777" w:rsidR="00BE202C" w:rsidRDefault="00BE202C" w:rsidP="00BE202C">
      <w:pPr>
        <w:pStyle w:val="NoSpacing"/>
        <w:rPr>
          <w:i/>
          <w:iCs/>
          <w:sz w:val="24"/>
          <w:szCs w:val="24"/>
        </w:rPr>
      </w:pPr>
    </w:p>
    <w:p w14:paraId="574D611F" w14:textId="77777777" w:rsidR="00BE202C" w:rsidRPr="00410AF3" w:rsidRDefault="00BE202C" w:rsidP="00BE202C">
      <w:pPr>
        <w:pStyle w:val="NoSpacing"/>
        <w:rPr>
          <w:i/>
          <w:iCs/>
          <w:color w:val="4472C4" w:themeColor="accent1"/>
          <w:sz w:val="24"/>
          <w:szCs w:val="24"/>
        </w:rPr>
      </w:pPr>
      <w:r>
        <w:rPr>
          <w:i/>
          <w:iCs/>
          <w:color w:val="4472C4" w:themeColor="accent1"/>
          <w:sz w:val="24"/>
          <w:szCs w:val="24"/>
        </w:rPr>
        <w:t>How do I submit my district’s plan?</w:t>
      </w:r>
      <w:bookmarkStart w:id="0" w:name="_GoBack"/>
      <w:bookmarkEnd w:id="0"/>
    </w:p>
    <w:p w14:paraId="4E93D128" w14:textId="0A8A35A2" w:rsidR="00BE202C" w:rsidRDefault="00BE202C" w:rsidP="00BE202C">
      <w:pPr>
        <w:pStyle w:val="NoSpacing"/>
      </w:pPr>
      <w:r>
        <w:t xml:space="preserve">Each superintendent has been sent a link to access the submission </w:t>
      </w:r>
      <w:r w:rsidR="003A3675">
        <w:t xml:space="preserve">form </w:t>
      </w:r>
      <w:r>
        <w:t xml:space="preserve">along with a specific login and password. Please reference that email to submit your plan.  </w:t>
      </w:r>
    </w:p>
    <w:p w14:paraId="17CBBEC8" w14:textId="77777777" w:rsidR="00BE202C" w:rsidRDefault="00BE202C" w:rsidP="00BE202C">
      <w:pPr>
        <w:pStyle w:val="NoSpacing"/>
      </w:pPr>
    </w:p>
    <w:p w14:paraId="7E62AA90" w14:textId="77777777" w:rsidR="00BE202C" w:rsidRPr="00410AF3" w:rsidRDefault="00BE202C" w:rsidP="00BE202C">
      <w:pPr>
        <w:pStyle w:val="NoSpacing"/>
        <w:rPr>
          <w:i/>
          <w:iCs/>
          <w:color w:val="4472C4" w:themeColor="accent1"/>
          <w:sz w:val="24"/>
          <w:szCs w:val="24"/>
        </w:rPr>
      </w:pPr>
      <w:r>
        <w:rPr>
          <w:i/>
          <w:iCs/>
          <w:color w:val="4472C4" w:themeColor="accent1"/>
          <w:sz w:val="24"/>
          <w:szCs w:val="24"/>
        </w:rPr>
        <w:t xml:space="preserve">What if I didn’t receive the submission link email or can no longer find my login or password? </w:t>
      </w:r>
    </w:p>
    <w:p w14:paraId="2A364116" w14:textId="77777777" w:rsidR="00BE202C" w:rsidRDefault="00BE202C" w:rsidP="00BE202C">
      <w:pPr>
        <w:pStyle w:val="NoSpacing"/>
      </w:pPr>
      <w:r>
        <w:t>P</w:t>
      </w:r>
      <w:r w:rsidRPr="00822DA1">
        <w:t xml:space="preserve">lease </w:t>
      </w:r>
      <w:r>
        <w:t>email</w:t>
      </w:r>
      <w:r w:rsidRPr="00822DA1">
        <w:t xml:space="preserve"> </w:t>
      </w:r>
      <w:hyperlink r:id="rId13" w:history="1">
        <w:r w:rsidRPr="00822DA1">
          <w:rPr>
            <w:rStyle w:val="Hyperlink"/>
          </w:rPr>
          <w:t>SOAPlans@doe.mass.edu</w:t>
        </w:r>
      </w:hyperlink>
      <w:r>
        <w:t xml:space="preserve"> before the April 1 deadline, and we can send you another login and password. </w:t>
      </w:r>
    </w:p>
    <w:p w14:paraId="7E6BBCAF" w14:textId="77777777" w:rsidR="00BE202C" w:rsidRDefault="00BE202C" w:rsidP="00BE202C">
      <w:pPr>
        <w:pStyle w:val="NoSpacing"/>
      </w:pPr>
    </w:p>
    <w:p w14:paraId="063281A9" w14:textId="77777777" w:rsidR="00BE202C" w:rsidRPr="00410AF3" w:rsidRDefault="00BE202C" w:rsidP="00BE202C">
      <w:pPr>
        <w:pStyle w:val="NoSpacing"/>
        <w:rPr>
          <w:i/>
          <w:iCs/>
          <w:color w:val="4472C4" w:themeColor="accent1"/>
          <w:sz w:val="24"/>
          <w:szCs w:val="24"/>
        </w:rPr>
      </w:pPr>
      <w:r>
        <w:rPr>
          <w:i/>
          <w:iCs/>
          <w:color w:val="4472C4" w:themeColor="accent1"/>
          <w:sz w:val="24"/>
          <w:szCs w:val="24"/>
        </w:rPr>
        <w:t xml:space="preserve">The submission link didn’t work. What should I do? </w:t>
      </w:r>
    </w:p>
    <w:p w14:paraId="5AA4DC14" w14:textId="77777777" w:rsidR="00BE202C" w:rsidRDefault="00BE202C" w:rsidP="00BE202C">
      <w:pPr>
        <w:pStyle w:val="NoSpacing"/>
      </w:pPr>
      <w:r>
        <w:t>P</w:t>
      </w:r>
      <w:r w:rsidRPr="00822DA1">
        <w:t>lease</w:t>
      </w:r>
      <w:r>
        <w:t xml:space="preserve"> email</w:t>
      </w:r>
      <w:r w:rsidRPr="00822DA1">
        <w:t xml:space="preserve"> </w:t>
      </w:r>
      <w:hyperlink r:id="rId14" w:history="1">
        <w:r w:rsidRPr="00822DA1">
          <w:rPr>
            <w:rStyle w:val="Hyperlink"/>
          </w:rPr>
          <w:t>SOAPlans@doe.mass.edu</w:t>
        </w:r>
      </w:hyperlink>
      <w:r>
        <w:t xml:space="preserve"> as soon as possible if you are not able to access the link. </w:t>
      </w:r>
    </w:p>
    <w:p w14:paraId="019BC123" w14:textId="77777777" w:rsidR="00BE202C" w:rsidRDefault="00BE202C" w:rsidP="00BE202C">
      <w:pPr>
        <w:pStyle w:val="NoSpacing"/>
      </w:pPr>
    </w:p>
    <w:p w14:paraId="4F4D1556" w14:textId="77777777" w:rsidR="00BE202C" w:rsidRDefault="00BE202C" w:rsidP="00BE202C">
      <w:pPr>
        <w:pStyle w:val="NoSpacing"/>
      </w:pPr>
    </w:p>
    <w:p w14:paraId="5B3851DE" w14:textId="73A298DB" w:rsidR="00BE202C" w:rsidRPr="00410AF3" w:rsidRDefault="00BE202C" w:rsidP="00BE202C">
      <w:pPr>
        <w:pStyle w:val="NoSpacing"/>
        <w:rPr>
          <w:i/>
          <w:iCs/>
          <w:color w:val="4472C4" w:themeColor="accent1"/>
          <w:sz w:val="24"/>
          <w:szCs w:val="24"/>
        </w:rPr>
      </w:pPr>
      <w:r>
        <w:rPr>
          <w:i/>
          <w:iCs/>
          <w:color w:val="4472C4" w:themeColor="accent1"/>
          <w:sz w:val="24"/>
          <w:szCs w:val="24"/>
        </w:rPr>
        <w:t xml:space="preserve">Is the submission </w:t>
      </w:r>
      <w:r w:rsidR="003A3675">
        <w:rPr>
          <w:i/>
          <w:iCs/>
          <w:color w:val="4472C4" w:themeColor="accent1"/>
          <w:sz w:val="24"/>
          <w:szCs w:val="24"/>
        </w:rPr>
        <w:t>form</w:t>
      </w:r>
      <w:r>
        <w:rPr>
          <w:i/>
          <w:iCs/>
          <w:color w:val="4472C4" w:themeColor="accent1"/>
          <w:sz w:val="24"/>
          <w:szCs w:val="24"/>
        </w:rPr>
        <w:t xml:space="preserve"> different than the template? </w:t>
      </w:r>
    </w:p>
    <w:p w14:paraId="1AA99DD9" w14:textId="260F47D6" w:rsidR="00BE202C" w:rsidRDefault="00BE202C" w:rsidP="00BE202C">
      <w:pPr>
        <w:pStyle w:val="NoSpacing"/>
      </w:pPr>
      <w:r>
        <w:t xml:space="preserve">No. The submission </w:t>
      </w:r>
      <w:r w:rsidR="003A3675">
        <w:t>form</w:t>
      </w:r>
      <w:r>
        <w:t xml:space="preserve"> has been designed using the template provided to you in February. If you have been using the template to draft your plan, you will be able to copy and paste your responses directly into the submission </w:t>
      </w:r>
      <w:r w:rsidR="00E41F07">
        <w:t>form</w:t>
      </w:r>
      <w:r>
        <w:t xml:space="preserve">. </w:t>
      </w:r>
    </w:p>
    <w:p w14:paraId="78194C65" w14:textId="77777777" w:rsidR="00BE202C" w:rsidRDefault="00BE202C" w:rsidP="00BE202C">
      <w:pPr>
        <w:pStyle w:val="NoSpacing"/>
      </w:pPr>
    </w:p>
    <w:p w14:paraId="7D94B23A" w14:textId="77777777" w:rsidR="00BE202C" w:rsidRPr="00410AF3" w:rsidRDefault="00BE202C" w:rsidP="00BE202C">
      <w:pPr>
        <w:pStyle w:val="NoSpacing"/>
        <w:rPr>
          <w:i/>
          <w:iCs/>
          <w:color w:val="4472C4" w:themeColor="accent1"/>
          <w:sz w:val="24"/>
          <w:szCs w:val="24"/>
        </w:rPr>
      </w:pPr>
      <w:r>
        <w:rPr>
          <w:i/>
          <w:iCs/>
          <w:color w:val="4472C4" w:themeColor="accent1"/>
          <w:sz w:val="24"/>
          <w:szCs w:val="24"/>
        </w:rPr>
        <w:t xml:space="preserve">Can more than one person use the login credentials? </w:t>
      </w:r>
    </w:p>
    <w:p w14:paraId="4C865EDE" w14:textId="7515C6C0" w:rsidR="00BE202C" w:rsidRDefault="00BE202C" w:rsidP="00BE202C">
      <w:pPr>
        <w:pStyle w:val="NoSpacing"/>
      </w:pPr>
      <w:r>
        <w:t xml:space="preserve">Login credentials can be shared with a designee, however, only one person can be logged in at a time. You can save your work in the </w:t>
      </w:r>
      <w:r w:rsidR="00E41F07">
        <w:t>form</w:t>
      </w:r>
      <w:r>
        <w:t xml:space="preserve"> at any point and return later to complete the submission. </w:t>
      </w:r>
    </w:p>
    <w:p w14:paraId="59F257F8" w14:textId="77777777" w:rsidR="00BE202C" w:rsidRDefault="00BE202C" w:rsidP="00BE202C">
      <w:pPr>
        <w:pStyle w:val="NoSpacing"/>
      </w:pPr>
    </w:p>
    <w:p w14:paraId="41259F75" w14:textId="77777777" w:rsidR="00BE202C" w:rsidRPr="00410AF3" w:rsidRDefault="00BE202C" w:rsidP="00BE202C">
      <w:pPr>
        <w:pStyle w:val="NoSpacing"/>
        <w:rPr>
          <w:i/>
          <w:iCs/>
          <w:color w:val="4472C4" w:themeColor="accent1"/>
          <w:sz w:val="24"/>
          <w:szCs w:val="24"/>
        </w:rPr>
      </w:pPr>
      <w:r>
        <w:rPr>
          <w:i/>
          <w:iCs/>
          <w:color w:val="4472C4" w:themeColor="accent1"/>
          <w:sz w:val="24"/>
          <w:szCs w:val="24"/>
        </w:rPr>
        <w:t xml:space="preserve">We made a mistake and prematurely hit submit before we were ready. What can we do? </w:t>
      </w:r>
    </w:p>
    <w:p w14:paraId="5B632797" w14:textId="041B1693" w:rsidR="00BE202C" w:rsidRDefault="003A3675" w:rsidP="00BE202C">
      <w:pPr>
        <w:pStyle w:val="NoSpacing"/>
      </w:pPr>
      <w:r>
        <w:t>P</w:t>
      </w:r>
      <w:r w:rsidR="00BE202C" w:rsidRPr="00822DA1">
        <w:t xml:space="preserve">lease </w:t>
      </w:r>
      <w:r w:rsidR="00BE202C">
        <w:t>email</w:t>
      </w:r>
      <w:r w:rsidR="00BE202C" w:rsidRPr="00822DA1">
        <w:t xml:space="preserve"> </w:t>
      </w:r>
      <w:hyperlink r:id="rId15" w:history="1">
        <w:r w:rsidR="00BE202C" w:rsidRPr="00822DA1">
          <w:rPr>
            <w:rStyle w:val="Hyperlink"/>
          </w:rPr>
          <w:t>SOAPlans@doe.mass.edu</w:t>
        </w:r>
      </w:hyperlink>
      <w:r w:rsidR="00BE202C">
        <w:rPr>
          <w:rStyle w:val="Hyperlink"/>
        </w:rPr>
        <w:t>,</w:t>
      </w:r>
      <w:r w:rsidR="00BE202C">
        <w:t xml:space="preserve"> and we will work with you to submit an updated plan. </w:t>
      </w:r>
    </w:p>
    <w:p w14:paraId="05F2AEC4" w14:textId="77777777" w:rsidR="00BE202C" w:rsidRDefault="00BE202C" w:rsidP="00BE202C">
      <w:pPr>
        <w:pStyle w:val="NoSpacing"/>
        <w:rPr>
          <w:i/>
          <w:iCs/>
          <w:color w:val="4472C4" w:themeColor="accent1"/>
          <w:sz w:val="24"/>
          <w:szCs w:val="24"/>
        </w:rPr>
      </w:pPr>
    </w:p>
    <w:p w14:paraId="4A273FB0" w14:textId="77777777" w:rsidR="00BE202C" w:rsidRPr="00410AF3" w:rsidRDefault="00BE202C" w:rsidP="00BE202C">
      <w:pPr>
        <w:pStyle w:val="NoSpacing"/>
        <w:rPr>
          <w:i/>
          <w:iCs/>
          <w:color w:val="4472C4" w:themeColor="accent1"/>
          <w:sz w:val="24"/>
          <w:szCs w:val="24"/>
        </w:rPr>
      </w:pPr>
      <w:r>
        <w:rPr>
          <w:i/>
          <w:iCs/>
          <w:color w:val="4472C4" w:themeColor="accent1"/>
          <w:sz w:val="24"/>
          <w:szCs w:val="24"/>
        </w:rPr>
        <w:t>When will DESE respond to my submitted plan?</w:t>
      </w:r>
    </w:p>
    <w:p w14:paraId="5EC31C66" w14:textId="3B2F03FE" w:rsidR="00BE202C" w:rsidRDefault="00BE202C" w:rsidP="00BE202C">
      <w:pPr>
        <w:pStyle w:val="NoSpacing"/>
      </w:pPr>
      <w:r>
        <w:t xml:space="preserve">The Department will communicate with districts as soon as possible about their plan and whether their plan will be returned for amendments. We aim to complete these reviews by mid-May, especially </w:t>
      </w:r>
      <w:r w:rsidR="00B958EA">
        <w:t xml:space="preserve">for districts completing a long </w:t>
      </w:r>
      <w:r>
        <w:t xml:space="preserve">form plan. </w:t>
      </w:r>
    </w:p>
    <w:p w14:paraId="7E25709C" w14:textId="77777777" w:rsidR="00BE202C" w:rsidRDefault="00BE202C" w:rsidP="00BE202C">
      <w:pPr>
        <w:pStyle w:val="NoSpacing"/>
      </w:pPr>
    </w:p>
    <w:p w14:paraId="7D5DFEAA" w14:textId="77777777" w:rsidR="00BE202C" w:rsidRPr="00410AF3" w:rsidRDefault="00BE202C" w:rsidP="00BE202C">
      <w:pPr>
        <w:pStyle w:val="NoSpacing"/>
        <w:rPr>
          <w:i/>
          <w:iCs/>
          <w:color w:val="4472C4" w:themeColor="accent1"/>
          <w:sz w:val="24"/>
          <w:szCs w:val="24"/>
        </w:rPr>
      </w:pPr>
      <w:r>
        <w:rPr>
          <w:i/>
          <w:iCs/>
          <w:color w:val="4472C4" w:themeColor="accent1"/>
          <w:sz w:val="24"/>
          <w:szCs w:val="24"/>
        </w:rPr>
        <w:t xml:space="preserve">Will my plan be posted publicly? </w:t>
      </w:r>
    </w:p>
    <w:p w14:paraId="19FFB27A" w14:textId="77777777" w:rsidR="00BE202C" w:rsidRDefault="00BE202C" w:rsidP="00BE202C">
      <w:pPr>
        <w:pStyle w:val="NoSpacing"/>
      </w:pPr>
      <w:r>
        <w:t xml:space="preserve">Yes. The SOA requires that districts post plans on their websites and that DESE post all plans on its website. The Department will notify a district before it posts the district’s plan. </w:t>
      </w:r>
    </w:p>
    <w:p w14:paraId="016EA966" w14:textId="77777777" w:rsidR="00BE202C" w:rsidRPr="00074F71" w:rsidRDefault="00BE202C" w:rsidP="00BE202C">
      <w:pPr>
        <w:pStyle w:val="NoSpacing"/>
      </w:pPr>
    </w:p>
    <w:p w14:paraId="0B7F1E47" w14:textId="77777777" w:rsidR="00BE202C" w:rsidRPr="00635551" w:rsidRDefault="00BE202C" w:rsidP="00074F71">
      <w:pPr>
        <w:spacing w:after="0" w:line="240" w:lineRule="auto"/>
        <w:rPr>
          <w:b/>
          <w:bCs/>
          <w:color w:val="1F3864" w:themeColor="accent1" w:themeShade="80"/>
          <w:sz w:val="36"/>
          <w:szCs w:val="36"/>
        </w:rPr>
      </w:pPr>
    </w:p>
    <w:p w14:paraId="1D797160" w14:textId="5A8D5200" w:rsidR="00635551" w:rsidRPr="003E6CBF" w:rsidRDefault="00635551" w:rsidP="00074F71">
      <w:pPr>
        <w:spacing w:after="0" w:line="240" w:lineRule="auto"/>
        <w:rPr>
          <w:b/>
          <w:bCs/>
          <w:color w:val="4472C4" w:themeColor="accent1"/>
          <w:sz w:val="28"/>
          <w:szCs w:val="28"/>
        </w:rPr>
      </w:pPr>
      <w:r w:rsidRPr="003E6CBF">
        <w:rPr>
          <w:b/>
          <w:bCs/>
          <w:color w:val="4472C4" w:themeColor="accent1"/>
          <w:sz w:val="28"/>
          <w:szCs w:val="28"/>
        </w:rPr>
        <w:t>Materials</w:t>
      </w:r>
      <w:r w:rsidR="006276C4">
        <w:rPr>
          <w:b/>
          <w:bCs/>
          <w:color w:val="4472C4" w:themeColor="accent1"/>
          <w:sz w:val="28"/>
          <w:szCs w:val="28"/>
        </w:rPr>
        <w:t xml:space="preserve">, </w:t>
      </w:r>
      <w:r w:rsidRPr="003E6CBF">
        <w:rPr>
          <w:b/>
          <w:bCs/>
          <w:color w:val="4472C4" w:themeColor="accent1"/>
          <w:sz w:val="28"/>
          <w:szCs w:val="28"/>
        </w:rPr>
        <w:t>Information</w:t>
      </w:r>
      <w:r w:rsidR="006276C4">
        <w:rPr>
          <w:b/>
          <w:bCs/>
          <w:color w:val="4472C4" w:themeColor="accent1"/>
          <w:sz w:val="28"/>
          <w:szCs w:val="28"/>
        </w:rPr>
        <w:t xml:space="preserve">, </w:t>
      </w:r>
      <w:r w:rsidR="00822DA1">
        <w:rPr>
          <w:b/>
          <w:bCs/>
          <w:color w:val="4472C4" w:themeColor="accent1"/>
          <w:sz w:val="28"/>
          <w:szCs w:val="28"/>
        </w:rPr>
        <w:t>and Requirements</w:t>
      </w:r>
      <w:r w:rsidR="006276C4">
        <w:rPr>
          <w:b/>
          <w:bCs/>
          <w:color w:val="4472C4" w:themeColor="accent1"/>
          <w:sz w:val="28"/>
          <w:szCs w:val="28"/>
        </w:rPr>
        <w:t xml:space="preserve"> </w:t>
      </w:r>
    </w:p>
    <w:p w14:paraId="2AF489A8" w14:textId="77777777" w:rsidR="00074F71" w:rsidRDefault="00074F71" w:rsidP="00074F71">
      <w:pPr>
        <w:pStyle w:val="NoSpacing"/>
        <w:rPr>
          <w:i/>
          <w:iCs/>
          <w:color w:val="4472C4" w:themeColor="accent1"/>
          <w:sz w:val="24"/>
          <w:szCs w:val="24"/>
        </w:rPr>
      </w:pPr>
    </w:p>
    <w:p w14:paraId="40A51F15" w14:textId="03A9FA50" w:rsidR="00635551" w:rsidRPr="003E6CBF" w:rsidRDefault="00635551" w:rsidP="00074F71">
      <w:pPr>
        <w:pStyle w:val="NoSpacing"/>
        <w:rPr>
          <w:i/>
          <w:iCs/>
          <w:color w:val="4472C4" w:themeColor="accent1"/>
          <w:sz w:val="24"/>
          <w:szCs w:val="24"/>
        </w:rPr>
      </w:pPr>
      <w:r w:rsidRPr="003E6CBF">
        <w:rPr>
          <w:i/>
          <w:iCs/>
          <w:color w:val="4472C4" w:themeColor="accent1"/>
          <w:sz w:val="24"/>
          <w:szCs w:val="24"/>
        </w:rPr>
        <w:t xml:space="preserve">Where can I find information </w:t>
      </w:r>
      <w:r w:rsidR="00074F71">
        <w:rPr>
          <w:i/>
          <w:iCs/>
          <w:color w:val="4472C4" w:themeColor="accent1"/>
          <w:sz w:val="24"/>
          <w:szCs w:val="24"/>
        </w:rPr>
        <w:t xml:space="preserve">that DESE is posting </w:t>
      </w:r>
      <w:r w:rsidRPr="003E6CBF">
        <w:rPr>
          <w:i/>
          <w:iCs/>
          <w:color w:val="4472C4" w:themeColor="accent1"/>
          <w:sz w:val="24"/>
          <w:szCs w:val="24"/>
        </w:rPr>
        <w:t>on</w:t>
      </w:r>
      <w:r w:rsidR="00074F71">
        <w:rPr>
          <w:i/>
          <w:iCs/>
          <w:color w:val="4472C4" w:themeColor="accent1"/>
          <w:sz w:val="24"/>
          <w:szCs w:val="24"/>
        </w:rPr>
        <w:t xml:space="preserve"> Student Opportunity</w:t>
      </w:r>
      <w:r w:rsidRPr="003E6CBF">
        <w:rPr>
          <w:i/>
          <w:iCs/>
          <w:color w:val="4472C4" w:themeColor="accent1"/>
          <w:sz w:val="24"/>
          <w:szCs w:val="24"/>
        </w:rPr>
        <w:t xml:space="preserve"> </w:t>
      </w:r>
      <w:r w:rsidR="00074F71">
        <w:rPr>
          <w:i/>
          <w:iCs/>
          <w:color w:val="4472C4" w:themeColor="accent1"/>
          <w:sz w:val="24"/>
          <w:szCs w:val="24"/>
        </w:rPr>
        <w:t>P</w:t>
      </w:r>
      <w:r w:rsidRPr="003E6CBF">
        <w:rPr>
          <w:i/>
          <w:iCs/>
          <w:color w:val="4472C4" w:themeColor="accent1"/>
          <w:sz w:val="24"/>
          <w:szCs w:val="24"/>
        </w:rPr>
        <w:t>lans?</w:t>
      </w:r>
    </w:p>
    <w:p w14:paraId="6D7A5A6E" w14:textId="25B1F46B" w:rsidR="00635551" w:rsidRPr="003E6CBF" w:rsidRDefault="00635551" w:rsidP="00074F71">
      <w:pPr>
        <w:spacing w:after="0" w:line="240" w:lineRule="auto"/>
        <w:rPr>
          <w:rStyle w:val="Hyperlink"/>
          <w:rFonts w:ascii="Calibri" w:hAnsi="Calibri" w:cs="Calibri"/>
          <w:color w:val="1155CC"/>
          <w:shd w:val="clear" w:color="auto" w:fill="FFFFFF"/>
        </w:rPr>
      </w:pPr>
      <w:r w:rsidRPr="003E6CBF">
        <w:t xml:space="preserve">All materials and updates can be found at </w:t>
      </w:r>
      <w:hyperlink r:id="rId16" w:tgtFrame="_blank" w:history="1">
        <w:r w:rsidRPr="003E6CBF">
          <w:rPr>
            <w:rStyle w:val="Hyperlink"/>
            <w:rFonts w:ascii="Calibri" w:hAnsi="Calibri" w:cs="Calibri"/>
            <w:color w:val="1155CC"/>
            <w:shd w:val="clear" w:color="auto" w:fill="FFFFFF"/>
          </w:rPr>
          <w:t>http://www.doe.mass.edu/commissioner/spec-advisories/soa.html</w:t>
        </w:r>
      </w:hyperlink>
    </w:p>
    <w:p w14:paraId="10EE3817" w14:textId="77777777" w:rsidR="00074F71" w:rsidRDefault="00074F71" w:rsidP="00074F71">
      <w:pPr>
        <w:pStyle w:val="NoSpacing"/>
        <w:rPr>
          <w:i/>
          <w:iCs/>
          <w:color w:val="4472C4" w:themeColor="accent1"/>
          <w:sz w:val="24"/>
          <w:szCs w:val="24"/>
        </w:rPr>
      </w:pPr>
    </w:p>
    <w:p w14:paraId="2E65850C" w14:textId="2437EF90" w:rsidR="00280A48" w:rsidRPr="003E6CBF" w:rsidRDefault="00280A48" w:rsidP="00074F71">
      <w:pPr>
        <w:pStyle w:val="NoSpacing"/>
        <w:rPr>
          <w:i/>
          <w:iCs/>
          <w:color w:val="4472C4" w:themeColor="accent1"/>
          <w:sz w:val="24"/>
          <w:szCs w:val="24"/>
        </w:rPr>
      </w:pPr>
      <w:r w:rsidRPr="003E6CBF">
        <w:rPr>
          <w:i/>
          <w:iCs/>
          <w:color w:val="4472C4" w:themeColor="accent1"/>
          <w:sz w:val="24"/>
          <w:szCs w:val="24"/>
        </w:rPr>
        <w:t xml:space="preserve">Will exemplars </w:t>
      </w:r>
      <w:r w:rsidR="00074F71">
        <w:rPr>
          <w:i/>
          <w:iCs/>
          <w:color w:val="4472C4" w:themeColor="accent1"/>
          <w:sz w:val="24"/>
          <w:szCs w:val="24"/>
        </w:rPr>
        <w:t>for the SOA plans be</w:t>
      </w:r>
      <w:r w:rsidRPr="003E6CBF">
        <w:rPr>
          <w:i/>
          <w:iCs/>
          <w:color w:val="4472C4" w:themeColor="accent1"/>
          <w:sz w:val="24"/>
          <w:szCs w:val="24"/>
        </w:rPr>
        <w:t xml:space="preserve"> provided?</w:t>
      </w:r>
    </w:p>
    <w:p w14:paraId="2BFAE8F4" w14:textId="0692340A" w:rsidR="007558E8" w:rsidRPr="003E6CBF" w:rsidRDefault="001C4B15" w:rsidP="00074F71">
      <w:pPr>
        <w:spacing w:after="0" w:line="240" w:lineRule="auto"/>
      </w:pPr>
      <w:r w:rsidRPr="003E6CBF">
        <w:lastRenderedPageBreak/>
        <w:t xml:space="preserve">Exemplars can be found starting on </w:t>
      </w:r>
      <w:r w:rsidR="000812EA">
        <w:t>P</w:t>
      </w:r>
      <w:r w:rsidRPr="003E6CBF">
        <w:t xml:space="preserve">age 8 of the guidance for short form plans and </w:t>
      </w:r>
      <w:r w:rsidR="000812EA">
        <w:t>P</w:t>
      </w:r>
      <w:r w:rsidRPr="003E6CBF">
        <w:t xml:space="preserve">age 9 of the guidance for long form plans.  </w:t>
      </w:r>
    </w:p>
    <w:p w14:paraId="46D072B9" w14:textId="77777777" w:rsidR="00074F71" w:rsidRDefault="00074F71" w:rsidP="00074F71">
      <w:pPr>
        <w:spacing w:after="0" w:line="240" w:lineRule="auto"/>
        <w:rPr>
          <w:i/>
          <w:iCs/>
          <w:color w:val="4472C4" w:themeColor="accent1"/>
          <w:sz w:val="24"/>
          <w:szCs w:val="24"/>
        </w:rPr>
      </w:pPr>
    </w:p>
    <w:p w14:paraId="108079BD" w14:textId="203B115B" w:rsidR="000B52AD" w:rsidRPr="00074F71" w:rsidRDefault="000B52AD" w:rsidP="00074F71">
      <w:pPr>
        <w:spacing w:after="0" w:line="240" w:lineRule="auto"/>
        <w:rPr>
          <w:color w:val="4472C4" w:themeColor="accent1"/>
          <w:sz w:val="24"/>
          <w:szCs w:val="24"/>
        </w:rPr>
      </w:pPr>
      <w:r w:rsidRPr="00074F71">
        <w:rPr>
          <w:i/>
          <w:iCs/>
          <w:color w:val="4472C4" w:themeColor="accent1"/>
          <w:sz w:val="24"/>
          <w:szCs w:val="24"/>
        </w:rPr>
        <w:t>Is it possible to extend the April 1</w:t>
      </w:r>
      <w:r w:rsidR="00074F71">
        <w:rPr>
          <w:i/>
          <w:iCs/>
          <w:color w:val="4472C4" w:themeColor="accent1"/>
          <w:sz w:val="24"/>
          <w:szCs w:val="24"/>
        </w:rPr>
        <w:t>, 2020</w:t>
      </w:r>
      <w:r w:rsidRPr="00074F71">
        <w:rPr>
          <w:i/>
          <w:iCs/>
          <w:color w:val="4472C4" w:themeColor="accent1"/>
          <w:sz w:val="24"/>
          <w:szCs w:val="24"/>
        </w:rPr>
        <w:t xml:space="preserve"> deadline</w:t>
      </w:r>
      <w:r w:rsidR="00074F71">
        <w:rPr>
          <w:i/>
          <w:iCs/>
          <w:color w:val="4472C4" w:themeColor="accent1"/>
          <w:sz w:val="24"/>
          <w:szCs w:val="24"/>
        </w:rPr>
        <w:t xml:space="preserve"> for the submission of plans</w:t>
      </w:r>
      <w:r w:rsidRPr="00074F71">
        <w:rPr>
          <w:i/>
          <w:iCs/>
          <w:color w:val="4472C4" w:themeColor="accent1"/>
          <w:sz w:val="24"/>
          <w:szCs w:val="24"/>
        </w:rPr>
        <w:t>?</w:t>
      </w:r>
    </w:p>
    <w:p w14:paraId="1A173895" w14:textId="40BF435A" w:rsidR="000B52AD" w:rsidRPr="00074F71" w:rsidRDefault="000B52AD" w:rsidP="00074F71">
      <w:pPr>
        <w:spacing w:after="0" w:line="240" w:lineRule="auto"/>
      </w:pPr>
      <w:r w:rsidRPr="00074F71">
        <w:t xml:space="preserve">Because the </w:t>
      </w:r>
      <w:r w:rsidR="0035102E">
        <w:t xml:space="preserve">April 1 </w:t>
      </w:r>
      <w:r w:rsidRPr="00074F71">
        <w:t xml:space="preserve">deadline </w:t>
      </w:r>
      <w:r w:rsidR="00A90D69">
        <w:t xml:space="preserve">is </w:t>
      </w:r>
      <w:r w:rsidRPr="00074F71">
        <w:t xml:space="preserve">in the Student Opportunity Act </w:t>
      </w:r>
      <w:r w:rsidR="00074F71">
        <w:t>itself</w:t>
      </w:r>
      <w:r w:rsidRPr="00074F71">
        <w:t>, the deadline cannot be extended.</w:t>
      </w:r>
    </w:p>
    <w:p w14:paraId="0D6864E5" w14:textId="77777777" w:rsidR="00074F71" w:rsidRDefault="00074F71" w:rsidP="00074F71">
      <w:pPr>
        <w:pStyle w:val="NoSpacing"/>
        <w:rPr>
          <w:i/>
          <w:iCs/>
          <w:color w:val="4472C4" w:themeColor="accent1"/>
          <w:sz w:val="24"/>
          <w:szCs w:val="24"/>
        </w:rPr>
      </w:pPr>
    </w:p>
    <w:p w14:paraId="022BBF8A" w14:textId="45CE10D4" w:rsidR="003E3117" w:rsidRPr="003E6CBF" w:rsidRDefault="003E3117" w:rsidP="00074F71">
      <w:pPr>
        <w:pStyle w:val="NoSpacing"/>
        <w:rPr>
          <w:i/>
          <w:iCs/>
          <w:color w:val="4472C4" w:themeColor="accent1"/>
          <w:sz w:val="24"/>
          <w:szCs w:val="24"/>
        </w:rPr>
      </w:pPr>
      <w:r w:rsidRPr="003E6CBF">
        <w:rPr>
          <w:i/>
          <w:iCs/>
          <w:color w:val="4472C4" w:themeColor="accent1"/>
          <w:sz w:val="24"/>
          <w:szCs w:val="24"/>
        </w:rPr>
        <w:t>What are the consequences if our district does not submit our plan by the April 1, 2020 deadline?</w:t>
      </w:r>
    </w:p>
    <w:p w14:paraId="635FD505" w14:textId="69688E88" w:rsidR="003E3117" w:rsidRPr="003E6CBF" w:rsidRDefault="00B6780C" w:rsidP="00074F71">
      <w:pPr>
        <w:pStyle w:val="NoSpacing"/>
      </w:pPr>
      <w:r w:rsidRPr="003E6CBF">
        <w:t xml:space="preserve">The </w:t>
      </w:r>
      <w:r w:rsidR="003E6CBF">
        <w:t>Department</w:t>
      </w:r>
      <w:r w:rsidRPr="003E6CBF">
        <w:t xml:space="preserve"> will reach out directly to any district that does not submit their SOA plan by the April 1 deadline to discuss next steps. </w:t>
      </w:r>
    </w:p>
    <w:p w14:paraId="37770444" w14:textId="6BEB73AD" w:rsidR="00116BB4" w:rsidRDefault="00116BB4" w:rsidP="00074F71">
      <w:pPr>
        <w:pStyle w:val="NoSpacing"/>
        <w:rPr>
          <w:sz w:val="24"/>
          <w:szCs w:val="24"/>
        </w:rPr>
      </w:pPr>
    </w:p>
    <w:p w14:paraId="18FA8CF1" w14:textId="7B056298" w:rsidR="00116BB4" w:rsidRPr="00074F71" w:rsidRDefault="00116BB4" w:rsidP="00074F71">
      <w:pPr>
        <w:pStyle w:val="NoSpacing"/>
        <w:rPr>
          <w:i/>
          <w:iCs/>
          <w:color w:val="4472C4" w:themeColor="accent1"/>
          <w:sz w:val="24"/>
          <w:szCs w:val="24"/>
        </w:rPr>
      </w:pPr>
      <w:r w:rsidRPr="00074F71">
        <w:rPr>
          <w:i/>
          <w:iCs/>
          <w:color w:val="4472C4" w:themeColor="accent1"/>
          <w:sz w:val="24"/>
          <w:szCs w:val="24"/>
        </w:rPr>
        <w:t>What will the amendment process look like after April 1?</w:t>
      </w:r>
    </w:p>
    <w:p w14:paraId="5EFDBEC8" w14:textId="61CBECF4" w:rsidR="00116BB4" w:rsidRDefault="00F8289F" w:rsidP="00074F71">
      <w:pPr>
        <w:pStyle w:val="NoSpacing"/>
      </w:pPr>
      <w:r>
        <w:t>The Department will release m</w:t>
      </w:r>
      <w:r w:rsidR="00116BB4" w:rsidRPr="00074F71">
        <w:t xml:space="preserve">ore information in the coming </w:t>
      </w:r>
      <w:r w:rsidR="00927068" w:rsidRPr="00074F71">
        <w:t>months</w:t>
      </w:r>
      <w:r w:rsidR="00116BB4" w:rsidRPr="00074F71">
        <w:t xml:space="preserve"> regarding the amendment process.  </w:t>
      </w:r>
    </w:p>
    <w:p w14:paraId="294EFCD4" w14:textId="77777777" w:rsidR="00822DA1" w:rsidRDefault="00822DA1" w:rsidP="00822DA1">
      <w:pPr>
        <w:pStyle w:val="NoSpacing"/>
        <w:rPr>
          <w:i/>
          <w:iCs/>
          <w:color w:val="4472C4" w:themeColor="accent1"/>
          <w:sz w:val="24"/>
          <w:szCs w:val="24"/>
        </w:rPr>
      </w:pPr>
    </w:p>
    <w:p w14:paraId="56460CCF" w14:textId="50AD8E87" w:rsidR="00822DA1" w:rsidRPr="006276C4" w:rsidRDefault="00822DA1" w:rsidP="00822DA1">
      <w:pPr>
        <w:pStyle w:val="NoSpacing"/>
        <w:rPr>
          <w:i/>
          <w:iCs/>
          <w:color w:val="4472C4" w:themeColor="accent1"/>
          <w:sz w:val="24"/>
          <w:szCs w:val="24"/>
        </w:rPr>
      </w:pPr>
      <w:r w:rsidRPr="006276C4">
        <w:rPr>
          <w:i/>
          <w:iCs/>
          <w:color w:val="4472C4" w:themeColor="accent1"/>
          <w:sz w:val="24"/>
          <w:szCs w:val="24"/>
        </w:rPr>
        <w:t>Are charter schools required to submit short or long form plans?</w:t>
      </w:r>
    </w:p>
    <w:p w14:paraId="58663917" w14:textId="1EA16AF7" w:rsidR="00822DA1" w:rsidRPr="006276C4" w:rsidRDefault="00822DA1" w:rsidP="00822DA1">
      <w:pPr>
        <w:spacing w:after="0" w:line="240" w:lineRule="auto"/>
      </w:pPr>
      <w:r w:rsidRPr="006276C4">
        <w:t>Charter schools are not required to submit a</w:t>
      </w:r>
      <w:r w:rsidR="00F8289F">
        <w:t>n</w:t>
      </w:r>
      <w:r w:rsidRPr="006276C4">
        <w:t xml:space="preserve"> SOA plan </w:t>
      </w:r>
      <w:r w:rsidR="009224E1">
        <w:t>by</w:t>
      </w:r>
      <w:r w:rsidRPr="006276C4">
        <w:t xml:space="preserve"> the April 1 deadline. Charter schools will submit related information as part of their annual reports</w:t>
      </w:r>
      <w:r w:rsidR="00F8289F">
        <w:t>, which are</w:t>
      </w:r>
      <w:r w:rsidRPr="006276C4">
        <w:t xml:space="preserve"> due on August 1. </w:t>
      </w:r>
      <w:r w:rsidR="00DF46AE">
        <w:t xml:space="preserve">The charter school office will share additional information. </w:t>
      </w:r>
      <w:r w:rsidRPr="006276C4">
        <w:t xml:space="preserve"> </w:t>
      </w:r>
    </w:p>
    <w:p w14:paraId="64A903AA" w14:textId="77777777" w:rsidR="00822DA1" w:rsidRDefault="00822DA1" w:rsidP="00822DA1">
      <w:pPr>
        <w:pStyle w:val="NoSpacing"/>
        <w:rPr>
          <w:i/>
          <w:iCs/>
          <w:color w:val="4472C4" w:themeColor="accent1"/>
          <w:sz w:val="24"/>
          <w:szCs w:val="24"/>
        </w:rPr>
      </w:pPr>
    </w:p>
    <w:p w14:paraId="42FE8891" w14:textId="77777777" w:rsidR="00822DA1" w:rsidRPr="006276C4" w:rsidRDefault="00822DA1" w:rsidP="00822DA1">
      <w:pPr>
        <w:pStyle w:val="NoSpacing"/>
        <w:rPr>
          <w:i/>
          <w:iCs/>
          <w:color w:val="4472C4" w:themeColor="accent1"/>
          <w:sz w:val="24"/>
          <w:szCs w:val="24"/>
        </w:rPr>
      </w:pPr>
      <w:r w:rsidRPr="006276C4">
        <w:rPr>
          <w:i/>
          <w:iCs/>
          <w:color w:val="4472C4" w:themeColor="accent1"/>
          <w:sz w:val="24"/>
          <w:szCs w:val="24"/>
        </w:rPr>
        <w:t xml:space="preserve">Do regional school districts with </w:t>
      </w:r>
      <w:proofErr w:type="spellStart"/>
      <w:r w:rsidRPr="006276C4">
        <w:rPr>
          <w:i/>
          <w:iCs/>
          <w:color w:val="4472C4" w:themeColor="accent1"/>
          <w:sz w:val="24"/>
          <w:szCs w:val="24"/>
        </w:rPr>
        <w:t>superintendency</w:t>
      </w:r>
      <w:proofErr w:type="spellEnd"/>
      <w:r w:rsidRPr="006276C4">
        <w:rPr>
          <w:i/>
          <w:iCs/>
          <w:color w:val="4472C4" w:themeColor="accent1"/>
          <w:sz w:val="24"/>
          <w:szCs w:val="24"/>
        </w:rPr>
        <w:t xml:space="preserve"> unions need to create a plan for each district?</w:t>
      </w:r>
    </w:p>
    <w:p w14:paraId="39CA0D86" w14:textId="2B077B08" w:rsidR="00822DA1" w:rsidRPr="006276C4" w:rsidRDefault="00822DA1" w:rsidP="00822DA1">
      <w:pPr>
        <w:pStyle w:val="NoSpacing"/>
      </w:pPr>
      <w:r w:rsidRPr="006276C4">
        <w:t xml:space="preserve">Yes. Each district is required to submit </w:t>
      </w:r>
      <w:r w:rsidR="0035102E">
        <w:t xml:space="preserve">a </w:t>
      </w:r>
      <w:r w:rsidRPr="006276C4">
        <w:t xml:space="preserve">plan. Every district that is part of a </w:t>
      </w:r>
      <w:proofErr w:type="spellStart"/>
      <w:r>
        <w:t>superintendency</w:t>
      </w:r>
      <w:proofErr w:type="spellEnd"/>
      <w:r w:rsidRPr="006276C4">
        <w:t xml:space="preserve"> </w:t>
      </w:r>
      <w:r>
        <w:t>union</w:t>
      </w:r>
      <w:r w:rsidRPr="006276C4">
        <w:t xml:space="preserve"> will need to submit a plan.  </w:t>
      </w:r>
    </w:p>
    <w:p w14:paraId="0A90C713" w14:textId="77777777" w:rsidR="00822DA1" w:rsidRDefault="00822DA1" w:rsidP="00074F71">
      <w:pPr>
        <w:pStyle w:val="NoSpacing"/>
      </w:pPr>
    </w:p>
    <w:p w14:paraId="263FF7B5" w14:textId="77777777" w:rsidR="003E3117" w:rsidRDefault="003E3117" w:rsidP="00074F71">
      <w:pPr>
        <w:pStyle w:val="NoSpacing"/>
      </w:pPr>
    </w:p>
    <w:p w14:paraId="46F7B676" w14:textId="6E7C0104" w:rsidR="00635551" w:rsidRPr="00074F71" w:rsidRDefault="00635551" w:rsidP="00074F71">
      <w:pPr>
        <w:spacing w:after="0" w:line="240" w:lineRule="auto"/>
        <w:rPr>
          <w:b/>
          <w:bCs/>
          <w:color w:val="4472C4" w:themeColor="accent1"/>
          <w:sz w:val="28"/>
          <w:szCs w:val="28"/>
        </w:rPr>
      </w:pPr>
      <w:r w:rsidRPr="00074F71">
        <w:rPr>
          <w:b/>
          <w:bCs/>
          <w:color w:val="4472C4" w:themeColor="accent1"/>
          <w:sz w:val="28"/>
          <w:szCs w:val="28"/>
        </w:rPr>
        <w:t>Evidence-Based Programs</w:t>
      </w:r>
    </w:p>
    <w:p w14:paraId="3A4BA948" w14:textId="77777777" w:rsidR="00074F71" w:rsidRDefault="00074F71" w:rsidP="00074F71">
      <w:pPr>
        <w:pStyle w:val="NoSpacing"/>
        <w:rPr>
          <w:i/>
          <w:iCs/>
          <w:sz w:val="24"/>
          <w:szCs w:val="24"/>
        </w:rPr>
      </w:pPr>
    </w:p>
    <w:p w14:paraId="0877B6D6" w14:textId="2B532341" w:rsidR="00F625B2" w:rsidRPr="00410AF3" w:rsidRDefault="00F625B2" w:rsidP="00074F71">
      <w:pPr>
        <w:pStyle w:val="NoSpacing"/>
        <w:rPr>
          <w:i/>
          <w:iCs/>
          <w:color w:val="4472C4" w:themeColor="accent1"/>
          <w:sz w:val="24"/>
          <w:szCs w:val="24"/>
        </w:rPr>
      </w:pPr>
      <w:r w:rsidRPr="00410AF3">
        <w:rPr>
          <w:i/>
          <w:iCs/>
          <w:color w:val="4472C4" w:themeColor="accent1"/>
          <w:sz w:val="24"/>
          <w:szCs w:val="24"/>
        </w:rPr>
        <w:t>W</w:t>
      </w:r>
      <w:r w:rsidR="00666C7F" w:rsidRPr="00410AF3">
        <w:rPr>
          <w:i/>
          <w:iCs/>
          <w:color w:val="4472C4" w:themeColor="accent1"/>
          <w:sz w:val="24"/>
          <w:szCs w:val="24"/>
        </w:rPr>
        <w:t>hat if I am considering a</w:t>
      </w:r>
      <w:r w:rsidR="000812EA">
        <w:rPr>
          <w:i/>
          <w:iCs/>
          <w:color w:val="4472C4" w:themeColor="accent1"/>
          <w:sz w:val="24"/>
          <w:szCs w:val="24"/>
        </w:rPr>
        <w:t xml:space="preserve"> </w:t>
      </w:r>
      <w:r w:rsidR="00666C7F" w:rsidRPr="00410AF3">
        <w:rPr>
          <w:i/>
          <w:iCs/>
          <w:color w:val="4472C4" w:themeColor="accent1"/>
          <w:sz w:val="24"/>
          <w:szCs w:val="24"/>
        </w:rPr>
        <w:t xml:space="preserve">program </w:t>
      </w:r>
      <w:r w:rsidR="000812EA">
        <w:rPr>
          <w:i/>
          <w:iCs/>
          <w:color w:val="4472C4" w:themeColor="accent1"/>
          <w:sz w:val="24"/>
          <w:szCs w:val="24"/>
        </w:rPr>
        <w:t xml:space="preserve">for my Student Opportunity Plan </w:t>
      </w:r>
      <w:r w:rsidR="00666C7F" w:rsidRPr="00410AF3">
        <w:rPr>
          <w:i/>
          <w:iCs/>
          <w:color w:val="4472C4" w:themeColor="accent1"/>
          <w:sz w:val="24"/>
          <w:szCs w:val="24"/>
        </w:rPr>
        <w:t xml:space="preserve">that is not one of the 17 </w:t>
      </w:r>
      <w:r w:rsidR="000812EA">
        <w:rPr>
          <w:i/>
          <w:iCs/>
          <w:color w:val="4472C4" w:themeColor="accent1"/>
          <w:sz w:val="24"/>
          <w:szCs w:val="24"/>
        </w:rPr>
        <w:t xml:space="preserve">evidence-based </w:t>
      </w:r>
      <w:r w:rsidR="00666C7F" w:rsidRPr="00410AF3">
        <w:rPr>
          <w:i/>
          <w:iCs/>
          <w:color w:val="4472C4" w:themeColor="accent1"/>
          <w:sz w:val="24"/>
          <w:szCs w:val="24"/>
        </w:rPr>
        <w:t>progra</w:t>
      </w:r>
      <w:r w:rsidR="00410AF3">
        <w:rPr>
          <w:i/>
          <w:iCs/>
          <w:color w:val="4472C4" w:themeColor="accent1"/>
          <w:sz w:val="24"/>
          <w:szCs w:val="24"/>
        </w:rPr>
        <w:t>m examples identified by DESE</w:t>
      </w:r>
      <w:r w:rsidR="00927068" w:rsidRPr="00410AF3">
        <w:rPr>
          <w:i/>
          <w:iCs/>
          <w:color w:val="4472C4" w:themeColor="accent1"/>
          <w:sz w:val="24"/>
          <w:szCs w:val="24"/>
        </w:rPr>
        <w:t xml:space="preserve"> </w:t>
      </w:r>
      <w:r w:rsidR="00410AF3">
        <w:rPr>
          <w:i/>
          <w:iCs/>
          <w:color w:val="4472C4" w:themeColor="accent1"/>
          <w:sz w:val="24"/>
          <w:szCs w:val="24"/>
        </w:rPr>
        <w:t>and</w:t>
      </w:r>
      <w:r w:rsidR="00927068" w:rsidRPr="00410AF3">
        <w:rPr>
          <w:i/>
          <w:iCs/>
          <w:color w:val="4472C4" w:themeColor="accent1"/>
          <w:sz w:val="24"/>
          <w:szCs w:val="24"/>
        </w:rPr>
        <w:t xml:space="preserve"> does not fall within one of the 9 </w:t>
      </w:r>
      <w:r w:rsidR="000812EA">
        <w:rPr>
          <w:i/>
          <w:iCs/>
          <w:color w:val="4472C4" w:themeColor="accent1"/>
          <w:sz w:val="24"/>
          <w:szCs w:val="24"/>
        </w:rPr>
        <w:t xml:space="preserve">evidence-based </w:t>
      </w:r>
      <w:r w:rsidR="00927068" w:rsidRPr="00410AF3">
        <w:rPr>
          <w:i/>
          <w:iCs/>
          <w:color w:val="4472C4" w:themeColor="accent1"/>
          <w:sz w:val="24"/>
          <w:szCs w:val="24"/>
        </w:rPr>
        <w:t>program categories</w:t>
      </w:r>
      <w:r w:rsidR="00410AF3">
        <w:rPr>
          <w:i/>
          <w:iCs/>
          <w:color w:val="4472C4" w:themeColor="accent1"/>
          <w:sz w:val="24"/>
          <w:szCs w:val="24"/>
        </w:rPr>
        <w:t xml:space="preserve"> outlined in the Student Opportunity Act statute?</w:t>
      </w:r>
    </w:p>
    <w:p w14:paraId="73ADD9A0" w14:textId="1C5098EA" w:rsidR="00F625B2" w:rsidRPr="00822DA1" w:rsidRDefault="00F625B2" w:rsidP="00074F71">
      <w:pPr>
        <w:pStyle w:val="NoSpacing"/>
      </w:pPr>
      <w:r w:rsidRPr="00822DA1">
        <w:t xml:space="preserve">If you are considering </w:t>
      </w:r>
      <w:r w:rsidR="00410AF3" w:rsidRPr="00822DA1">
        <w:t>a</w:t>
      </w:r>
      <w:r w:rsidR="00666C7F" w:rsidRPr="00822DA1">
        <w:t xml:space="preserve"> program</w:t>
      </w:r>
      <w:r w:rsidR="00410AF3" w:rsidRPr="00822DA1">
        <w:t xml:space="preserve"> outside of these 17 examples </w:t>
      </w:r>
      <w:r w:rsidR="00C90957">
        <w:t>and</w:t>
      </w:r>
      <w:r w:rsidR="00410AF3" w:rsidRPr="00822DA1">
        <w:t xml:space="preserve"> </w:t>
      </w:r>
      <w:r w:rsidR="00C90957">
        <w:t>9</w:t>
      </w:r>
      <w:r w:rsidR="00410AF3" w:rsidRPr="00822DA1">
        <w:t xml:space="preserve"> program categories</w:t>
      </w:r>
      <w:r w:rsidR="00666C7F" w:rsidRPr="00822DA1">
        <w:t xml:space="preserve">, </w:t>
      </w:r>
      <w:r w:rsidR="00410AF3" w:rsidRPr="00822DA1">
        <w:t xml:space="preserve">it will be important for you to </w:t>
      </w:r>
      <w:r w:rsidR="00B94019">
        <w:t xml:space="preserve">cite specific research and </w:t>
      </w:r>
      <w:r w:rsidR="00410AF3" w:rsidRPr="00822DA1">
        <w:t xml:space="preserve">demonstrate that the program is evidence-based. You should refer to the </w:t>
      </w:r>
      <w:hyperlink r:id="rId17" w:history="1">
        <w:r w:rsidR="00410AF3" w:rsidRPr="00B94019">
          <w:rPr>
            <w:rStyle w:val="Hyperlink"/>
          </w:rPr>
          <w:t>“Evidence-Based Program Examples” guidance document</w:t>
        </w:r>
      </w:hyperlink>
      <w:r w:rsidR="00410AF3" w:rsidRPr="00822DA1">
        <w:t xml:space="preserve"> </w:t>
      </w:r>
      <w:r w:rsidR="00B94019">
        <w:rPr>
          <w:i/>
          <w:iCs/>
        </w:rPr>
        <w:t xml:space="preserve">(download) </w:t>
      </w:r>
      <w:r w:rsidR="00B94019">
        <w:t>DESE</w:t>
      </w:r>
      <w:r w:rsidR="00410AF3" w:rsidRPr="00822DA1">
        <w:t xml:space="preserve"> released the week of </w:t>
      </w:r>
      <w:r w:rsidR="00822DA1" w:rsidRPr="00822DA1">
        <w:t xml:space="preserve">February 10, 2020, which will </w:t>
      </w:r>
      <w:r w:rsidR="00822DA1">
        <w:t>provide examples of the</w:t>
      </w:r>
      <w:r w:rsidR="00822DA1" w:rsidRPr="00822DA1">
        <w:t xml:space="preserve"> types of evidence needed to make an effective case for the </w:t>
      </w:r>
      <w:r w:rsidR="00822DA1">
        <w:t>selected program</w:t>
      </w:r>
      <w:r w:rsidR="00822DA1" w:rsidRPr="00822DA1">
        <w:t>.</w:t>
      </w:r>
      <w:r w:rsidR="00410AF3" w:rsidRPr="00822DA1">
        <w:t xml:space="preserve"> You</w:t>
      </w:r>
      <w:r w:rsidR="000A6B3B">
        <w:t>r plan</w:t>
      </w:r>
      <w:r w:rsidR="00410AF3" w:rsidRPr="00822DA1">
        <w:t xml:space="preserve"> will also need to </w:t>
      </w:r>
      <w:r w:rsidR="000A6B3B">
        <w:t xml:space="preserve">include </w:t>
      </w:r>
      <w:r w:rsidR="00410AF3" w:rsidRPr="00822DA1">
        <w:t>a description as to why a program aligned to one of the nine categories in the law would not be effective in reducing disparities in student achievement in your district</w:t>
      </w:r>
      <w:r w:rsidR="00822DA1" w:rsidRPr="00822DA1">
        <w:t xml:space="preserve"> (</w:t>
      </w:r>
      <w:r w:rsidR="001672BB">
        <w:t>t</w:t>
      </w:r>
      <w:r w:rsidR="00822DA1" w:rsidRPr="00822DA1">
        <w:t>his is a statutory requirement)</w:t>
      </w:r>
      <w:r w:rsidR="00410AF3" w:rsidRPr="00822DA1">
        <w:t xml:space="preserve">. </w:t>
      </w:r>
    </w:p>
    <w:p w14:paraId="61E0CE5A" w14:textId="08593801" w:rsidR="000812EA" w:rsidRDefault="000812EA" w:rsidP="000812EA">
      <w:pPr>
        <w:pStyle w:val="NoSpacing"/>
      </w:pPr>
    </w:p>
    <w:p w14:paraId="0905F2B7" w14:textId="5B07156F" w:rsidR="000812EA" w:rsidRPr="006276C4" w:rsidRDefault="000812EA" w:rsidP="000812EA">
      <w:pPr>
        <w:pStyle w:val="NoSpacing"/>
        <w:rPr>
          <w:i/>
          <w:iCs/>
          <w:color w:val="4472C4" w:themeColor="accent1"/>
          <w:sz w:val="24"/>
          <w:szCs w:val="24"/>
        </w:rPr>
      </w:pPr>
      <w:r w:rsidRPr="006276C4">
        <w:rPr>
          <w:i/>
          <w:iCs/>
          <w:color w:val="4472C4" w:themeColor="accent1"/>
          <w:sz w:val="24"/>
          <w:szCs w:val="24"/>
        </w:rPr>
        <w:t>One of the priority programs is “expanded access to pre-kindergarten.” If a district does not have free full-day kindergarten and wants to expand kindergarten access, would this program be considered a priority area?</w:t>
      </w:r>
    </w:p>
    <w:p w14:paraId="443D114D" w14:textId="34D413D3" w:rsidR="000812EA" w:rsidRPr="00410AF3" w:rsidRDefault="000812EA" w:rsidP="000812EA">
      <w:pPr>
        <w:spacing w:after="0" w:line="240" w:lineRule="auto"/>
        <w:rPr>
          <w:rFonts w:cstheme="minorHAnsi"/>
        </w:rPr>
      </w:pPr>
      <w:r w:rsidRPr="00410AF3">
        <w:rPr>
          <w:rFonts w:cstheme="minorHAnsi"/>
        </w:rPr>
        <w:t xml:space="preserve">Yes. Expanded access to pre-kindergarten is </w:t>
      </w:r>
      <w:r>
        <w:rPr>
          <w:rFonts w:cstheme="minorHAnsi"/>
        </w:rPr>
        <w:t>one of the 17 evidence-based</w:t>
      </w:r>
      <w:r w:rsidRPr="00410AF3">
        <w:rPr>
          <w:rFonts w:cstheme="minorHAnsi"/>
        </w:rPr>
        <w:t xml:space="preserve"> program </w:t>
      </w:r>
      <w:r w:rsidRPr="00822DA1">
        <w:rPr>
          <w:rFonts w:cstheme="minorHAnsi"/>
        </w:rPr>
        <w:t>example</w:t>
      </w:r>
      <w:r w:rsidR="007458CD">
        <w:rPr>
          <w:rFonts w:cstheme="minorHAnsi"/>
        </w:rPr>
        <w:t>s</w:t>
      </w:r>
      <w:r w:rsidRPr="00410AF3">
        <w:rPr>
          <w:rFonts w:cstheme="minorHAnsi"/>
        </w:rPr>
        <w:t xml:space="preserve"> identified by DESE.  In the</w:t>
      </w:r>
      <w:r>
        <w:rPr>
          <w:rFonts w:cstheme="minorHAnsi"/>
        </w:rPr>
        <w:t xml:space="preserve"> nine</w:t>
      </w:r>
      <w:r w:rsidRPr="00410AF3">
        <w:rPr>
          <w:rFonts w:cstheme="minorHAnsi"/>
        </w:rPr>
        <w:t xml:space="preserve"> </w:t>
      </w:r>
      <w:r>
        <w:rPr>
          <w:rFonts w:cstheme="minorHAnsi"/>
        </w:rPr>
        <w:t xml:space="preserve">evidence-based </w:t>
      </w:r>
      <w:r w:rsidRPr="00410AF3">
        <w:rPr>
          <w:rFonts w:cstheme="minorHAnsi"/>
        </w:rPr>
        <w:t xml:space="preserve">categories of the Student Opportunity Act, one is </w:t>
      </w:r>
      <w:r>
        <w:rPr>
          <w:rFonts w:cstheme="minorHAnsi"/>
        </w:rPr>
        <w:t>“</w:t>
      </w:r>
      <w:r w:rsidRPr="00410AF3">
        <w:rPr>
          <w:rFonts w:cstheme="minorHAnsi"/>
        </w:rPr>
        <w:t>Expanded early education and pre-kindergarten programming within the district in consultation or in partnership with community</w:t>
      </w:r>
      <w:r>
        <w:rPr>
          <w:rFonts w:cstheme="minorHAnsi"/>
        </w:rPr>
        <w:t>-</w:t>
      </w:r>
      <w:r w:rsidRPr="00410AF3">
        <w:rPr>
          <w:rFonts w:cstheme="minorHAnsi"/>
        </w:rPr>
        <w:t>based organizations.</w:t>
      </w:r>
      <w:r>
        <w:rPr>
          <w:rFonts w:cstheme="minorHAnsi"/>
        </w:rPr>
        <w:t>”</w:t>
      </w:r>
      <w:r w:rsidRPr="00410AF3">
        <w:rPr>
          <w:rFonts w:cstheme="minorHAnsi"/>
        </w:rPr>
        <w:t xml:space="preserve"> A kindergarten expansion priority would fit nicely </w:t>
      </w:r>
      <w:r w:rsidR="008524CB">
        <w:rPr>
          <w:rFonts w:cstheme="minorHAnsi"/>
        </w:rPr>
        <w:t>within</w:t>
      </w:r>
      <w:r w:rsidRPr="00410AF3">
        <w:rPr>
          <w:rFonts w:cstheme="minorHAnsi"/>
        </w:rPr>
        <w:t xml:space="preserve"> this program category. </w:t>
      </w:r>
    </w:p>
    <w:p w14:paraId="6CE642A5" w14:textId="77777777" w:rsidR="000812EA" w:rsidRPr="001E0960" w:rsidRDefault="000812EA" w:rsidP="00074F71">
      <w:pPr>
        <w:pStyle w:val="NoSpacing"/>
        <w:rPr>
          <w:sz w:val="24"/>
          <w:szCs w:val="24"/>
        </w:rPr>
      </w:pPr>
    </w:p>
    <w:p w14:paraId="3E9C4927" w14:textId="5DA71B0A" w:rsidR="00BF5ABE" w:rsidRPr="00822DA1" w:rsidRDefault="00822DA1" w:rsidP="00074F71">
      <w:pPr>
        <w:pStyle w:val="NoSpacing"/>
        <w:rPr>
          <w:b/>
          <w:bCs/>
          <w:color w:val="4472C4" w:themeColor="accent1"/>
          <w:sz w:val="28"/>
          <w:szCs w:val="28"/>
        </w:rPr>
      </w:pPr>
      <w:r w:rsidRPr="00822DA1">
        <w:rPr>
          <w:b/>
          <w:bCs/>
          <w:color w:val="4472C4" w:themeColor="accent1"/>
          <w:sz w:val="28"/>
          <w:szCs w:val="28"/>
        </w:rPr>
        <w:t xml:space="preserve">Budget and Finance </w:t>
      </w:r>
    </w:p>
    <w:p w14:paraId="3BE81EA9" w14:textId="77777777" w:rsidR="001E0960" w:rsidRDefault="001E0960" w:rsidP="00074F71">
      <w:pPr>
        <w:pStyle w:val="NoSpacing"/>
        <w:rPr>
          <w:i/>
          <w:iCs/>
          <w:sz w:val="24"/>
          <w:szCs w:val="24"/>
        </w:rPr>
      </w:pPr>
    </w:p>
    <w:p w14:paraId="4F8DFE88" w14:textId="73B227BE" w:rsidR="0037720B" w:rsidRPr="006276C4" w:rsidRDefault="003C122A" w:rsidP="00074F71">
      <w:pPr>
        <w:pStyle w:val="NoSpacing"/>
        <w:rPr>
          <w:i/>
          <w:iCs/>
          <w:color w:val="4472C4" w:themeColor="accent1"/>
          <w:sz w:val="24"/>
          <w:szCs w:val="24"/>
        </w:rPr>
      </w:pPr>
      <w:r w:rsidRPr="006276C4">
        <w:rPr>
          <w:i/>
          <w:iCs/>
          <w:color w:val="4472C4" w:themeColor="accent1"/>
          <w:sz w:val="24"/>
          <w:szCs w:val="24"/>
        </w:rPr>
        <w:t xml:space="preserve">If our community receives </w:t>
      </w:r>
      <w:r w:rsidR="006276C4">
        <w:rPr>
          <w:i/>
          <w:iCs/>
          <w:color w:val="4472C4" w:themeColor="accent1"/>
          <w:sz w:val="24"/>
          <w:szCs w:val="24"/>
        </w:rPr>
        <w:t>the</w:t>
      </w:r>
      <w:r w:rsidRPr="006276C4">
        <w:rPr>
          <w:i/>
          <w:iCs/>
          <w:color w:val="4472C4" w:themeColor="accent1"/>
          <w:sz w:val="24"/>
          <w:szCs w:val="24"/>
        </w:rPr>
        <w:t xml:space="preserve"> minimum per pupil </w:t>
      </w:r>
      <w:r w:rsidR="006276C4">
        <w:rPr>
          <w:i/>
          <w:iCs/>
          <w:color w:val="4472C4" w:themeColor="accent1"/>
          <w:sz w:val="24"/>
          <w:szCs w:val="24"/>
        </w:rPr>
        <w:t xml:space="preserve">amount </w:t>
      </w:r>
      <w:r w:rsidRPr="006276C4">
        <w:rPr>
          <w:i/>
          <w:iCs/>
          <w:color w:val="4472C4" w:themeColor="accent1"/>
          <w:sz w:val="24"/>
          <w:szCs w:val="24"/>
        </w:rPr>
        <w:t>in Chapter 70 aid, do</w:t>
      </w:r>
      <w:r w:rsidR="006276C4">
        <w:rPr>
          <w:i/>
          <w:iCs/>
          <w:color w:val="4472C4" w:themeColor="accent1"/>
          <w:sz w:val="24"/>
          <w:szCs w:val="24"/>
        </w:rPr>
        <w:t xml:space="preserve">es our district </w:t>
      </w:r>
      <w:r w:rsidRPr="006276C4">
        <w:rPr>
          <w:i/>
          <w:iCs/>
          <w:color w:val="4472C4" w:themeColor="accent1"/>
          <w:sz w:val="24"/>
          <w:szCs w:val="24"/>
        </w:rPr>
        <w:t>still need to submit a</w:t>
      </w:r>
      <w:r w:rsidR="006276C4">
        <w:rPr>
          <w:i/>
          <w:iCs/>
          <w:color w:val="4472C4" w:themeColor="accent1"/>
          <w:sz w:val="24"/>
          <w:szCs w:val="24"/>
        </w:rPr>
        <w:t xml:space="preserve"> Student Opportunity Plan?</w:t>
      </w:r>
    </w:p>
    <w:p w14:paraId="4918B00F" w14:textId="10FC00D7" w:rsidR="00003477" w:rsidRDefault="0037720B" w:rsidP="00003477">
      <w:pPr>
        <w:tabs>
          <w:tab w:val="left" w:pos="1080"/>
        </w:tabs>
        <w:spacing w:after="0"/>
        <w:rPr>
          <w:szCs w:val="24"/>
        </w:rPr>
      </w:pPr>
      <w:r w:rsidRPr="006276C4">
        <w:lastRenderedPageBreak/>
        <w:t>Yes.</w:t>
      </w:r>
      <w:r w:rsidR="003C122A" w:rsidRPr="006276C4">
        <w:t xml:space="preserve"> The law requires that </w:t>
      </w:r>
      <w:r w:rsidR="00AA7A38">
        <w:t>each</w:t>
      </w:r>
      <w:r w:rsidR="003C122A" w:rsidRPr="006276C4">
        <w:t xml:space="preserve"> school district submit a </w:t>
      </w:r>
      <w:r w:rsidR="006276C4">
        <w:t>Student Opportunity Plan</w:t>
      </w:r>
      <w:r w:rsidR="003C122A" w:rsidRPr="006276C4">
        <w:t xml:space="preserve"> by April 1</w:t>
      </w:r>
      <w:r w:rsidR="006276C4">
        <w:t>, 2020</w:t>
      </w:r>
      <w:r w:rsidR="003C122A" w:rsidRPr="006276C4">
        <w:t xml:space="preserve"> regardless of</w:t>
      </w:r>
      <w:r w:rsidR="006276C4">
        <w:t xml:space="preserve"> the level of state aid </w:t>
      </w:r>
      <w:r w:rsidR="00AA7A38">
        <w:t xml:space="preserve">each </w:t>
      </w:r>
      <w:r w:rsidR="006276C4">
        <w:t>district expect</w:t>
      </w:r>
      <w:r w:rsidR="00AA7A38">
        <w:t>s</w:t>
      </w:r>
      <w:r w:rsidR="006276C4">
        <w:t xml:space="preserve"> to receive</w:t>
      </w:r>
      <w:r w:rsidR="003C122A" w:rsidRPr="006276C4">
        <w:t>.</w:t>
      </w:r>
      <w:r w:rsidR="006276C4">
        <w:t xml:space="preserve"> The Department created the short form template (</w:t>
      </w:r>
      <w:r w:rsidR="003C1196">
        <w:t>two</w:t>
      </w:r>
      <w:r w:rsidR="006276C4">
        <w:t xml:space="preserve"> pages) in recognition that many districts are not receiving substantial new funds</w:t>
      </w:r>
      <w:r w:rsidR="00E1728A">
        <w:t xml:space="preserve">, but all districts can make progress </w:t>
      </w:r>
      <w:r w:rsidR="00E1728A">
        <w:rPr>
          <w:szCs w:val="24"/>
        </w:rPr>
        <w:t>in closing persistent achievement gaps.</w:t>
      </w:r>
    </w:p>
    <w:p w14:paraId="2D75A1BF" w14:textId="77777777" w:rsidR="00003477" w:rsidRPr="00003477" w:rsidRDefault="00003477" w:rsidP="00003477">
      <w:pPr>
        <w:tabs>
          <w:tab w:val="left" w:pos="1080"/>
        </w:tabs>
        <w:spacing w:after="0"/>
        <w:rPr>
          <w:szCs w:val="24"/>
        </w:rPr>
      </w:pPr>
    </w:p>
    <w:p w14:paraId="62D5B746" w14:textId="4E310343" w:rsidR="000812EA" w:rsidRPr="006276C4" w:rsidRDefault="000812EA" w:rsidP="00003477">
      <w:pPr>
        <w:pStyle w:val="NoSpacing"/>
        <w:rPr>
          <w:i/>
          <w:iCs/>
          <w:color w:val="4472C4" w:themeColor="accent1"/>
        </w:rPr>
      </w:pPr>
      <w:r w:rsidRPr="006276C4">
        <w:rPr>
          <w:i/>
          <w:iCs/>
          <w:color w:val="4472C4" w:themeColor="accent1"/>
          <w:sz w:val="24"/>
          <w:szCs w:val="24"/>
        </w:rPr>
        <w:t>Our community is expected to receive a small amount of incremental Chapter 70 aid in FY21</w:t>
      </w:r>
      <w:r w:rsidR="009E3564">
        <w:rPr>
          <w:i/>
          <w:iCs/>
          <w:color w:val="4472C4" w:themeColor="accent1"/>
          <w:sz w:val="24"/>
          <w:szCs w:val="24"/>
        </w:rPr>
        <w:t xml:space="preserve"> and might not see any </w:t>
      </w:r>
      <w:r w:rsidRPr="006276C4">
        <w:rPr>
          <w:i/>
          <w:iCs/>
          <w:color w:val="4472C4" w:themeColor="accent1"/>
          <w:sz w:val="24"/>
          <w:szCs w:val="24"/>
        </w:rPr>
        <w:t xml:space="preserve">increase </w:t>
      </w:r>
      <w:r w:rsidR="009E3564">
        <w:rPr>
          <w:i/>
          <w:iCs/>
          <w:color w:val="4472C4" w:themeColor="accent1"/>
          <w:sz w:val="24"/>
          <w:szCs w:val="24"/>
        </w:rPr>
        <w:t>in</w:t>
      </w:r>
      <w:r w:rsidRPr="006276C4">
        <w:rPr>
          <w:i/>
          <w:iCs/>
          <w:color w:val="4472C4" w:themeColor="accent1"/>
          <w:sz w:val="24"/>
          <w:szCs w:val="24"/>
        </w:rPr>
        <w:t xml:space="preserve"> the school district’s appropriation. What do we </w:t>
      </w:r>
      <w:r>
        <w:rPr>
          <w:i/>
          <w:iCs/>
          <w:color w:val="4472C4" w:themeColor="accent1"/>
          <w:sz w:val="24"/>
          <w:szCs w:val="24"/>
        </w:rPr>
        <w:t>put in our plan</w:t>
      </w:r>
      <w:r w:rsidRPr="006276C4">
        <w:rPr>
          <w:i/>
          <w:iCs/>
          <w:color w:val="4472C4" w:themeColor="accent1"/>
          <w:sz w:val="24"/>
          <w:szCs w:val="24"/>
        </w:rPr>
        <w:t xml:space="preserve"> if we do not receive an increase in our appropriation next year</w:t>
      </w:r>
      <w:r w:rsidRPr="006276C4">
        <w:rPr>
          <w:i/>
          <w:iCs/>
          <w:color w:val="4472C4" w:themeColor="accent1"/>
        </w:rPr>
        <w:t>?</w:t>
      </w:r>
    </w:p>
    <w:p w14:paraId="3BE4E0A8" w14:textId="77777777" w:rsidR="000812EA" w:rsidRPr="006276C4" w:rsidRDefault="000812EA" w:rsidP="000812EA">
      <w:pPr>
        <w:pStyle w:val="NoSpacing"/>
      </w:pPr>
      <w:r>
        <w:t xml:space="preserve">If a district is expected to receive minimal or no increases in Chapter 70 aid, we recommend the district </w:t>
      </w:r>
      <w:r w:rsidRPr="006276C4">
        <w:t xml:space="preserve">document existing programs targeted to closing achievement gaps for subgroups or </w:t>
      </w:r>
      <w:r>
        <w:t>reallocate</w:t>
      </w:r>
      <w:r w:rsidRPr="006276C4">
        <w:t xml:space="preserve"> existing funds, whether General Fund or grant funds, to ensure such programs are in place.</w:t>
      </w:r>
    </w:p>
    <w:p w14:paraId="0B41AC0D" w14:textId="71723707" w:rsidR="001E0960" w:rsidRDefault="001E0960" w:rsidP="00074F71">
      <w:pPr>
        <w:pStyle w:val="NoSpacing"/>
        <w:rPr>
          <w:sz w:val="24"/>
          <w:szCs w:val="24"/>
        </w:rPr>
      </w:pPr>
    </w:p>
    <w:p w14:paraId="6F350B85" w14:textId="7654CBF1" w:rsidR="001E0960" w:rsidRPr="006276C4" w:rsidRDefault="001E0960" w:rsidP="00074F71">
      <w:pPr>
        <w:pStyle w:val="NoSpacing"/>
        <w:rPr>
          <w:i/>
          <w:iCs/>
          <w:color w:val="4472C4" w:themeColor="accent1"/>
          <w:sz w:val="24"/>
          <w:szCs w:val="24"/>
        </w:rPr>
      </w:pPr>
      <w:r w:rsidRPr="00074F71">
        <w:rPr>
          <w:i/>
          <w:iCs/>
          <w:color w:val="4472C4" w:themeColor="accent1"/>
          <w:sz w:val="24"/>
          <w:szCs w:val="24"/>
        </w:rPr>
        <w:t xml:space="preserve">Is there </w:t>
      </w:r>
      <w:r w:rsidR="0043311C" w:rsidRPr="00074F71">
        <w:rPr>
          <w:i/>
          <w:iCs/>
          <w:color w:val="4472C4" w:themeColor="accent1"/>
          <w:sz w:val="24"/>
          <w:szCs w:val="24"/>
        </w:rPr>
        <w:t xml:space="preserve">a recommended split </w:t>
      </w:r>
      <w:r w:rsidR="0043311C" w:rsidRPr="006276C4">
        <w:rPr>
          <w:i/>
          <w:iCs/>
          <w:color w:val="4472C4" w:themeColor="accent1"/>
          <w:sz w:val="24"/>
          <w:szCs w:val="24"/>
        </w:rPr>
        <w:t>for</w:t>
      </w:r>
      <w:r w:rsidR="005D73FB">
        <w:rPr>
          <w:i/>
          <w:iCs/>
          <w:color w:val="4472C4" w:themeColor="accent1"/>
          <w:sz w:val="24"/>
          <w:szCs w:val="24"/>
        </w:rPr>
        <w:t xml:space="preserve"> the</w:t>
      </w:r>
      <w:r w:rsidR="00A62C84">
        <w:rPr>
          <w:i/>
          <w:iCs/>
          <w:color w:val="4472C4" w:themeColor="accent1"/>
          <w:sz w:val="24"/>
          <w:szCs w:val="24"/>
        </w:rPr>
        <w:t xml:space="preserve"> amount</w:t>
      </w:r>
      <w:r w:rsidR="005D73FB">
        <w:rPr>
          <w:i/>
          <w:iCs/>
          <w:color w:val="4472C4" w:themeColor="accent1"/>
          <w:sz w:val="24"/>
          <w:szCs w:val="24"/>
        </w:rPr>
        <w:t xml:space="preserve"> of funding spent on</w:t>
      </w:r>
      <w:r w:rsidR="0043311C" w:rsidRPr="006276C4">
        <w:rPr>
          <w:i/>
          <w:iCs/>
          <w:color w:val="4472C4" w:themeColor="accent1"/>
          <w:sz w:val="24"/>
          <w:szCs w:val="24"/>
        </w:rPr>
        <w:t xml:space="preserve"> </w:t>
      </w:r>
      <w:r w:rsidR="00927068" w:rsidRPr="006276C4">
        <w:rPr>
          <w:i/>
          <w:iCs/>
          <w:color w:val="4472C4" w:themeColor="accent1"/>
          <w:sz w:val="24"/>
          <w:szCs w:val="24"/>
        </w:rPr>
        <w:t xml:space="preserve">ongoing </w:t>
      </w:r>
      <w:r w:rsidR="0043311C" w:rsidRPr="006276C4">
        <w:rPr>
          <w:i/>
          <w:iCs/>
          <w:color w:val="4472C4" w:themeColor="accent1"/>
          <w:sz w:val="24"/>
          <w:szCs w:val="24"/>
        </w:rPr>
        <w:t xml:space="preserve">operational costs versus SOA </w:t>
      </w:r>
      <w:r w:rsidR="00927068" w:rsidRPr="006276C4">
        <w:rPr>
          <w:i/>
          <w:iCs/>
          <w:color w:val="4472C4" w:themeColor="accent1"/>
          <w:sz w:val="24"/>
          <w:szCs w:val="24"/>
        </w:rPr>
        <w:t xml:space="preserve">evidence-based </w:t>
      </w:r>
      <w:r w:rsidR="0043311C" w:rsidRPr="006276C4">
        <w:rPr>
          <w:i/>
          <w:iCs/>
          <w:color w:val="4472C4" w:themeColor="accent1"/>
          <w:sz w:val="24"/>
          <w:szCs w:val="24"/>
        </w:rPr>
        <w:t>programs for short form districts</w:t>
      </w:r>
      <w:r w:rsidRPr="006276C4">
        <w:rPr>
          <w:i/>
          <w:iCs/>
          <w:color w:val="4472C4" w:themeColor="accent1"/>
          <w:sz w:val="24"/>
          <w:szCs w:val="24"/>
        </w:rPr>
        <w:t>?</w:t>
      </w:r>
    </w:p>
    <w:p w14:paraId="6107D6F7" w14:textId="3734D3F5" w:rsidR="001E0960" w:rsidRPr="00822DA1" w:rsidRDefault="0043311C" w:rsidP="00074F71">
      <w:pPr>
        <w:pStyle w:val="NoSpacing"/>
      </w:pPr>
      <w:r w:rsidRPr="00822DA1">
        <w:t xml:space="preserve">No. We recommend that you allocate </w:t>
      </w:r>
      <w:r w:rsidR="006276C4" w:rsidRPr="00822DA1">
        <w:t>to</w:t>
      </w:r>
      <w:r w:rsidRPr="00822DA1">
        <w:t xml:space="preserve"> SOA programs</w:t>
      </w:r>
      <w:r w:rsidR="006276C4" w:rsidRPr="00822DA1">
        <w:t xml:space="preserve"> an amount appropriate to address the needs of your student subgroups</w:t>
      </w:r>
      <w:r w:rsidR="00927068" w:rsidRPr="00822DA1">
        <w:t>, but there is no specific dollar figure that we recommend targeting</w:t>
      </w:r>
      <w:r w:rsidR="00865207" w:rsidRPr="00822DA1">
        <w:t xml:space="preserve"> for </w:t>
      </w:r>
      <w:r w:rsidR="00410AF3" w:rsidRPr="00822DA1">
        <w:t xml:space="preserve">evidence-based </w:t>
      </w:r>
      <w:r w:rsidR="00865207" w:rsidRPr="00822DA1">
        <w:t>programs</w:t>
      </w:r>
      <w:r w:rsidRPr="00822DA1">
        <w:t xml:space="preserve">. </w:t>
      </w:r>
      <w:r w:rsidR="00927068" w:rsidRPr="00822DA1">
        <w:t xml:space="preserve">We recognize that many short form districts are not receiving </w:t>
      </w:r>
      <w:r w:rsidR="00E1728A">
        <w:t xml:space="preserve">substantial </w:t>
      </w:r>
      <w:r w:rsidR="00927068" w:rsidRPr="00822DA1">
        <w:t>additional funding</w:t>
      </w:r>
      <w:r w:rsidR="006276C4" w:rsidRPr="00822DA1">
        <w:t>; i</w:t>
      </w:r>
      <w:r w:rsidR="00927068" w:rsidRPr="00822DA1">
        <w:t xml:space="preserve">n these cases, we recommend districts </w:t>
      </w:r>
      <w:r w:rsidR="00865207" w:rsidRPr="00822DA1">
        <w:t>document existing programs targeted to</w:t>
      </w:r>
      <w:r w:rsidR="006276C4" w:rsidRPr="00822DA1">
        <w:t>wards</w:t>
      </w:r>
      <w:r w:rsidR="00865207" w:rsidRPr="00822DA1">
        <w:t xml:space="preserve"> closing achievement gaps for subgroups or reallocate existing sources of funds, whether General Fund or grant funds, to ensure such programs are in place. </w:t>
      </w:r>
    </w:p>
    <w:p w14:paraId="1820903F" w14:textId="3CFECD2A" w:rsidR="00562698" w:rsidRDefault="00562698" w:rsidP="00074F71">
      <w:pPr>
        <w:pStyle w:val="NoSpacing"/>
        <w:rPr>
          <w:sz w:val="24"/>
          <w:szCs w:val="24"/>
        </w:rPr>
      </w:pPr>
    </w:p>
    <w:p w14:paraId="3CA5F9DC" w14:textId="77777777" w:rsidR="000812EA" w:rsidRPr="00074F71" w:rsidRDefault="000812EA" w:rsidP="000812EA">
      <w:pPr>
        <w:pStyle w:val="NoSpacing"/>
        <w:rPr>
          <w:i/>
          <w:iCs/>
          <w:color w:val="4472C4" w:themeColor="accent1"/>
          <w:sz w:val="24"/>
          <w:szCs w:val="24"/>
        </w:rPr>
      </w:pPr>
      <w:r w:rsidRPr="00074F71">
        <w:rPr>
          <w:i/>
          <w:iCs/>
          <w:color w:val="4472C4" w:themeColor="accent1"/>
          <w:sz w:val="24"/>
          <w:szCs w:val="24"/>
        </w:rPr>
        <w:t>Does the “supplement, not supplant” requirement apply to SOA funds?</w:t>
      </w:r>
    </w:p>
    <w:p w14:paraId="0D5C0361" w14:textId="04F44130" w:rsidR="00EC086A" w:rsidRDefault="000812EA" w:rsidP="000812EA">
      <w:pPr>
        <w:pStyle w:val="NoSpacing"/>
      </w:pPr>
      <w:r w:rsidRPr="006276C4">
        <w:t xml:space="preserve">“Supplement, not supplant” requirements apply to the use of federal funds. If you have a specific question about the use of your district’s federal funds and its relation to </w:t>
      </w:r>
      <w:r w:rsidRPr="00EC086A">
        <w:t>your SOA plan, please</w:t>
      </w:r>
      <w:r w:rsidR="00D278DC">
        <w:t xml:space="preserve"> email</w:t>
      </w:r>
      <w:r w:rsidRPr="00EC086A">
        <w:t xml:space="preserve"> DESE</w:t>
      </w:r>
      <w:r w:rsidR="00D278DC">
        <w:t>’s</w:t>
      </w:r>
      <w:r w:rsidRPr="00EC086A">
        <w:t xml:space="preserve"> Grants Office</w:t>
      </w:r>
      <w:r w:rsidR="00EC086A">
        <w:t xml:space="preserve"> </w:t>
      </w:r>
      <w:r w:rsidR="00D278DC">
        <w:t xml:space="preserve">at </w:t>
      </w:r>
      <w:hyperlink r:id="rId18" w:history="1">
        <w:r w:rsidR="00D278DC" w:rsidRPr="00D278DC">
          <w:rPr>
            <w:rStyle w:val="Hyperlink"/>
          </w:rPr>
          <w:t>federalgrantprograms@doe.mass.edu</w:t>
        </w:r>
      </w:hyperlink>
      <w:r w:rsidR="00EC086A">
        <w:t>.</w:t>
      </w:r>
    </w:p>
    <w:p w14:paraId="466F3620" w14:textId="52EF3600" w:rsidR="000812EA" w:rsidRPr="006276C4" w:rsidRDefault="000812EA" w:rsidP="000812EA">
      <w:pPr>
        <w:pStyle w:val="NoSpacing"/>
      </w:pPr>
    </w:p>
    <w:p w14:paraId="152947BE" w14:textId="1C5BFBCD" w:rsidR="00875805" w:rsidRPr="006276C4" w:rsidRDefault="00875805" w:rsidP="00074F71">
      <w:pPr>
        <w:pStyle w:val="NoSpacing"/>
        <w:rPr>
          <w:i/>
          <w:iCs/>
          <w:color w:val="4472C4" w:themeColor="accent1"/>
          <w:sz w:val="24"/>
          <w:szCs w:val="24"/>
        </w:rPr>
      </w:pPr>
      <w:r w:rsidRPr="006276C4">
        <w:rPr>
          <w:i/>
          <w:iCs/>
          <w:color w:val="4472C4" w:themeColor="accent1"/>
          <w:sz w:val="24"/>
          <w:szCs w:val="24"/>
        </w:rPr>
        <w:t xml:space="preserve">What happens if </w:t>
      </w:r>
      <w:r w:rsidR="00003477">
        <w:rPr>
          <w:i/>
          <w:iCs/>
          <w:color w:val="4472C4" w:themeColor="accent1"/>
          <w:sz w:val="24"/>
          <w:szCs w:val="24"/>
        </w:rPr>
        <w:t xml:space="preserve">the </w:t>
      </w:r>
      <w:r w:rsidR="00E63D09">
        <w:rPr>
          <w:i/>
          <w:iCs/>
          <w:color w:val="4472C4" w:themeColor="accent1"/>
          <w:sz w:val="24"/>
          <w:szCs w:val="24"/>
        </w:rPr>
        <w:t xml:space="preserve">legislature’s </w:t>
      </w:r>
      <w:r w:rsidR="00003477">
        <w:rPr>
          <w:i/>
          <w:iCs/>
          <w:color w:val="4472C4" w:themeColor="accent1"/>
          <w:sz w:val="24"/>
          <w:szCs w:val="24"/>
        </w:rPr>
        <w:t xml:space="preserve">final budget is different </w:t>
      </w:r>
      <w:r w:rsidR="00E63D09">
        <w:rPr>
          <w:i/>
          <w:iCs/>
          <w:color w:val="4472C4" w:themeColor="accent1"/>
          <w:sz w:val="24"/>
          <w:szCs w:val="24"/>
        </w:rPr>
        <w:t>from</w:t>
      </w:r>
      <w:r w:rsidR="00003477">
        <w:rPr>
          <w:i/>
          <w:iCs/>
          <w:color w:val="4472C4" w:themeColor="accent1"/>
          <w:sz w:val="24"/>
          <w:szCs w:val="24"/>
        </w:rPr>
        <w:t xml:space="preserve"> the Governor’s House 2 FY21 budget?</w:t>
      </w:r>
    </w:p>
    <w:p w14:paraId="6BB1F553" w14:textId="61C6FB40" w:rsidR="00875805" w:rsidRPr="003E6CBF" w:rsidRDefault="00F40267" w:rsidP="00074F71">
      <w:pPr>
        <w:pStyle w:val="NoSpacing"/>
      </w:pPr>
      <w:r w:rsidRPr="003E6CBF">
        <w:t>Districts should continue to create their plans based on the</w:t>
      </w:r>
      <w:r w:rsidR="005C1324">
        <w:t xml:space="preserve"> Governor’s</w:t>
      </w:r>
      <w:r w:rsidRPr="003E6CBF">
        <w:t xml:space="preserve"> House 2 FY21 budget. If Chapter 70 information changes as part of the legislative process, we will </w:t>
      </w:r>
      <w:r w:rsidR="003C2964" w:rsidRPr="003E6CBF">
        <w:t xml:space="preserve">provide additional </w:t>
      </w:r>
      <w:r w:rsidR="00E63D09">
        <w:t>informat</w:t>
      </w:r>
      <w:r w:rsidR="003C2964" w:rsidRPr="003E6CBF">
        <w:t xml:space="preserve">ion regarding </w:t>
      </w:r>
      <w:r w:rsidR="006276C4">
        <w:t>how and if</w:t>
      </w:r>
      <w:r w:rsidR="003C2964" w:rsidRPr="003E6CBF">
        <w:t xml:space="preserve"> it will impact your district’s plan.  </w:t>
      </w:r>
    </w:p>
    <w:p w14:paraId="2DB8AE00" w14:textId="20F8140A" w:rsidR="00CE4269" w:rsidRDefault="00CE4269" w:rsidP="00074F71">
      <w:pPr>
        <w:pStyle w:val="NoSpacing"/>
        <w:rPr>
          <w:sz w:val="24"/>
          <w:szCs w:val="24"/>
        </w:rPr>
      </w:pPr>
    </w:p>
    <w:p w14:paraId="001AE190" w14:textId="29A6D097" w:rsidR="00CE4269" w:rsidRPr="003E6CBF" w:rsidRDefault="00CE4269" w:rsidP="00074F71">
      <w:pPr>
        <w:pStyle w:val="NoSpacing"/>
        <w:rPr>
          <w:i/>
          <w:iCs/>
          <w:color w:val="4472C4" w:themeColor="accent1"/>
          <w:sz w:val="24"/>
          <w:szCs w:val="24"/>
        </w:rPr>
      </w:pPr>
      <w:r w:rsidRPr="003E6CBF">
        <w:rPr>
          <w:i/>
          <w:iCs/>
          <w:color w:val="4472C4" w:themeColor="accent1"/>
          <w:sz w:val="24"/>
          <w:szCs w:val="24"/>
        </w:rPr>
        <w:t>What is the timing of the “multiplier funds” for Priority Programs identified by the Commissioner?</w:t>
      </w:r>
    </w:p>
    <w:p w14:paraId="1B36982E" w14:textId="29A1C1CF" w:rsidR="0045786D" w:rsidRDefault="00074F71" w:rsidP="00074F71">
      <w:pPr>
        <w:pStyle w:val="NoSpacing"/>
      </w:pPr>
      <w:r>
        <w:t>We have not yet identified a</w:t>
      </w:r>
      <w:r w:rsidR="0015326C" w:rsidRPr="003E6CBF">
        <w:t xml:space="preserve"> timeline for </w:t>
      </w:r>
      <w:r w:rsidR="008333FE" w:rsidRPr="003E6CBF">
        <w:t xml:space="preserve">the release of </w:t>
      </w:r>
      <w:r w:rsidR="0015326C" w:rsidRPr="003E6CBF">
        <w:t>competitive grants for districts that chose Priority Programs</w:t>
      </w:r>
      <w:r w:rsidR="00E1728A">
        <w:t xml:space="preserve"> but expect to make an announcement</w:t>
      </w:r>
      <w:r w:rsidR="00003477">
        <w:t xml:space="preserve"> </w:t>
      </w:r>
      <w:r w:rsidR="005C1324">
        <w:t>later this school year</w:t>
      </w:r>
      <w:r w:rsidR="00003477">
        <w:t>.</w:t>
      </w:r>
      <w:r w:rsidR="0015326C" w:rsidRPr="003E6CBF">
        <w:t xml:space="preserve"> </w:t>
      </w:r>
    </w:p>
    <w:p w14:paraId="1D95D328" w14:textId="77777777" w:rsidR="00003477" w:rsidRDefault="00003477" w:rsidP="00074F71">
      <w:pPr>
        <w:pStyle w:val="NoSpacing"/>
        <w:rPr>
          <w:sz w:val="24"/>
          <w:szCs w:val="24"/>
        </w:rPr>
      </w:pPr>
    </w:p>
    <w:p w14:paraId="71892DF0" w14:textId="7889A4C9" w:rsidR="00063E69" w:rsidRPr="00074F71" w:rsidRDefault="00063E69" w:rsidP="00074F71">
      <w:pPr>
        <w:pStyle w:val="NoSpacing"/>
        <w:rPr>
          <w:i/>
          <w:iCs/>
          <w:color w:val="4472C4" w:themeColor="accent1"/>
          <w:sz w:val="24"/>
          <w:szCs w:val="24"/>
        </w:rPr>
      </w:pPr>
      <w:r w:rsidRPr="003E6CBF">
        <w:rPr>
          <w:i/>
          <w:iCs/>
          <w:color w:val="4472C4" w:themeColor="accent1"/>
          <w:sz w:val="24"/>
          <w:szCs w:val="24"/>
        </w:rPr>
        <w:t xml:space="preserve">What </w:t>
      </w:r>
      <w:r w:rsidR="008D3DB5" w:rsidRPr="003E6CBF">
        <w:rPr>
          <w:i/>
          <w:iCs/>
          <w:color w:val="4472C4" w:themeColor="accent1"/>
          <w:sz w:val="24"/>
          <w:szCs w:val="24"/>
        </w:rPr>
        <w:t>if our long</w:t>
      </w:r>
      <w:r w:rsidR="00074F71">
        <w:rPr>
          <w:i/>
          <w:iCs/>
          <w:color w:val="4472C4" w:themeColor="accent1"/>
          <w:sz w:val="24"/>
          <w:szCs w:val="24"/>
        </w:rPr>
        <w:t xml:space="preserve"> </w:t>
      </w:r>
      <w:r w:rsidR="008D3DB5" w:rsidRPr="003E6CBF">
        <w:rPr>
          <w:i/>
          <w:iCs/>
          <w:color w:val="4472C4" w:themeColor="accent1"/>
          <w:sz w:val="24"/>
          <w:szCs w:val="24"/>
        </w:rPr>
        <w:t xml:space="preserve">form district is in a unique financial situation and </w:t>
      </w:r>
      <w:r w:rsidR="00074F71">
        <w:rPr>
          <w:i/>
          <w:iCs/>
          <w:color w:val="4472C4" w:themeColor="accent1"/>
          <w:sz w:val="24"/>
          <w:szCs w:val="24"/>
        </w:rPr>
        <w:t xml:space="preserve">is </w:t>
      </w:r>
      <w:r w:rsidR="008D3DB5" w:rsidRPr="003E6CBF">
        <w:rPr>
          <w:i/>
          <w:iCs/>
          <w:color w:val="4472C4" w:themeColor="accent1"/>
          <w:sz w:val="24"/>
          <w:szCs w:val="24"/>
        </w:rPr>
        <w:t xml:space="preserve">unable to meet the recommended levels of </w:t>
      </w:r>
      <w:r w:rsidR="008D3DB5" w:rsidRPr="00074F71">
        <w:rPr>
          <w:i/>
          <w:iCs/>
          <w:color w:val="4472C4" w:themeColor="accent1"/>
          <w:sz w:val="24"/>
          <w:szCs w:val="24"/>
        </w:rPr>
        <w:t xml:space="preserve">SOA </w:t>
      </w:r>
      <w:r w:rsidR="00865207" w:rsidRPr="00074F71">
        <w:rPr>
          <w:i/>
          <w:iCs/>
          <w:color w:val="4472C4" w:themeColor="accent1"/>
          <w:sz w:val="24"/>
          <w:szCs w:val="24"/>
        </w:rPr>
        <w:t xml:space="preserve">program </w:t>
      </w:r>
      <w:r w:rsidR="008D3DB5" w:rsidRPr="00074F71">
        <w:rPr>
          <w:i/>
          <w:iCs/>
          <w:color w:val="4472C4" w:themeColor="accent1"/>
          <w:sz w:val="24"/>
          <w:szCs w:val="24"/>
        </w:rPr>
        <w:t>spending</w:t>
      </w:r>
      <w:r w:rsidR="00074F71">
        <w:rPr>
          <w:i/>
          <w:iCs/>
          <w:color w:val="4472C4" w:themeColor="accent1"/>
          <w:sz w:val="24"/>
          <w:szCs w:val="24"/>
        </w:rPr>
        <w:t xml:space="preserve"> (long form only)</w:t>
      </w:r>
      <w:r w:rsidR="008D3DB5" w:rsidRPr="00074F71">
        <w:rPr>
          <w:i/>
          <w:iCs/>
          <w:color w:val="4472C4" w:themeColor="accent1"/>
          <w:sz w:val="24"/>
          <w:szCs w:val="24"/>
        </w:rPr>
        <w:t>?</w:t>
      </w:r>
    </w:p>
    <w:p w14:paraId="36B439EA" w14:textId="691B1FFF" w:rsidR="00063E69" w:rsidRPr="00074F71" w:rsidRDefault="00865207" w:rsidP="00074F71">
      <w:pPr>
        <w:pStyle w:val="NoSpacing"/>
      </w:pPr>
      <w:r w:rsidRPr="00074F71">
        <w:t>While we expect that long form districts will work hard to make</w:t>
      </w:r>
      <w:r w:rsidR="000812EA">
        <w:t xml:space="preserve"> the recommended</w:t>
      </w:r>
      <w:r w:rsidRPr="00074F71">
        <w:t xml:space="preserve"> incremental </w:t>
      </w:r>
      <w:r w:rsidR="00822DA1">
        <w:t xml:space="preserve">Chapter 70 </w:t>
      </w:r>
      <w:r w:rsidRPr="00074F71">
        <w:t>funds available for evidence-based programs, we recognize that local districts have individual conditions</w:t>
      </w:r>
      <w:r w:rsidR="00311A16" w:rsidRPr="00074F71">
        <w:t xml:space="preserve"> that will inform the level of</w:t>
      </w:r>
      <w:r w:rsidRPr="00074F71">
        <w:t xml:space="preserve"> funding available. If you expect to deviate from </w:t>
      </w:r>
      <w:r w:rsidR="00765F3D">
        <w:t xml:space="preserve">DESE’s </w:t>
      </w:r>
      <w:r w:rsidRPr="00074F71">
        <w:t>recommended funding levels for SOA programs, y</w:t>
      </w:r>
      <w:r w:rsidR="008D3DB5" w:rsidRPr="00074F71">
        <w:t xml:space="preserve">ou </w:t>
      </w:r>
      <w:r w:rsidRPr="00074F71">
        <w:t>should</w:t>
      </w:r>
      <w:r w:rsidR="008D3DB5" w:rsidRPr="00074F71">
        <w:t xml:space="preserve"> schedule a meeting </w:t>
      </w:r>
      <w:r w:rsidR="000812EA">
        <w:t>with DESE</w:t>
      </w:r>
      <w:r w:rsidR="008D3DB5" w:rsidRPr="00074F71">
        <w:t xml:space="preserve"> to discuss your district’s situation prior to the April 1 deadline. </w:t>
      </w:r>
      <w:r w:rsidR="008333FE" w:rsidRPr="00074F71">
        <w:t>If this applies to you, please</w:t>
      </w:r>
      <w:r w:rsidR="007B109A">
        <w:t xml:space="preserve"> email</w:t>
      </w:r>
      <w:r w:rsidR="008333FE" w:rsidRPr="00074F71">
        <w:t xml:space="preserve"> SOAplans@doe.mass.edu.</w:t>
      </w:r>
    </w:p>
    <w:p w14:paraId="257B2440" w14:textId="002A7270" w:rsidR="00AF37AA" w:rsidRPr="00074F71" w:rsidRDefault="00AF37AA" w:rsidP="00074F71">
      <w:pPr>
        <w:pStyle w:val="NoSpacing"/>
        <w:rPr>
          <w:color w:val="4472C4" w:themeColor="accent1"/>
        </w:rPr>
      </w:pPr>
    </w:p>
    <w:p w14:paraId="58250828" w14:textId="645DD3A7" w:rsidR="00AF37AA" w:rsidRPr="00074F71" w:rsidRDefault="00AF37AA" w:rsidP="00074F71">
      <w:pPr>
        <w:pStyle w:val="NoSpacing"/>
        <w:rPr>
          <w:i/>
          <w:iCs/>
          <w:color w:val="4472C4" w:themeColor="accent1"/>
          <w:sz w:val="24"/>
          <w:szCs w:val="24"/>
        </w:rPr>
      </w:pPr>
      <w:r w:rsidRPr="00074F71">
        <w:rPr>
          <w:i/>
          <w:iCs/>
          <w:color w:val="4472C4" w:themeColor="accent1"/>
          <w:sz w:val="24"/>
          <w:szCs w:val="24"/>
        </w:rPr>
        <w:t>What does “incremental Chapter 70 aid” mean?</w:t>
      </w:r>
      <w:r w:rsidR="00730945" w:rsidRPr="00074F71">
        <w:rPr>
          <w:i/>
          <w:iCs/>
          <w:color w:val="4472C4" w:themeColor="accent1"/>
          <w:sz w:val="24"/>
          <w:szCs w:val="24"/>
        </w:rPr>
        <w:t xml:space="preserve">  Does it mean the amount over three years or over one year</w:t>
      </w:r>
      <w:r w:rsidR="00822DA1">
        <w:rPr>
          <w:i/>
          <w:iCs/>
          <w:color w:val="4472C4" w:themeColor="accent1"/>
          <w:sz w:val="24"/>
          <w:szCs w:val="24"/>
        </w:rPr>
        <w:t xml:space="preserve"> (long form only)</w:t>
      </w:r>
      <w:r w:rsidR="00730945" w:rsidRPr="00074F71">
        <w:rPr>
          <w:i/>
          <w:iCs/>
          <w:color w:val="4472C4" w:themeColor="accent1"/>
          <w:sz w:val="24"/>
          <w:szCs w:val="24"/>
        </w:rPr>
        <w:t>?</w:t>
      </w:r>
    </w:p>
    <w:p w14:paraId="1FB6D8F3" w14:textId="410039BB" w:rsidR="00AF37AA" w:rsidRDefault="00AF37AA" w:rsidP="00074F71">
      <w:pPr>
        <w:pStyle w:val="NoSpacing"/>
      </w:pPr>
      <w:r>
        <w:t xml:space="preserve">Incremental Chapter 70 aid </w:t>
      </w:r>
      <w:r w:rsidR="00074F71">
        <w:t xml:space="preserve">as used throughout the guidance materials </w:t>
      </w:r>
      <w:r>
        <w:t xml:space="preserve">means the difference between your community’s Chapter 70 aid in FY2020 and </w:t>
      </w:r>
      <w:r w:rsidR="00121F41">
        <w:t xml:space="preserve">expected aid in </w:t>
      </w:r>
      <w:r>
        <w:t>FY2021</w:t>
      </w:r>
      <w:r w:rsidR="00074F71">
        <w:t>, using the Governor’s</w:t>
      </w:r>
      <w:r>
        <w:t xml:space="preserve"> </w:t>
      </w:r>
      <w:r w:rsidR="00074F71">
        <w:t xml:space="preserve">FY21 </w:t>
      </w:r>
      <w:r>
        <w:t xml:space="preserve">House 2 </w:t>
      </w:r>
      <w:r w:rsidR="00074F71">
        <w:t>budget number</w:t>
      </w:r>
      <w:r w:rsidR="00121F41">
        <w:t>s</w:t>
      </w:r>
      <w:r>
        <w:t>.</w:t>
      </w:r>
      <w:r w:rsidR="00074F71">
        <w:t xml:space="preserve"> While Student Opportunity Plans are for three</w:t>
      </w:r>
      <w:r w:rsidR="00121F41">
        <w:t xml:space="preserve"> </w:t>
      </w:r>
      <w:r w:rsidR="00074F71">
        <w:t>year</w:t>
      </w:r>
      <w:r w:rsidR="00121F41">
        <w:t>s</w:t>
      </w:r>
      <w:r w:rsidR="00074F71">
        <w:t xml:space="preserve">, districts do not yet have detailed budget </w:t>
      </w:r>
      <w:r w:rsidR="00074F71">
        <w:lastRenderedPageBreak/>
        <w:t>information to plan for the second or third years of the</w:t>
      </w:r>
      <w:r w:rsidR="00121F41">
        <w:t>ir</w:t>
      </w:r>
      <w:r w:rsidR="00074F71">
        <w:t xml:space="preserve"> plan. Long form districts will submit additional budget information for these later years via an amendment process, which will be addressed in the coming months.  </w:t>
      </w:r>
      <w:r>
        <w:t xml:space="preserve">  </w:t>
      </w:r>
    </w:p>
    <w:p w14:paraId="7CF7C7C2" w14:textId="1878DAFB" w:rsidR="00D435B2" w:rsidRDefault="00D435B2" w:rsidP="00074F71">
      <w:pPr>
        <w:pStyle w:val="NoSpacing"/>
      </w:pPr>
    </w:p>
    <w:p w14:paraId="0F359AE5" w14:textId="43EF26A5" w:rsidR="0045786D" w:rsidRPr="006276C4" w:rsidRDefault="0045786D" w:rsidP="0045786D">
      <w:pPr>
        <w:pStyle w:val="NoSpacing"/>
        <w:rPr>
          <w:i/>
          <w:iCs/>
          <w:color w:val="4472C4" w:themeColor="accent1"/>
          <w:sz w:val="24"/>
          <w:szCs w:val="24"/>
        </w:rPr>
      </w:pPr>
      <w:r w:rsidRPr="006276C4">
        <w:rPr>
          <w:i/>
          <w:iCs/>
          <w:color w:val="4472C4" w:themeColor="accent1"/>
          <w:sz w:val="24"/>
          <w:szCs w:val="24"/>
        </w:rPr>
        <w:t>If we are</w:t>
      </w:r>
      <w:r>
        <w:rPr>
          <w:i/>
          <w:iCs/>
          <w:color w:val="4472C4" w:themeColor="accent1"/>
          <w:sz w:val="24"/>
          <w:szCs w:val="24"/>
        </w:rPr>
        <w:t xml:space="preserve"> a long form district</w:t>
      </w:r>
      <w:r w:rsidRPr="006276C4">
        <w:rPr>
          <w:i/>
          <w:iCs/>
          <w:color w:val="4472C4" w:themeColor="accent1"/>
          <w:sz w:val="24"/>
          <w:szCs w:val="24"/>
        </w:rPr>
        <w:t xml:space="preserve"> funding an evidence-based program in FY20 using </w:t>
      </w:r>
      <w:r w:rsidRPr="006276C4">
        <w:rPr>
          <w:i/>
          <w:iCs/>
          <w:color w:val="4472C4" w:themeColor="accent1"/>
          <w:sz w:val="24"/>
          <w:szCs w:val="24"/>
          <w:u w:val="single"/>
        </w:rPr>
        <w:t>private funds</w:t>
      </w:r>
      <w:r w:rsidRPr="006276C4">
        <w:rPr>
          <w:i/>
          <w:iCs/>
          <w:color w:val="4472C4" w:themeColor="accent1"/>
          <w:sz w:val="24"/>
          <w:szCs w:val="24"/>
        </w:rPr>
        <w:t xml:space="preserve"> that are scheduled to expire in FY20</w:t>
      </w:r>
      <w:r w:rsidR="00EB7F17">
        <w:rPr>
          <w:i/>
          <w:iCs/>
          <w:color w:val="4472C4" w:themeColor="accent1"/>
          <w:sz w:val="24"/>
          <w:szCs w:val="24"/>
        </w:rPr>
        <w:t>,</w:t>
      </w:r>
      <w:r w:rsidRPr="006276C4">
        <w:rPr>
          <w:i/>
          <w:iCs/>
          <w:color w:val="4472C4" w:themeColor="accent1"/>
          <w:sz w:val="24"/>
          <w:szCs w:val="24"/>
        </w:rPr>
        <w:t xml:space="preserve"> but we want to continue this program as part of our SOA plan</w:t>
      </w:r>
      <w:r>
        <w:rPr>
          <w:i/>
          <w:iCs/>
          <w:color w:val="4472C4" w:themeColor="accent1"/>
          <w:sz w:val="24"/>
          <w:szCs w:val="24"/>
        </w:rPr>
        <w:t xml:space="preserve"> in future years</w:t>
      </w:r>
      <w:r w:rsidRPr="006276C4">
        <w:rPr>
          <w:i/>
          <w:iCs/>
          <w:color w:val="4472C4" w:themeColor="accent1"/>
          <w:sz w:val="24"/>
          <w:szCs w:val="24"/>
        </w:rPr>
        <w:t xml:space="preserve">, </w:t>
      </w:r>
      <w:r>
        <w:rPr>
          <w:i/>
          <w:iCs/>
          <w:color w:val="4472C4" w:themeColor="accent1"/>
          <w:sz w:val="24"/>
          <w:szCs w:val="24"/>
        </w:rPr>
        <w:t>how should we address this in the budget file?  W</w:t>
      </w:r>
      <w:r w:rsidRPr="006276C4">
        <w:rPr>
          <w:i/>
          <w:iCs/>
          <w:color w:val="4472C4" w:themeColor="accent1"/>
          <w:sz w:val="24"/>
          <w:szCs w:val="24"/>
        </w:rPr>
        <w:t>ould this program count in our “Year 0” budget</w:t>
      </w:r>
      <w:r>
        <w:rPr>
          <w:i/>
          <w:iCs/>
          <w:color w:val="4472C4" w:themeColor="accent1"/>
          <w:sz w:val="24"/>
          <w:szCs w:val="24"/>
        </w:rPr>
        <w:t xml:space="preserve"> (long form only)</w:t>
      </w:r>
      <w:r w:rsidRPr="006276C4">
        <w:rPr>
          <w:i/>
          <w:iCs/>
          <w:color w:val="4472C4" w:themeColor="accent1"/>
          <w:sz w:val="24"/>
          <w:szCs w:val="24"/>
        </w:rPr>
        <w:t>?</w:t>
      </w:r>
    </w:p>
    <w:p w14:paraId="1683FDDD" w14:textId="48AA6899" w:rsidR="0045786D" w:rsidRDefault="0045786D" w:rsidP="0045786D">
      <w:pPr>
        <w:pStyle w:val="NoSpacing"/>
      </w:pPr>
      <w:r w:rsidRPr="006276C4">
        <w:t xml:space="preserve">Programs that are funded by </w:t>
      </w:r>
      <w:r w:rsidRPr="006276C4">
        <w:rPr>
          <w:u w:val="single"/>
        </w:rPr>
        <w:t>private funds</w:t>
      </w:r>
      <w:r w:rsidRPr="006276C4">
        <w:t xml:space="preserve"> (not General Fund</w:t>
      </w:r>
      <w:r w:rsidR="00287544">
        <w:t xml:space="preserve"> or</w:t>
      </w:r>
      <w:r w:rsidRPr="006276C4">
        <w:t xml:space="preserve"> state or federal grants) would not count towards your Year 0 budget in the budget template.</w:t>
      </w:r>
      <w:r>
        <w:t xml:space="preserve"> However, you may include the cost of this program in your Year 1 budget if you expect to continue this evidence-based program using public funds.</w:t>
      </w:r>
      <w:r w:rsidRPr="006276C4">
        <w:t xml:space="preserve"> </w:t>
      </w:r>
    </w:p>
    <w:p w14:paraId="677A19A7" w14:textId="5237094A" w:rsidR="00D435B2" w:rsidRDefault="00D435B2" w:rsidP="00074F71">
      <w:pPr>
        <w:pStyle w:val="NoSpacing"/>
      </w:pPr>
    </w:p>
    <w:p w14:paraId="79CD08DF" w14:textId="645FBB8A" w:rsidR="00342B25" w:rsidRPr="003E6CBF" w:rsidRDefault="003E6CBF" w:rsidP="00074F71">
      <w:pPr>
        <w:pStyle w:val="NoSpacing"/>
        <w:rPr>
          <w:b/>
          <w:bCs/>
          <w:color w:val="4472C4" w:themeColor="accent1"/>
          <w:sz w:val="28"/>
          <w:szCs w:val="28"/>
        </w:rPr>
      </w:pPr>
      <w:r>
        <w:rPr>
          <w:b/>
          <w:bCs/>
          <w:color w:val="4472C4" w:themeColor="accent1"/>
          <w:sz w:val="28"/>
          <w:szCs w:val="28"/>
        </w:rPr>
        <w:t xml:space="preserve">Metrics </w:t>
      </w:r>
      <w:r w:rsidR="00410AF3">
        <w:rPr>
          <w:b/>
          <w:bCs/>
          <w:color w:val="4472C4" w:themeColor="accent1"/>
          <w:sz w:val="28"/>
          <w:szCs w:val="28"/>
        </w:rPr>
        <w:t>and</w:t>
      </w:r>
      <w:r>
        <w:rPr>
          <w:b/>
          <w:bCs/>
          <w:color w:val="4472C4" w:themeColor="accent1"/>
          <w:sz w:val="28"/>
          <w:szCs w:val="28"/>
        </w:rPr>
        <w:t xml:space="preserve"> Targets</w:t>
      </w:r>
    </w:p>
    <w:p w14:paraId="355E32BB" w14:textId="6F92E7AB" w:rsidR="00342B25" w:rsidRDefault="00342B25" w:rsidP="00074F71">
      <w:pPr>
        <w:pStyle w:val="NoSpacing"/>
        <w:rPr>
          <w:sz w:val="24"/>
          <w:szCs w:val="24"/>
        </w:rPr>
      </w:pPr>
    </w:p>
    <w:p w14:paraId="1A5C7124" w14:textId="1A357F4C" w:rsidR="006B5454" w:rsidRPr="003E6CBF" w:rsidRDefault="006B5454" w:rsidP="00074F71">
      <w:pPr>
        <w:pStyle w:val="NoSpacing"/>
        <w:rPr>
          <w:i/>
          <w:iCs/>
          <w:color w:val="4472C4" w:themeColor="accent1"/>
          <w:sz w:val="24"/>
          <w:szCs w:val="24"/>
        </w:rPr>
      </w:pPr>
      <w:r w:rsidRPr="003E6CBF">
        <w:rPr>
          <w:i/>
          <w:iCs/>
          <w:color w:val="4472C4" w:themeColor="accent1"/>
          <w:sz w:val="24"/>
          <w:szCs w:val="24"/>
        </w:rPr>
        <w:t>How can we</w:t>
      </w:r>
      <w:r w:rsidR="00074F71">
        <w:rPr>
          <w:i/>
          <w:iCs/>
          <w:color w:val="4472C4" w:themeColor="accent1"/>
          <w:sz w:val="24"/>
          <w:szCs w:val="24"/>
        </w:rPr>
        <w:t xml:space="preserve"> effectively</w:t>
      </w:r>
      <w:r w:rsidRPr="003E6CBF">
        <w:rPr>
          <w:i/>
          <w:iCs/>
          <w:color w:val="4472C4" w:themeColor="accent1"/>
          <w:sz w:val="24"/>
          <w:szCs w:val="24"/>
        </w:rPr>
        <w:t xml:space="preserve"> plan if </w:t>
      </w:r>
      <w:r w:rsidR="00074F71">
        <w:rPr>
          <w:i/>
          <w:iCs/>
          <w:color w:val="4472C4" w:themeColor="accent1"/>
          <w:sz w:val="24"/>
          <w:szCs w:val="24"/>
        </w:rPr>
        <w:t>targets will not be set</w:t>
      </w:r>
      <w:r w:rsidRPr="003E6CBF">
        <w:rPr>
          <w:i/>
          <w:iCs/>
          <w:color w:val="4472C4" w:themeColor="accent1"/>
          <w:sz w:val="24"/>
          <w:szCs w:val="24"/>
        </w:rPr>
        <w:t xml:space="preserve"> until the fall?</w:t>
      </w:r>
    </w:p>
    <w:p w14:paraId="676D4386" w14:textId="592801CA" w:rsidR="006B5454" w:rsidRPr="00311A16" w:rsidRDefault="00311A16" w:rsidP="00074F71">
      <w:pPr>
        <w:pStyle w:val="NoSpacing"/>
      </w:pPr>
      <w:r w:rsidRPr="00311A16">
        <w:t xml:space="preserve">Until targets are set with the </w:t>
      </w:r>
      <w:r w:rsidR="00074F71">
        <w:t>latest</w:t>
      </w:r>
      <w:r w:rsidRPr="00311A16">
        <w:t xml:space="preserve"> data</w:t>
      </w:r>
      <w:r w:rsidR="00074F71">
        <w:t xml:space="preserve"> from the current school year (SY2019-20)</w:t>
      </w:r>
      <w:r w:rsidRPr="00311A16">
        <w:t>, we recommend that districts use their most recent data to plan</w:t>
      </w:r>
      <w:r w:rsidR="006B5454" w:rsidRPr="00311A16">
        <w:t xml:space="preserve">. </w:t>
      </w:r>
    </w:p>
    <w:p w14:paraId="71CE81F4" w14:textId="77777777" w:rsidR="006B5454" w:rsidRDefault="006B5454" w:rsidP="00074F71">
      <w:pPr>
        <w:pStyle w:val="NoSpacing"/>
        <w:rPr>
          <w:sz w:val="24"/>
          <w:szCs w:val="24"/>
        </w:rPr>
      </w:pPr>
    </w:p>
    <w:p w14:paraId="47FAEB38" w14:textId="2A89EA57" w:rsidR="007A272F" w:rsidRPr="003E6CBF" w:rsidRDefault="003E6CBF" w:rsidP="00074F71">
      <w:pPr>
        <w:spacing w:after="0" w:line="240" w:lineRule="auto"/>
        <w:rPr>
          <w:b/>
          <w:bCs/>
          <w:color w:val="4472C4" w:themeColor="accent1"/>
          <w:sz w:val="28"/>
          <w:szCs w:val="28"/>
        </w:rPr>
      </w:pPr>
      <w:r>
        <w:rPr>
          <w:b/>
          <w:bCs/>
          <w:color w:val="4472C4" w:themeColor="accent1"/>
          <w:sz w:val="28"/>
          <w:szCs w:val="28"/>
        </w:rPr>
        <w:t>Stakeholder Engagement</w:t>
      </w:r>
    </w:p>
    <w:p w14:paraId="23F42FC4" w14:textId="77777777" w:rsidR="00074F71" w:rsidRDefault="00074F71" w:rsidP="00074F71">
      <w:pPr>
        <w:pStyle w:val="NoSpacing"/>
        <w:rPr>
          <w:i/>
          <w:iCs/>
          <w:color w:val="4472C4" w:themeColor="accent1"/>
          <w:sz w:val="24"/>
          <w:szCs w:val="24"/>
        </w:rPr>
      </w:pPr>
    </w:p>
    <w:p w14:paraId="001EB0E5" w14:textId="09A5BED8" w:rsidR="007A272F" w:rsidRPr="003E6CBF" w:rsidRDefault="0048748E" w:rsidP="00074F71">
      <w:pPr>
        <w:pStyle w:val="NoSpacing"/>
        <w:rPr>
          <w:i/>
          <w:iCs/>
          <w:color w:val="4472C4" w:themeColor="accent1"/>
          <w:sz w:val="24"/>
          <w:szCs w:val="24"/>
        </w:rPr>
      </w:pPr>
      <w:r w:rsidRPr="003E6CBF">
        <w:rPr>
          <w:i/>
          <w:iCs/>
          <w:color w:val="4472C4" w:themeColor="accent1"/>
          <w:sz w:val="24"/>
          <w:szCs w:val="24"/>
        </w:rPr>
        <w:t xml:space="preserve">What if our school committee’s vote on </w:t>
      </w:r>
      <w:r w:rsidR="00074F71">
        <w:rPr>
          <w:i/>
          <w:iCs/>
          <w:color w:val="4472C4" w:themeColor="accent1"/>
          <w:sz w:val="24"/>
          <w:szCs w:val="24"/>
        </w:rPr>
        <w:t>our SOA</w:t>
      </w:r>
      <w:r w:rsidRPr="003E6CBF">
        <w:rPr>
          <w:i/>
          <w:iCs/>
          <w:color w:val="4472C4" w:themeColor="accent1"/>
          <w:sz w:val="24"/>
          <w:szCs w:val="24"/>
        </w:rPr>
        <w:t xml:space="preserve"> plan is scheduled for after April 1, 2020? </w:t>
      </w:r>
    </w:p>
    <w:p w14:paraId="3474E3BC" w14:textId="7ACC551C" w:rsidR="007A272F" w:rsidRPr="00311A16" w:rsidRDefault="00311A16" w:rsidP="00074F71">
      <w:pPr>
        <w:pStyle w:val="NoSpacing"/>
      </w:pPr>
      <w:r w:rsidRPr="00311A16">
        <w:t>Districts must s</w:t>
      </w:r>
      <w:r w:rsidR="0048748E" w:rsidRPr="00311A16">
        <w:t xml:space="preserve">ubmit </w:t>
      </w:r>
      <w:r w:rsidRPr="00311A16">
        <w:t>their</w:t>
      </w:r>
      <w:r w:rsidR="0048748E" w:rsidRPr="00311A16">
        <w:t xml:space="preserve"> plan </w:t>
      </w:r>
      <w:r w:rsidR="002375FD">
        <w:t xml:space="preserve">by </w:t>
      </w:r>
      <w:r w:rsidR="0048748E" w:rsidRPr="00311A16">
        <w:t xml:space="preserve">the April 1 deadline </w:t>
      </w:r>
      <w:r w:rsidR="00074F71">
        <w:t>even if t</w:t>
      </w:r>
      <w:r>
        <w:t>he</w:t>
      </w:r>
      <w:r w:rsidR="0048748E" w:rsidRPr="00311A16">
        <w:t xml:space="preserve"> school committee has </w:t>
      </w:r>
      <w:r w:rsidR="00074F71">
        <w:t xml:space="preserve">not yet </w:t>
      </w:r>
      <w:r w:rsidR="0048748E" w:rsidRPr="00311A16">
        <w:t xml:space="preserve">approved </w:t>
      </w:r>
      <w:r w:rsidR="00E412A9">
        <w:t>the district’s</w:t>
      </w:r>
      <w:r w:rsidR="0048748E" w:rsidRPr="00311A16">
        <w:t xml:space="preserve"> </w:t>
      </w:r>
      <w:r w:rsidR="00074F71">
        <w:t>plan</w:t>
      </w:r>
      <w:r w:rsidR="0048748E" w:rsidRPr="00311A16">
        <w:t xml:space="preserve">. You will have an opportunity to submit the school committee </w:t>
      </w:r>
      <w:r>
        <w:t>certification regarding the vote and outcome</w:t>
      </w:r>
      <w:r w:rsidR="0048748E" w:rsidRPr="00311A16">
        <w:t xml:space="preserve"> through an amendment process at a later date</w:t>
      </w:r>
      <w:r w:rsidR="00074F71">
        <w:t xml:space="preserve">. However, </w:t>
      </w:r>
      <w:r>
        <w:t xml:space="preserve">districts are strongly encouraged to have school committees vote prior to the April 1 deadline. </w:t>
      </w:r>
    </w:p>
    <w:p w14:paraId="570A7A19" w14:textId="718C5DFC" w:rsidR="007A272F" w:rsidRDefault="007A272F" w:rsidP="00074F71">
      <w:pPr>
        <w:pStyle w:val="NoSpacing"/>
        <w:rPr>
          <w:sz w:val="24"/>
          <w:szCs w:val="24"/>
        </w:rPr>
      </w:pPr>
    </w:p>
    <w:p w14:paraId="2C85004D" w14:textId="7B48CA97" w:rsidR="00F259BE" w:rsidRPr="003E6CBF" w:rsidRDefault="00F259BE" w:rsidP="00074F71">
      <w:pPr>
        <w:pStyle w:val="NoSpacing"/>
        <w:rPr>
          <w:i/>
          <w:iCs/>
          <w:color w:val="4472C4" w:themeColor="accent1"/>
          <w:sz w:val="24"/>
          <w:szCs w:val="24"/>
        </w:rPr>
      </w:pPr>
      <w:r w:rsidRPr="003E6CBF">
        <w:rPr>
          <w:i/>
          <w:iCs/>
          <w:color w:val="4472C4" w:themeColor="accent1"/>
          <w:sz w:val="24"/>
          <w:szCs w:val="24"/>
        </w:rPr>
        <w:t xml:space="preserve">How can our school committee approve the SOA plan if </w:t>
      </w:r>
      <w:r w:rsidR="00311A16" w:rsidRPr="003E6CBF">
        <w:rPr>
          <w:i/>
          <w:iCs/>
          <w:color w:val="4472C4" w:themeColor="accent1"/>
          <w:sz w:val="24"/>
          <w:szCs w:val="24"/>
        </w:rPr>
        <w:t>our</w:t>
      </w:r>
      <w:r w:rsidRPr="003E6CBF">
        <w:rPr>
          <w:i/>
          <w:iCs/>
          <w:color w:val="4472C4" w:themeColor="accent1"/>
          <w:sz w:val="24"/>
          <w:szCs w:val="24"/>
        </w:rPr>
        <w:t xml:space="preserve"> FY21 budget is scheduled to be voted on after April 1? </w:t>
      </w:r>
    </w:p>
    <w:p w14:paraId="30FE72C0" w14:textId="3290FF9D" w:rsidR="00F259BE" w:rsidRPr="00311A16" w:rsidRDefault="00311A16" w:rsidP="00074F71">
      <w:pPr>
        <w:pStyle w:val="NoSpacing"/>
      </w:pPr>
      <w:r w:rsidRPr="007458CD">
        <w:t>When approving</w:t>
      </w:r>
      <w:r w:rsidR="00526EF5" w:rsidRPr="007458CD">
        <w:t xml:space="preserve"> SOA plans, school committees are voting on the </w:t>
      </w:r>
      <w:r w:rsidRPr="007458CD">
        <w:t>four</w:t>
      </w:r>
      <w:r w:rsidR="00526EF5" w:rsidRPr="007458CD">
        <w:t xml:space="preserve"> commitments</w:t>
      </w:r>
      <w:r w:rsidRPr="007458CD">
        <w:t xml:space="preserve"> outlined in the plan narrative and </w:t>
      </w:r>
      <w:r w:rsidR="003E6CBF" w:rsidRPr="007458CD">
        <w:t>an aligned resource plan</w:t>
      </w:r>
      <w:r w:rsidR="00526EF5" w:rsidRPr="007458CD">
        <w:t xml:space="preserve">. </w:t>
      </w:r>
      <w:r w:rsidR="003E6CBF" w:rsidRPr="007458CD">
        <w:t>However, this is separate from the budget vote that school committees will take on the full budget later in the school year.</w:t>
      </w:r>
      <w:r w:rsidR="003E6CBF">
        <w:t xml:space="preserve"> </w:t>
      </w:r>
      <w:r w:rsidR="00526EF5" w:rsidRPr="00311A16">
        <w:t xml:space="preserve">  </w:t>
      </w:r>
    </w:p>
    <w:sectPr w:rsidR="00F259BE" w:rsidRPr="00311A16" w:rsidSect="00CA637B">
      <w:footerReference w:type="default" r:id="rId19"/>
      <w:pgSz w:w="12240" w:h="15840"/>
      <w:pgMar w:top="1152" w:right="1008" w:bottom="720" w:left="1008" w:header="720" w:footer="576"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D59036" w16cex:dateUtc="2020-03-10T12:15:13.72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8B547" w14:textId="77777777" w:rsidR="004B3D1F" w:rsidRDefault="004B3D1F" w:rsidP="00E001A9">
      <w:pPr>
        <w:spacing w:after="0" w:line="240" w:lineRule="auto"/>
      </w:pPr>
      <w:r>
        <w:separator/>
      </w:r>
    </w:p>
  </w:endnote>
  <w:endnote w:type="continuationSeparator" w:id="0">
    <w:p w14:paraId="1F3FB441" w14:textId="77777777" w:rsidR="004B3D1F" w:rsidRDefault="004B3D1F" w:rsidP="00E0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507844"/>
      <w:docPartObj>
        <w:docPartGallery w:val="Page Numbers (Bottom of Page)"/>
        <w:docPartUnique/>
      </w:docPartObj>
    </w:sdtPr>
    <w:sdtEndPr>
      <w:rPr>
        <w:noProof/>
      </w:rPr>
    </w:sdtEndPr>
    <w:sdtContent>
      <w:p w14:paraId="60923DFC" w14:textId="6C07F6FE" w:rsidR="00654F5D" w:rsidRDefault="00654F5D">
        <w:pPr>
          <w:pStyle w:val="Footer"/>
          <w:jc w:val="right"/>
        </w:pPr>
        <w:r>
          <w:fldChar w:fldCharType="begin"/>
        </w:r>
        <w:r>
          <w:instrText xml:space="preserve"> PAGE   \* MERGEFORMAT </w:instrText>
        </w:r>
        <w:r>
          <w:fldChar w:fldCharType="separate"/>
        </w:r>
        <w:r w:rsidR="00B958EA">
          <w:rPr>
            <w:noProof/>
          </w:rPr>
          <w:t>1</w:t>
        </w:r>
        <w:r>
          <w:rPr>
            <w:noProof/>
          </w:rPr>
          <w:fldChar w:fldCharType="end"/>
        </w:r>
      </w:p>
    </w:sdtContent>
  </w:sdt>
  <w:p w14:paraId="64A520FE" w14:textId="77777777" w:rsidR="00654F5D" w:rsidRDefault="00654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D8510" w14:textId="77777777" w:rsidR="004B3D1F" w:rsidRDefault="004B3D1F" w:rsidP="00E001A9">
      <w:pPr>
        <w:spacing w:after="0" w:line="240" w:lineRule="auto"/>
      </w:pPr>
      <w:r>
        <w:separator/>
      </w:r>
    </w:p>
  </w:footnote>
  <w:footnote w:type="continuationSeparator" w:id="0">
    <w:p w14:paraId="0DBDDDAF" w14:textId="77777777" w:rsidR="004B3D1F" w:rsidRDefault="004B3D1F" w:rsidP="00E00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64BA"/>
    <w:multiLevelType w:val="hybridMultilevel"/>
    <w:tmpl w:val="01C08556"/>
    <w:lvl w:ilvl="0" w:tplc="0409000D">
      <w:start w:val="1"/>
      <w:numFmt w:val="bullet"/>
      <w:lvlText w:val=""/>
      <w:lvlJc w:val="left"/>
      <w:pPr>
        <w:ind w:left="1170" w:hanging="360"/>
      </w:pPr>
      <w:rPr>
        <w:rFonts w:ascii="Wingdings" w:hAnsi="Wingdings" w:hint="default"/>
      </w:rPr>
    </w:lvl>
    <w:lvl w:ilvl="1" w:tplc="0409000F">
      <w:start w:val="1"/>
      <w:numFmt w:val="decimal"/>
      <w:lvlText w:val="%2."/>
      <w:lvlJc w:val="left"/>
      <w:pPr>
        <w:ind w:left="1890" w:hanging="360"/>
      </w:pPr>
      <w:rPr>
        <w:rFont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6E523AA"/>
    <w:multiLevelType w:val="hybridMultilevel"/>
    <w:tmpl w:val="E33C05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17AC0"/>
    <w:multiLevelType w:val="hybridMultilevel"/>
    <w:tmpl w:val="804A0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8B1A6D"/>
    <w:multiLevelType w:val="hybridMultilevel"/>
    <w:tmpl w:val="E8BAB43C"/>
    <w:lvl w:ilvl="0" w:tplc="7484573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7748B8"/>
    <w:multiLevelType w:val="hybridMultilevel"/>
    <w:tmpl w:val="217287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0219A"/>
    <w:multiLevelType w:val="hybridMultilevel"/>
    <w:tmpl w:val="F488AB64"/>
    <w:lvl w:ilvl="0" w:tplc="0409000F">
      <w:start w:val="1"/>
      <w:numFmt w:val="decimal"/>
      <w:lvlText w:val="%1."/>
      <w:lvlJc w:val="left"/>
      <w:pPr>
        <w:ind w:left="720" w:hanging="360"/>
      </w:pPr>
    </w:lvl>
    <w:lvl w:ilvl="1" w:tplc="C434728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92B4E"/>
    <w:multiLevelType w:val="hybridMultilevel"/>
    <w:tmpl w:val="207220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E43CB"/>
    <w:multiLevelType w:val="hybridMultilevel"/>
    <w:tmpl w:val="2CFADF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A0479D"/>
    <w:multiLevelType w:val="hybridMultilevel"/>
    <w:tmpl w:val="4B8C8FFC"/>
    <w:lvl w:ilvl="0" w:tplc="7484573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3437DF"/>
    <w:multiLevelType w:val="hybridMultilevel"/>
    <w:tmpl w:val="61D80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F74DFB"/>
    <w:multiLevelType w:val="hybridMultilevel"/>
    <w:tmpl w:val="CEE2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2121C"/>
    <w:multiLevelType w:val="hybridMultilevel"/>
    <w:tmpl w:val="FA6A5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F7C8E"/>
    <w:multiLevelType w:val="hybridMultilevel"/>
    <w:tmpl w:val="2AC654BE"/>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5A744D4A"/>
    <w:multiLevelType w:val="hybridMultilevel"/>
    <w:tmpl w:val="F250A182"/>
    <w:lvl w:ilvl="0" w:tplc="74845730">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EF2836"/>
    <w:multiLevelType w:val="hybridMultilevel"/>
    <w:tmpl w:val="C42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44034"/>
    <w:multiLevelType w:val="hybridMultilevel"/>
    <w:tmpl w:val="5AD2A2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2393D"/>
    <w:multiLevelType w:val="hybridMultilevel"/>
    <w:tmpl w:val="0E32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213B4F"/>
    <w:multiLevelType w:val="hybridMultilevel"/>
    <w:tmpl w:val="179E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84DDC"/>
    <w:multiLevelType w:val="hybridMultilevel"/>
    <w:tmpl w:val="5436FD16"/>
    <w:lvl w:ilvl="0" w:tplc="7484573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6"/>
  </w:num>
  <w:num w:numId="5">
    <w:abstractNumId w:val="5"/>
  </w:num>
  <w:num w:numId="6">
    <w:abstractNumId w:val="11"/>
  </w:num>
  <w:num w:numId="7">
    <w:abstractNumId w:val="12"/>
  </w:num>
  <w:num w:numId="8">
    <w:abstractNumId w:val="16"/>
  </w:num>
  <w:num w:numId="9">
    <w:abstractNumId w:val="2"/>
  </w:num>
  <w:num w:numId="10">
    <w:abstractNumId w:val="0"/>
  </w:num>
  <w:num w:numId="11">
    <w:abstractNumId w:val="15"/>
  </w:num>
  <w:num w:numId="12">
    <w:abstractNumId w:val="17"/>
  </w:num>
  <w:num w:numId="13">
    <w:abstractNumId w:val="9"/>
  </w:num>
  <w:num w:numId="14">
    <w:abstractNumId w:val="14"/>
  </w:num>
  <w:num w:numId="15">
    <w:abstractNumId w:val="4"/>
  </w:num>
  <w:num w:numId="16">
    <w:abstractNumId w:val="13"/>
  </w:num>
  <w:num w:numId="17">
    <w:abstractNumId w:val="18"/>
  </w:num>
  <w:num w:numId="18">
    <w:abstractNumId w:val="8"/>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9A"/>
    <w:rsid w:val="00003477"/>
    <w:rsid w:val="0001521B"/>
    <w:rsid w:val="000155DB"/>
    <w:rsid w:val="000166DC"/>
    <w:rsid w:val="00017BB3"/>
    <w:rsid w:val="000365CB"/>
    <w:rsid w:val="0003779A"/>
    <w:rsid w:val="00040076"/>
    <w:rsid w:val="000419FA"/>
    <w:rsid w:val="00044144"/>
    <w:rsid w:val="00063E69"/>
    <w:rsid w:val="00066B81"/>
    <w:rsid w:val="00067246"/>
    <w:rsid w:val="00067A81"/>
    <w:rsid w:val="00070A79"/>
    <w:rsid w:val="00074A93"/>
    <w:rsid w:val="00074F71"/>
    <w:rsid w:val="000802E7"/>
    <w:rsid w:val="000808DC"/>
    <w:rsid w:val="000812EA"/>
    <w:rsid w:val="00084393"/>
    <w:rsid w:val="00084A44"/>
    <w:rsid w:val="0009085B"/>
    <w:rsid w:val="00093730"/>
    <w:rsid w:val="000A25B3"/>
    <w:rsid w:val="000A6B3B"/>
    <w:rsid w:val="000B1AB3"/>
    <w:rsid w:val="000B52AD"/>
    <w:rsid w:val="000B55C0"/>
    <w:rsid w:val="000C106F"/>
    <w:rsid w:val="000C1FC1"/>
    <w:rsid w:val="000C2043"/>
    <w:rsid w:val="000C3E23"/>
    <w:rsid w:val="000C45B3"/>
    <w:rsid w:val="000D00C5"/>
    <w:rsid w:val="000D08FC"/>
    <w:rsid w:val="000D0C0D"/>
    <w:rsid w:val="000E0062"/>
    <w:rsid w:val="000E64F1"/>
    <w:rsid w:val="00105C0F"/>
    <w:rsid w:val="001125A8"/>
    <w:rsid w:val="0011597A"/>
    <w:rsid w:val="00116BB4"/>
    <w:rsid w:val="00121835"/>
    <w:rsid w:val="00121F41"/>
    <w:rsid w:val="00123CE0"/>
    <w:rsid w:val="001453E7"/>
    <w:rsid w:val="00151E18"/>
    <w:rsid w:val="0015326C"/>
    <w:rsid w:val="00154F14"/>
    <w:rsid w:val="001576C7"/>
    <w:rsid w:val="00160A03"/>
    <w:rsid w:val="001672BB"/>
    <w:rsid w:val="00171F91"/>
    <w:rsid w:val="0017276A"/>
    <w:rsid w:val="00175AC1"/>
    <w:rsid w:val="00176193"/>
    <w:rsid w:val="00177016"/>
    <w:rsid w:val="0019374A"/>
    <w:rsid w:val="001A460C"/>
    <w:rsid w:val="001A614A"/>
    <w:rsid w:val="001B2773"/>
    <w:rsid w:val="001C0F8D"/>
    <w:rsid w:val="001C1DBF"/>
    <w:rsid w:val="001C4B15"/>
    <w:rsid w:val="001D553F"/>
    <w:rsid w:val="001D6CC3"/>
    <w:rsid w:val="001E0960"/>
    <w:rsid w:val="001F01FF"/>
    <w:rsid w:val="002127CB"/>
    <w:rsid w:val="00214EF2"/>
    <w:rsid w:val="002162ED"/>
    <w:rsid w:val="00216426"/>
    <w:rsid w:val="00216B72"/>
    <w:rsid w:val="00217D81"/>
    <w:rsid w:val="0022056C"/>
    <w:rsid w:val="00221D23"/>
    <w:rsid w:val="002232A4"/>
    <w:rsid w:val="00223437"/>
    <w:rsid w:val="00226A57"/>
    <w:rsid w:val="00230A1E"/>
    <w:rsid w:val="0023233C"/>
    <w:rsid w:val="002370DB"/>
    <w:rsid w:val="002375FD"/>
    <w:rsid w:val="0024419F"/>
    <w:rsid w:val="00244314"/>
    <w:rsid w:val="00247718"/>
    <w:rsid w:val="0025155E"/>
    <w:rsid w:val="00251EC9"/>
    <w:rsid w:val="0025224F"/>
    <w:rsid w:val="002638E8"/>
    <w:rsid w:val="0026636E"/>
    <w:rsid w:val="002752F3"/>
    <w:rsid w:val="00275E9D"/>
    <w:rsid w:val="00280A48"/>
    <w:rsid w:val="002835CC"/>
    <w:rsid w:val="00283EF6"/>
    <w:rsid w:val="00287544"/>
    <w:rsid w:val="00291E77"/>
    <w:rsid w:val="00292063"/>
    <w:rsid w:val="002A553E"/>
    <w:rsid w:val="002A7F9D"/>
    <w:rsid w:val="002B0722"/>
    <w:rsid w:val="002B3D93"/>
    <w:rsid w:val="002B6B12"/>
    <w:rsid w:val="002C1F20"/>
    <w:rsid w:val="002D1B48"/>
    <w:rsid w:val="002D716B"/>
    <w:rsid w:val="002D77A6"/>
    <w:rsid w:val="002E487E"/>
    <w:rsid w:val="002F43F3"/>
    <w:rsid w:val="00311A16"/>
    <w:rsid w:val="00311BB0"/>
    <w:rsid w:val="00312959"/>
    <w:rsid w:val="003356D1"/>
    <w:rsid w:val="00336095"/>
    <w:rsid w:val="0034228D"/>
    <w:rsid w:val="0034279D"/>
    <w:rsid w:val="00342B25"/>
    <w:rsid w:val="0035102E"/>
    <w:rsid w:val="00355597"/>
    <w:rsid w:val="00357EB0"/>
    <w:rsid w:val="00361713"/>
    <w:rsid w:val="00372EE7"/>
    <w:rsid w:val="0037720B"/>
    <w:rsid w:val="003773B4"/>
    <w:rsid w:val="00386856"/>
    <w:rsid w:val="003903DA"/>
    <w:rsid w:val="00391D37"/>
    <w:rsid w:val="003961CE"/>
    <w:rsid w:val="003A154B"/>
    <w:rsid w:val="003A3675"/>
    <w:rsid w:val="003B6AC4"/>
    <w:rsid w:val="003C1196"/>
    <w:rsid w:val="003C122A"/>
    <w:rsid w:val="003C2964"/>
    <w:rsid w:val="003E0B7B"/>
    <w:rsid w:val="003E18C2"/>
    <w:rsid w:val="003E3117"/>
    <w:rsid w:val="003E5C4E"/>
    <w:rsid w:val="003E6CBF"/>
    <w:rsid w:val="003F3858"/>
    <w:rsid w:val="00410AF3"/>
    <w:rsid w:val="004170A0"/>
    <w:rsid w:val="004240C0"/>
    <w:rsid w:val="0042623C"/>
    <w:rsid w:val="0043311C"/>
    <w:rsid w:val="004362C3"/>
    <w:rsid w:val="004367FB"/>
    <w:rsid w:val="00440B69"/>
    <w:rsid w:val="00451C79"/>
    <w:rsid w:val="0045617F"/>
    <w:rsid w:val="0045786D"/>
    <w:rsid w:val="004756DB"/>
    <w:rsid w:val="004804BB"/>
    <w:rsid w:val="0048748E"/>
    <w:rsid w:val="004A29B0"/>
    <w:rsid w:val="004A4F19"/>
    <w:rsid w:val="004A6322"/>
    <w:rsid w:val="004B3D1F"/>
    <w:rsid w:val="004B49AB"/>
    <w:rsid w:val="004B6C6A"/>
    <w:rsid w:val="004B72BB"/>
    <w:rsid w:val="004B78F0"/>
    <w:rsid w:val="004B7D76"/>
    <w:rsid w:val="004C0CC5"/>
    <w:rsid w:val="004C0EF4"/>
    <w:rsid w:val="004C3986"/>
    <w:rsid w:val="004D048A"/>
    <w:rsid w:val="004D5BA3"/>
    <w:rsid w:val="004D60D3"/>
    <w:rsid w:val="004E6B5E"/>
    <w:rsid w:val="004F06B4"/>
    <w:rsid w:val="004F5598"/>
    <w:rsid w:val="005028FE"/>
    <w:rsid w:val="0050341F"/>
    <w:rsid w:val="0051082B"/>
    <w:rsid w:val="00512D24"/>
    <w:rsid w:val="005137B3"/>
    <w:rsid w:val="005175E9"/>
    <w:rsid w:val="005235A4"/>
    <w:rsid w:val="005240EC"/>
    <w:rsid w:val="00526EF5"/>
    <w:rsid w:val="00530275"/>
    <w:rsid w:val="00535E15"/>
    <w:rsid w:val="00540183"/>
    <w:rsid w:val="005415CF"/>
    <w:rsid w:val="0054669B"/>
    <w:rsid w:val="005528D7"/>
    <w:rsid w:val="00562698"/>
    <w:rsid w:val="00566FDF"/>
    <w:rsid w:val="005753A5"/>
    <w:rsid w:val="00576E5F"/>
    <w:rsid w:val="00582096"/>
    <w:rsid w:val="0058527B"/>
    <w:rsid w:val="0059081F"/>
    <w:rsid w:val="00597EE6"/>
    <w:rsid w:val="005B21A6"/>
    <w:rsid w:val="005B2EE0"/>
    <w:rsid w:val="005B5242"/>
    <w:rsid w:val="005C1324"/>
    <w:rsid w:val="005C7C22"/>
    <w:rsid w:val="005D3EBA"/>
    <w:rsid w:val="005D4101"/>
    <w:rsid w:val="005D5F62"/>
    <w:rsid w:val="005D73FB"/>
    <w:rsid w:val="005E4F70"/>
    <w:rsid w:val="005E6EE2"/>
    <w:rsid w:val="005F02FD"/>
    <w:rsid w:val="005F12E1"/>
    <w:rsid w:val="005F1F99"/>
    <w:rsid w:val="005F4131"/>
    <w:rsid w:val="005F61BC"/>
    <w:rsid w:val="005F75C5"/>
    <w:rsid w:val="005F7F85"/>
    <w:rsid w:val="00600962"/>
    <w:rsid w:val="006054F4"/>
    <w:rsid w:val="0061169E"/>
    <w:rsid w:val="006160A9"/>
    <w:rsid w:val="00621DF6"/>
    <w:rsid w:val="006259D6"/>
    <w:rsid w:val="006276C4"/>
    <w:rsid w:val="0063006B"/>
    <w:rsid w:val="006301B8"/>
    <w:rsid w:val="00632AA3"/>
    <w:rsid w:val="00635551"/>
    <w:rsid w:val="00643628"/>
    <w:rsid w:val="0065158A"/>
    <w:rsid w:val="0065290A"/>
    <w:rsid w:val="00654F5D"/>
    <w:rsid w:val="00663202"/>
    <w:rsid w:val="0066472F"/>
    <w:rsid w:val="00666C7F"/>
    <w:rsid w:val="006700A8"/>
    <w:rsid w:val="00671687"/>
    <w:rsid w:val="006765EE"/>
    <w:rsid w:val="00677CDE"/>
    <w:rsid w:val="00677D23"/>
    <w:rsid w:val="00693D4D"/>
    <w:rsid w:val="00695F21"/>
    <w:rsid w:val="00696A24"/>
    <w:rsid w:val="006B5454"/>
    <w:rsid w:val="006C0D60"/>
    <w:rsid w:val="006C1CA8"/>
    <w:rsid w:val="006D2073"/>
    <w:rsid w:val="006D377F"/>
    <w:rsid w:val="006E04DA"/>
    <w:rsid w:val="006E3254"/>
    <w:rsid w:val="006F695A"/>
    <w:rsid w:val="006F7853"/>
    <w:rsid w:val="007011BE"/>
    <w:rsid w:val="0070437E"/>
    <w:rsid w:val="007153C5"/>
    <w:rsid w:val="0072414B"/>
    <w:rsid w:val="00727956"/>
    <w:rsid w:val="00730945"/>
    <w:rsid w:val="00730D76"/>
    <w:rsid w:val="00736BCE"/>
    <w:rsid w:val="00736CE5"/>
    <w:rsid w:val="00744753"/>
    <w:rsid w:val="007458CD"/>
    <w:rsid w:val="00746F20"/>
    <w:rsid w:val="007502DE"/>
    <w:rsid w:val="0075090A"/>
    <w:rsid w:val="007558E8"/>
    <w:rsid w:val="00763891"/>
    <w:rsid w:val="00765F3D"/>
    <w:rsid w:val="00780792"/>
    <w:rsid w:val="00785801"/>
    <w:rsid w:val="00793CCB"/>
    <w:rsid w:val="007948BA"/>
    <w:rsid w:val="007A272F"/>
    <w:rsid w:val="007A52B6"/>
    <w:rsid w:val="007A722D"/>
    <w:rsid w:val="007A72F1"/>
    <w:rsid w:val="007B109A"/>
    <w:rsid w:val="007B4A0F"/>
    <w:rsid w:val="007B4B06"/>
    <w:rsid w:val="007B654B"/>
    <w:rsid w:val="007B7A38"/>
    <w:rsid w:val="007C0C41"/>
    <w:rsid w:val="007C4AEA"/>
    <w:rsid w:val="007D09F5"/>
    <w:rsid w:val="007D2A23"/>
    <w:rsid w:val="007D7B6C"/>
    <w:rsid w:val="007E333B"/>
    <w:rsid w:val="007E38F8"/>
    <w:rsid w:val="007E467D"/>
    <w:rsid w:val="007F21A9"/>
    <w:rsid w:val="00805834"/>
    <w:rsid w:val="00810048"/>
    <w:rsid w:val="00812853"/>
    <w:rsid w:val="008172A8"/>
    <w:rsid w:val="00822DA1"/>
    <w:rsid w:val="008333FE"/>
    <w:rsid w:val="00837C34"/>
    <w:rsid w:val="00842FF6"/>
    <w:rsid w:val="00844324"/>
    <w:rsid w:val="0084593A"/>
    <w:rsid w:val="008505F4"/>
    <w:rsid w:val="008524CB"/>
    <w:rsid w:val="00852760"/>
    <w:rsid w:val="00865207"/>
    <w:rsid w:val="00866B67"/>
    <w:rsid w:val="00875805"/>
    <w:rsid w:val="008770EB"/>
    <w:rsid w:val="00882042"/>
    <w:rsid w:val="00894364"/>
    <w:rsid w:val="0089517C"/>
    <w:rsid w:val="00896B65"/>
    <w:rsid w:val="008A2417"/>
    <w:rsid w:val="008A3B04"/>
    <w:rsid w:val="008A716B"/>
    <w:rsid w:val="008A7C8B"/>
    <w:rsid w:val="008C2C88"/>
    <w:rsid w:val="008C4392"/>
    <w:rsid w:val="008D0C09"/>
    <w:rsid w:val="008D3DB5"/>
    <w:rsid w:val="008D64D6"/>
    <w:rsid w:val="008E3F49"/>
    <w:rsid w:val="008F24CC"/>
    <w:rsid w:val="00904E08"/>
    <w:rsid w:val="00905664"/>
    <w:rsid w:val="00906360"/>
    <w:rsid w:val="009224E1"/>
    <w:rsid w:val="00925198"/>
    <w:rsid w:val="009252AB"/>
    <w:rsid w:val="00926948"/>
    <w:rsid w:val="00927068"/>
    <w:rsid w:val="00932184"/>
    <w:rsid w:val="009354D5"/>
    <w:rsid w:val="0094446E"/>
    <w:rsid w:val="00956D85"/>
    <w:rsid w:val="00957038"/>
    <w:rsid w:val="00964B1A"/>
    <w:rsid w:val="00965F7E"/>
    <w:rsid w:val="00973A46"/>
    <w:rsid w:val="00974065"/>
    <w:rsid w:val="009754AE"/>
    <w:rsid w:val="009826E0"/>
    <w:rsid w:val="00985FA9"/>
    <w:rsid w:val="00992C36"/>
    <w:rsid w:val="009933E8"/>
    <w:rsid w:val="009943DB"/>
    <w:rsid w:val="009A4A31"/>
    <w:rsid w:val="009B1005"/>
    <w:rsid w:val="009B6525"/>
    <w:rsid w:val="009C5ECE"/>
    <w:rsid w:val="009C6DDC"/>
    <w:rsid w:val="009D27D2"/>
    <w:rsid w:val="009D6574"/>
    <w:rsid w:val="009E1288"/>
    <w:rsid w:val="009E3564"/>
    <w:rsid w:val="009F413A"/>
    <w:rsid w:val="00A057B4"/>
    <w:rsid w:val="00A05E53"/>
    <w:rsid w:val="00A10281"/>
    <w:rsid w:val="00A1028B"/>
    <w:rsid w:val="00A13A83"/>
    <w:rsid w:val="00A273B1"/>
    <w:rsid w:val="00A512AE"/>
    <w:rsid w:val="00A5304B"/>
    <w:rsid w:val="00A61E28"/>
    <w:rsid w:val="00A61FCD"/>
    <w:rsid w:val="00A622BD"/>
    <w:rsid w:val="00A62C84"/>
    <w:rsid w:val="00A90D69"/>
    <w:rsid w:val="00AA1A12"/>
    <w:rsid w:val="00AA3CA4"/>
    <w:rsid w:val="00AA3EBE"/>
    <w:rsid w:val="00AA66D6"/>
    <w:rsid w:val="00AA7A38"/>
    <w:rsid w:val="00AB29B5"/>
    <w:rsid w:val="00AB4DCA"/>
    <w:rsid w:val="00AC36F7"/>
    <w:rsid w:val="00AC4E45"/>
    <w:rsid w:val="00AC5F69"/>
    <w:rsid w:val="00AD0541"/>
    <w:rsid w:val="00AD6045"/>
    <w:rsid w:val="00AE6F46"/>
    <w:rsid w:val="00AF0ED6"/>
    <w:rsid w:val="00AF37AA"/>
    <w:rsid w:val="00B32D64"/>
    <w:rsid w:val="00B554EF"/>
    <w:rsid w:val="00B60942"/>
    <w:rsid w:val="00B6444A"/>
    <w:rsid w:val="00B6780C"/>
    <w:rsid w:val="00B734E1"/>
    <w:rsid w:val="00B86381"/>
    <w:rsid w:val="00B91FC6"/>
    <w:rsid w:val="00B94019"/>
    <w:rsid w:val="00B958EA"/>
    <w:rsid w:val="00B95DF1"/>
    <w:rsid w:val="00BA0C61"/>
    <w:rsid w:val="00BA1530"/>
    <w:rsid w:val="00BC4B93"/>
    <w:rsid w:val="00BE202C"/>
    <w:rsid w:val="00BF2AB7"/>
    <w:rsid w:val="00BF5ABE"/>
    <w:rsid w:val="00C0049F"/>
    <w:rsid w:val="00C06412"/>
    <w:rsid w:val="00C11AE0"/>
    <w:rsid w:val="00C15B1A"/>
    <w:rsid w:val="00C15B1F"/>
    <w:rsid w:val="00C24968"/>
    <w:rsid w:val="00C374D5"/>
    <w:rsid w:val="00C6744C"/>
    <w:rsid w:val="00C76B48"/>
    <w:rsid w:val="00C803E4"/>
    <w:rsid w:val="00C90957"/>
    <w:rsid w:val="00C93546"/>
    <w:rsid w:val="00C96627"/>
    <w:rsid w:val="00C97384"/>
    <w:rsid w:val="00CA637B"/>
    <w:rsid w:val="00CA6FAA"/>
    <w:rsid w:val="00CB6D6C"/>
    <w:rsid w:val="00CC5E42"/>
    <w:rsid w:val="00CD2EE8"/>
    <w:rsid w:val="00CE4269"/>
    <w:rsid w:val="00CE7B7E"/>
    <w:rsid w:val="00CF0200"/>
    <w:rsid w:val="00CF3917"/>
    <w:rsid w:val="00CF4923"/>
    <w:rsid w:val="00D00880"/>
    <w:rsid w:val="00D07C3F"/>
    <w:rsid w:val="00D13DED"/>
    <w:rsid w:val="00D278DC"/>
    <w:rsid w:val="00D31706"/>
    <w:rsid w:val="00D31EAD"/>
    <w:rsid w:val="00D32BCB"/>
    <w:rsid w:val="00D36676"/>
    <w:rsid w:val="00D41D48"/>
    <w:rsid w:val="00D435B2"/>
    <w:rsid w:val="00D5797B"/>
    <w:rsid w:val="00D625A7"/>
    <w:rsid w:val="00D65EC9"/>
    <w:rsid w:val="00D713D2"/>
    <w:rsid w:val="00D742B9"/>
    <w:rsid w:val="00D8093A"/>
    <w:rsid w:val="00D829DC"/>
    <w:rsid w:val="00D84E27"/>
    <w:rsid w:val="00D9640B"/>
    <w:rsid w:val="00DA212B"/>
    <w:rsid w:val="00DA4747"/>
    <w:rsid w:val="00DB113D"/>
    <w:rsid w:val="00DB39A8"/>
    <w:rsid w:val="00DB54E0"/>
    <w:rsid w:val="00DB6195"/>
    <w:rsid w:val="00DC366B"/>
    <w:rsid w:val="00DD3294"/>
    <w:rsid w:val="00DE1681"/>
    <w:rsid w:val="00DE37CA"/>
    <w:rsid w:val="00DE6180"/>
    <w:rsid w:val="00DF2FB4"/>
    <w:rsid w:val="00DF46AE"/>
    <w:rsid w:val="00E001A9"/>
    <w:rsid w:val="00E063F6"/>
    <w:rsid w:val="00E103ED"/>
    <w:rsid w:val="00E10448"/>
    <w:rsid w:val="00E15CD8"/>
    <w:rsid w:val="00E1728A"/>
    <w:rsid w:val="00E21B72"/>
    <w:rsid w:val="00E26AF4"/>
    <w:rsid w:val="00E320A9"/>
    <w:rsid w:val="00E32441"/>
    <w:rsid w:val="00E3371B"/>
    <w:rsid w:val="00E412A9"/>
    <w:rsid w:val="00E41F07"/>
    <w:rsid w:val="00E63D09"/>
    <w:rsid w:val="00E728D6"/>
    <w:rsid w:val="00E77F17"/>
    <w:rsid w:val="00E92059"/>
    <w:rsid w:val="00E92C26"/>
    <w:rsid w:val="00E94FD1"/>
    <w:rsid w:val="00E97C1D"/>
    <w:rsid w:val="00EA3E88"/>
    <w:rsid w:val="00EB2134"/>
    <w:rsid w:val="00EB4245"/>
    <w:rsid w:val="00EB46E4"/>
    <w:rsid w:val="00EB7022"/>
    <w:rsid w:val="00EB7F17"/>
    <w:rsid w:val="00EC086A"/>
    <w:rsid w:val="00EC127F"/>
    <w:rsid w:val="00EC1C59"/>
    <w:rsid w:val="00F0302D"/>
    <w:rsid w:val="00F049FE"/>
    <w:rsid w:val="00F171AC"/>
    <w:rsid w:val="00F17B46"/>
    <w:rsid w:val="00F2260B"/>
    <w:rsid w:val="00F23361"/>
    <w:rsid w:val="00F259BE"/>
    <w:rsid w:val="00F25DC1"/>
    <w:rsid w:val="00F313AE"/>
    <w:rsid w:val="00F325BE"/>
    <w:rsid w:val="00F337E0"/>
    <w:rsid w:val="00F40267"/>
    <w:rsid w:val="00F45234"/>
    <w:rsid w:val="00F625B2"/>
    <w:rsid w:val="00F65AFF"/>
    <w:rsid w:val="00F67F82"/>
    <w:rsid w:val="00F71E73"/>
    <w:rsid w:val="00F77D14"/>
    <w:rsid w:val="00F811B2"/>
    <w:rsid w:val="00F8289F"/>
    <w:rsid w:val="00F844D7"/>
    <w:rsid w:val="00F853A0"/>
    <w:rsid w:val="00FB5680"/>
    <w:rsid w:val="00FB6CDC"/>
    <w:rsid w:val="00FC5EFF"/>
    <w:rsid w:val="00FC7457"/>
    <w:rsid w:val="00FD0E5C"/>
    <w:rsid w:val="00FD40DB"/>
    <w:rsid w:val="00FE5AC2"/>
    <w:rsid w:val="00FF61F7"/>
    <w:rsid w:val="2F563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A5A4D"/>
  <w15:docId w15:val="{A503E78D-E247-4258-B9D7-B38501D8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79A"/>
    <w:pPr>
      <w:ind w:left="720"/>
      <w:contextualSpacing/>
    </w:pPr>
  </w:style>
  <w:style w:type="paragraph" w:styleId="BalloonText">
    <w:name w:val="Balloon Text"/>
    <w:basedOn w:val="Normal"/>
    <w:link w:val="BalloonTextChar"/>
    <w:uiPriority w:val="99"/>
    <w:semiHidden/>
    <w:unhideWhenUsed/>
    <w:rsid w:val="005C7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C22"/>
    <w:rPr>
      <w:rFonts w:ascii="Segoe UI" w:hAnsi="Segoe UI" w:cs="Segoe UI"/>
      <w:sz w:val="18"/>
      <w:szCs w:val="18"/>
    </w:rPr>
  </w:style>
  <w:style w:type="table" w:styleId="TableGrid">
    <w:name w:val="Table Grid"/>
    <w:basedOn w:val="TableNormal"/>
    <w:uiPriority w:val="39"/>
    <w:rsid w:val="00582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0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1A9"/>
  </w:style>
  <w:style w:type="paragraph" w:styleId="Footer">
    <w:name w:val="footer"/>
    <w:basedOn w:val="Normal"/>
    <w:link w:val="FooterChar"/>
    <w:uiPriority w:val="99"/>
    <w:unhideWhenUsed/>
    <w:rsid w:val="00E00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1A9"/>
  </w:style>
  <w:style w:type="paragraph" w:customStyle="1" w:styleId="Normal1">
    <w:name w:val="Normal1"/>
    <w:rsid w:val="00D65EC9"/>
    <w:pPr>
      <w:spacing w:after="0" w:line="276" w:lineRule="auto"/>
    </w:pPr>
    <w:rPr>
      <w:rFonts w:ascii="Arial" w:eastAsia="Arial" w:hAnsi="Arial" w:cs="Arial"/>
      <w:lang w:val="en"/>
    </w:rPr>
  </w:style>
  <w:style w:type="table" w:customStyle="1" w:styleId="TableGridLight1">
    <w:name w:val="Table Grid Light1"/>
    <w:basedOn w:val="TableNormal"/>
    <w:uiPriority w:val="40"/>
    <w:rsid w:val="00EB70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F3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917"/>
    <w:rPr>
      <w:sz w:val="20"/>
      <w:szCs w:val="20"/>
    </w:rPr>
  </w:style>
  <w:style w:type="character" w:styleId="FootnoteReference">
    <w:name w:val="footnote reference"/>
    <w:basedOn w:val="DefaultParagraphFont"/>
    <w:uiPriority w:val="99"/>
    <w:semiHidden/>
    <w:unhideWhenUsed/>
    <w:rsid w:val="00CF3917"/>
    <w:rPr>
      <w:vertAlign w:val="superscript"/>
    </w:rPr>
  </w:style>
  <w:style w:type="paragraph" w:styleId="NoSpacing">
    <w:name w:val="No Spacing"/>
    <w:uiPriority w:val="1"/>
    <w:qFormat/>
    <w:rsid w:val="00FB6CDC"/>
    <w:pPr>
      <w:spacing w:after="0" w:line="240" w:lineRule="auto"/>
    </w:pPr>
  </w:style>
  <w:style w:type="character" w:styleId="Hyperlink">
    <w:name w:val="Hyperlink"/>
    <w:basedOn w:val="DefaultParagraphFont"/>
    <w:uiPriority w:val="99"/>
    <w:unhideWhenUsed/>
    <w:rsid w:val="00FB6CDC"/>
    <w:rPr>
      <w:color w:val="0563C1" w:themeColor="hyperlink"/>
      <w:u w:val="single"/>
    </w:rPr>
  </w:style>
  <w:style w:type="character" w:customStyle="1" w:styleId="UnresolvedMention1">
    <w:name w:val="Unresolved Mention1"/>
    <w:basedOn w:val="DefaultParagraphFont"/>
    <w:uiPriority w:val="99"/>
    <w:semiHidden/>
    <w:unhideWhenUsed/>
    <w:rsid w:val="00FB6CDC"/>
    <w:rPr>
      <w:color w:val="605E5C"/>
      <w:shd w:val="clear" w:color="auto" w:fill="E1DFDD"/>
    </w:rPr>
  </w:style>
  <w:style w:type="character" w:styleId="CommentReference">
    <w:name w:val="annotation reference"/>
    <w:basedOn w:val="DefaultParagraphFont"/>
    <w:uiPriority w:val="99"/>
    <w:semiHidden/>
    <w:unhideWhenUsed/>
    <w:rsid w:val="003E18C2"/>
    <w:rPr>
      <w:sz w:val="16"/>
      <w:szCs w:val="16"/>
    </w:rPr>
  </w:style>
  <w:style w:type="paragraph" w:styleId="CommentText">
    <w:name w:val="annotation text"/>
    <w:basedOn w:val="Normal"/>
    <w:link w:val="CommentTextChar"/>
    <w:uiPriority w:val="99"/>
    <w:semiHidden/>
    <w:unhideWhenUsed/>
    <w:rsid w:val="003E18C2"/>
    <w:pPr>
      <w:spacing w:line="240" w:lineRule="auto"/>
    </w:pPr>
    <w:rPr>
      <w:sz w:val="20"/>
      <w:szCs w:val="20"/>
    </w:rPr>
  </w:style>
  <w:style w:type="character" w:customStyle="1" w:styleId="CommentTextChar">
    <w:name w:val="Comment Text Char"/>
    <w:basedOn w:val="DefaultParagraphFont"/>
    <w:link w:val="CommentText"/>
    <w:uiPriority w:val="99"/>
    <w:semiHidden/>
    <w:rsid w:val="003E18C2"/>
    <w:rPr>
      <w:sz w:val="20"/>
      <w:szCs w:val="20"/>
    </w:rPr>
  </w:style>
  <w:style w:type="paragraph" w:styleId="CommentSubject">
    <w:name w:val="annotation subject"/>
    <w:basedOn w:val="CommentText"/>
    <w:next w:val="CommentText"/>
    <w:link w:val="CommentSubjectChar"/>
    <w:uiPriority w:val="99"/>
    <w:semiHidden/>
    <w:unhideWhenUsed/>
    <w:rsid w:val="003E18C2"/>
    <w:rPr>
      <w:b/>
      <w:bCs/>
    </w:rPr>
  </w:style>
  <w:style w:type="character" w:customStyle="1" w:styleId="CommentSubjectChar">
    <w:name w:val="Comment Subject Char"/>
    <w:basedOn w:val="CommentTextChar"/>
    <w:link w:val="CommentSubject"/>
    <w:uiPriority w:val="99"/>
    <w:semiHidden/>
    <w:rsid w:val="003E18C2"/>
    <w:rPr>
      <w:b/>
      <w:bCs/>
      <w:sz w:val="20"/>
      <w:szCs w:val="20"/>
    </w:rPr>
  </w:style>
  <w:style w:type="character" w:customStyle="1" w:styleId="UnresolvedMention2">
    <w:name w:val="Unresolved Mention2"/>
    <w:basedOn w:val="DefaultParagraphFont"/>
    <w:uiPriority w:val="99"/>
    <w:semiHidden/>
    <w:unhideWhenUsed/>
    <w:rsid w:val="00017BB3"/>
    <w:rPr>
      <w:color w:val="605E5C"/>
      <w:shd w:val="clear" w:color="auto" w:fill="E1DFDD"/>
    </w:rPr>
  </w:style>
  <w:style w:type="character" w:styleId="FollowedHyperlink">
    <w:name w:val="FollowedHyperlink"/>
    <w:basedOn w:val="DefaultParagraphFont"/>
    <w:uiPriority w:val="99"/>
    <w:semiHidden/>
    <w:unhideWhenUsed/>
    <w:rsid w:val="009E1288"/>
    <w:rPr>
      <w:color w:val="954F72" w:themeColor="followedHyperlink"/>
      <w:u w:val="single"/>
    </w:rPr>
  </w:style>
  <w:style w:type="character" w:customStyle="1" w:styleId="UnresolvedMention3">
    <w:name w:val="Unresolved Mention3"/>
    <w:basedOn w:val="DefaultParagraphFont"/>
    <w:uiPriority w:val="99"/>
    <w:semiHidden/>
    <w:unhideWhenUsed/>
    <w:rsid w:val="00666C7F"/>
    <w:rPr>
      <w:color w:val="605E5C"/>
      <w:shd w:val="clear" w:color="auto" w:fill="E1DFDD"/>
    </w:rPr>
  </w:style>
  <w:style w:type="character" w:customStyle="1" w:styleId="UnresolvedMention4">
    <w:name w:val="Unresolved Mention4"/>
    <w:basedOn w:val="DefaultParagraphFont"/>
    <w:uiPriority w:val="99"/>
    <w:semiHidden/>
    <w:unhideWhenUsed/>
    <w:rsid w:val="00EC086A"/>
    <w:rPr>
      <w:color w:val="605E5C"/>
      <w:shd w:val="clear" w:color="auto" w:fill="E1DFDD"/>
    </w:rPr>
  </w:style>
  <w:style w:type="character" w:customStyle="1" w:styleId="UnresolvedMention5">
    <w:name w:val="Unresolved Mention5"/>
    <w:basedOn w:val="DefaultParagraphFont"/>
    <w:uiPriority w:val="99"/>
    <w:semiHidden/>
    <w:unhideWhenUsed/>
    <w:rsid w:val="00B9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19063">
      <w:bodyDiv w:val="1"/>
      <w:marLeft w:val="0"/>
      <w:marRight w:val="0"/>
      <w:marTop w:val="0"/>
      <w:marBottom w:val="0"/>
      <w:divBdr>
        <w:top w:val="none" w:sz="0" w:space="0" w:color="auto"/>
        <w:left w:val="none" w:sz="0" w:space="0" w:color="auto"/>
        <w:bottom w:val="none" w:sz="0" w:space="0" w:color="auto"/>
        <w:right w:val="none" w:sz="0" w:space="0" w:color="auto"/>
      </w:divBdr>
    </w:div>
    <w:div w:id="811942688">
      <w:bodyDiv w:val="1"/>
      <w:marLeft w:val="0"/>
      <w:marRight w:val="0"/>
      <w:marTop w:val="0"/>
      <w:marBottom w:val="0"/>
      <w:divBdr>
        <w:top w:val="none" w:sz="0" w:space="0" w:color="auto"/>
        <w:left w:val="none" w:sz="0" w:space="0" w:color="auto"/>
        <w:bottom w:val="none" w:sz="0" w:space="0" w:color="auto"/>
        <w:right w:val="none" w:sz="0" w:space="0" w:color="auto"/>
      </w:divBdr>
    </w:div>
    <w:div w:id="1292906055">
      <w:bodyDiv w:val="1"/>
      <w:marLeft w:val="0"/>
      <w:marRight w:val="0"/>
      <w:marTop w:val="0"/>
      <w:marBottom w:val="0"/>
      <w:divBdr>
        <w:top w:val="none" w:sz="0" w:space="0" w:color="auto"/>
        <w:left w:val="none" w:sz="0" w:space="0" w:color="auto"/>
        <w:bottom w:val="none" w:sz="0" w:space="0" w:color="auto"/>
        <w:right w:val="none" w:sz="0" w:space="0" w:color="auto"/>
      </w:divBdr>
    </w:div>
    <w:div w:id="16564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APlans@doe.mass.edu" TargetMode="External"/><Relationship Id="rId18" Type="http://schemas.openxmlformats.org/officeDocument/2006/relationships/hyperlink" Target="mailto:federalgrantprograms@doe.mass.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doe.mass.edu/commissioner/spec-advisories/soa-evidence-based-examples.docx" TargetMode="External"/><Relationship Id="rId2" Type="http://schemas.openxmlformats.org/officeDocument/2006/relationships/customXml" Target="../customXml/item2.xml"/><Relationship Id="rId16" Type="http://schemas.openxmlformats.org/officeDocument/2006/relationships/hyperlink" Target="http://www.doe.mass.edu/commissioner/spec-advisories/so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f9a2e6be3c684a3f"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SOAPlans@doe.mass.ed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APlan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DESE-231-58839</_dlc_DocId>
    <_dlc_DocIdUrl xmlns="733efe1c-5bbe-4968-87dc-d400e65c879f">
      <Url>https://sharepoint.doemass.org/ese/webteam/cps/_layouts/DocIdRedir.aspx?ID=DESE-231-58839</Url>
      <Description>DESE-231-58839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CFB3-7A27-4A66-B5B0-84F3FA77159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0a4e05da-b9bc-4326-ad73-01ef31b95567"/>
    <ds:schemaRef ds:uri="http://purl.org/dc/terms/"/>
    <ds:schemaRef ds:uri="733efe1c-5bbe-4968-87dc-d400e65c879f"/>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324C32A-C7BB-4A9B-9831-D32351F96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5670F-59D1-4ED7-8FBB-F1C7F234D025}">
  <ds:schemaRefs>
    <ds:schemaRef ds:uri="http://schemas.microsoft.com/sharepoint/events"/>
  </ds:schemaRefs>
</ds:datastoreItem>
</file>

<file path=customXml/itemProps4.xml><?xml version="1.0" encoding="utf-8"?>
<ds:datastoreItem xmlns:ds="http://schemas.openxmlformats.org/officeDocument/2006/customXml" ds:itemID="{B1EC1890-9FF6-46FF-9E89-F87C15ECBA8B}">
  <ds:schemaRefs>
    <ds:schemaRef ds:uri="http://schemas.microsoft.com/sharepoint/v3/contenttype/forms"/>
  </ds:schemaRefs>
</ds:datastoreItem>
</file>

<file path=customXml/itemProps5.xml><?xml version="1.0" encoding="utf-8"?>
<ds:datastoreItem xmlns:ds="http://schemas.openxmlformats.org/officeDocument/2006/customXml" ds:itemID="{9F255DA4-5BF1-4585-9253-B631CFF5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FAQ SOA Plans March 10, 2020 version</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SOA Plans March 10, 2020 version</dc:title>
  <dc:subject>FAQ SOA Plans 2.2020</dc:subject>
  <dc:creator>DESE</dc:creator>
  <cp:keywords/>
  <dc:description/>
  <cp:lastModifiedBy>Giovanni, Danielle (EOE)</cp:lastModifiedBy>
  <cp:revision>2</cp:revision>
  <cp:lastPrinted>2020-01-29T13:30:00Z</cp:lastPrinted>
  <dcterms:created xsi:type="dcterms:W3CDTF">2020-03-10T20:50:00Z</dcterms:created>
  <dcterms:modified xsi:type="dcterms:W3CDTF">2020-03-10T20:50:00Z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ca8b2d8c-a409-4c74-a574-73528811f073</vt:lpwstr>
  </property>
  <property fmtid="{D5CDD505-2E9C-101B-9397-08002B2CF9AE}" pid="4" name="metadate">
    <vt:lpwstr>Mar 10 2020</vt:lpwstr>
  </property>
</Properties>
</file>