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9163" w14:textId="77777777" w:rsidR="00717AFE" w:rsidRDefault="006D328B">
      <w:pPr>
        <w:ind w:left="225"/>
        <w:rPr>
          <w:sz w:val="20"/>
        </w:rPr>
      </w:pPr>
      <w:r>
        <w:rPr>
          <w:noProof/>
          <w:sz w:val="20"/>
        </w:rPr>
        <w:drawing>
          <wp:inline distT="0" distB="0" distL="0" distR="0" wp14:anchorId="4C9D9216" wp14:editId="676B4CF6">
            <wp:extent cx="5749092" cy="1108424"/>
            <wp:effectExtent l="0" t="0" r="0" b="0"/>
            <wp:docPr id="2" name="Image 2" descr="Image for the Executive Office of Educ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 for the Executive Office of Education"/>
                    <pic:cNvPicPr/>
                  </pic:nvPicPr>
                  <pic:blipFill>
                    <a:blip r:embed="rId8" cstate="print"/>
                    <a:stretch>
                      <a:fillRect/>
                    </a:stretch>
                  </pic:blipFill>
                  <pic:spPr>
                    <a:xfrm>
                      <a:off x="0" y="0"/>
                      <a:ext cx="5749092" cy="1108424"/>
                    </a:xfrm>
                    <a:prstGeom prst="rect">
                      <a:avLst/>
                    </a:prstGeom>
                  </pic:spPr>
                </pic:pic>
              </a:graphicData>
            </a:graphic>
          </wp:inline>
        </w:drawing>
      </w:r>
    </w:p>
    <w:p w14:paraId="4C9D9164" w14:textId="77777777" w:rsidR="00717AFE" w:rsidRDefault="00717AFE">
      <w:pPr>
        <w:pStyle w:val="BodyText"/>
        <w:spacing w:before="123"/>
        <w:ind w:firstLine="0"/>
        <w:rPr>
          <w:sz w:val="32"/>
        </w:rPr>
      </w:pPr>
    </w:p>
    <w:p w14:paraId="35676D25" w14:textId="79E3CBC3" w:rsidR="00C6084F" w:rsidRPr="00C6084F" w:rsidRDefault="00C6084F" w:rsidP="00A26D8F">
      <w:pPr>
        <w:pStyle w:val="Heading1"/>
        <w:rPr>
          <w:lang w:val="pt-BR"/>
        </w:rPr>
      </w:pPr>
      <w:r w:rsidRPr="00C6084F">
        <w:rPr>
          <w:lang w:val="pt-BR"/>
        </w:rPr>
        <w:t xml:space="preserve">Orientações para </w:t>
      </w:r>
      <w:r>
        <w:rPr>
          <w:lang w:val="pt-BR"/>
        </w:rPr>
        <w:t>E</w:t>
      </w:r>
      <w:r w:rsidRPr="00C6084F">
        <w:rPr>
          <w:lang w:val="pt-BR"/>
        </w:rPr>
        <w:t xml:space="preserve">scolas de </w:t>
      </w:r>
      <w:r>
        <w:rPr>
          <w:lang w:val="pt-BR"/>
        </w:rPr>
        <w:t>E</w:t>
      </w:r>
      <w:r w:rsidRPr="00C6084F">
        <w:rPr>
          <w:lang w:val="pt-BR"/>
        </w:rPr>
        <w:t xml:space="preserve">nsino </w:t>
      </w:r>
      <w:r>
        <w:rPr>
          <w:lang w:val="pt-BR"/>
        </w:rPr>
        <w:t>B</w:t>
      </w:r>
      <w:r w:rsidRPr="00C6084F">
        <w:rPr>
          <w:lang w:val="pt-BR"/>
        </w:rPr>
        <w:t xml:space="preserve">ásico (K-12) </w:t>
      </w:r>
      <w:r>
        <w:rPr>
          <w:lang w:val="pt-BR"/>
        </w:rPr>
        <w:t>S</w:t>
      </w:r>
      <w:r w:rsidRPr="00C6084F">
        <w:rPr>
          <w:lang w:val="pt-BR"/>
        </w:rPr>
        <w:t xml:space="preserve">obre a </w:t>
      </w:r>
      <w:r>
        <w:rPr>
          <w:lang w:val="pt-BR"/>
        </w:rPr>
        <w:t>I</w:t>
      </w:r>
      <w:r w:rsidRPr="00C6084F">
        <w:rPr>
          <w:lang w:val="pt-BR"/>
        </w:rPr>
        <w:t xml:space="preserve">nteração com </w:t>
      </w:r>
      <w:r>
        <w:rPr>
          <w:lang w:val="pt-BR"/>
        </w:rPr>
        <w:t>A</w:t>
      </w:r>
      <w:r w:rsidRPr="00C6084F">
        <w:rPr>
          <w:lang w:val="pt-BR"/>
        </w:rPr>
        <w:t xml:space="preserve">utoridades de </w:t>
      </w:r>
      <w:r>
        <w:rPr>
          <w:lang w:val="pt-BR"/>
        </w:rPr>
        <w:t>A</w:t>
      </w:r>
      <w:r w:rsidRPr="00C6084F">
        <w:rPr>
          <w:lang w:val="pt-BR"/>
        </w:rPr>
        <w:t>plicação da</w:t>
      </w:r>
      <w:r>
        <w:rPr>
          <w:lang w:val="pt-BR"/>
        </w:rPr>
        <w:t>s</w:t>
      </w:r>
      <w:r w:rsidRPr="00C6084F">
        <w:rPr>
          <w:lang w:val="pt-BR"/>
        </w:rPr>
        <w:t xml:space="preserve"> </w:t>
      </w:r>
      <w:r>
        <w:rPr>
          <w:lang w:val="pt-BR"/>
        </w:rPr>
        <w:t>L</w:t>
      </w:r>
      <w:r w:rsidRPr="00C6084F">
        <w:rPr>
          <w:lang w:val="pt-BR"/>
        </w:rPr>
        <w:t>ei</w:t>
      </w:r>
      <w:r>
        <w:rPr>
          <w:lang w:val="pt-BR"/>
        </w:rPr>
        <w:t>s Civis</w:t>
      </w:r>
    </w:p>
    <w:p w14:paraId="4C9D9167" w14:textId="6788D027" w:rsidR="00717AFE" w:rsidRPr="00974F07" w:rsidRDefault="00C6084F">
      <w:pPr>
        <w:spacing w:before="222"/>
        <w:ind w:left="723" w:right="723"/>
        <w:jc w:val="center"/>
        <w:rPr>
          <w:rFonts w:ascii="Gill Sans MT"/>
          <w:b/>
          <w:sz w:val="28"/>
          <w:lang w:val="pt-BR"/>
        </w:rPr>
      </w:pPr>
      <w:r>
        <w:rPr>
          <w:rFonts w:ascii="Gill Sans MT"/>
          <w:b/>
          <w:color w:val="C00000"/>
          <w:sz w:val="28"/>
          <w:lang w:val="pt-BR"/>
        </w:rPr>
        <w:t xml:space="preserve">21 de agosto de </w:t>
      </w:r>
      <w:r w:rsidR="006D328B" w:rsidRPr="00974F07">
        <w:rPr>
          <w:rFonts w:ascii="Gill Sans MT"/>
          <w:b/>
          <w:color w:val="C00000"/>
          <w:spacing w:val="-4"/>
          <w:sz w:val="28"/>
          <w:lang w:val="pt-BR"/>
        </w:rPr>
        <w:t>2026</w:t>
      </w:r>
    </w:p>
    <w:p w14:paraId="76A36AED" w14:textId="4AE1C191" w:rsidR="00403E00" w:rsidRPr="00403E00" w:rsidRDefault="00403E00">
      <w:pPr>
        <w:pStyle w:val="BodyText"/>
        <w:spacing w:before="216" w:line="276" w:lineRule="auto"/>
        <w:ind w:right="782"/>
        <w:rPr>
          <w:lang w:val="pt-BR"/>
        </w:rPr>
      </w:pPr>
      <w:r w:rsidRPr="00403E00">
        <w:rPr>
          <w:lang w:val="pt-BR"/>
        </w:rPr>
        <w:t xml:space="preserve">O </w:t>
      </w:r>
      <w:proofErr w:type="spellStart"/>
      <w:r w:rsidRPr="00403E00">
        <w:rPr>
          <w:lang w:val="pt-BR"/>
        </w:rPr>
        <w:t>Governor’s</w:t>
      </w:r>
      <w:proofErr w:type="spellEnd"/>
      <w:r w:rsidRPr="00403E00">
        <w:rPr>
          <w:spacing w:val="-3"/>
          <w:lang w:val="pt-BR"/>
        </w:rPr>
        <w:t xml:space="preserve"> </w:t>
      </w:r>
      <w:r w:rsidRPr="00403E00">
        <w:rPr>
          <w:lang w:val="pt-BR"/>
        </w:rPr>
        <w:t xml:space="preserve">Office </w:t>
      </w:r>
      <w:r w:rsidRPr="00403E00">
        <w:rPr>
          <w:i/>
          <w:iCs/>
          <w:lang w:val="pt-BR"/>
        </w:rPr>
        <w:t>(Gabinete do Governador)</w:t>
      </w:r>
      <w:r w:rsidRPr="00403E00">
        <w:rPr>
          <w:lang w:val="pt-BR"/>
        </w:rPr>
        <w:t xml:space="preserve">, o </w:t>
      </w:r>
      <w:proofErr w:type="spellStart"/>
      <w:r w:rsidRPr="00403E00">
        <w:rPr>
          <w:lang w:val="pt-BR"/>
        </w:rPr>
        <w:t>Executive</w:t>
      </w:r>
      <w:proofErr w:type="spellEnd"/>
      <w:r w:rsidRPr="00403E00">
        <w:rPr>
          <w:spacing w:val="-4"/>
          <w:lang w:val="pt-BR"/>
        </w:rPr>
        <w:t xml:space="preserve"> </w:t>
      </w:r>
      <w:r w:rsidRPr="00403E00">
        <w:rPr>
          <w:lang w:val="pt-BR"/>
        </w:rPr>
        <w:t>Office</w:t>
      </w:r>
      <w:r w:rsidRPr="00403E00">
        <w:rPr>
          <w:spacing w:val="-4"/>
          <w:lang w:val="pt-BR"/>
        </w:rPr>
        <w:t xml:space="preserve"> </w:t>
      </w:r>
      <w:r w:rsidRPr="00403E00">
        <w:rPr>
          <w:lang w:val="pt-BR"/>
        </w:rPr>
        <w:t>of</w:t>
      </w:r>
      <w:r w:rsidRPr="00403E00">
        <w:rPr>
          <w:spacing w:val="-4"/>
          <w:lang w:val="pt-BR"/>
        </w:rPr>
        <w:t xml:space="preserve"> </w:t>
      </w:r>
      <w:r w:rsidRPr="00403E00">
        <w:rPr>
          <w:lang w:val="pt-BR"/>
        </w:rPr>
        <w:t xml:space="preserve">Education </w:t>
      </w:r>
      <w:r w:rsidRPr="00403E00">
        <w:rPr>
          <w:i/>
          <w:iCs/>
          <w:lang w:val="pt-BR"/>
        </w:rPr>
        <w:t>(Gabinete Executivo de Educação)</w:t>
      </w:r>
      <w:r w:rsidRPr="00403E00">
        <w:rPr>
          <w:lang w:val="pt-BR"/>
        </w:rPr>
        <w:t xml:space="preserve"> (EOE) e o</w:t>
      </w:r>
      <w:r w:rsidRPr="00403E00">
        <w:rPr>
          <w:spacing w:val="-2"/>
          <w:lang w:val="pt-BR"/>
        </w:rPr>
        <w:t xml:space="preserve"> </w:t>
      </w:r>
      <w:proofErr w:type="spellStart"/>
      <w:r w:rsidRPr="00403E00">
        <w:rPr>
          <w:lang w:val="pt-BR"/>
        </w:rPr>
        <w:t>Department</w:t>
      </w:r>
      <w:proofErr w:type="spellEnd"/>
      <w:r w:rsidRPr="00403E00">
        <w:rPr>
          <w:spacing w:val="-3"/>
          <w:lang w:val="pt-BR"/>
        </w:rPr>
        <w:t xml:space="preserve"> </w:t>
      </w:r>
      <w:r w:rsidRPr="00403E00">
        <w:rPr>
          <w:lang w:val="pt-BR"/>
        </w:rPr>
        <w:t xml:space="preserve">of Elementary and Secondary Education </w:t>
      </w:r>
      <w:r w:rsidRPr="00403E00">
        <w:rPr>
          <w:i/>
          <w:iCs/>
          <w:lang w:val="pt-BR"/>
        </w:rPr>
        <w:t>(Departamento de Ensino Fundamental e Médio)</w:t>
      </w:r>
      <w:r w:rsidRPr="00403E00">
        <w:rPr>
          <w:lang w:val="pt-BR"/>
        </w:rPr>
        <w:t xml:space="preserve"> (DESE) emitem esta orientação em conformidade com a Lei de Promoção do Estado de Direito, Supervisão, Confiança e Tratamento Constitucional Igualitário (“Lei PROTECT” ou “Lei”). </w:t>
      </w:r>
      <w:proofErr w:type="spellStart"/>
      <w:r w:rsidRPr="00403E00">
        <w:rPr>
          <w:lang w:val="pt-BR"/>
        </w:rPr>
        <w:t>Stat</w:t>
      </w:r>
      <w:proofErr w:type="spellEnd"/>
      <w:r w:rsidRPr="00403E00">
        <w:rPr>
          <w:lang w:val="pt-BR"/>
        </w:rPr>
        <w:t xml:space="preserve">. 2026, c. 163, §§ 1–24. Por favor, </w:t>
      </w:r>
      <w:proofErr w:type="gramStart"/>
      <w:r w:rsidRPr="00403E00">
        <w:rPr>
          <w:lang w:val="pt-BR"/>
        </w:rPr>
        <w:t>analise</w:t>
      </w:r>
      <w:proofErr w:type="gramEnd"/>
      <w:r w:rsidRPr="00403E00">
        <w:rPr>
          <w:lang w:val="pt-BR"/>
        </w:rPr>
        <w:t xml:space="preserve"> esta orientação juntamente com a Política Modelo do DESE — destinada à adoção por comitês escolares e conselhos administrativos — e o Modelo </w:t>
      </w:r>
      <w:r w:rsidR="00974F07">
        <w:rPr>
          <w:lang w:val="pt-BR"/>
        </w:rPr>
        <w:t xml:space="preserve">de Procedimentos </w:t>
      </w:r>
      <w:r w:rsidRPr="00403E00">
        <w:rPr>
          <w:lang w:val="pt-BR"/>
        </w:rPr>
        <w:t>do DESE — destinados à implementação por superintendentes e diretores executivos —, também divulgados hoje.</w:t>
      </w:r>
    </w:p>
    <w:p w14:paraId="1EF0ECB3" w14:textId="7F89B100" w:rsidR="00974F07" w:rsidRPr="00974F07" w:rsidRDefault="00974F07">
      <w:pPr>
        <w:pStyle w:val="BodyText"/>
        <w:spacing w:before="159" w:line="276" w:lineRule="auto"/>
        <w:ind w:right="757"/>
        <w:rPr>
          <w:lang w:val="pt-BR"/>
        </w:rPr>
      </w:pPr>
      <w:r w:rsidRPr="00974F07">
        <w:rPr>
          <w:lang w:val="pt-BR"/>
        </w:rPr>
        <w:t xml:space="preserve">Ao elaborar estas orientações, bem como </w:t>
      </w:r>
      <w:r>
        <w:rPr>
          <w:lang w:val="pt-BR"/>
        </w:rPr>
        <w:t xml:space="preserve">o Modelo de </w:t>
      </w:r>
      <w:r w:rsidRPr="00974F07">
        <w:rPr>
          <w:lang w:val="pt-BR"/>
        </w:rPr>
        <w:t>Política e o</w:t>
      </w:r>
      <w:r>
        <w:rPr>
          <w:lang w:val="pt-BR"/>
        </w:rPr>
        <w:t xml:space="preserve"> Modelo </w:t>
      </w:r>
      <w:proofErr w:type="gramStart"/>
      <w:r>
        <w:rPr>
          <w:lang w:val="pt-BR"/>
        </w:rPr>
        <w:t xml:space="preserve">de </w:t>
      </w:r>
      <w:r w:rsidRPr="00974F07">
        <w:rPr>
          <w:lang w:val="pt-BR"/>
        </w:rPr>
        <w:t xml:space="preserve"> Procedimentos</w:t>
      </w:r>
      <w:proofErr w:type="gramEnd"/>
      <w:r w:rsidRPr="00974F07">
        <w:rPr>
          <w:lang w:val="pt-BR"/>
        </w:rPr>
        <w:t xml:space="preserve">, o DESE consultou a Procuradoria-Geral, a Associação de Comitês Escolares de Massachusetts, a Associação de Escolas Privadas Aprovadas nos termos da Lei 766 e diversas outras partes interessadas, em conformidade com a referida Lei. No que diz respeito às recomendações e obrigações para as escolas de ensino básico (K-12), estas orientações substituem </w:t>
      </w:r>
      <w:r w:rsidRPr="00974F07">
        <w:rPr>
          <w:i/>
          <w:iCs/>
          <w:lang w:val="pt-BR"/>
        </w:rPr>
        <w:t>as Recomendações para Entidades que Prestam Serviços de Educação e Cuidados Infantis Relacionadas à Interação com Agentes Federais de Imigração</w:t>
      </w:r>
      <w:r w:rsidRPr="00974F07">
        <w:rPr>
          <w:lang w:val="pt-BR"/>
        </w:rPr>
        <w:t>, emitidas em maio de 2026 em cumprimento ao Decreto Executivo nº 650 do Governador: Protegendo o Acesso a Serviços Essenciais e Mantendo as Comunidades de Massachusetts Seguras.</w:t>
      </w:r>
    </w:p>
    <w:p w14:paraId="4C9D916A" w14:textId="48F19149" w:rsidR="00717AFE" w:rsidRPr="000D69BC" w:rsidRDefault="006D328B" w:rsidP="00E15CB0">
      <w:pPr>
        <w:pStyle w:val="Heading2"/>
      </w:pPr>
      <w:bookmarkStart w:id="0" w:name="I._Introduction"/>
      <w:bookmarkEnd w:id="0"/>
      <w:r w:rsidRPr="000D69BC">
        <w:t>Introdu</w:t>
      </w:r>
      <w:r w:rsidR="00974F07" w:rsidRPr="000D69BC">
        <w:t>ção</w:t>
      </w:r>
    </w:p>
    <w:p w14:paraId="4C9D916B" w14:textId="5B4DAB49" w:rsidR="00717AFE" w:rsidRPr="00B60B4F" w:rsidRDefault="00C70922">
      <w:pPr>
        <w:pStyle w:val="BodyText"/>
        <w:spacing w:before="207" w:line="278" w:lineRule="auto"/>
        <w:ind w:right="757"/>
        <w:rPr>
          <w:lang w:val="pt-BR"/>
        </w:rPr>
      </w:pPr>
      <w:r w:rsidRPr="00C70922">
        <w:rPr>
          <w:lang w:val="pt-BR"/>
        </w:rPr>
        <w:t xml:space="preserve">Em 5 de agosto de 2026, a Governadora Maura </w:t>
      </w:r>
      <w:proofErr w:type="spellStart"/>
      <w:r w:rsidRPr="00C70922">
        <w:rPr>
          <w:lang w:val="pt-BR"/>
        </w:rPr>
        <w:t>Healey</w:t>
      </w:r>
      <w:proofErr w:type="spellEnd"/>
      <w:r w:rsidRPr="00C70922">
        <w:rPr>
          <w:lang w:val="pt-BR"/>
        </w:rPr>
        <w:t xml:space="preserve"> sancionou a Lei PROTECT. Passou a vigorar em Massachusetts a norma segundo a qual — exceto quando exigido por lei estadual ou federal, ou quando necessário para que o Commonwealth ou suas subdivisões administrem um programa apoiado ou financiado pelo Estado ou pelo governo federal — não são permitidas prisões de natureza civil (incluindo aquelas relacionadas à aplicação da legislação federal de imigração) nas seguintes áreas não públicas: dependências de escolas durante o horário de funcionamento (definido abaixo), sem a apresentação de mandado ou ordem judicial.</w:t>
      </w:r>
      <w:hyperlink w:anchor="_bookmark0" w:history="1">
        <w:r w:rsidR="006D328B" w:rsidRPr="00B60B4F">
          <w:rPr>
            <w:vertAlign w:val="superscript"/>
            <w:lang w:val="pt-BR"/>
          </w:rPr>
          <w:t>1</w:t>
        </w:r>
      </w:hyperlink>
    </w:p>
    <w:p w14:paraId="4C9D916C" w14:textId="77777777" w:rsidR="00717AFE" w:rsidRPr="00B60B4F" w:rsidRDefault="00717AFE">
      <w:pPr>
        <w:pStyle w:val="BodyText"/>
        <w:ind w:firstLine="0"/>
        <w:rPr>
          <w:sz w:val="20"/>
          <w:lang w:val="pt-BR"/>
        </w:rPr>
      </w:pPr>
    </w:p>
    <w:p w14:paraId="4C9D916F" w14:textId="77777777" w:rsidR="00717AFE" w:rsidRPr="00B60B4F" w:rsidRDefault="006D328B">
      <w:pPr>
        <w:pStyle w:val="BodyText"/>
        <w:spacing w:before="23"/>
        <w:ind w:firstLine="0"/>
        <w:rPr>
          <w:sz w:val="20"/>
          <w:lang w:val="pt-BR"/>
        </w:rPr>
      </w:pPr>
      <w:r>
        <w:rPr>
          <w:noProof/>
          <w:sz w:val="20"/>
        </w:rPr>
        <mc:AlternateContent>
          <mc:Choice Requires="wps">
            <w:drawing>
              <wp:anchor distT="0" distB="0" distL="0" distR="0" simplePos="0" relativeHeight="487587840" behindDoc="1" locked="0" layoutInCell="1" allowOverlap="1" wp14:anchorId="4C9D9218" wp14:editId="4C9D9219">
                <wp:simplePos x="0" y="0"/>
                <wp:positionH relativeFrom="page">
                  <wp:posOffset>914400</wp:posOffset>
                </wp:positionH>
                <wp:positionV relativeFrom="paragraph">
                  <wp:posOffset>176233</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C90F5B" id="Graphic 3" o:spid="_x0000_s1026" style="position:absolute;margin-left:1in;margin-top:13.9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" path="m1828800,l,,,7619r1828800,l1828800,xe" fillcolor="black" stroked="f">
                <v:path arrowok="t"/>
                <w10:wrap type="topAndBottom" anchorx="page"/>
              </v:shape>
            </w:pict>
          </mc:Fallback>
        </mc:AlternateContent>
      </w:r>
    </w:p>
    <w:p w14:paraId="611F8928" w14:textId="77777777" w:rsidR="00717AFE" w:rsidRPr="00982FA4" w:rsidRDefault="006D328B" w:rsidP="00B60B4F">
      <w:pPr>
        <w:pStyle w:val="BodyText"/>
        <w:tabs>
          <w:tab w:val="left" w:pos="719"/>
        </w:tabs>
        <w:spacing w:before="140"/>
        <w:ind w:left="-1" w:right="1084" w:firstLine="0"/>
        <w:rPr>
          <w:sz w:val="22"/>
          <w:szCs w:val="22"/>
          <w:lang w:val="pt-BR"/>
        </w:rPr>
      </w:pPr>
      <w:bookmarkStart w:id="1" w:name="_bookmark0"/>
      <w:bookmarkEnd w:id="1"/>
      <w:r w:rsidRPr="00B60B4F">
        <w:rPr>
          <w:spacing w:val="-10"/>
          <w:vertAlign w:val="superscript"/>
          <w:lang w:val="pt-BR"/>
        </w:rPr>
        <w:lastRenderedPageBreak/>
        <w:t>1</w:t>
      </w:r>
      <w:r w:rsidRPr="00B60B4F">
        <w:rPr>
          <w:lang w:val="pt-BR"/>
        </w:rPr>
        <w:tab/>
      </w:r>
      <w:r w:rsidR="00C70922" w:rsidRPr="00982FA4">
        <w:rPr>
          <w:sz w:val="22"/>
          <w:szCs w:val="22"/>
          <w:lang w:val="pt-BR"/>
        </w:rPr>
        <w:t>Esta orientação aborda as proteções contra prisões de natureza civil adotadas na Lei PROTECT. Outras proteções constitucionais restringem o acesso de autoridades civis a locais não públicos — independentemente de a finalidade ser uma prisão — na ausência de mandado ou ordem judicial.</w:t>
      </w:r>
    </w:p>
    <w:p w14:paraId="0323BB0D" w14:textId="77777777" w:rsidR="00B60B4F" w:rsidRDefault="00B60B4F" w:rsidP="00B60B4F">
      <w:pPr>
        <w:pStyle w:val="BodyText"/>
        <w:tabs>
          <w:tab w:val="left" w:pos="719"/>
        </w:tabs>
        <w:spacing w:before="140"/>
        <w:ind w:left="-1" w:right="1084" w:firstLine="0"/>
        <w:rPr>
          <w:lang w:val="pt-BR"/>
        </w:rPr>
      </w:pPr>
    </w:p>
    <w:p w14:paraId="4C9D9172" w14:textId="58C4ADFD" w:rsidR="00717AFE" w:rsidRPr="00D154F8" w:rsidRDefault="00B60B4F">
      <w:pPr>
        <w:pStyle w:val="BodyText"/>
        <w:spacing w:before="79" w:line="278" w:lineRule="auto"/>
        <w:ind w:left="-1" w:right="736"/>
        <w:rPr>
          <w:lang w:val="pt-BR"/>
        </w:rPr>
      </w:pPr>
      <w:r w:rsidRPr="00B60B4F">
        <w:rPr>
          <w:lang w:val="pt-BR"/>
        </w:rPr>
        <w:t>A Lei exige que os comitês escolares, as escolas colaborativas e os conselhos administrativos de escolas charter garantam que cada escola sob sua jurisdição possua uma política por escrito (descrita na Lei como um "plano de resposta a emergências") que trate da segurança de alunos e funcionários em relação a interações com agentes da lei que atuem na aplicação da lei civil.</w:t>
      </w:r>
      <w:hyperlink w:anchor="_bookmark1" w:history="1">
        <w:r w:rsidR="006D328B" w:rsidRPr="00C8471D">
          <w:rPr>
            <w:vertAlign w:val="superscript"/>
            <w:lang w:val="pt-BR"/>
          </w:rPr>
          <w:t>2</w:t>
        </w:r>
      </w:hyperlink>
      <w:r w:rsidR="006D328B" w:rsidRPr="00C8471D">
        <w:rPr>
          <w:lang w:val="pt-BR"/>
        </w:rPr>
        <w:t xml:space="preserve"> </w:t>
      </w:r>
      <w:r w:rsidR="00D154F8" w:rsidRPr="00D154F8">
        <w:rPr>
          <w:lang w:val="pt-BR"/>
        </w:rPr>
        <w:t>Nos termos da Lei, esse plano deve refletir os sete elementos exigidos pel</w:t>
      </w:r>
      <w:r w:rsidR="00C8471D">
        <w:rPr>
          <w:lang w:val="pt-BR"/>
        </w:rPr>
        <w:t xml:space="preserve">o Modelo de </w:t>
      </w:r>
      <w:r w:rsidR="00D154F8" w:rsidRPr="00D154F8">
        <w:rPr>
          <w:lang w:val="pt-BR"/>
        </w:rPr>
        <w:t>Política do DESE: (1) identificação e designação de uma ou mais pessoas em cada escola e no escritório distrital/administrativo como responsáveis ​​pelo contato principal com agentes da força pública; (2) procedimentos para contatar a(s) pessoa(s) autorizada(s) designada(s), que entrará(</w:t>
      </w:r>
      <w:proofErr w:type="spellStart"/>
      <w:r w:rsidR="00D154F8" w:rsidRPr="00D154F8">
        <w:rPr>
          <w:lang w:val="pt-BR"/>
        </w:rPr>
        <w:t>ão</w:t>
      </w:r>
      <w:proofErr w:type="spellEnd"/>
      <w:r w:rsidR="00D154F8" w:rsidRPr="00D154F8">
        <w:rPr>
          <w:lang w:val="pt-BR"/>
        </w:rPr>
        <w:t>) em contato com o advogado da escola; (3) procedimentos para documentar interações com agentes da força pública nas dependências da escola; (4) procedimentos para notificar pais ou responsáveis ​​(ou o aluno, caso tenha 18 anos ou mais ou seja emancipado) se um agente da força pública solicitar acesso a um aluno ou a informações de um aluno para qualquer finalidade de aplicação da lei na esfera cível; (5) procedimentos a serem adotados após a confirmação da presença de agentes da força pública atuando em questões de natureza cível nas dependências da escola, incluindo procedimentos para notificar pais e responsáveis, professores, administradores e funcionários da escola de maneira que assegure a confidencialidade e a privacidade de quaisquer informações que possam levar à identificação de indivíduos; (6) um plano para confirmar e atualizar os contatos de emergência dos alunos e permitir que mais de uma pessoa seja indicada; e (7) um plano para divulgar esses procedimentos e políticas aos alunos e às famílias, inclusive no site da escola. As políticas e os procedimentos devem aplicar-se de forma igualitária a todas as formas de atuação da força pública e devem ter como foco a manutenção da segurança dos alunos.</w:t>
      </w:r>
    </w:p>
    <w:p w14:paraId="4C9D9173" w14:textId="30AF9B06" w:rsidR="00717AFE" w:rsidRPr="009172F7" w:rsidRDefault="006D328B" w:rsidP="00E15CB0">
      <w:pPr>
        <w:pStyle w:val="Heading2"/>
      </w:pPr>
      <w:bookmarkStart w:id="2" w:name="II._Definitions"/>
      <w:bookmarkEnd w:id="2"/>
      <w:r w:rsidRPr="009172F7">
        <w:t>Defini</w:t>
      </w:r>
      <w:r w:rsidR="009172F7" w:rsidRPr="009172F7">
        <w:t>ções</w:t>
      </w:r>
    </w:p>
    <w:p w14:paraId="4C9D9174" w14:textId="14D18F4B" w:rsidR="00717AFE" w:rsidRPr="009172F7" w:rsidRDefault="009172F7">
      <w:pPr>
        <w:pStyle w:val="BodyText"/>
        <w:spacing w:before="208"/>
        <w:ind w:left="720" w:firstLine="0"/>
        <w:rPr>
          <w:lang w:val="pt-BR"/>
        </w:rPr>
      </w:pPr>
      <w:r w:rsidRPr="009172F7">
        <w:rPr>
          <w:spacing w:val="-4"/>
          <w:lang w:val="pt-BR"/>
        </w:rPr>
        <w:t>Esta orientação utiliza as seguintes palavras e expressões em conformidade com a Lei PROTECT:</w:t>
      </w:r>
    </w:p>
    <w:p w14:paraId="62603F1D" w14:textId="4687B565" w:rsidR="009172F7" w:rsidRPr="009172F7" w:rsidRDefault="009172F7">
      <w:pPr>
        <w:pStyle w:val="BodyText"/>
        <w:spacing w:before="201" w:line="276" w:lineRule="auto"/>
        <w:ind w:right="782"/>
        <w:rPr>
          <w:lang w:val="pt-BR"/>
        </w:rPr>
      </w:pPr>
      <w:r w:rsidRPr="009172F7">
        <w:rPr>
          <w:b/>
          <w:bCs/>
          <w:lang w:val="pt-BR"/>
        </w:rPr>
        <w:t>“Prisão civil”</w:t>
      </w:r>
      <w:r w:rsidRPr="009172F7">
        <w:rPr>
          <w:lang w:val="pt-BR"/>
        </w:rPr>
        <w:t xml:space="preserve"> significa uma prisão que não tem por objetivo preparar a pessoa sujeita a tal medida para um processo criminal decorrente de suposta violação de lei penal estadual ou federal. Prisões civis podem ser autorizadas, entre outras situações, por: (1) um mandado de prisão relacionado à liberdade condicional (parole), emitido nos termos da G.L. c. 127, § 149A, ou um mandado relacionado à suspensão condicional da pena (</w:t>
      </w:r>
      <w:proofErr w:type="spellStart"/>
      <w:r w:rsidRPr="00FA3FAB">
        <w:rPr>
          <w:lang w:val="pt-BR"/>
        </w:rPr>
        <w:t>probation</w:t>
      </w:r>
      <w:proofErr w:type="spellEnd"/>
      <w:r w:rsidRPr="009172F7">
        <w:rPr>
          <w:lang w:val="pt-BR"/>
        </w:rPr>
        <w:t xml:space="preserve">), emitido nos termos da G.L. c. 279, § 3; (2) legislação estadual que permita a custódia protetiva de pessoas incapacitadas e embriagadas (G.L. c. 111B, § 8); ou (3) um mandado administrativo emitido por uma agência federal, como o </w:t>
      </w:r>
      <w:proofErr w:type="spellStart"/>
      <w:r w:rsidRPr="00FA3FAB">
        <w:rPr>
          <w:lang w:val="pt-BR"/>
        </w:rPr>
        <w:t>Immigration</w:t>
      </w:r>
      <w:proofErr w:type="spellEnd"/>
      <w:r w:rsidRPr="00FA3FAB">
        <w:rPr>
          <w:lang w:val="pt-BR"/>
        </w:rPr>
        <w:t xml:space="preserve"> and </w:t>
      </w:r>
      <w:proofErr w:type="spellStart"/>
      <w:r w:rsidRPr="00FA3FAB">
        <w:rPr>
          <w:lang w:val="pt-BR"/>
        </w:rPr>
        <w:t>Customs</w:t>
      </w:r>
      <w:proofErr w:type="spellEnd"/>
      <w:r w:rsidRPr="00FA3FAB">
        <w:rPr>
          <w:lang w:val="pt-BR"/>
        </w:rPr>
        <w:t xml:space="preserve"> </w:t>
      </w:r>
      <w:proofErr w:type="spellStart"/>
      <w:r w:rsidRPr="00FA3FAB">
        <w:rPr>
          <w:lang w:val="pt-BR"/>
        </w:rPr>
        <w:t>Enforcement</w:t>
      </w:r>
      <w:proofErr w:type="spellEnd"/>
      <w:r w:rsidRPr="009172F7">
        <w:rPr>
          <w:lang w:val="pt-BR"/>
        </w:rPr>
        <w:t xml:space="preserve"> (ICE) dos Estados Unidos, por violações da lei federal </w:t>
      </w:r>
      <w:proofErr w:type="spellStart"/>
      <w:r w:rsidRPr="00FA3FAB">
        <w:rPr>
          <w:lang w:val="pt-BR"/>
        </w:rPr>
        <w:t>Immigration</w:t>
      </w:r>
      <w:proofErr w:type="spellEnd"/>
      <w:r w:rsidRPr="00FA3FAB">
        <w:rPr>
          <w:lang w:val="pt-BR"/>
        </w:rPr>
        <w:t xml:space="preserve"> and </w:t>
      </w:r>
      <w:proofErr w:type="spellStart"/>
      <w:r w:rsidRPr="00FA3FAB">
        <w:rPr>
          <w:lang w:val="pt-BR"/>
        </w:rPr>
        <w:t>Nationality</w:t>
      </w:r>
      <w:proofErr w:type="spellEnd"/>
      <w:r w:rsidRPr="00FA3FAB">
        <w:rPr>
          <w:lang w:val="pt-BR"/>
        </w:rPr>
        <w:t xml:space="preserve"> Act</w:t>
      </w:r>
      <w:r w:rsidRPr="009172F7">
        <w:rPr>
          <w:lang w:val="pt-BR"/>
        </w:rPr>
        <w:t xml:space="preserve"> ou em decorrência de ações correlatas de aplicação da legislação de imigração na esfera civil.</w:t>
      </w:r>
    </w:p>
    <w:p w14:paraId="4C9D9177" w14:textId="77777777" w:rsidR="00717AFE" w:rsidRPr="000D69BC" w:rsidRDefault="006D328B">
      <w:pPr>
        <w:pStyle w:val="BodyText"/>
        <w:spacing w:before="9"/>
        <w:ind w:firstLine="0"/>
        <w:rPr>
          <w:sz w:val="16"/>
          <w:lang w:val="pt-BR"/>
        </w:rPr>
      </w:pPr>
      <w:r>
        <w:rPr>
          <w:noProof/>
          <w:sz w:val="16"/>
        </w:rPr>
        <mc:AlternateContent>
          <mc:Choice Requires="wps">
            <w:drawing>
              <wp:anchor distT="0" distB="0" distL="0" distR="0" simplePos="0" relativeHeight="487588352" behindDoc="1" locked="0" layoutInCell="1" allowOverlap="1" wp14:anchorId="4C9D921A" wp14:editId="4C9D921B">
                <wp:simplePos x="0" y="0"/>
                <wp:positionH relativeFrom="page">
                  <wp:posOffset>914400</wp:posOffset>
                </wp:positionH>
                <wp:positionV relativeFrom="paragraph">
                  <wp:posOffset>138081</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E0E0B1" id="Graphic 4" o:spid="_x0000_s1026" style="position:absolute;margin-left:1in;margin-top:10.8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" path="m1828800,l,,,7620r1828800,l1828800,xe" fillcolor="black" stroked="f">
                <v:path arrowok="t"/>
                <w10:wrap type="topAndBottom" anchorx="page"/>
              </v:shape>
            </w:pict>
          </mc:Fallback>
        </mc:AlternateContent>
      </w:r>
    </w:p>
    <w:p w14:paraId="4C9D9178" w14:textId="06982F66" w:rsidR="00717AFE" w:rsidRPr="00982FA4" w:rsidRDefault="006D328B">
      <w:pPr>
        <w:tabs>
          <w:tab w:val="left" w:pos="719"/>
        </w:tabs>
        <w:spacing w:before="140"/>
        <w:ind w:left="-1" w:right="841"/>
        <w:rPr>
          <w:szCs w:val="20"/>
          <w:lang w:val="pt-BR"/>
        </w:rPr>
      </w:pPr>
      <w:bookmarkStart w:id="3" w:name="_bookmark1"/>
      <w:bookmarkEnd w:id="3"/>
      <w:r w:rsidRPr="00D154F8">
        <w:rPr>
          <w:spacing w:val="-10"/>
          <w:sz w:val="24"/>
          <w:vertAlign w:val="superscript"/>
          <w:lang w:val="pt-BR"/>
        </w:rPr>
        <w:lastRenderedPageBreak/>
        <w:t>2</w:t>
      </w:r>
      <w:r w:rsidRPr="00D154F8">
        <w:rPr>
          <w:sz w:val="24"/>
          <w:lang w:val="pt-BR"/>
        </w:rPr>
        <w:tab/>
      </w:r>
      <w:r w:rsidR="00B60B4F" w:rsidRPr="00982FA4">
        <w:rPr>
          <w:szCs w:val="20"/>
          <w:lang w:val="pt-BR"/>
        </w:rPr>
        <w:t xml:space="preserve">Embora a Lei PROTECT não exija que escolas particulares de ensino básico (K-12) adotem tais políticas, incentivamos que o façam, em conformidade com esta orientação e com as </w:t>
      </w:r>
      <w:r w:rsidR="00B60B4F" w:rsidRPr="00982FA4">
        <w:rPr>
          <w:i/>
          <w:iCs/>
          <w:szCs w:val="20"/>
          <w:lang w:val="pt-BR"/>
        </w:rPr>
        <w:t>Recomendações para Entidades que Prestam Serviços de Educação e Cuidados Infantis Relacionadas à Interação com Agentes Federais de Imigração</w:t>
      </w:r>
      <w:r w:rsidR="00B60B4F" w:rsidRPr="00982FA4">
        <w:rPr>
          <w:szCs w:val="20"/>
          <w:lang w:val="pt-BR"/>
        </w:rPr>
        <w:t xml:space="preserve"> — as quais permanecem em vigor para escolas particulares de ensino básico e faculdades e universidades particulares (independentes).</w:t>
      </w:r>
    </w:p>
    <w:p w14:paraId="7AC867EC" w14:textId="77777777" w:rsidR="00717AFE" w:rsidRDefault="00717AFE">
      <w:pPr>
        <w:rPr>
          <w:sz w:val="24"/>
          <w:lang w:val="pt-BR"/>
        </w:rPr>
      </w:pPr>
    </w:p>
    <w:p w14:paraId="5AA19737" w14:textId="77777777" w:rsidR="009172F7" w:rsidRDefault="009172F7">
      <w:pPr>
        <w:rPr>
          <w:sz w:val="24"/>
          <w:lang w:val="pt-BR"/>
        </w:rPr>
      </w:pPr>
    </w:p>
    <w:p w14:paraId="54274BD5" w14:textId="498B15B4" w:rsidR="00914DE8" w:rsidRPr="00914DE8" w:rsidRDefault="00914DE8" w:rsidP="000D69BC">
      <w:pPr>
        <w:pStyle w:val="BodyText"/>
        <w:spacing w:before="79" w:line="276" w:lineRule="auto"/>
        <w:ind w:right="776"/>
        <w:rPr>
          <w:lang w:val="pt-BR"/>
        </w:rPr>
      </w:pPr>
      <w:r w:rsidRPr="00914DE8">
        <w:rPr>
          <w:b/>
          <w:bCs/>
          <w:lang w:val="pt-BR"/>
        </w:rPr>
        <w:t>“Aplicação da legislação civil”</w:t>
      </w:r>
      <w:r w:rsidRPr="00914DE8">
        <w:rPr>
          <w:lang w:val="pt-BR"/>
        </w:rPr>
        <w:t xml:space="preserve"> refere-se a esforços para investigar, fazer cumprir ou auxiliar na investigação ou na aplicação de leis civis estaduais ou federais, incluindo, entre outras, quaisquer leis federais de imigração de natureza civil. Para maior clareza, a aplicação da legislação civil frequentemente envolve a detenção preventiva para a segurança ou proteção de um indivíduo, a execução de ações judiciais de natureza civil ou a aplicação de leis de imigração. Em contrapartida, a aplicação da legislação penal envolve a investigação e a aplicação de leis penais estaduais ou federais (como aquelas que tipificam crimes como furto e agressão). Vale ressaltar que os agentes da lei (definidos abaixo) podem atuar tanto na aplicação da legislação civil quanto na aplicação da legislação penal.</w:t>
      </w:r>
    </w:p>
    <w:p w14:paraId="4C9D917B" w14:textId="2119A1CB" w:rsidR="00717AFE" w:rsidRPr="00D814E5" w:rsidRDefault="00122811">
      <w:pPr>
        <w:pStyle w:val="BodyText"/>
        <w:spacing w:before="161" w:line="276" w:lineRule="auto"/>
        <w:ind w:right="757"/>
        <w:rPr>
          <w:lang w:val="pt-BR"/>
        </w:rPr>
      </w:pPr>
      <w:r w:rsidRPr="00122811">
        <w:rPr>
          <w:lang w:val="pt-BR"/>
        </w:rPr>
        <w:t xml:space="preserve"> </w:t>
      </w:r>
      <w:r w:rsidRPr="00122811">
        <w:rPr>
          <w:b/>
          <w:bCs/>
          <w:lang w:val="pt-BR"/>
        </w:rPr>
        <w:t>“Mandado Judicial” ou “Ordem Judicial”</w:t>
      </w:r>
      <w:r w:rsidRPr="00122811">
        <w:rPr>
          <w:lang w:val="pt-BR"/>
        </w:rPr>
        <w:t xml:space="preserve"> refere-se a um mandado de prisão ou outra ordem judicial, assinada por um juiz ou magistrado integrante do Poder Judiciário de um governo local, estadual ou federal, que autorize uma prisão. </w:t>
      </w:r>
      <w:r w:rsidRPr="00D814E5">
        <w:rPr>
          <w:i/>
          <w:iCs/>
          <w:lang w:val="pt-BR"/>
        </w:rPr>
        <w:t>Consulte</w:t>
      </w:r>
      <w:r w:rsidRPr="00D814E5">
        <w:rPr>
          <w:lang w:val="pt-BR"/>
        </w:rPr>
        <w:t xml:space="preserve"> o Apêndice A para exemplos.</w:t>
      </w:r>
    </w:p>
    <w:p w14:paraId="4C9D917C" w14:textId="674E2A77" w:rsidR="00717AFE" w:rsidRPr="00D814E5" w:rsidRDefault="00D814E5">
      <w:pPr>
        <w:pStyle w:val="BodyText"/>
        <w:spacing w:before="159" w:line="276" w:lineRule="auto"/>
        <w:ind w:left="-1" w:right="782"/>
        <w:rPr>
          <w:lang w:val="pt-BR"/>
        </w:rPr>
      </w:pPr>
      <w:r w:rsidRPr="00D814E5">
        <w:rPr>
          <w:b/>
          <w:bCs/>
          <w:lang w:val="pt-BR"/>
        </w:rPr>
        <w:t>“Agente da lei”</w:t>
      </w:r>
      <w:r w:rsidRPr="00D814E5">
        <w:rPr>
          <w:lang w:val="pt-BR"/>
        </w:rPr>
        <w:t xml:space="preserve"> ou </w:t>
      </w:r>
      <w:r w:rsidRPr="00D814E5">
        <w:rPr>
          <w:b/>
          <w:bCs/>
          <w:lang w:val="pt-BR"/>
        </w:rPr>
        <w:t>“agente”</w:t>
      </w:r>
      <w:r w:rsidRPr="00D814E5">
        <w:rPr>
          <w:lang w:val="pt-BR"/>
        </w:rPr>
        <w:t xml:space="preserve"> significa qualquer agente ou oficial de um órgão de aplicação da lei federal, estadual, de condado, municipal ou distrital, incluindo, entre outros, departamentos de polícia locais, </w:t>
      </w:r>
      <w:proofErr w:type="spellStart"/>
      <w:r w:rsidRPr="00FA3FAB">
        <w:rPr>
          <w:lang w:val="pt-BR"/>
        </w:rPr>
        <w:t>sheriffs</w:t>
      </w:r>
      <w:proofErr w:type="spellEnd"/>
      <w:r w:rsidRPr="00FA3FAB">
        <w:rPr>
          <w:lang w:val="pt-BR"/>
        </w:rPr>
        <w:t xml:space="preserve">, </w:t>
      </w:r>
      <w:proofErr w:type="spellStart"/>
      <w:r w:rsidRPr="00FA3FAB">
        <w:rPr>
          <w:lang w:val="pt-BR"/>
        </w:rPr>
        <w:t>constables</w:t>
      </w:r>
      <w:proofErr w:type="spellEnd"/>
      <w:r w:rsidRPr="00D814E5">
        <w:rPr>
          <w:lang w:val="pt-BR"/>
        </w:rPr>
        <w:t xml:space="preserve">, a Polícia Estadual de Massachusetts, a agência </w:t>
      </w:r>
      <w:proofErr w:type="spellStart"/>
      <w:r w:rsidRPr="00FA3FAB">
        <w:rPr>
          <w:lang w:val="pt-BR"/>
        </w:rPr>
        <w:t>Immigration</w:t>
      </w:r>
      <w:proofErr w:type="spellEnd"/>
      <w:r w:rsidRPr="00FA3FAB">
        <w:rPr>
          <w:lang w:val="pt-BR"/>
        </w:rPr>
        <w:t xml:space="preserve"> and </w:t>
      </w:r>
      <w:proofErr w:type="spellStart"/>
      <w:r w:rsidRPr="00FA3FAB">
        <w:rPr>
          <w:lang w:val="pt-BR"/>
        </w:rPr>
        <w:t>Customs</w:t>
      </w:r>
      <w:proofErr w:type="spellEnd"/>
      <w:r w:rsidRPr="00FA3FAB">
        <w:rPr>
          <w:lang w:val="pt-BR"/>
        </w:rPr>
        <w:t xml:space="preserve"> </w:t>
      </w:r>
      <w:proofErr w:type="spellStart"/>
      <w:r w:rsidRPr="00FA3FAB">
        <w:rPr>
          <w:lang w:val="pt-BR"/>
        </w:rPr>
        <w:t>Enforcement</w:t>
      </w:r>
      <w:proofErr w:type="spellEnd"/>
      <w:r w:rsidRPr="00D814E5">
        <w:rPr>
          <w:lang w:val="pt-BR"/>
        </w:rPr>
        <w:t xml:space="preserve"> (ICE) dos Estados Unidos, a agência </w:t>
      </w:r>
      <w:proofErr w:type="spellStart"/>
      <w:r w:rsidRPr="00FA3FAB">
        <w:rPr>
          <w:lang w:val="pt-BR"/>
        </w:rPr>
        <w:t>Customs</w:t>
      </w:r>
      <w:proofErr w:type="spellEnd"/>
      <w:r w:rsidRPr="00D814E5">
        <w:rPr>
          <w:lang w:val="pt-BR"/>
        </w:rPr>
        <w:t xml:space="preserve"> and Border </w:t>
      </w:r>
      <w:proofErr w:type="spellStart"/>
      <w:r w:rsidRPr="00D814E5">
        <w:rPr>
          <w:lang w:val="pt-BR"/>
        </w:rPr>
        <w:t>Protection</w:t>
      </w:r>
      <w:proofErr w:type="spellEnd"/>
      <w:r w:rsidRPr="00D814E5">
        <w:rPr>
          <w:lang w:val="pt-BR"/>
        </w:rPr>
        <w:t xml:space="preserve"> (CBP) dos Estados Unidos e o Departamento de Segurança Interna (DHS) dos Estados Unidos.</w:t>
      </w:r>
    </w:p>
    <w:p w14:paraId="4C9D917D" w14:textId="27890EE6" w:rsidR="00717AFE" w:rsidRPr="00F964D6" w:rsidRDefault="00F964D6">
      <w:pPr>
        <w:pStyle w:val="BodyText"/>
        <w:spacing w:before="160" w:line="276" w:lineRule="auto"/>
        <w:ind w:right="909"/>
        <w:rPr>
          <w:lang w:val="pt-BR"/>
        </w:rPr>
      </w:pPr>
      <w:r w:rsidRPr="00F964D6">
        <w:rPr>
          <w:b/>
          <w:bCs/>
          <w:lang w:val="pt-BR"/>
        </w:rPr>
        <w:t xml:space="preserve">“Horário de funcionamento” </w:t>
      </w:r>
      <w:r w:rsidRPr="00F964D6">
        <w:rPr>
          <w:lang w:val="pt-BR"/>
        </w:rPr>
        <w:t>refere-se ao horário escolar regular, aos períodos de chegada e saída dos alunos, às atividades antes e depois do horário escolar e aos eventos promovidos pela escola.</w:t>
      </w:r>
    </w:p>
    <w:p w14:paraId="4C9D917F" w14:textId="35BA8269" w:rsidR="00717AFE" w:rsidRPr="00F964D6" w:rsidRDefault="00F964D6" w:rsidP="00F964D6">
      <w:pPr>
        <w:pStyle w:val="BodyText"/>
        <w:spacing w:before="160" w:line="276" w:lineRule="auto"/>
        <w:ind w:left="-1" w:right="724"/>
        <w:rPr>
          <w:lang w:val="pt-BR"/>
        </w:rPr>
      </w:pPr>
      <w:r w:rsidRPr="00F964D6">
        <w:rPr>
          <w:b/>
          <w:bCs/>
          <w:spacing w:val="-2"/>
          <w:lang w:val="pt-BR"/>
        </w:rPr>
        <w:t>“Escola”</w:t>
      </w:r>
      <w:r w:rsidRPr="00F964D6">
        <w:rPr>
          <w:spacing w:val="-2"/>
          <w:lang w:val="pt-BR"/>
        </w:rPr>
        <w:t xml:space="preserve"> significa uma escola administrada pelo departamento de educação de uma cidade, município ou distrito escolar regional; uma escola agrícola de condado; uma escola profissionalizante independente ou uma escola profissionalizante operada por um condado; uma charter </w:t>
      </w:r>
      <w:proofErr w:type="spellStart"/>
      <w:r w:rsidRPr="00E15CB0">
        <w:rPr>
          <w:spacing w:val="-2"/>
          <w:lang w:val="pt-BR"/>
        </w:rPr>
        <w:t>school</w:t>
      </w:r>
      <w:proofErr w:type="spellEnd"/>
      <w:r w:rsidRPr="00F964D6">
        <w:rPr>
          <w:spacing w:val="-2"/>
          <w:lang w:val="pt-BR"/>
        </w:rPr>
        <w:t xml:space="preserve"> do Commonwealth ou uma charter </w:t>
      </w:r>
      <w:proofErr w:type="spellStart"/>
      <w:r w:rsidRPr="00E15CB0">
        <w:rPr>
          <w:spacing w:val="-2"/>
          <w:lang w:val="pt-BR"/>
        </w:rPr>
        <w:t>school</w:t>
      </w:r>
      <w:proofErr w:type="spellEnd"/>
      <w:r w:rsidRPr="00F964D6">
        <w:rPr>
          <w:spacing w:val="-2"/>
          <w:lang w:val="pt-BR"/>
        </w:rPr>
        <w:t xml:space="preserve"> Horace Mann estabelecida nos termos do G.L. c. 71, § 89 (“charter </w:t>
      </w:r>
      <w:proofErr w:type="spellStart"/>
      <w:r w:rsidRPr="00E15CB0">
        <w:rPr>
          <w:spacing w:val="-2"/>
          <w:lang w:val="pt-BR"/>
        </w:rPr>
        <w:t>school</w:t>
      </w:r>
      <w:proofErr w:type="spellEnd"/>
      <w:r w:rsidRPr="00F964D6">
        <w:rPr>
          <w:spacing w:val="-2"/>
          <w:lang w:val="pt-BR"/>
        </w:rPr>
        <w:t>”); uma escola diurna especializada ou outra instalação diurna, ou uma escola em regime de internato de curta ou longa duração que ofereça programas educacionais para crianças com deficiência, estabelecida em conformidade com o Capítulo 71B e de acordo com o Capítulo 766 da Lei de 1972; ou uma escola operada por um consórcio educacional (</w:t>
      </w:r>
      <w:proofErr w:type="spellStart"/>
      <w:r w:rsidRPr="00E15CB0">
        <w:rPr>
          <w:spacing w:val="-2"/>
          <w:lang w:val="pt-BR"/>
        </w:rPr>
        <w:t>education</w:t>
      </w:r>
      <w:proofErr w:type="spellEnd"/>
      <w:r w:rsidRPr="00E15CB0">
        <w:rPr>
          <w:spacing w:val="-2"/>
          <w:lang w:val="pt-BR"/>
        </w:rPr>
        <w:t xml:space="preserve"> </w:t>
      </w:r>
      <w:proofErr w:type="spellStart"/>
      <w:r w:rsidRPr="00E15CB0">
        <w:rPr>
          <w:spacing w:val="-2"/>
          <w:lang w:val="pt-BR"/>
        </w:rPr>
        <w:t>collaborative</w:t>
      </w:r>
      <w:proofErr w:type="spellEnd"/>
      <w:r w:rsidRPr="00F964D6">
        <w:rPr>
          <w:spacing w:val="-2"/>
          <w:lang w:val="pt-BR"/>
        </w:rPr>
        <w:t>) estabelecido nos termos do G.L. c. 40, § 4E (“escola de consórcio”).</w:t>
      </w:r>
    </w:p>
    <w:p w14:paraId="4C9D9180" w14:textId="7D7C9BC3" w:rsidR="00717AFE" w:rsidRPr="0034267A" w:rsidRDefault="0034267A">
      <w:pPr>
        <w:pStyle w:val="BodyText"/>
        <w:spacing w:before="201" w:line="276" w:lineRule="auto"/>
        <w:ind w:left="-1" w:right="757"/>
        <w:rPr>
          <w:lang w:val="pt-BR"/>
        </w:rPr>
      </w:pPr>
      <w:r w:rsidRPr="0034267A">
        <w:rPr>
          <w:b/>
          <w:bCs/>
          <w:lang w:val="pt-BR"/>
        </w:rPr>
        <w:t>“Distrito escolar”</w:t>
      </w:r>
      <w:r w:rsidRPr="0034267A">
        <w:rPr>
          <w:lang w:val="pt-BR"/>
        </w:rPr>
        <w:t xml:space="preserve"> significa o departamento escolar de uma cidade ou vila, um distrito escolar regional, uma escola profissional independente ou uma escola profissional ou escola </w:t>
      </w:r>
      <w:r w:rsidRPr="0034267A">
        <w:rPr>
          <w:lang w:val="pt-BR"/>
        </w:rPr>
        <w:lastRenderedPageBreak/>
        <w:t>agrícola operada por um condado.</w:t>
      </w:r>
    </w:p>
    <w:p w14:paraId="4C9D9181" w14:textId="4608CAA8" w:rsidR="00717AFE" w:rsidRPr="000D69BC" w:rsidRDefault="0034267A">
      <w:pPr>
        <w:pStyle w:val="BodyText"/>
        <w:spacing w:before="159" w:line="276" w:lineRule="auto"/>
        <w:ind w:left="-1" w:right="724"/>
        <w:rPr>
          <w:lang w:val="pt-BR"/>
        </w:rPr>
      </w:pPr>
      <w:r w:rsidRPr="0034267A">
        <w:rPr>
          <w:b/>
          <w:bCs/>
          <w:spacing w:val="-2"/>
          <w:lang w:val="pt-BR"/>
        </w:rPr>
        <w:t>“Dependências da escola”</w:t>
      </w:r>
      <w:r w:rsidRPr="0034267A">
        <w:rPr>
          <w:spacing w:val="-2"/>
          <w:lang w:val="pt-BR"/>
        </w:rPr>
        <w:t xml:space="preserve"> refere-se ao(s) edifício(s) escolar(es) principal(</w:t>
      </w:r>
      <w:proofErr w:type="spellStart"/>
      <w:r w:rsidRPr="0034267A">
        <w:rPr>
          <w:spacing w:val="-2"/>
          <w:lang w:val="pt-BR"/>
        </w:rPr>
        <w:t>is</w:t>
      </w:r>
      <w:proofErr w:type="spellEnd"/>
      <w:r w:rsidRPr="0034267A">
        <w:rPr>
          <w:spacing w:val="-2"/>
          <w:lang w:val="pt-BR"/>
        </w:rPr>
        <w:t>) e a qualquer outra edificação ou propriedade de titularidade ou sob controle de uma escola ou distrito escolar, utilizada pela escola em apoio direto ou de maneira relacionada à finalidade educacional ou esportiva da instituição. Isso inclui parquinhos, campos, estacionamentos, áreas de lazer, campos esportivos, quadras, áreas de competição e outros locais de titularidade ou sob controle e uso da escola para fins relacionados às suas atividades, estejam ou não fisicamente conectados ao(s) edifício(s) escolar(es) principal(</w:t>
      </w:r>
      <w:proofErr w:type="spellStart"/>
      <w:r w:rsidRPr="0034267A">
        <w:rPr>
          <w:spacing w:val="-2"/>
          <w:lang w:val="pt-BR"/>
        </w:rPr>
        <w:t>is</w:t>
      </w:r>
      <w:proofErr w:type="spellEnd"/>
      <w:r w:rsidRPr="0034267A">
        <w:rPr>
          <w:spacing w:val="-2"/>
          <w:lang w:val="pt-BR"/>
        </w:rPr>
        <w:t>). Durante o horário de funcionamento, conforme definido anteriormente, as dependências da escola não são consideradas espaços públicos.</w:t>
      </w:r>
      <w:hyperlink w:anchor="_bookmark2" w:history="1">
        <w:r w:rsidR="006D328B" w:rsidRPr="000D69BC">
          <w:rPr>
            <w:spacing w:val="-2"/>
            <w:vertAlign w:val="superscript"/>
            <w:lang w:val="pt-BR"/>
          </w:rPr>
          <w:t>3</w:t>
        </w:r>
      </w:hyperlink>
    </w:p>
    <w:p w14:paraId="4C9D9182" w14:textId="77777777" w:rsidR="00717AFE" w:rsidRPr="000D69BC" w:rsidRDefault="00717AFE">
      <w:pPr>
        <w:pStyle w:val="BodyText"/>
        <w:ind w:firstLine="0"/>
        <w:rPr>
          <w:sz w:val="20"/>
          <w:lang w:val="pt-BR"/>
        </w:rPr>
      </w:pPr>
    </w:p>
    <w:p w14:paraId="4C9D9183" w14:textId="77777777" w:rsidR="00717AFE" w:rsidRPr="000D69BC" w:rsidRDefault="00717AFE">
      <w:pPr>
        <w:pStyle w:val="BodyText"/>
        <w:ind w:firstLine="0"/>
        <w:rPr>
          <w:sz w:val="20"/>
          <w:lang w:val="pt-BR"/>
        </w:rPr>
      </w:pPr>
    </w:p>
    <w:p w14:paraId="4C9D9184" w14:textId="77777777" w:rsidR="00717AFE" w:rsidRPr="000D69BC" w:rsidRDefault="006D328B">
      <w:pPr>
        <w:pStyle w:val="BodyText"/>
        <w:spacing w:before="149"/>
        <w:ind w:firstLine="0"/>
        <w:rPr>
          <w:sz w:val="20"/>
          <w:lang w:val="pt-BR"/>
        </w:rPr>
      </w:pPr>
      <w:r>
        <w:rPr>
          <w:noProof/>
          <w:sz w:val="20"/>
        </w:rPr>
        <mc:AlternateContent>
          <mc:Choice Requires="wps">
            <w:drawing>
              <wp:anchor distT="0" distB="0" distL="0" distR="0" simplePos="0" relativeHeight="487588864" behindDoc="1" locked="0" layoutInCell="1" allowOverlap="1" wp14:anchorId="4C9D921C" wp14:editId="4C9D921D">
                <wp:simplePos x="0" y="0"/>
                <wp:positionH relativeFrom="page">
                  <wp:posOffset>914400</wp:posOffset>
                </wp:positionH>
                <wp:positionV relativeFrom="paragraph">
                  <wp:posOffset>256487</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7416DE" id="Graphic 5" o:spid="_x0000_s1026" style="position:absolute;margin-left:1in;margin-top:20.2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" path="m1828800,l,,,7607r1828800,l1828800,xe" fillcolor="black" stroked="f">
                <v:path arrowok="t"/>
                <w10:wrap type="topAndBottom" anchorx="page"/>
              </v:shape>
            </w:pict>
          </mc:Fallback>
        </mc:AlternateContent>
      </w:r>
    </w:p>
    <w:p w14:paraId="4C9D9185" w14:textId="0732889D" w:rsidR="00717AFE" w:rsidRDefault="006D328B">
      <w:pPr>
        <w:pStyle w:val="BodyText"/>
        <w:tabs>
          <w:tab w:val="left" w:pos="719"/>
        </w:tabs>
        <w:spacing w:before="140"/>
        <w:ind w:right="919" w:firstLine="0"/>
        <w:rPr>
          <w:lang w:val="pt-BR"/>
        </w:rPr>
      </w:pPr>
      <w:bookmarkStart w:id="4" w:name="_bookmark2"/>
      <w:bookmarkEnd w:id="4"/>
      <w:r w:rsidRPr="0074389E">
        <w:rPr>
          <w:spacing w:val="-10"/>
          <w:vertAlign w:val="superscript"/>
          <w:lang w:val="pt-BR"/>
        </w:rPr>
        <w:t>3</w:t>
      </w:r>
      <w:r w:rsidRPr="0074389E">
        <w:rPr>
          <w:lang w:val="pt-BR"/>
        </w:rPr>
        <w:tab/>
      </w:r>
      <w:r w:rsidR="0034267A" w:rsidRPr="00982FA4">
        <w:rPr>
          <w:sz w:val="22"/>
          <w:szCs w:val="22"/>
          <w:lang w:val="pt-BR"/>
        </w:rPr>
        <w:t>Embora os pontos de ônibus geralmente não sejam considerados "dependências escolares", consulte a Seção III(C) (Protocolo de Escalonamento) para obter recomendações sobre como lidar com a atuação das forças de segurança nesses locais.</w:t>
      </w:r>
    </w:p>
    <w:p w14:paraId="59FBC687" w14:textId="77777777" w:rsidR="00482AF9" w:rsidRPr="0034267A" w:rsidRDefault="00482AF9">
      <w:pPr>
        <w:pStyle w:val="BodyText"/>
        <w:tabs>
          <w:tab w:val="left" w:pos="719"/>
        </w:tabs>
        <w:spacing w:before="140"/>
        <w:ind w:right="919" w:firstLine="0"/>
        <w:rPr>
          <w:lang w:val="pt-BR"/>
        </w:rPr>
      </w:pPr>
    </w:p>
    <w:p w14:paraId="656B4D9E" w14:textId="77777777" w:rsidR="00717AFE" w:rsidRDefault="00717AFE">
      <w:pPr>
        <w:pStyle w:val="BodyText"/>
        <w:rPr>
          <w:lang w:val="pt-BR"/>
        </w:rPr>
      </w:pPr>
    </w:p>
    <w:p w14:paraId="4C9D9187" w14:textId="36C5EB02" w:rsidR="00717AFE" w:rsidRPr="00C5489F" w:rsidRDefault="00C5489F" w:rsidP="00E15CB0">
      <w:pPr>
        <w:pStyle w:val="Heading2"/>
      </w:pPr>
      <w:bookmarkStart w:id="5" w:name="III._Guidance_Regarding_Interactions_wit"/>
      <w:bookmarkEnd w:id="5"/>
      <w:r w:rsidRPr="00C5489F">
        <w:t xml:space="preserve">Orientações Sobre Interações Com Agentes </w:t>
      </w:r>
      <w:r>
        <w:t>d</w:t>
      </w:r>
      <w:r w:rsidRPr="00C5489F">
        <w:t xml:space="preserve">a Lei Que Atuam </w:t>
      </w:r>
      <w:r>
        <w:t>n</w:t>
      </w:r>
      <w:r w:rsidRPr="00C5489F">
        <w:t xml:space="preserve">a Aplicação </w:t>
      </w:r>
      <w:r>
        <w:t>d</w:t>
      </w:r>
      <w:r w:rsidRPr="00C5489F">
        <w:t>e Leis Civis</w:t>
      </w:r>
    </w:p>
    <w:p w14:paraId="4C9D9188" w14:textId="239383DD" w:rsidR="00717AFE" w:rsidRPr="00AC442E" w:rsidRDefault="00AC442E">
      <w:pPr>
        <w:pStyle w:val="BodyText"/>
        <w:spacing w:before="158" w:line="276" w:lineRule="auto"/>
        <w:ind w:right="724"/>
        <w:rPr>
          <w:lang w:val="pt-BR"/>
        </w:rPr>
      </w:pPr>
      <w:r w:rsidRPr="00AC442E">
        <w:rPr>
          <w:lang w:val="pt-BR"/>
        </w:rPr>
        <w:t>Esta orientação inclui os tópicos exigidos pela Lei PROTECT, marcados com um asterisco (*), bem como outras informações que o Gabinete do Governador, a Procuradoria-Geral, o EOE e o DESE consideram relevantes para as escolas.</w:t>
      </w:r>
    </w:p>
    <w:p w14:paraId="4C9D9189" w14:textId="2D24066A" w:rsidR="00717AFE" w:rsidRPr="00AC442E" w:rsidRDefault="00AC442E">
      <w:pPr>
        <w:pStyle w:val="ListParagraph"/>
        <w:numPr>
          <w:ilvl w:val="1"/>
          <w:numId w:val="5"/>
        </w:numPr>
        <w:tabs>
          <w:tab w:val="left" w:pos="1079"/>
        </w:tabs>
        <w:spacing w:before="162"/>
        <w:ind w:left="1079" w:hanging="719"/>
        <w:rPr>
          <w:i/>
          <w:sz w:val="24"/>
          <w:lang w:val="pt-BR"/>
        </w:rPr>
      </w:pPr>
      <w:bookmarkStart w:id="6" w:name="A._General_Guidance_for_Interacting_with"/>
      <w:bookmarkEnd w:id="6"/>
      <w:r w:rsidRPr="00AC442E">
        <w:rPr>
          <w:i/>
          <w:spacing w:val="-2"/>
          <w:sz w:val="24"/>
          <w:u w:val="single"/>
          <w:lang w:val="pt-BR"/>
        </w:rPr>
        <w:t xml:space="preserve">Orientações Gerais para Interagir com Agentes de Aplicação da </w:t>
      </w:r>
      <w:r>
        <w:rPr>
          <w:i/>
          <w:spacing w:val="-2"/>
          <w:sz w:val="24"/>
          <w:u w:val="single"/>
          <w:lang w:val="pt-BR"/>
        </w:rPr>
        <w:t>L</w:t>
      </w:r>
      <w:r w:rsidRPr="00AC442E">
        <w:rPr>
          <w:i/>
          <w:spacing w:val="-2"/>
          <w:sz w:val="24"/>
          <w:u w:val="single"/>
          <w:lang w:val="pt-BR"/>
        </w:rPr>
        <w:t>ei</w:t>
      </w:r>
      <w:r>
        <w:rPr>
          <w:i/>
          <w:spacing w:val="-2"/>
          <w:sz w:val="24"/>
          <w:u w:val="single"/>
          <w:lang w:val="pt-BR"/>
        </w:rPr>
        <w:t xml:space="preserve"> Civil</w:t>
      </w:r>
    </w:p>
    <w:p w14:paraId="4C9D918A" w14:textId="2477FB88" w:rsidR="00717AFE" w:rsidRPr="00AC442E" w:rsidRDefault="00AC442E">
      <w:pPr>
        <w:pStyle w:val="BodyText"/>
        <w:spacing w:before="201" w:line="276" w:lineRule="auto"/>
        <w:ind w:left="-1" w:right="724"/>
        <w:rPr>
          <w:lang w:val="pt-BR"/>
        </w:rPr>
      </w:pPr>
      <w:r w:rsidRPr="00AC442E">
        <w:rPr>
          <w:spacing w:val="-2"/>
          <w:lang w:val="pt-BR"/>
        </w:rPr>
        <w:t>Um procedimento por escrito deve fornecer orientações gerais aos funcionários e administradores sobre como interagir com agentes da lei que atuam na aplicação de normas de direito civil, incluindo:</w:t>
      </w:r>
    </w:p>
    <w:p w14:paraId="4C9D918B" w14:textId="30C9A3C1" w:rsidR="00717AFE" w:rsidRPr="003528B7" w:rsidRDefault="003528B7">
      <w:pPr>
        <w:pStyle w:val="ListParagraph"/>
        <w:numPr>
          <w:ilvl w:val="2"/>
          <w:numId w:val="5"/>
        </w:numPr>
        <w:tabs>
          <w:tab w:val="left" w:pos="1440"/>
        </w:tabs>
        <w:spacing w:before="160" w:line="276" w:lineRule="auto"/>
        <w:ind w:right="1535"/>
        <w:rPr>
          <w:sz w:val="24"/>
          <w:lang w:val="pt-BR"/>
        </w:rPr>
      </w:pPr>
      <w:r w:rsidRPr="003528B7">
        <w:rPr>
          <w:sz w:val="24"/>
          <w:lang w:val="pt-BR"/>
        </w:rPr>
        <w:t>Funcionários, equipes e administradores são incentivados a manter a calma ao interagir com agentes da lei.</w:t>
      </w:r>
    </w:p>
    <w:p w14:paraId="4C9D918C" w14:textId="57ED4244" w:rsidR="00717AFE" w:rsidRPr="003528B7" w:rsidRDefault="003528B7">
      <w:pPr>
        <w:pStyle w:val="ListParagraph"/>
        <w:numPr>
          <w:ilvl w:val="2"/>
          <w:numId w:val="5"/>
        </w:numPr>
        <w:tabs>
          <w:tab w:val="left" w:pos="1440"/>
        </w:tabs>
        <w:spacing w:line="276" w:lineRule="auto"/>
        <w:ind w:right="768"/>
        <w:rPr>
          <w:sz w:val="24"/>
          <w:lang w:val="pt-BR"/>
        </w:rPr>
      </w:pPr>
      <w:r w:rsidRPr="003528B7">
        <w:rPr>
          <w:sz w:val="24"/>
          <w:lang w:val="pt-BR"/>
        </w:rPr>
        <w:t>Funcionários, equipes e administradores nunca devem tentar interferir fisicamente nas atividades das autoridades policiais, nem devem sentir-se obrigados a abordar um agente da lei ou a iniciar contato com ele.</w:t>
      </w:r>
    </w:p>
    <w:p w14:paraId="4C9D918D" w14:textId="7B3093E5" w:rsidR="00717AFE" w:rsidRPr="003528B7" w:rsidRDefault="003528B7">
      <w:pPr>
        <w:pStyle w:val="ListParagraph"/>
        <w:numPr>
          <w:ilvl w:val="2"/>
          <w:numId w:val="5"/>
        </w:numPr>
        <w:tabs>
          <w:tab w:val="left" w:pos="1440"/>
        </w:tabs>
        <w:spacing w:line="276" w:lineRule="auto"/>
        <w:ind w:right="984"/>
        <w:rPr>
          <w:sz w:val="24"/>
          <w:lang w:val="pt-BR"/>
        </w:rPr>
      </w:pPr>
      <w:r w:rsidRPr="003528B7">
        <w:rPr>
          <w:sz w:val="24"/>
          <w:lang w:val="pt-BR"/>
        </w:rPr>
        <w:t>Se os funcionários e a equipe não se sentirem seguros para interagir com agentes da força pública, podem recusar essa interação e, em vez disso, recorrer aos administradores, conforme descrito abaixo.</w:t>
      </w:r>
    </w:p>
    <w:p w14:paraId="4C9D918E" w14:textId="0A86960F" w:rsidR="00717AFE" w:rsidRPr="003528B7" w:rsidRDefault="003528B7">
      <w:pPr>
        <w:pStyle w:val="BodyText"/>
        <w:spacing w:before="159" w:line="276" w:lineRule="auto"/>
        <w:ind w:right="757"/>
        <w:rPr>
          <w:lang w:val="pt-BR"/>
        </w:rPr>
      </w:pPr>
      <w:r w:rsidRPr="003528B7">
        <w:rPr>
          <w:lang w:val="pt-BR"/>
        </w:rPr>
        <w:t>Prisões civis não são permitidas nas dependências da escola durante o horário de funcionamento, a menos que os agentes da lei possuam um mandado judicial ou uma ordem judicial.</w:t>
      </w:r>
      <w:hyperlink w:anchor="_bookmark3" w:history="1">
        <w:r w:rsidR="006D328B" w:rsidRPr="003528B7">
          <w:rPr>
            <w:vertAlign w:val="superscript"/>
            <w:lang w:val="pt-BR"/>
          </w:rPr>
          <w:t>4</w:t>
        </w:r>
      </w:hyperlink>
      <w:r w:rsidRPr="003528B7">
        <w:rPr>
          <w:lang w:val="pt-BR"/>
        </w:rPr>
        <w:t xml:space="preserve"> Caso agentes da lei procedam à realização de uma prisão de natureza civil nessas áreas em violação à Lei PROTECT, ninguém deve tentar interferir fisicamente na ação; em vez disso, </w:t>
      </w:r>
      <w:r w:rsidRPr="003528B7">
        <w:rPr>
          <w:lang w:val="pt-BR"/>
        </w:rPr>
        <w:lastRenderedPageBreak/>
        <w:t xml:space="preserve">a equipe presente no local deve seguir as orientações destinadas a observadores para documentar a interação, conforme consta na Seção III(G) (Documentação de Interações) e na Seção IV(B) (Direitos de </w:t>
      </w:r>
      <w:r>
        <w:rPr>
          <w:lang w:val="pt-BR"/>
        </w:rPr>
        <w:t>Espectadores</w:t>
      </w:r>
      <w:r w:rsidRPr="003528B7">
        <w:rPr>
          <w:lang w:val="pt-BR"/>
        </w:rPr>
        <w:t>) abaixo. Após a saída dos agentes da lei das dependências da escola, a instituição deve relatar o incidente à Divisão de Direitos Civis do Gabinete do Procurador-Geral.</w:t>
      </w:r>
    </w:p>
    <w:p w14:paraId="4C9D918F" w14:textId="11DD0F35" w:rsidR="00717AFE" w:rsidRPr="00E2247D" w:rsidRDefault="00E2247D">
      <w:pPr>
        <w:pStyle w:val="ListParagraph"/>
        <w:numPr>
          <w:ilvl w:val="1"/>
          <w:numId w:val="5"/>
        </w:numPr>
        <w:tabs>
          <w:tab w:val="left" w:pos="1079"/>
        </w:tabs>
        <w:spacing w:before="161"/>
        <w:ind w:left="1079" w:hanging="719"/>
        <w:rPr>
          <w:i/>
          <w:sz w:val="24"/>
          <w:lang w:val="pt-BR"/>
        </w:rPr>
      </w:pPr>
      <w:bookmarkStart w:id="7" w:name="B._Designated_Contact_Person(s)*"/>
      <w:bookmarkEnd w:id="7"/>
      <w:r w:rsidRPr="00E2247D">
        <w:rPr>
          <w:i/>
          <w:sz w:val="24"/>
          <w:u w:val="single"/>
          <w:lang w:val="pt-BR"/>
        </w:rPr>
        <w:t>Pessoa(s) de Contato Designada(s)</w:t>
      </w:r>
      <w:r w:rsidR="006D328B" w:rsidRPr="00E2247D">
        <w:rPr>
          <w:i/>
          <w:spacing w:val="-2"/>
          <w:sz w:val="24"/>
          <w:u w:val="single"/>
          <w:lang w:val="pt-BR"/>
        </w:rPr>
        <w:t>*</w:t>
      </w:r>
    </w:p>
    <w:p w14:paraId="4C9D9190" w14:textId="115737FD" w:rsidR="00717AFE" w:rsidRPr="00DA4C87" w:rsidRDefault="00DA4C87">
      <w:pPr>
        <w:pStyle w:val="BodyText"/>
        <w:spacing w:before="201" w:line="276" w:lineRule="auto"/>
        <w:ind w:right="757"/>
        <w:rPr>
          <w:lang w:val="pt-BR"/>
        </w:rPr>
      </w:pPr>
      <w:r w:rsidRPr="00DA4C87">
        <w:rPr>
          <w:lang w:val="pt-BR"/>
        </w:rPr>
        <w:t>Nos termos da Lei PROTECT, as escolas devem designar uma pessoa de contato na secretaria da direção (“pessoa de contato em nível escolar”) e um contato autorizado no gabinete do Superintendente ou do Diretor Executivo (“pessoa de contato em nível distrital”) para serem notificados caso agentes da força pública cheguem ao local ou solicitem informações.</w:t>
      </w:r>
      <w:hyperlink w:anchor="_bookmark4" w:history="1">
        <w:r w:rsidR="006D328B" w:rsidRPr="00DA4C87">
          <w:rPr>
            <w:vertAlign w:val="superscript"/>
            <w:lang w:val="pt-BR"/>
          </w:rPr>
          <w:t>5</w:t>
        </w:r>
      </w:hyperlink>
      <w:r w:rsidR="006D328B" w:rsidRPr="00DA4C87">
        <w:rPr>
          <w:lang w:val="pt-BR"/>
        </w:rPr>
        <w:t xml:space="preserve"> </w:t>
      </w:r>
      <w:r w:rsidR="00CB21EE" w:rsidRPr="00CB21EE">
        <w:rPr>
          <w:lang w:val="pt-BR"/>
        </w:rPr>
        <w:t>Pessoas diferentes podem atuar como o contato designado em momentos distintos ao longo do dia;</w:t>
      </w:r>
    </w:p>
    <w:p w14:paraId="4C9D9191" w14:textId="77777777" w:rsidR="00717AFE" w:rsidRPr="00DA4C87" w:rsidRDefault="006D328B">
      <w:pPr>
        <w:pStyle w:val="BodyText"/>
        <w:spacing w:before="7"/>
        <w:ind w:firstLine="0"/>
        <w:rPr>
          <w:sz w:val="12"/>
          <w:lang w:val="pt-BR"/>
        </w:rPr>
      </w:pPr>
      <w:r>
        <w:rPr>
          <w:noProof/>
          <w:sz w:val="12"/>
        </w:rPr>
        <mc:AlternateContent>
          <mc:Choice Requires="wps">
            <w:drawing>
              <wp:anchor distT="0" distB="0" distL="0" distR="0" simplePos="0" relativeHeight="487589376" behindDoc="1" locked="0" layoutInCell="1" allowOverlap="1" wp14:anchorId="4C9D921E" wp14:editId="4C9D921F">
                <wp:simplePos x="0" y="0"/>
                <wp:positionH relativeFrom="page">
                  <wp:posOffset>914400</wp:posOffset>
                </wp:positionH>
                <wp:positionV relativeFrom="paragraph">
                  <wp:posOffset>107685</wp:posOffset>
                </wp:positionV>
                <wp:extent cx="18288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AB7DC" id="Graphic 6" o:spid="_x0000_s1026" style="position:absolute;margin-left:1in;margin-top:8.5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" path="m1828800,l,,,7619r1828800,l1828800,xe" fillcolor="black" stroked="f">
                <v:path arrowok="t"/>
                <w10:wrap type="topAndBottom" anchorx="page"/>
              </v:shape>
            </w:pict>
          </mc:Fallback>
        </mc:AlternateContent>
      </w:r>
    </w:p>
    <w:p w14:paraId="4C9D9192" w14:textId="432885F7" w:rsidR="00717AFE" w:rsidRPr="00982FA4" w:rsidRDefault="006D328B">
      <w:pPr>
        <w:pStyle w:val="BodyText"/>
        <w:tabs>
          <w:tab w:val="left" w:pos="719"/>
        </w:tabs>
        <w:spacing w:before="140"/>
        <w:ind w:right="729" w:firstLine="0"/>
        <w:rPr>
          <w:sz w:val="22"/>
          <w:szCs w:val="22"/>
          <w:lang w:val="pt-BR"/>
        </w:rPr>
      </w:pPr>
      <w:bookmarkStart w:id="8" w:name="_bookmark3"/>
      <w:bookmarkEnd w:id="8"/>
      <w:r w:rsidRPr="00E2247D">
        <w:rPr>
          <w:spacing w:val="-10"/>
          <w:vertAlign w:val="superscript"/>
          <w:lang w:val="pt-BR"/>
        </w:rPr>
        <w:t>4</w:t>
      </w:r>
      <w:r w:rsidRPr="00E2247D">
        <w:rPr>
          <w:lang w:val="pt-BR"/>
        </w:rPr>
        <w:tab/>
      </w:r>
      <w:r w:rsidR="00432CE5" w:rsidRPr="00982FA4">
        <w:rPr>
          <w:sz w:val="22"/>
          <w:szCs w:val="22"/>
          <w:lang w:val="pt-BR"/>
        </w:rPr>
        <w:t>Conforme observado na Seção III(M) (Obrigações Existentes), nada nesta orientação proíbe a cooperação adequada com autoridades — incluindo polícia, corpos de bombeiros, serviços de emergência médica, órgãos de proteção à criança ou outros agentes de segurança pública — que estejam atendendo a uma emergência, protegendo uma criança contra abuso ou negligência ou, de outra forma, exercendo autoridade legal não relacionada à aplicação da legislação civil.</w:t>
      </w:r>
    </w:p>
    <w:p w14:paraId="4C9D9193" w14:textId="7F16DFEA" w:rsidR="00717AFE" w:rsidRPr="00982FA4" w:rsidRDefault="006D328B">
      <w:pPr>
        <w:pStyle w:val="BodyText"/>
        <w:tabs>
          <w:tab w:val="left" w:pos="719"/>
        </w:tabs>
        <w:spacing w:before="1"/>
        <w:ind w:right="863" w:firstLine="0"/>
        <w:rPr>
          <w:sz w:val="22"/>
          <w:szCs w:val="22"/>
          <w:lang w:val="pt-BR"/>
        </w:rPr>
      </w:pPr>
      <w:bookmarkStart w:id="9" w:name="_bookmark4"/>
      <w:bookmarkEnd w:id="9"/>
      <w:r w:rsidRPr="00DA4C87">
        <w:rPr>
          <w:spacing w:val="-10"/>
          <w:vertAlign w:val="superscript"/>
          <w:lang w:val="pt-BR"/>
        </w:rPr>
        <w:t>5</w:t>
      </w:r>
      <w:r w:rsidRPr="00DA4C87">
        <w:rPr>
          <w:lang w:val="pt-BR"/>
        </w:rPr>
        <w:tab/>
      </w:r>
      <w:r w:rsidR="00DA4C87" w:rsidRPr="00982FA4">
        <w:rPr>
          <w:sz w:val="22"/>
          <w:szCs w:val="22"/>
          <w:lang w:val="pt-BR"/>
        </w:rPr>
        <w:t>Se a escola não dispuser de um escritório distrital ou administrativo separado da própria escola, pode ser adequado que a mesma pessoa atue como ponto de contato tanto em nível escolar quanto em nível distrital.</w:t>
      </w:r>
    </w:p>
    <w:p w14:paraId="0A25AE3E" w14:textId="77777777" w:rsidR="00CB21EE" w:rsidRDefault="00CB21EE" w:rsidP="00CB21EE">
      <w:pPr>
        <w:pStyle w:val="BodyText"/>
        <w:ind w:firstLine="0"/>
        <w:rPr>
          <w:lang w:val="pt-BR"/>
        </w:rPr>
      </w:pPr>
    </w:p>
    <w:p w14:paraId="4C9D9195" w14:textId="534CD68C" w:rsidR="00717AFE" w:rsidRPr="006C48F1" w:rsidRDefault="00CB21EE" w:rsidP="006C48F1">
      <w:pPr>
        <w:pStyle w:val="BodyText"/>
        <w:ind w:firstLine="0"/>
        <w:rPr>
          <w:lang w:val="pt-BR"/>
        </w:rPr>
      </w:pPr>
      <w:r>
        <w:rPr>
          <w:lang w:val="pt-BR"/>
        </w:rPr>
        <w:t>p</w:t>
      </w:r>
      <w:r w:rsidRPr="00CB21EE">
        <w:rPr>
          <w:lang w:val="pt-BR"/>
        </w:rPr>
        <w:t>essoas diferentes podem atuar como o contato designado em momentos distintos ao longo do dia; por isso, você deve considerar seriamente indicar pelo menos um contato de reserva, tanto em nível de escola quanto de distrito. Recomendamos que: (1) o administrador ou gestor de mais alto escalão da escola atue como o contato principal designado em nível escolar; e (2) o Superintendente, o Diretor Executivo (ou alguém por eles designado) ou um advogado atue como o contato em nível de distrito.</w:t>
      </w:r>
    </w:p>
    <w:p w14:paraId="4C9D9196" w14:textId="442EAF23" w:rsidR="00717AFE" w:rsidRPr="006C48F1" w:rsidRDefault="006C48F1">
      <w:pPr>
        <w:pStyle w:val="BodyText"/>
        <w:spacing w:before="160" w:line="276" w:lineRule="auto"/>
        <w:ind w:left="-1" w:right="967"/>
        <w:rPr>
          <w:lang w:val="pt-BR"/>
        </w:rPr>
      </w:pPr>
      <w:r w:rsidRPr="006C48F1">
        <w:rPr>
          <w:lang w:val="pt-BR"/>
        </w:rPr>
        <w:t xml:space="preserve">Os procedimentos por escrito exigidos pela Lei PROTECT devem incluir o(s) nome(s) e as informações de contato da(s) pessoa(s) designada(s) para esse fim. Caso várias pessoas compartilhem essa função, considere disponibilizar um número de celular ou telefone compartilhado para facilitar o contato por parte da equipe da linha de frente em </w:t>
      </w:r>
      <w:proofErr w:type="gramStart"/>
      <w:r w:rsidRPr="006C48F1">
        <w:rPr>
          <w:lang w:val="pt-BR"/>
        </w:rPr>
        <w:t>situações de emergência</w:t>
      </w:r>
      <w:proofErr w:type="gramEnd"/>
      <w:r w:rsidRPr="006C48F1">
        <w:rPr>
          <w:lang w:val="pt-BR"/>
        </w:rPr>
        <w:t>.</w:t>
      </w:r>
    </w:p>
    <w:p w14:paraId="4C9D9197" w14:textId="68624ED7" w:rsidR="00717AFE" w:rsidRDefault="006C48F1">
      <w:pPr>
        <w:pStyle w:val="ListParagraph"/>
        <w:numPr>
          <w:ilvl w:val="1"/>
          <w:numId w:val="5"/>
        </w:numPr>
        <w:tabs>
          <w:tab w:val="left" w:pos="1079"/>
        </w:tabs>
        <w:spacing w:before="159"/>
        <w:ind w:left="1079"/>
        <w:rPr>
          <w:i/>
          <w:sz w:val="24"/>
        </w:rPr>
      </w:pPr>
      <w:bookmarkStart w:id="10" w:name="C._Escalation_Protocol*"/>
      <w:bookmarkEnd w:id="10"/>
      <w:r w:rsidRPr="006C48F1">
        <w:rPr>
          <w:i/>
          <w:sz w:val="24"/>
          <w:u w:val="single"/>
          <w:lang w:val="pt-BR"/>
        </w:rPr>
        <w:t>Protocolo de Escalonamento</w:t>
      </w:r>
      <w:r w:rsidR="006D328B">
        <w:rPr>
          <w:i/>
          <w:spacing w:val="-2"/>
          <w:sz w:val="24"/>
          <w:u w:val="single"/>
        </w:rPr>
        <w:t>*</w:t>
      </w:r>
    </w:p>
    <w:p w14:paraId="4C9D9198" w14:textId="247A82ED" w:rsidR="00717AFE" w:rsidRPr="006C48F1" w:rsidRDefault="006C48F1">
      <w:pPr>
        <w:pStyle w:val="BodyText"/>
        <w:spacing w:before="201" w:line="276" w:lineRule="auto"/>
        <w:ind w:left="-1" w:right="782"/>
        <w:rPr>
          <w:lang w:val="pt-BR"/>
        </w:rPr>
      </w:pPr>
      <w:r w:rsidRPr="006C48F1">
        <w:rPr>
          <w:lang w:val="pt-BR"/>
        </w:rPr>
        <w:t xml:space="preserve">Os procedimentos por escrito exigidos pela Lei PROTECT devem estabelecer como os funcionários e administradores devem agir caso agentes da força pública cheguem ao local, bem como a quem devem notificar (o "protocolo de escalonamento"). As escolas devem assegurar que a equipe e os funcionários estejam cientes do protocolo e saibam como contatar as pessoas indicadas. Esse protocolo deve ser simples, fácil de memorizar e compatível com os procedimentos adotados em outras situações. </w:t>
      </w:r>
      <w:r w:rsidRPr="006C48F1">
        <w:t xml:space="preserve">Um </w:t>
      </w:r>
      <w:r w:rsidRPr="006C48F1">
        <w:rPr>
          <w:lang w:val="pt-BR"/>
        </w:rPr>
        <w:t>protocolo de escalonamento deve incluir as seguintes instruções:</w:t>
      </w:r>
    </w:p>
    <w:p w14:paraId="4C9D9199" w14:textId="02224977" w:rsidR="00717AFE" w:rsidRPr="005D2ED4" w:rsidRDefault="005D2ED4">
      <w:pPr>
        <w:pStyle w:val="ListParagraph"/>
        <w:numPr>
          <w:ilvl w:val="2"/>
          <w:numId w:val="5"/>
        </w:numPr>
        <w:tabs>
          <w:tab w:val="left" w:pos="1439"/>
        </w:tabs>
        <w:spacing w:before="160" w:line="276" w:lineRule="auto"/>
        <w:ind w:left="1439" w:right="737"/>
        <w:rPr>
          <w:sz w:val="24"/>
          <w:lang w:val="pt-BR"/>
        </w:rPr>
      </w:pPr>
      <w:r w:rsidRPr="005D2ED4">
        <w:rPr>
          <w:sz w:val="24"/>
          <w:lang w:val="pt-BR"/>
        </w:rPr>
        <w:t>Caso agentes da lei que atuam na esfera civil cheguem ao local e não haja circunstâncias de urgência ou emergência aparentes, os funcionários devem informar aos agentes que entrarão em contato com um administrador para auxiliá-</w:t>
      </w:r>
      <w:r w:rsidRPr="005D2ED4">
        <w:rPr>
          <w:sz w:val="24"/>
          <w:lang w:val="pt-BR"/>
        </w:rPr>
        <w:lastRenderedPageBreak/>
        <w:t>los e que eles devem aguardar onde estão (idealmente do lado de fora, afastados dos alunos/crianças e de suas famílias).</w:t>
      </w:r>
    </w:p>
    <w:p w14:paraId="4C9D919B" w14:textId="338B077B" w:rsidR="005D2ED4" w:rsidRPr="005D2ED4" w:rsidRDefault="005D2ED4" w:rsidP="005D2ED4">
      <w:pPr>
        <w:pStyle w:val="ListParagraph"/>
        <w:numPr>
          <w:ilvl w:val="2"/>
          <w:numId w:val="5"/>
        </w:numPr>
        <w:tabs>
          <w:tab w:val="left" w:pos="1439"/>
        </w:tabs>
        <w:spacing w:before="2" w:line="276" w:lineRule="auto"/>
        <w:ind w:left="1439" w:right="1165"/>
        <w:rPr>
          <w:lang w:val="pt-BR"/>
        </w:rPr>
      </w:pPr>
      <w:r w:rsidRPr="005D2ED4">
        <w:rPr>
          <w:sz w:val="24"/>
          <w:lang w:val="pt-BR"/>
        </w:rPr>
        <w:t>O funcionário ou membro da equipe deve entrar em contato imediatamente com a pessoa de referência na escola.</w:t>
      </w:r>
    </w:p>
    <w:p w14:paraId="4C9D919C" w14:textId="0B309A3C" w:rsidR="00717AFE" w:rsidRPr="005D2ED4" w:rsidRDefault="005D2ED4" w:rsidP="005D2ED4">
      <w:pPr>
        <w:pStyle w:val="BodyText"/>
        <w:numPr>
          <w:ilvl w:val="2"/>
          <w:numId w:val="5"/>
        </w:numPr>
        <w:spacing w:line="276" w:lineRule="auto"/>
        <w:ind w:right="757"/>
        <w:rPr>
          <w:lang w:val="pt-BR"/>
        </w:rPr>
      </w:pPr>
      <w:r w:rsidRPr="005D2ED4">
        <w:rPr>
          <w:lang w:val="pt-BR"/>
        </w:rPr>
        <w:t>Uma vez notificado, o ponto de contato da escola deve ligar imediatamente para o ponto de contato do distrito e dirigir-se ao local onde os agentes da lei estão aguardando. Caso a escola tenha acesso a um advogado, os procedimentos por escrito devem prever que o ponto de contato da escola ou o do distrito entre em contato com o advogado e mantenha a comunicação telefônica para obter orientação.</w:t>
      </w:r>
    </w:p>
    <w:p w14:paraId="4C9D919D" w14:textId="449C92D8" w:rsidR="00717AFE" w:rsidRPr="005D2ED4" w:rsidRDefault="005D2ED4">
      <w:pPr>
        <w:pStyle w:val="ListParagraph"/>
        <w:numPr>
          <w:ilvl w:val="2"/>
          <w:numId w:val="5"/>
        </w:numPr>
        <w:tabs>
          <w:tab w:val="left" w:pos="1439"/>
        </w:tabs>
        <w:spacing w:line="276" w:lineRule="auto"/>
        <w:ind w:left="1439" w:right="729"/>
        <w:rPr>
          <w:sz w:val="24"/>
          <w:lang w:val="pt-BR"/>
        </w:rPr>
      </w:pPr>
      <w:r w:rsidRPr="005D2ED4">
        <w:rPr>
          <w:sz w:val="24"/>
          <w:lang w:val="pt-BR"/>
        </w:rPr>
        <w:t>O ponto de contato da escola deve falar com os agentes da força pública. O ponto de contato da escola deve solicitar a identificação dos agentes e registrar seus nomes, órgãos e números de distintivo.</w:t>
      </w:r>
    </w:p>
    <w:p w14:paraId="322270C2" w14:textId="77777777" w:rsidR="00717AFE" w:rsidRDefault="006415F1" w:rsidP="00000C0F">
      <w:pPr>
        <w:pStyle w:val="ListParagraph"/>
        <w:numPr>
          <w:ilvl w:val="2"/>
          <w:numId w:val="5"/>
        </w:numPr>
        <w:tabs>
          <w:tab w:val="left" w:pos="1439"/>
        </w:tabs>
        <w:spacing w:line="276" w:lineRule="auto"/>
        <w:ind w:left="1439" w:right="790"/>
        <w:rPr>
          <w:sz w:val="24"/>
          <w:lang w:val="pt-BR"/>
        </w:rPr>
      </w:pPr>
      <w:r w:rsidRPr="00000C0F">
        <w:rPr>
          <w:sz w:val="24"/>
          <w:lang w:val="pt-BR"/>
        </w:rPr>
        <w:t xml:space="preserve">O ponto de contato na escola deve solicitar a apresentação de qualquer mandado ou outra documentação. Esse ponto de contato — com o auxílio de um advogado, se possível, e/ou do ponto de contato em nível distrital — deve analisar os documentos para verificar se os agentes da lei possuem um mandado judicial ou uma ordem judicial válida. </w:t>
      </w:r>
      <w:r w:rsidRPr="00000C0F">
        <w:rPr>
          <w:i/>
          <w:iCs/>
          <w:sz w:val="24"/>
          <w:lang w:val="pt-BR"/>
        </w:rPr>
        <w:t>Consulte</w:t>
      </w:r>
      <w:r w:rsidRPr="00000C0F">
        <w:rPr>
          <w:sz w:val="24"/>
          <w:lang w:val="pt-BR"/>
        </w:rPr>
        <w:t xml:space="preserve"> a Seção III(F) (Análise do Mandado) para obter orientações sobre como analisar um mandado.</w:t>
      </w:r>
    </w:p>
    <w:p w14:paraId="4C9D91A0" w14:textId="45C681BB" w:rsidR="00717AFE" w:rsidRPr="003640EC" w:rsidRDefault="003640EC">
      <w:pPr>
        <w:pStyle w:val="ListParagraph"/>
        <w:numPr>
          <w:ilvl w:val="3"/>
          <w:numId w:val="5"/>
        </w:numPr>
        <w:tabs>
          <w:tab w:val="left" w:pos="2339"/>
        </w:tabs>
        <w:spacing w:before="79" w:line="276" w:lineRule="auto"/>
        <w:ind w:left="2339" w:right="761"/>
        <w:rPr>
          <w:sz w:val="24"/>
          <w:lang w:val="pt-BR"/>
        </w:rPr>
      </w:pPr>
      <w:r w:rsidRPr="003640EC">
        <w:rPr>
          <w:sz w:val="24"/>
          <w:lang w:val="pt-BR"/>
        </w:rPr>
        <w:t>Caso os agentes da lei possuam um mandado judicial ou uma ordem judicial válida que autorize a prisão, a entrada para fins de busca ou ambos, o responsável na escola deve informar aos agentes que eles podem ingressar nas dependências da instituição; no entanto, esse responsável deve solicitar que, sempre que possível, os agentes evitem áreas onde haja alunos ou crianças presentes.</w:t>
      </w:r>
    </w:p>
    <w:p w14:paraId="4C9D91A1" w14:textId="7ED3633A" w:rsidR="00717AFE" w:rsidRPr="003640EC" w:rsidRDefault="003640EC">
      <w:pPr>
        <w:pStyle w:val="ListParagraph"/>
        <w:numPr>
          <w:ilvl w:val="3"/>
          <w:numId w:val="5"/>
        </w:numPr>
        <w:tabs>
          <w:tab w:val="left" w:pos="2340"/>
        </w:tabs>
        <w:spacing w:line="276" w:lineRule="auto"/>
        <w:ind w:right="864"/>
        <w:rPr>
          <w:sz w:val="24"/>
          <w:lang w:val="pt-BR"/>
        </w:rPr>
      </w:pPr>
      <w:r w:rsidRPr="003640EC">
        <w:rPr>
          <w:sz w:val="24"/>
          <w:lang w:val="pt-BR"/>
        </w:rPr>
        <w:t>Caso os agentes da lei não possuam um mandado judicial ou uma ordem judicial válida, ou apresentem apenas um mandado administrativo (veja o Apêndice A para um exemplo), o responsável designado na escola deve informá-los de que não estão autorizados a efetuar a prisão nas dependências da escola e solicitar que se retirem</w:t>
      </w:r>
      <w:r w:rsidR="006D328B" w:rsidRPr="003640EC">
        <w:rPr>
          <w:sz w:val="24"/>
          <w:lang w:val="pt-BR"/>
        </w:rPr>
        <w:t>.</w:t>
      </w:r>
      <w:hyperlink w:anchor="_bookmark5" w:history="1">
        <w:r w:rsidR="006D328B" w:rsidRPr="003640EC">
          <w:rPr>
            <w:sz w:val="24"/>
            <w:vertAlign w:val="superscript"/>
            <w:lang w:val="pt-BR"/>
          </w:rPr>
          <w:t>6</w:t>
        </w:r>
      </w:hyperlink>
    </w:p>
    <w:p w14:paraId="4C9D91A3" w14:textId="3DEBF86D" w:rsidR="00717AFE" w:rsidRPr="00982FA4" w:rsidRDefault="00982FA4" w:rsidP="00982FA4">
      <w:pPr>
        <w:pStyle w:val="BodyText"/>
        <w:numPr>
          <w:ilvl w:val="3"/>
          <w:numId w:val="5"/>
        </w:numPr>
        <w:spacing w:line="276" w:lineRule="auto"/>
        <w:ind w:right="757"/>
        <w:rPr>
          <w:lang w:val="pt-BR"/>
        </w:rPr>
      </w:pPr>
      <w:r w:rsidRPr="00982FA4">
        <w:rPr>
          <w:lang w:val="pt-BR"/>
        </w:rPr>
        <w:t xml:space="preserve">Caso agentes da lei procedam a uma prisão de natureza civil nas dependências da escola em violação à Lei PROTECT, ninguém deve tentar interferir fisicamente na ação; em vez disso, a equipe deve seguir as orientações para </w:t>
      </w:r>
      <w:r w:rsidR="007E0715">
        <w:rPr>
          <w:lang w:val="pt-BR"/>
        </w:rPr>
        <w:t>espectadores</w:t>
      </w:r>
      <w:r>
        <w:rPr>
          <w:lang w:val="pt-BR"/>
        </w:rPr>
        <w:t xml:space="preserve"> </w:t>
      </w:r>
      <w:r w:rsidRPr="00982FA4">
        <w:rPr>
          <w:lang w:val="pt-BR"/>
        </w:rPr>
        <w:t xml:space="preserve">sobre como documentar a interação, constantes na Seção III(G) (Documentação de Interações) e na Seção IV(B) (Direitos dos </w:t>
      </w:r>
      <w:r w:rsidR="007E0715">
        <w:rPr>
          <w:lang w:val="pt-BR"/>
        </w:rPr>
        <w:t>Espectadores</w:t>
      </w:r>
      <w:r w:rsidRPr="00982FA4">
        <w:rPr>
          <w:lang w:val="pt-BR"/>
        </w:rPr>
        <w:t>) abaixo. Se houver ameaça iminente à segurança de uma criança, membro da equipe, familiar ou outra pessoa, a equipe do programa não deve hesitar em ligar para o 911 solicitando assistência.</w:t>
      </w:r>
    </w:p>
    <w:p w14:paraId="4C9D91A4" w14:textId="665E7D39" w:rsidR="00717AFE" w:rsidRPr="00CD4FD1" w:rsidRDefault="00CD4FD1">
      <w:pPr>
        <w:pStyle w:val="ListParagraph"/>
        <w:numPr>
          <w:ilvl w:val="3"/>
          <w:numId w:val="5"/>
        </w:numPr>
        <w:tabs>
          <w:tab w:val="left" w:pos="2340"/>
        </w:tabs>
        <w:spacing w:line="276" w:lineRule="auto"/>
        <w:ind w:right="1133"/>
        <w:rPr>
          <w:sz w:val="24"/>
          <w:lang w:val="pt-BR"/>
        </w:rPr>
      </w:pPr>
      <w:r w:rsidRPr="00CD4FD1">
        <w:rPr>
          <w:spacing w:val="-2"/>
          <w:sz w:val="24"/>
          <w:lang w:val="pt-BR"/>
        </w:rPr>
        <w:t xml:space="preserve">Após as autoridades policiais deixarem as dependências da escola, a escola deve comunicar o incidente à Divisão de Direitos Civis da </w:t>
      </w:r>
      <w:r w:rsidRPr="00CD4FD1">
        <w:rPr>
          <w:spacing w:val="-2"/>
          <w:sz w:val="24"/>
          <w:lang w:val="pt-BR"/>
        </w:rPr>
        <w:lastRenderedPageBreak/>
        <w:t>Procuradoria-Geral.</w:t>
      </w:r>
    </w:p>
    <w:p w14:paraId="4C9D91A5" w14:textId="749E209A" w:rsidR="00717AFE" w:rsidRPr="007838F5" w:rsidRDefault="007838F5">
      <w:pPr>
        <w:pStyle w:val="BodyText"/>
        <w:spacing w:before="159" w:line="276" w:lineRule="auto"/>
        <w:ind w:right="757"/>
        <w:rPr>
          <w:lang w:val="pt-BR"/>
        </w:rPr>
      </w:pPr>
      <w:r w:rsidRPr="007838F5">
        <w:rPr>
          <w:lang w:val="pt-BR"/>
        </w:rPr>
        <w:t xml:space="preserve">Além dos procedimentos descritos acima, as escolas são encorajadas a considerar os vários cenários em que podem ocorrer interações com agentes responsáveis ​​pela aplicação da lei envolvidos na aplicação da lei civil nos seus programas e nos seus </w:t>
      </w:r>
      <w:r>
        <w:rPr>
          <w:lang w:val="pt-BR"/>
        </w:rPr>
        <w:t>locais</w:t>
      </w:r>
      <w:r w:rsidRPr="007838F5">
        <w:rPr>
          <w:lang w:val="pt-BR"/>
        </w:rPr>
        <w:t>, para que possam preparar protocolos de escalonamento para estes cenários específicos. As escolas também devem considerar a inclusão de orientações adaptadas a determinados cargos, como o pessoal de atendimento, que pode ter maior probabilidade de interagir com agentes responsáveis ​​pela aplicação da lei envolvidos na aplicação da lei civil. As escolas também devem considerar a atualização dos Planos de Operações de Emergência e dos Planos de Resposta a Emergências de Saúde Médica e Comportamental existentes para garantir a segurança dos alunos no caso de qualquer tipo de atividade policial nas dependências da escola ou próximo a ela.</w:t>
      </w:r>
    </w:p>
    <w:p w14:paraId="4C9D91A8" w14:textId="77777777" w:rsidR="00717AFE" w:rsidRPr="000D69BC" w:rsidRDefault="00717AFE">
      <w:pPr>
        <w:pStyle w:val="BodyText"/>
        <w:ind w:firstLine="0"/>
        <w:rPr>
          <w:sz w:val="20"/>
          <w:lang w:val="pt-BR"/>
        </w:rPr>
      </w:pPr>
    </w:p>
    <w:p w14:paraId="4C9D91A9" w14:textId="77777777" w:rsidR="00717AFE" w:rsidRPr="000D69BC" w:rsidRDefault="006D328B">
      <w:pPr>
        <w:pStyle w:val="BodyText"/>
        <w:spacing w:before="113"/>
        <w:ind w:firstLine="0"/>
        <w:rPr>
          <w:sz w:val="20"/>
          <w:lang w:val="pt-BR"/>
        </w:rPr>
      </w:pPr>
      <w:r>
        <w:rPr>
          <w:noProof/>
          <w:sz w:val="20"/>
        </w:rPr>
        <mc:AlternateContent>
          <mc:Choice Requires="wps">
            <w:drawing>
              <wp:anchor distT="0" distB="0" distL="0" distR="0" simplePos="0" relativeHeight="487589888" behindDoc="1" locked="0" layoutInCell="1" allowOverlap="1" wp14:anchorId="4C9D9220" wp14:editId="4C9D9221">
                <wp:simplePos x="0" y="0"/>
                <wp:positionH relativeFrom="page">
                  <wp:posOffset>914400</wp:posOffset>
                </wp:positionH>
                <wp:positionV relativeFrom="paragraph">
                  <wp:posOffset>233287</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9A3579" id="Graphic 7" o:spid="_x0000_s1026" style="position:absolute;margin-left:1in;margin-top:18.35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" path="m1828800,l,,,7619r1828800,l1828800,xe" fillcolor="black" stroked="f">
                <v:path arrowok="t"/>
                <w10:wrap type="topAndBottom" anchorx="page"/>
              </v:shape>
            </w:pict>
          </mc:Fallback>
        </mc:AlternateContent>
      </w:r>
    </w:p>
    <w:p w14:paraId="4C9D91AA" w14:textId="612117B6" w:rsidR="00717AFE" w:rsidRPr="00982FA4" w:rsidRDefault="006D328B">
      <w:pPr>
        <w:pStyle w:val="BodyText"/>
        <w:tabs>
          <w:tab w:val="left" w:pos="719"/>
        </w:tabs>
        <w:spacing w:before="140"/>
        <w:ind w:right="1339" w:firstLine="0"/>
        <w:rPr>
          <w:sz w:val="22"/>
          <w:szCs w:val="22"/>
          <w:lang w:val="pt-BR"/>
        </w:rPr>
      </w:pPr>
      <w:bookmarkStart w:id="11" w:name="_bookmark5"/>
      <w:bookmarkEnd w:id="11"/>
      <w:r w:rsidRPr="00982FA4">
        <w:rPr>
          <w:spacing w:val="-10"/>
          <w:position w:val="7"/>
          <w:sz w:val="13"/>
          <w:lang w:val="pt-BR"/>
        </w:rPr>
        <w:t>6</w:t>
      </w:r>
      <w:r w:rsidRPr="00982FA4">
        <w:rPr>
          <w:position w:val="7"/>
          <w:sz w:val="13"/>
          <w:lang w:val="pt-BR"/>
        </w:rPr>
        <w:tab/>
      </w:r>
      <w:r w:rsidR="00982FA4" w:rsidRPr="00982FA4">
        <w:rPr>
          <w:color w:val="232323"/>
          <w:sz w:val="22"/>
          <w:szCs w:val="22"/>
          <w:lang w:val="pt-BR"/>
        </w:rPr>
        <w:t>Em circunstâncias raras, agentes da lei podem identificar uma ameaça clara e imediata à saúde ou à segurança que se enquadre como uma exceção à exigência de mandado.</w:t>
      </w:r>
    </w:p>
    <w:p w14:paraId="58CF6CD3" w14:textId="77777777" w:rsidR="007838F5" w:rsidRDefault="007838F5" w:rsidP="007838F5">
      <w:pPr>
        <w:pStyle w:val="BodyText"/>
        <w:ind w:firstLine="0"/>
        <w:rPr>
          <w:lang w:val="pt-BR"/>
        </w:rPr>
      </w:pPr>
    </w:p>
    <w:p w14:paraId="05BD76CD" w14:textId="77777777" w:rsidR="007838F5" w:rsidRDefault="007838F5" w:rsidP="007838F5">
      <w:pPr>
        <w:pStyle w:val="BodyText"/>
        <w:ind w:firstLine="0"/>
        <w:rPr>
          <w:lang w:val="pt-BR"/>
        </w:rPr>
      </w:pPr>
    </w:p>
    <w:p w14:paraId="4C9D91AC" w14:textId="2946C953" w:rsidR="00717AFE" w:rsidRPr="007838F5" w:rsidRDefault="007838F5" w:rsidP="007838F5">
      <w:pPr>
        <w:pStyle w:val="BodyText"/>
        <w:spacing w:before="79" w:line="276" w:lineRule="auto"/>
        <w:ind w:right="841"/>
        <w:rPr>
          <w:lang w:val="pt-BR"/>
        </w:rPr>
      </w:pPr>
      <w:r w:rsidRPr="007838F5">
        <w:rPr>
          <w:lang w:val="pt-BR"/>
        </w:rPr>
        <w:t>Além disso, as escolas devem revisar os contratos de transporte escolar e comunicar-se com as empresas prestadoras desse serviço sobre as políticas e os protocolos a serem seguidos pelos motoristas de ônibus caso ocorra uma ação policial ativa nas proximidades de um ponto de embarque e desembarque. Isso inclui considerações específicas para o transporte de alunos da educação especial. Os procedimentos relacionados ao transporte devem priorizar a segurança dos alunos e evitar riscos associados ao desembarque próximo a uma cena de crime ativa ou a qualquer operação ou prisão realizada pelas forças de segurança.</w:t>
      </w:r>
    </w:p>
    <w:p w14:paraId="4C9D91AD" w14:textId="252667C7" w:rsidR="00717AFE" w:rsidRPr="006D67DA" w:rsidRDefault="006D67DA">
      <w:pPr>
        <w:pStyle w:val="BodyText"/>
        <w:spacing w:before="159" w:line="276" w:lineRule="auto"/>
        <w:ind w:right="782"/>
        <w:rPr>
          <w:lang w:val="pt-BR"/>
        </w:rPr>
      </w:pPr>
      <w:r w:rsidRPr="006D67DA">
        <w:rPr>
          <w:color w:val="232323"/>
          <w:spacing w:val="-2"/>
          <w:lang w:val="pt-BR"/>
        </w:rPr>
        <w:t>As escolas devem revisar e considerar a atualização de políticas e protocolos para garantir a segurança dos alunos quando atividades de aplicação da lei forem realizadas nas dependências da escola. As políticas devem aplicar-se de forma igualitária a todas as formas de atuação das forças de segurança e devem ter como foco a manutenção da segurança dos alunos.</w:t>
      </w:r>
    </w:p>
    <w:p w14:paraId="4C9D91AE" w14:textId="51484AA5" w:rsidR="00717AFE" w:rsidRPr="00FE1B09" w:rsidRDefault="00FE1B09">
      <w:pPr>
        <w:pStyle w:val="ListParagraph"/>
        <w:numPr>
          <w:ilvl w:val="1"/>
          <w:numId w:val="5"/>
        </w:numPr>
        <w:tabs>
          <w:tab w:val="left" w:pos="1079"/>
        </w:tabs>
        <w:spacing w:before="161"/>
        <w:ind w:left="1079" w:hanging="719"/>
        <w:rPr>
          <w:i/>
          <w:sz w:val="24"/>
          <w:u w:val="single"/>
          <w:lang w:val="pt-BR"/>
        </w:rPr>
      </w:pPr>
      <w:bookmarkStart w:id="12" w:name="D._Checklists_and_Approved_Language"/>
      <w:bookmarkEnd w:id="12"/>
      <w:r w:rsidRPr="00FE1B09">
        <w:rPr>
          <w:i/>
          <w:iCs/>
          <w:u w:val="single"/>
          <w:lang w:val="pt-BR"/>
        </w:rPr>
        <w:t>Listas de Verificação</w:t>
      </w:r>
      <w:r w:rsidRPr="00FE1B09">
        <w:rPr>
          <w:i/>
          <w:spacing w:val="-2"/>
          <w:sz w:val="24"/>
          <w:u w:val="single"/>
          <w:lang w:val="pt-BR"/>
        </w:rPr>
        <w:t xml:space="preserve"> e Linguajar Aprovado</w:t>
      </w:r>
    </w:p>
    <w:p w14:paraId="4C9D91AF" w14:textId="2A040CDD" w:rsidR="00717AFE" w:rsidRPr="00FE1B09" w:rsidRDefault="00FE1B09">
      <w:pPr>
        <w:pStyle w:val="BodyText"/>
        <w:spacing w:before="202" w:line="276" w:lineRule="auto"/>
        <w:ind w:right="757"/>
        <w:rPr>
          <w:lang w:val="pt-BR"/>
        </w:rPr>
      </w:pPr>
      <w:r w:rsidRPr="00FE1B09">
        <w:rPr>
          <w:lang w:val="pt-BR"/>
        </w:rPr>
        <w:t>Incentivamos as escolas a elaborar listas de verificação e a redigir textos padronizados e aprovados para uso por funcionários, equipe, administradores e pela(s) pessoa(s) de contato designada(s) ao interagir com agentes da lei que atuem em questões de natureza civil. Essas listas de verificação podem incluir o protocolo de escalonamento, com instruções claras sobre a quem os funcionários ou a equipe devem recorrer caso agentes da lei estejam presentes no local ou façam solicitações.</w:t>
      </w:r>
    </w:p>
    <w:p w14:paraId="4C9D91B0" w14:textId="33DD0ADA" w:rsidR="00717AFE" w:rsidRPr="00FE1B09" w:rsidRDefault="00FE1B09">
      <w:pPr>
        <w:pStyle w:val="BodyText"/>
        <w:spacing w:before="160"/>
        <w:ind w:left="720" w:firstLine="0"/>
        <w:rPr>
          <w:lang w:val="pt-BR"/>
        </w:rPr>
      </w:pPr>
      <w:r w:rsidRPr="00FE1B09">
        <w:rPr>
          <w:spacing w:val="-2"/>
          <w:lang w:val="pt-BR"/>
        </w:rPr>
        <w:t>Exemplos de “</w:t>
      </w:r>
      <w:r>
        <w:rPr>
          <w:spacing w:val="-2"/>
          <w:lang w:val="pt-BR"/>
        </w:rPr>
        <w:t>L</w:t>
      </w:r>
      <w:r w:rsidRPr="00FE1B09">
        <w:rPr>
          <w:spacing w:val="-2"/>
          <w:lang w:val="pt-BR"/>
        </w:rPr>
        <w:t>ingua</w:t>
      </w:r>
      <w:r>
        <w:rPr>
          <w:spacing w:val="-2"/>
          <w:lang w:val="pt-BR"/>
        </w:rPr>
        <w:t>jar A</w:t>
      </w:r>
      <w:r w:rsidRPr="00FE1B09">
        <w:rPr>
          <w:spacing w:val="-2"/>
          <w:lang w:val="pt-BR"/>
        </w:rPr>
        <w:t>provad</w:t>
      </w:r>
      <w:r>
        <w:rPr>
          <w:spacing w:val="-2"/>
          <w:lang w:val="pt-BR"/>
        </w:rPr>
        <w:t>o</w:t>
      </w:r>
      <w:r w:rsidRPr="00FE1B09">
        <w:rPr>
          <w:spacing w:val="-2"/>
          <w:lang w:val="pt-BR"/>
        </w:rPr>
        <w:t>” podem incluir:</w:t>
      </w:r>
    </w:p>
    <w:p w14:paraId="4C9D91B1" w14:textId="05C4569B" w:rsidR="00717AFE" w:rsidRPr="00FE1B09" w:rsidRDefault="00FE1B09">
      <w:pPr>
        <w:pStyle w:val="ListParagraph"/>
        <w:numPr>
          <w:ilvl w:val="2"/>
          <w:numId w:val="5"/>
        </w:numPr>
        <w:tabs>
          <w:tab w:val="left" w:pos="1440"/>
        </w:tabs>
        <w:spacing w:before="200" w:line="278" w:lineRule="auto"/>
        <w:ind w:right="1158"/>
        <w:rPr>
          <w:sz w:val="24"/>
          <w:lang w:val="pt-BR"/>
        </w:rPr>
      </w:pPr>
      <w:r w:rsidRPr="00FE1B09">
        <w:rPr>
          <w:sz w:val="24"/>
          <w:lang w:val="pt-BR"/>
        </w:rPr>
        <w:t>“Não tenho autorização para permitir a sua entrada na escola. Por favor, aguarde aqui enquanto entro em contato com um administrador”</w:t>
      </w:r>
      <w:r>
        <w:rPr>
          <w:sz w:val="24"/>
          <w:lang w:val="pt-BR"/>
        </w:rPr>
        <w:t>.</w:t>
      </w:r>
    </w:p>
    <w:p w14:paraId="4C9D91B2" w14:textId="7E0A8589" w:rsidR="00717AFE" w:rsidRPr="009108FE" w:rsidRDefault="009108FE">
      <w:pPr>
        <w:pStyle w:val="ListParagraph"/>
        <w:numPr>
          <w:ilvl w:val="2"/>
          <w:numId w:val="5"/>
        </w:numPr>
        <w:tabs>
          <w:tab w:val="left" w:pos="1440"/>
        </w:tabs>
        <w:spacing w:line="276" w:lineRule="auto"/>
        <w:ind w:right="1111"/>
        <w:rPr>
          <w:sz w:val="24"/>
          <w:lang w:val="pt-BR"/>
        </w:rPr>
      </w:pPr>
      <w:r w:rsidRPr="009108FE">
        <w:rPr>
          <w:sz w:val="24"/>
          <w:lang w:val="pt-BR"/>
        </w:rPr>
        <w:lastRenderedPageBreak/>
        <w:t>“Não estou autorizado a discutir casos de pessoas específicas nem a falar com o senhor(a) sobre este aluno/criança/funcionário. Vou entrar em contato com um administrador, que conversará mais detalhadamente com o senhor(a) sobre o assunto”</w:t>
      </w:r>
      <w:r>
        <w:rPr>
          <w:sz w:val="24"/>
          <w:lang w:val="pt-BR"/>
        </w:rPr>
        <w:t>.</w:t>
      </w:r>
    </w:p>
    <w:p w14:paraId="4C9D91B3" w14:textId="60707271" w:rsidR="00717AFE" w:rsidRPr="009108FE" w:rsidRDefault="009108FE">
      <w:pPr>
        <w:pStyle w:val="ListParagraph"/>
        <w:numPr>
          <w:ilvl w:val="2"/>
          <w:numId w:val="5"/>
        </w:numPr>
        <w:tabs>
          <w:tab w:val="left" w:pos="1439"/>
        </w:tabs>
        <w:ind w:left="1439" w:hanging="719"/>
        <w:rPr>
          <w:sz w:val="24"/>
          <w:lang w:val="pt-BR"/>
        </w:rPr>
      </w:pPr>
      <w:r w:rsidRPr="009108FE">
        <w:rPr>
          <w:spacing w:val="-2"/>
          <w:sz w:val="24"/>
          <w:lang w:val="pt-BR"/>
        </w:rPr>
        <w:t>“Não tenho permissão para discutir ou divulgar informações privadas com você</w:t>
      </w:r>
      <w:r>
        <w:rPr>
          <w:spacing w:val="-2"/>
          <w:sz w:val="24"/>
          <w:lang w:val="pt-BR"/>
        </w:rPr>
        <w:t>”</w:t>
      </w:r>
      <w:r w:rsidRPr="009108FE">
        <w:rPr>
          <w:spacing w:val="-2"/>
          <w:sz w:val="24"/>
          <w:lang w:val="pt-BR"/>
        </w:rPr>
        <w:t>.</w:t>
      </w:r>
    </w:p>
    <w:p w14:paraId="4C9D91B4" w14:textId="3D12210E" w:rsidR="00717AFE" w:rsidRPr="005E62D5" w:rsidRDefault="005E62D5">
      <w:pPr>
        <w:pStyle w:val="ListParagraph"/>
        <w:numPr>
          <w:ilvl w:val="1"/>
          <w:numId w:val="5"/>
        </w:numPr>
        <w:tabs>
          <w:tab w:val="left" w:pos="1079"/>
        </w:tabs>
        <w:spacing w:before="198"/>
        <w:ind w:left="1079" w:hanging="719"/>
        <w:rPr>
          <w:i/>
          <w:sz w:val="24"/>
          <w:lang w:val="pt-BR"/>
        </w:rPr>
      </w:pPr>
      <w:bookmarkStart w:id="13" w:name="E._Proactive_Discussions_with_School_Att"/>
      <w:bookmarkEnd w:id="13"/>
      <w:r w:rsidRPr="005E62D5">
        <w:rPr>
          <w:i/>
          <w:spacing w:val="-2"/>
          <w:sz w:val="24"/>
          <w:u w:val="single"/>
          <w:lang w:val="pt-BR"/>
        </w:rPr>
        <w:t>Discussões Proativas com o(s) Advogado(S) da Escola</w:t>
      </w:r>
    </w:p>
    <w:p w14:paraId="4C9D91B5" w14:textId="02473930" w:rsidR="00717AFE" w:rsidRPr="005E62D5" w:rsidRDefault="005E62D5">
      <w:pPr>
        <w:pStyle w:val="BodyText"/>
        <w:spacing w:before="199" w:line="276" w:lineRule="auto"/>
        <w:ind w:right="810"/>
        <w:rPr>
          <w:lang w:val="pt-BR"/>
        </w:rPr>
      </w:pPr>
      <w:r w:rsidRPr="005E62D5">
        <w:rPr>
          <w:lang w:val="pt-BR"/>
        </w:rPr>
        <w:t>Quando aplicável, a escola e/ou o distrito escolar deve consultar seu(s) advogado(s) sobre a maneira mais adequada e ágil de contatá-los em uma emergência, inclusive no caso de chegada de agentes da força pública às dependências da escola. A escola ou o distrito escolar deve assegurar que os responsáveis ​​pelo contato, tanto em nível escolar quanto distrital, disponham de meios para contatar o advogado imediatamente, se necessário. A escola ou o distrito escolar também pode considerar consultar seu advogado como parte do processo de estabelecimento dos procedimentos descritos nesta orientação.</w:t>
      </w:r>
    </w:p>
    <w:p w14:paraId="4C9D91B6" w14:textId="017E8F73" w:rsidR="00717AFE" w:rsidRPr="005B4470" w:rsidRDefault="005E62D5">
      <w:pPr>
        <w:pStyle w:val="ListParagraph"/>
        <w:numPr>
          <w:ilvl w:val="1"/>
          <w:numId w:val="5"/>
        </w:numPr>
        <w:tabs>
          <w:tab w:val="left" w:pos="1079"/>
        </w:tabs>
        <w:spacing w:before="162"/>
        <w:ind w:left="1079" w:hanging="719"/>
        <w:rPr>
          <w:i/>
          <w:sz w:val="24"/>
          <w:lang w:val="pt-BR"/>
        </w:rPr>
      </w:pPr>
      <w:bookmarkStart w:id="14" w:name="F._Review_of_Warrant"/>
      <w:bookmarkEnd w:id="14"/>
      <w:r w:rsidRPr="005B4470">
        <w:rPr>
          <w:i/>
          <w:spacing w:val="-2"/>
          <w:sz w:val="24"/>
          <w:u w:val="single"/>
          <w:lang w:val="pt-BR"/>
        </w:rPr>
        <w:t>Análise do Mandado</w:t>
      </w:r>
    </w:p>
    <w:p w14:paraId="4C9D91B7" w14:textId="3DA84F2F" w:rsidR="00717AFE" w:rsidRPr="00CA0164" w:rsidRDefault="00CA0164">
      <w:pPr>
        <w:pStyle w:val="BodyText"/>
        <w:spacing w:before="199" w:line="276" w:lineRule="auto"/>
        <w:ind w:right="782"/>
        <w:rPr>
          <w:lang w:val="pt-BR"/>
        </w:rPr>
      </w:pPr>
      <w:r w:rsidRPr="00CA0164">
        <w:rPr>
          <w:lang w:val="pt-BR"/>
        </w:rPr>
        <w:t>Os procedimentos por escrito devem incluir informações sobre como identificar um mandado judicial ou uma ordem judicial válida. Consulte o Apêndice A (Exemplos de Mandados Judiciais e Administrativos), abaixo, para ver exemplos de mandados.</w:t>
      </w:r>
    </w:p>
    <w:p w14:paraId="4C9D91B8" w14:textId="56AC62E6" w:rsidR="00717AFE" w:rsidRPr="00FF0062" w:rsidRDefault="00FF0062">
      <w:pPr>
        <w:pStyle w:val="BodyText"/>
        <w:spacing w:before="162" w:line="276" w:lineRule="auto"/>
        <w:ind w:right="757"/>
        <w:rPr>
          <w:lang w:val="pt-BR"/>
        </w:rPr>
      </w:pPr>
      <w:r w:rsidRPr="00FF0062">
        <w:rPr>
          <w:lang w:val="pt-BR"/>
        </w:rPr>
        <w:t>Mandados judiciais e ordens judiciais são documentos emitidos por um juiz ou magistrado integrante do Poder Judiciário estadual ou federal. Esses documentos autorizam a busca em um local específico ou a prisão de uma pessoa determinada, com base em informações suficientes para sustentar a ocorrência de um crime (“causa provável”). Vale ressaltar que outras ordens judiciais podem incluir intimações ou citações, mas estas não autorizam o acesso físico a locais não públicos.</w:t>
      </w:r>
    </w:p>
    <w:p w14:paraId="4C9D91BA" w14:textId="115E4BEF" w:rsidR="00717AFE" w:rsidRPr="006C4DBE" w:rsidRDefault="006C4DBE">
      <w:pPr>
        <w:pStyle w:val="BodyText"/>
        <w:spacing w:before="79" w:line="276" w:lineRule="auto"/>
        <w:ind w:right="876"/>
        <w:jc w:val="both"/>
        <w:rPr>
          <w:lang w:val="pt-BR"/>
        </w:rPr>
      </w:pPr>
      <w:r w:rsidRPr="006C4DBE">
        <w:rPr>
          <w:lang w:val="pt-BR"/>
        </w:rPr>
        <w:t>Um mandado judicial é: (1) assinado por um juiz, magistrado ou escrivão-magistrado auxiliar e datado; (2) emitido por um tribunal; e (3) contém o local a ser revistado ou as pessoas ou itens a serem apreendidos ou detidos.</w:t>
      </w:r>
    </w:p>
    <w:p w14:paraId="4C9D91BC" w14:textId="57518408" w:rsidR="00717AFE" w:rsidRPr="00AB5187" w:rsidRDefault="00AB5187" w:rsidP="00AB5187">
      <w:pPr>
        <w:pStyle w:val="BodyText"/>
        <w:spacing w:before="43" w:line="276" w:lineRule="auto"/>
        <w:ind w:right="757"/>
        <w:rPr>
          <w:lang w:val="pt-BR"/>
        </w:rPr>
      </w:pPr>
      <w:r w:rsidRPr="00AB5187">
        <w:rPr>
          <w:lang w:val="pt-BR"/>
        </w:rPr>
        <w:t>Uma ordem judicial pode assumir diversas formas, mas deve incluir: (1) o cabeçalho do processo judicial; (2) o nome do tribunal; e (3) a assinatura de um juiz, escrivão-magistrado ou assistente de escrivão-magistrado, acompanhada da data.</w:t>
      </w:r>
    </w:p>
    <w:p w14:paraId="5DF0AE0F" w14:textId="3606BD14" w:rsidR="006E033D" w:rsidRPr="006E033D" w:rsidRDefault="006E033D">
      <w:pPr>
        <w:pStyle w:val="BodyText"/>
        <w:spacing w:before="160" w:line="276" w:lineRule="auto"/>
        <w:ind w:right="748"/>
        <w:rPr>
          <w:lang w:val="pt-BR"/>
        </w:rPr>
      </w:pPr>
      <w:r w:rsidRPr="006E033D">
        <w:rPr>
          <w:lang w:val="pt-BR"/>
        </w:rPr>
        <w:t>Conforme estabelecido acima na Seção III(C) (</w:t>
      </w:r>
      <w:r w:rsidR="00D961A5" w:rsidRPr="00D961A5">
        <w:rPr>
          <w:iCs/>
          <w:lang w:val="pt-BR"/>
        </w:rPr>
        <w:t>Protocolo de Escalonamento</w:t>
      </w:r>
      <w:r w:rsidRPr="006E033D">
        <w:rPr>
          <w:lang w:val="pt-BR"/>
        </w:rPr>
        <w:t xml:space="preserve">), caso agentes da lei atuando em questões de natureza civil cheguem ao local, os funcionários devem contatar o responsável designado na escola, que por sua vez contatará o responsável designado no distrito e se dirigirá ao local onde os agentes aguardam. (Os procedimentos escolares devem determinar que o responsável da escola ou o responsável do distrito contate também o advogado da escola nesse momento.) Assim que o responsável da escola encontrar o agente e solicitar a apresentação de quaisquer mandados ou ordens judiciais, deverá descrever tais documentos por telefone ao advogado da escola, que os avaliará e orientará o responsável da escola quanto à sua validade. Caso se sinta seguro para fazê-lo, o responsável da escola poderá perguntar ao agente </w:t>
      </w:r>
      <w:r w:rsidRPr="006E033D">
        <w:rPr>
          <w:lang w:val="pt-BR"/>
        </w:rPr>
        <w:lastRenderedPageBreak/>
        <w:t>se é permitido enviar uma foto do mandado ou da ordem ao advogado da escola ou exibir o documento ao advogado por meio de uma chamada de vídeo. Se a escola não tiver acesso a um advogado ou não conseguir contatá-lo, o responsável da escola — em consulta com o responsável do distrito, se houver — deverá utilizar estas orientações e o Apêndice A para determinar se os agentes da lei possuem um mandado ou ordem judicial válido(a). Consulte o Apêndice A (Exemplos de Mandados Judiciais e Mandados Administrativos).</w:t>
      </w:r>
    </w:p>
    <w:p w14:paraId="4C9D91BE" w14:textId="54FC42AE" w:rsidR="00717AFE" w:rsidRPr="00FE5205" w:rsidRDefault="00FE5205">
      <w:pPr>
        <w:pStyle w:val="ListParagraph"/>
        <w:numPr>
          <w:ilvl w:val="1"/>
          <w:numId w:val="5"/>
        </w:numPr>
        <w:tabs>
          <w:tab w:val="left" w:pos="1079"/>
        </w:tabs>
        <w:spacing w:before="159"/>
        <w:ind w:left="1079" w:hanging="719"/>
        <w:rPr>
          <w:i/>
          <w:sz w:val="24"/>
          <w:lang w:val="pt-BR"/>
        </w:rPr>
      </w:pPr>
      <w:bookmarkStart w:id="15" w:name="G._Documentation_of_Interactions*"/>
      <w:bookmarkEnd w:id="15"/>
      <w:r w:rsidRPr="00FE5205">
        <w:rPr>
          <w:i/>
          <w:spacing w:val="-2"/>
          <w:sz w:val="24"/>
          <w:u w:val="single"/>
          <w:lang w:val="pt-BR"/>
        </w:rPr>
        <w:t xml:space="preserve">Documentação de Interações </w:t>
      </w:r>
      <w:r w:rsidR="006D328B" w:rsidRPr="00FE5205">
        <w:rPr>
          <w:i/>
          <w:spacing w:val="-2"/>
          <w:sz w:val="24"/>
          <w:u w:val="single"/>
          <w:lang w:val="pt-BR"/>
        </w:rPr>
        <w:t>*</w:t>
      </w:r>
    </w:p>
    <w:p w14:paraId="4C9D91BF" w14:textId="1A137FA5" w:rsidR="00717AFE" w:rsidRPr="009A3919" w:rsidRDefault="009A3919">
      <w:pPr>
        <w:pStyle w:val="BodyText"/>
        <w:spacing w:before="202" w:line="276" w:lineRule="auto"/>
        <w:ind w:right="782"/>
        <w:rPr>
          <w:lang w:val="pt-BR"/>
        </w:rPr>
      </w:pPr>
      <w:r w:rsidRPr="009A3919">
        <w:rPr>
          <w:lang w:val="pt-BR"/>
        </w:rPr>
        <w:t xml:space="preserve">Nos termos da Lei PROTECT, as escolas devem incluir, em seus procedimentos documentados, instruções para o registro de interações com agentes da lei que estejam atuando em atividades de aplicação da lei civil. Recomenda-se que funcionários, membros da equipe, administradores e as pessoas de contato designadas aguardem até se sentirem seguros para registrar por escrito o ocorrido. Isso pode ser feito após a saída dos agentes das dependências da escola. As escolas devem utilizar um formulário existente ou </w:t>
      </w:r>
      <w:proofErr w:type="gramStart"/>
      <w:r w:rsidRPr="009A3919">
        <w:rPr>
          <w:lang w:val="pt-BR"/>
        </w:rPr>
        <w:t>criar um novo</w:t>
      </w:r>
      <w:proofErr w:type="gramEnd"/>
      <w:r w:rsidRPr="009A3919">
        <w:rPr>
          <w:lang w:val="pt-BR"/>
        </w:rPr>
        <w:t xml:space="preserve"> para registrar as interações com agentes da lei e conservar esses registros da mesma forma que fariam com quaisquer outros registros escolares, no curso normal das atividades.</w:t>
      </w:r>
    </w:p>
    <w:p w14:paraId="4C9D91C0" w14:textId="1D8AAC5C" w:rsidR="00717AFE" w:rsidRPr="009A3919" w:rsidRDefault="009A3919">
      <w:pPr>
        <w:pStyle w:val="BodyText"/>
        <w:spacing w:before="159" w:line="276" w:lineRule="auto"/>
        <w:ind w:right="816"/>
        <w:rPr>
          <w:lang w:val="pt-BR"/>
        </w:rPr>
      </w:pPr>
      <w:r w:rsidRPr="009A3919">
        <w:rPr>
          <w:lang w:val="pt-BR"/>
        </w:rPr>
        <w:t>De acordo com o protocolo de escalonamento recomendado acima, funcionários, equipe, administradores e a(s) pessoa(s) de contato designada(s) podem interagir com agentes da lei de diferentes maneiras e em momentos distintos. Todos devem ser orientados a registrar por escrito o que se lembram do incidente, incluindo, entre outras, as seguintes informações:</w:t>
      </w:r>
    </w:p>
    <w:p w14:paraId="4C9D91C1" w14:textId="2C4FB78A" w:rsidR="00717AFE" w:rsidRPr="009A3919" w:rsidRDefault="009A3919">
      <w:pPr>
        <w:pStyle w:val="ListParagraph"/>
        <w:numPr>
          <w:ilvl w:val="0"/>
          <w:numId w:val="4"/>
        </w:numPr>
        <w:tabs>
          <w:tab w:val="left" w:pos="1531"/>
        </w:tabs>
        <w:spacing w:before="163" w:line="271" w:lineRule="auto"/>
        <w:ind w:right="767"/>
        <w:rPr>
          <w:sz w:val="24"/>
          <w:lang w:val="pt-BR"/>
        </w:rPr>
      </w:pPr>
      <w:r w:rsidRPr="009A3919">
        <w:rPr>
          <w:sz w:val="24"/>
          <w:lang w:val="pt-BR"/>
        </w:rPr>
        <w:t>Data e horário em que os agentes da lei chegaram às dependências da escola ou fizeram a solicitação de informações;</w:t>
      </w:r>
    </w:p>
    <w:p w14:paraId="4C9D91C2" w14:textId="1A96C43E" w:rsidR="00717AFE" w:rsidRPr="009A3919" w:rsidRDefault="009A3919">
      <w:pPr>
        <w:pStyle w:val="ListParagraph"/>
        <w:numPr>
          <w:ilvl w:val="0"/>
          <w:numId w:val="4"/>
        </w:numPr>
        <w:tabs>
          <w:tab w:val="left" w:pos="1531"/>
        </w:tabs>
        <w:spacing w:before="9"/>
        <w:ind w:hanging="811"/>
        <w:rPr>
          <w:sz w:val="24"/>
          <w:lang w:val="pt-BR"/>
        </w:rPr>
      </w:pPr>
      <w:r w:rsidRPr="009A3919">
        <w:rPr>
          <w:spacing w:val="-2"/>
          <w:sz w:val="24"/>
          <w:lang w:val="pt-BR"/>
        </w:rPr>
        <w:t>Os nomes e números de distintivo dos policiais, e a corporação que representavam;</w:t>
      </w:r>
    </w:p>
    <w:p w14:paraId="4C9D91C3" w14:textId="6D746455" w:rsidR="00717AFE" w:rsidRPr="009A3919" w:rsidRDefault="009A3919">
      <w:pPr>
        <w:pStyle w:val="ListParagraph"/>
        <w:numPr>
          <w:ilvl w:val="0"/>
          <w:numId w:val="4"/>
        </w:numPr>
        <w:tabs>
          <w:tab w:val="left" w:pos="1531"/>
        </w:tabs>
        <w:spacing w:before="39"/>
        <w:ind w:hanging="811"/>
        <w:rPr>
          <w:sz w:val="24"/>
          <w:lang w:val="pt-BR"/>
        </w:rPr>
      </w:pPr>
      <w:r w:rsidRPr="009A3919">
        <w:rPr>
          <w:spacing w:val="-2"/>
          <w:sz w:val="24"/>
          <w:lang w:val="pt-BR"/>
        </w:rPr>
        <w:t>O número de veículos e os números das placas, se visíveis;</w:t>
      </w:r>
    </w:p>
    <w:p w14:paraId="4C9D91C5" w14:textId="2BBEBE0E" w:rsidR="00717AFE" w:rsidRPr="004E29D9" w:rsidRDefault="004E29D9">
      <w:pPr>
        <w:pStyle w:val="ListParagraph"/>
        <w:numPr>
          <w:ilvl w:val="0"/>
          <w:numId w:val="4"/>
        </w:numPr>
        <w:tabs>
          <w:tab w:val="left" w:pos="1531"/>
        </w:tabs>
        <w:spacing w:before="81"/>
        <w:ind w:hanging="811"/>
        <w:rPr>
          <w:sz w:val="24"/>
          <w:lang w:val="pt-BR"/>
        </w:rPr>
      </w:pPr>
      <w:r w:rsidRPr="004E29D9">
        <w:rPr>
          <w:spacing w:val="-2"/>
          <w:sz w:val="24"/>
          <w:lang w:val="pt-BR"/>
        </w:rPr>
        <w:t>Os nomes de testemunhas, alunos ou outros membros da equipe envolvidos;</w:t>
      </w:r>
    </w:p>
    <w:p w14:paraId="4C9D91C6" w14:textId="3F3BFA0B" w:rsidR="00717AFE" w:rsidRPr="004E29D9" w:rsidRDefault="004E29D9">
      <w:pPr>
        <w:pStyle w:val="ListParagraph"/>
        <w:numPr>
          <w:ilvl w:val="0"/>
          <w:numId w:val="4"/>
        </w:numPr>
        <w:tabs>
          <w:tab w:val="left" w:pos="1531"/>
        </w:tabs>
        <w:spacing w:before="39" w:line="273" w:lineRule="auto"/>
        <w:ind w:right="1091"/>
        <w:rPr>
          <w:sz w:val="24"/>
          <w:lang w:val="pt-BR"/>
        </w:rPr>
      </w:pPr>
      <w:r w:rsidRPr="004E29D9">
        <w:rPr>
          <w:sz w:val="24"/>
          <w:lang w:val="pt-BR"/>
        </w:rPr>
        <w:t>Medidas adotadas para notificar a pessoa de contato no nível da escola, a pessoa de contato no nível do distrito ou o advogado da escola, conforme o caso;</w:t>
      </w:r>
    </w:p>
    <w:p w14:paraId="4C9D91C7" w14:textId="62B903B0" w:rsidR="00717AFE" w:rsidRPr="004E29D9" w:rsidRDefault="004E29D9">
      <w:pPr>
        <w:pStyle w:val="ListParagraph"/>
        <w:numPr>
          <w:ilvl w:val="0"/>
          <w:numId w:val="4"/>
        </w:numPr>
        <w:tabs>
          <w:tab w:val="left" w:pos="1531"/>
        </w:tabs>
        <w:spacing w:before="3" w:line="271" w:lineRule="auto"/>
        <w:ind w:right="1366"/>
        <w:rPr>
          <w:sz w:val="24"/>
          <w:lang w:val="pt-BR"/>
        </w:rPr>
      </w:pPr>
      <w:r w:rsidRPr="004E29D9">
        <w:rPr>
          <w:sz w:val="24"/>
          <w:lang w:val="pt-BR"/>
        </w:rPr>
        <w:t>As ações dos agentes da lei, incluindo se eles cumpriram as instruções da escola;</w:t>
      </w:r>
    </w:p>
    <w:p w14:paraId="4C9D91C8" w14:textId="5CA9E85B" w:rsidR="00717AFE" w:rsidRPr="004E29D9" w:rsidRDefault="004E29D9">
      <w:pPr>
        <w:pStyle w:val="ListParagraph"/>
        <w:numPr>
          <w:ilvl w:val="0"/>
          <w:numId w:val="4"/>
        </w:numPr>
        <w:tabs>
          <w:tab w:val="left" w:pos="1531"/>
        </w:tabs>
        <w:spacing w:before="9" w:line="271" w:lineRule="auto"/>
        <w:ind w:right="1106"/>
        <w:rPr>
          <w:sz w:val="24"/>
          <w:lang w:val="pt-BR"/>
        </w:rPr>
      </w:pPr>
      <w:r w:rsidRPr="004E29D9">
        <w:rPr>
          <w:sz w:val="24"/>
          <w:lang w:val="pt-BR"/>
        </w:rPr>
        <w:t>Se os agentes da lei possuíam um mandado judicial ou uma ordem judicial válida, ou alguma outra documentação;</w:t>
      </w:r>
    </w:p>
    <w:p w14:paraId="4C9D91C9" w14:textId="5D73CBD5" w:rsidR="00717AFE" w:rsidRPr="004E29D9" w:rsidRDefault="004E29D9">
      <w:pPr>
        <w:pStyle w:val="ListParagraph"/>
        <w:numPr>
          <w:ilvl w:val="0"/>
          <w:numId w:val="4"/>
        </w:numPr>
        <w:tabs>
          <w:tab w:val="left" w:pos="1531"/>
        </w:tabs>
        <w:spacing w:before="6"/>
        <w:ind w:hanging="811"/>
        <w:rPr>
          <w:sz w:val="24"/>
          <w:lang w:val="pt-BR"/>
        </w:rPr>
      </w:pPr>
      <w:r w:rsidRPr="004E29D9">
        <w:rPr>
          <w:spacing w:val="-5"/>
          <w:sz w:val="24"/>
          <w:lang w:val="pt-BR"/>
        </w:rPr>
        <w:t>Se houve prisão civil nas dependências da escola; e</w:t>
      </w:r>
    </w:p>
    <w:p w14:paraId="4C9D91CA" w14:textId="106EF11A" w:rsidR="00717AFE" w:rsidRPr="004E29D9" w:rsidRDefault="004E29D9">
      <w:pPr>
        <w:pStyle w:val="ListParagraph"/>
        <w:numPr>
          <w:ilvl w:val="0"/>
          <w:numId w:val="4"/>
        </w:numPr>
        <w:tabs>
          <w:tab w:val="left" w:pos="1531"/>
        </w:tabs>
        <w:spacing w:before="42" w:line="271" w:lineRule="auto"/>
        <w:ind w:right="1201"/>
        <w:rPr>
          <w:sz w:val="24"/>
          <w:lang w:val="pt-BR"/>
        </w:rPr>
      </w:pPr>
      <w:r w:rsidRPr="004E29D9">
        <w:rPr>
          <w:sz w:val="24"/>
          <w:lang w:val="pt-BR"/>
        </w:rPr>
        <w:t>Impacto sobre quaisquer alunos, crianças ou funcionários (após a resolução de eventuais questões imediatas) e quaisquer ações de acompanhamento necessárias para apoiá-los.</w:t>
      </w:r>
    </w:p>
    <w:p w14:paraId="6DFB3F89" w14:textId="275E4EEC" w:rsidR="00612286" w:rsidRPr="00612286" w:rsidRDefault="00612286">
      <w:pPr>
        <w:pStyle w:val="BodyText"/>
        <w:spacing w:before="165" w:line="276" w:lineRule="auto"/>
        <w:ind w:right="841" w:firstLine="0"/>
        <w:rPr>
          <w:lang w:val="pt-BR"/>
        </w:rPr>
      </w:pPr>
      <w:r w:rsidRPr="00612286">
        <w:rPr>
          <w:i/>
          <w:iCs/>
          <w:lang w:val="pt-BR"/>
        </w:rPr>
        <w:t>Consulte</w:t>
      </w:r>
      <w:r w:rsidRPr="00612286">
        <w:rPr>
          <w:lang w:val="pt-BR"/>
        </w:rPr>
        <w:t xml:space="preserve"> o</w:t>
      </w:r>
      <w:r>
        <w:rPr>
          <w:lang w:val="pt-BR"/>
        </w:rPr>
        <w:t xml:space="preserve"> Modelo de</w:t>
      </w:r>
      <w:r w:rsidRPr="00612286">
        <w:rPr>
          <w:lang w:val="pt-BR"/>
        </w:rPr>
        <w:t xml:space="preserve"> Procedimentos do DESE para obter um modelo de formulário para registrar interações com agentes da lei que atuam na aplicação da legislação civil.</w:t>
      </w:r>
    </w:p>
    <w:p w14:paraId="4C9D91CC" w14:textId="5934A223" w:rsidR="00717AFE" w:rsidRPr="00397821" w:rsidRDefault="00397821">
      <w:pPr>
        <w:pStyle w:val="BodyText"/>
        <w:spacing w:before="160" w:line="278" w:lineRule="auto"/>
        <w:ind w:right="757"/>
        <w:rPr>
          <w:lang w:val="pt-BR"/>
        </w:rPr>
      </w:pPr>
      <w:r w:rsidRPr="00397821">
        <w:rPr>
          <w:lang w:val="pt-BR"/>
        </w:rPr>
        <w:t xml:space="preserve">Os espectadores, incluindo funcionários e </w:t>
      </w:r>
      <w:r w:rsidR="007E0715">
        <w:rPr>
          <w:lang w:val="pt-BR"/>
        </w:rPr>
        <w:t>equipe</w:t>
      </w:r>
      <w:r w:rsidRPr="00397821">
        <w:rPr>
          <w:lang w:val="pt-BR"/>
        </w:rPr>
        <w:t xml:space="preserve">, podem gravar vídeo abertamente (não </w:t>
      </w:r>
      <w:r w:rsidRPr="00397821">
        <w:rPr>
          <w:lang w:val="pt-BR"/>
        </w:rPr>
        <w:lastRenderedPageBreak/>
        <w:t>secretamente) da interação, mas não devem interferir.</w:t>
      </w:r>
    </w:p>
    <w:p w14:paraId="4C9D91CD" w14:textId="691A29DB" w:rsidR="00717AFE" w:rsidRPr="00397DF6" w:rsidRDefault="00397DF6">
      <w:pPr>
        <w:pStyle w:val="ListParagraph"/>
        <w:numPr>
          <w:ilvl w:val="1"/>
          <w:numId w:val="5"/>
        </w:numPr>
        <w:tabs>
          <w:tab w:val="left" w:pos="1079"/>
        </w:tabs>
        <w:spacing w:before="154"/>
        <w:ind w:left="1079" w:hanging="719"/>
        <w:rPr>
          <w:i/>
          <w:sz w:val="24"/>
          <w:lang w:val="pt-BR"/>
        </w:rPr>
      </w:pPr>
      <w:bookmarkStart w:id="16" w:name="H._School_Resource_Officers"/>
      <w:bookmarkEnd w:id="16"/>
      <w:r>
        <w:rPr>
          <w:i/>
          <w:spacing w:val="-2"/>
          <w:sz w:val="24"/>
          <w:u w:val="single"/>
          <w:lang w:val="pt-BR"/>
        </w:rPr>
        <w:t xml:space="preserve">Agentes </w:t>
      </w:r>
      <w:r w:rsidRPr="00397DF6">
        <w:rPr>
          <w:i/>
          <w:spacing w:val="-2"/>
          <w:sz w:val="24"/>
          <w:u w:val="single"/>
          <w:lang w:val="pt-BR"/>
        </w:rPr>
        <w:t>de Segurança</w:t>
      </w:r>
      <w:r>
        <w:rPr>
          <w:i/>
          <w:spacing w:val="-2"/>
          <w:sz w:val="24"/>
          <w:u w:val="single"/>
          <w:lang w:val="pt-BR"/>
        </w:rPr>
        <w:t xml:space="preserve"> Escolar</w:t>
      </w:r>
    </w:p>
    <w:p w14:paraId="4C9D91CF" w14:textId="24B74BD6" w:rsidR="00717AFE" w:rsidRPr="00397DF6" w:rsidRDefault="00397DF6" w:rsidP="00397DF6">
      <w:pPr>
        <w:pStyle w:val="BodyText"/>
        <w:spacing w:before="2" w:line="276" w:lineRule="auto"/>
        <w:ind w:left="-1" w:right="782" w:firstLine="721"/>
        <w:rPr>
          <w:lang w:val="pt-BR"/>
        </w:rPr>
      </w:pPr>
      <w:r w:rsidRPr="00397DF6">
        <w:rPr>
          <w:lang w:val="pt-BR"/>
        </w:rPr>
        <w:t>Distritos escolares que contam com Agentes de Segurança Escolar (</w:t>
      </w:r>
      <w:proofErr w:type="spellStart"/>
      <w:r w:rsidRPr="00E15CB0">
        <w:rPr>
          <w:lang w:val="pt-BR"/>
        </w:rPr>
        <w:t>SROs</w:t>
      </w:r>
      <w:proofErr w:type="spellEnd"/>
      <w:r w:rsidRPr="00397DF6">
        <w:rPr>
          <w:lang w:val="pt-BR"/>
        </w:rPr>
        <w:t>) devem garantir a existência de um Memorando de Entendimento (MOU) relativo a esses agentes que esteja em conformidade com o modelo estadual obrigatório; além disso, recomenda-se que os distritos distribuam esse MOU aos administradores escolares e às equipes de segurança da escola. De acordo com a legislação estadual, o SRO não deve (i) atuar na aplicação de medidas disciplinares ou regulamentos escolares, nem substituir psicólogos, psiquiatras ou orientadores escolares devidamente licenciados; ou</w:t>
      </w:r>
      <w:r>
        <w:rPr>
          <w:lang w:val="pt-BR"/>
        </w:rPr>
        <w:t xml:space="preserve"> </w:t>
      </w:r>
      <w:r w:rsidRPr="00397DF6">
        <w:rPr>
          <w:lang w:val="pt-BR"/>
        </w:rPr>
        <w:t>(</w:t>
      </w:r>
      <w:proofErr w:type="spellStart"/>
      <w:r w:rsidRPr="00397DF6">
        <w:rPr>
          <w:lang w:val="pt-BR"/>
        </w:rPr>
        <w:t>ii</w:t>
      </w:r>
      <w:proofErr w:type="spellEnd"/>
      <w:r w:rsidRPr="00397DF6">
        <w:rPr>
          <w:lang w:val="pt-BR"/>
        </w:rPr>
        <w:t xml:space="preserve">) utilizar poderes policiais para lidar com questões disciplinares escolares habituais, incluindo comportamentos perturbadores de natureza não violenta. Segundo o modelo de MOU, “pode ser mais adequado que os administradores escolares, e não o SRO, lidem com infrações de menor gravidade, incluindo, mas não se limitando </w:t>
      </w:r>
      <w:proofErr w:type="gramStart"/>
      <w:r w:rsidRPr="00397DF6">
        <w:rPr>
          <w:lang w:val="pt-BR"/>
        </w:rPr>
        <w:t>a, alegações</w:t>
      </w:r>
      <w:proofErr w:type="gramEnd"/>
      <w:r w:rsidRPr="00397DF6">
        <w:rPr>
          <w:lang w:val="pt-BR"/>
        </w:rPr>
        <w:t xml:space="preserve"> de contravenções como ameaças, agressão física, furto, receptação de bens roubados e destruição ou dano intencional, malicioso ou irresponsável a bens pessoais”. Para situações que exijam a intervenção do tribunal de menores, a intimação é o método preferencial para levar o jovem ao tribunal, em vez de efetuar uma prisão nas dependências da escola, a menos que haja motivos para acreditar que o jovem não comparecerá mediante intimação.</w:t>
      </w:r>
    </w:p>
    <w:p w14:paraId="054456B3" w14:textId="29BEB36C" w:rsidR="00451FCF" w:rsidRPr="00451FCF" w:rsidRDefault="00451FCF">
      <w:pPr>
        <w:pStyle w:val="BodyText"/>
        <w:spacing w:before="158" w:line="276" w:lineRule="auto"/>
        <w:ind w:left="-1" w:right="724"/>
        <w:rPr>
          <w:lang w:val="pt-BR"/>
        </w:rPr>
      </w:pPr>
      <w:r w:rsidRPr="00451FCF">
        <w:rPr>
          <w:lang w:val="pt-BR"/>
        </w:rPr>
        <w:t xml:space="preserve">Conforme o modelo de Memorando de Entendimento (MOU) para </w:t>
      </w:r>
      <w:proofErr w:type="spellStart"/>
      <w:r w:rsidRPr="00E15CB0">
        <w:rPr>
          <w:lang w:val="pt-BR"/>
        </w:rPr>
        <w:t>SROs</w:t>
      </w:r>
      <w:proofErr w:type="spellEnd"/>
      <w:r w:rsidRPr="00451FCF">
        <w:rPr>
          <w:lang w:val="pt-BR"/>
        </w:rPr>
        <w:t xml:space="preserve"> (</w:t>
      </w:r>
      <w:r>
        <w:rPr>
          <w:lang w:val="pt-BR"/>
        </w:rPr>
        <w:t>Agentes de Segurança Escolar)</w:t>
      </w:r>
      <w:r w:rsidRPr="00451FCF">
        <w:rPr>
          <w:lang w:val="pt-BR"/>
        </w:rPr>
        <w:t xml:space="preserve">, o pessoal do distrito escolar e os </w:t>
      </w:r>
      <w:proofErr w:type="spellStart"/>
      <w:r w:rsidRPr="00E15CB0">
        <w:rPr>
          <w:lang w:val="pt-BR"/>
        </w:rPr>
        <w:t>SROs</w:t>
      </w:r>
      <w:proofErr w:type="spellEnd"/>
      <w:r w:rsidRPr="00451FCF">
        <w:rPr>
          <w:lang w:val="pt-BR"/>
        </w:rPr>
        <w:t xml:space="preserve"> não devem divulgar a agentes ou órgãos de segurança pública — incluindo autoridades locais, municipais, regionais, de condado, estaduais e federais — quaisquer informações constantes em seus bancos de dados e outros sistemas de registro referentes a um aluno ou a um membro da família do aluno, tais como: (i) situação migratória; (</w:t>
      </w:r>
      <w:proofErr w:type="spellStart"/>
      <w:r w:rsidRPr="00451FCF">
        <w:rPr>
          <w:lang w:val="pt-BR"/>
        </w:rPr>
        <w:t>ii</w:t>
      </w:r>
      <w:proofErr w:type="spellEnd"/>
      <w:r w:rsidRPr="00451FCF">
        <w:rPr>
          <w:lang w:val="pt-BR"/>
        </w:rPr>
        <w:t>) cidadania; (</w:t>
      </w:r>
      <w:proofErr w:type="spellStart"/>
      <w:r w:rsidRPr="00451FCF">
        <w:rPr>
          <w:lang w:val="pt-BR"/>
        </w:rPr>
        <w:t>iii</w:t>
      </w:r>
      <w:proofErr w:type="spellEnd"/>
      <w:r w:rsidRPr="00451FCF">
        <w:rPr>
          <w:lang w:val="pt-BR"/>
        </w:rPr>
        <w:t>) bairro de residência; (</w:t>
      </w:r>
      <w:proofErr w:type="spellStart"/>
      <w:r w:rsidRPr="00E15CB0">
        <w:rPr>
          <w:lang w:val="pt-BR"/>
        </w:rPr>
        <w:t>iv</w:t>
      </w:r>
      <w:proofErr w:type="spellEnd"/>
      <w:r w:rsidRPr="00451FCF">
        <w:rPr>
          <w:lang w:val="pt-BR"/>
        </w:rPr>
        <w:t>) religião; (v) origem nacional; (vi) etnia; ou (</w:t>
      </w:r>
      <w:proofErr w:type="spellStart"/>
      <w:r w:rsidRPr="00E15CB0">
        <w:rPr>
          <w:lang w:val="pt-BR"/>
        </w:rPr>
        <w:t>vii</w:t>
      </w:r>
      <w:proofErr w:type="spellEnd"/>
      <w:r w:rsidRPr="00451FCF">
        <w:rPr>
          <w:lang w:val="pt-BR"/>
        </w:rPr>
        <w:t xml:space="preserve">) suspeita, alegação ou confirmação de vínculo com gangues, exceto quando tais informações forem pertinentes a um incidente ilícito específico ou a uma perspectiva concreta de atividade ilícita que a escola seja obrigada a comunicar. Recomenda-se que as escolas compartilhem com os </w:t>
      </w:r>
      <w:proofErr w:type="spellStart"/>
      <w:r w:rsidRPr="00E15CB0">
        <w:rPr>
          <w:lang w:val="pt-BR"/>
        </w:rPr>
        <w:t>SROs</w:t>
      </w:r>
      <w:proofErr w:type="spellEnd"/>
      <w:r w:rsidRPr="00451FCF">
        <w:rPr>
          <w:lang w:val="pt-BR"/>
        </w:rPr>
        <w:t xml:space="preserve"> atuantes na unidade quaisquer políticas ou procedimentos novos ou atualizados que adotem em conformidade com a Lei PROTECT, bem como políticas relacionadas à privacidade dos alunos.</w:t>
      </w:r>
    </w:p>
    <w:p w14:paraId="4C9D91D2" w14:textId="502DEB78" w:rsidR="00717AFE" w:rsidRPr="00451FCF" w:rsidRDefault="00451FCF">
      <w:pPr>
        <w:pStyle w:val="ListParagraph"/>
        <w:numPr>
          <w:ilvl w:val="0"/>
          <w:numId w:val="3"/>
        </w:numPr>
        <w:tabs>
          <w:tab w:val="left" w:pos="1079"/>
        </w:tabs>
        <w:spacing w:before="79"/>
        <w:ind w:left="1079" w:hanging="719"/>
        <w:rPr>
          <w:i/>
          <w:sz w:val="24"/>
          <w:lang w:val="pt-BR"/>
        </w:rPr>
      </w:pPr>
      <w:bookmarkStart w:id="17" w:name="I._Parental_Notice"/>
      <w:bookmarkEnd w:id="17"/>
      <w:r w:rsidRPr="00451FCF">
        <w:rPr>
          <w:i/>
          <w:spacing w:val="-2"/>
          <w:sz w:val="24"/>
          <w:u w:val="single"/>
          <w:lang w:val="pt-BR"/>
        </w:rPr>
        <w:t>Aviso aos Pais</w:t>
      </w:r>
    </w:p>
    <w:p w14:paraId="736E0FA1" w14:textId="77777777" w:rsidR="00451FCF" w:rsidRPr="00451FCF" w:rsidRDefault="00451FCF">
      <w:pPr>
        <w:pStyle w:val="ListParagraph"/>
        <w:numPr>
          <w:ilvl w:val="1"/>
          <w:numId w:val="3"/>
        </w:numPr>
        <w:tabs>
          <w:tab w:val="left" w:pos="1439"/>
        </w:tabs>
        <w:spacing w:before="77" w:line="400" w:lineRule="atLeast"/>
        <w:ind w:left="719" w:right="1167" w:firstLine="0"/>
        <w:rPr>
          <w:sz w:val="24"/>
          <w:lang w:val="pt-BR"/>
        </w:rPr>
      </w:pPr>
      <w:bookmarkStart w:id="18" w:name="1._Notice_to_School_Community_of_the_Pre"/>
      <w:bookmarkEnd w:id="18"/>
      <w:r w:rsidRPr="00451FCF">
        <w:rPr>
          <w:sz w:val="24"/>
          <w:lang w:val="pt-BR"/>
        </w:rPr>
        <w:t>Comunicado à comunidade escolar sobre a presença de agentes da força pública*</w:t>
      </w:r>
    </w:p>
    <w:p w14:paraId="4C9D91D4" w14:textId="4BC45BB3" w:rsidR="00717AFE" w:rsidRPr="00451FCF" w:rsidRDefault="00451FCF" w:rsidP="00451FCF">
      <w:pPr>
        <w:pStyle w:val="BodyText"/>
        <w:spacing w:before="44" w:line="278" w:lineRule="auto"/>
        <w:ind w:left="-1" w:right="724"/>
        <w:rPr>
          <w:lang w:val="pt-BR"/>
        </w:rPr>
      </w:pPr>
      <w:r w:rsidRPr="00451FCF">
        <w:rPr>
          <w:lang w:val="pt-BR"/>
        </w:rPr>
        <w:t xml:space="preserve">Quando uma escola confirmar a presença de agentes da lei atuando em atividades de aplicação da lei civil nas dependências da escola, ela deve notificar os pais e responsáveis ​​pelos alunos, os professores, os administradores e os demais funcionários. Essa notificação deve ser feita de modo a garantir a confidencialidade e a privacidade de quaisquer informações que possam levar à identificação de pessoas. </w:t>
      </w:r>
      <w:r w:rsidRPr="00451FCF">
        <w:rPr>
          <w:i/>
          <w:iCs/>
          <w:lang w:val="pt-BR"/>
        </w:rPr>
        <w:t>Consulte</w:t>
      </w:r>
      <w:r w:rsidRPr="00451FCF">
        <w:rPr>
          <w:lang w:val="pt-BR"/>
        </w:rPr>
        <w:t xml:space="preserve"> o</w:t>
      </w:r>
      <w:r>
        <w:rPr>
          <w:lang w:val="pt-BR"/>
        </w:rPr>
        <w:t xml:space="preserve"> Modelo de</w:t>
      </w:r>
      <w:r w:rsidRPr="00451FCF">
        <w:rPr>
          <w:lang w:val="pt-BR"/>
        </w:rPr>
        <w:t xml:space="preserve"> Procedimentos do DESE para obter um modelo de notificação.</w:t>
      </w:r>
    </w:p>
    <w:p w14:paraId="4C9D91D5" w14:textId="0140378C" w:rsidR="00717AFE" w:rsidRPr="0025393F" w:rsidRDefault="0025393F">
      <w:pPr>
        <w:pStyle w:val="ListParagraph"/>
        <w:numPr>
          <w:ilvl w:val="1"/>
          <w:numId w:val="3"/>
        </w:numPr>
        <w:tabs>
          <w:tab w:val="left" w:pos="1439"/>
        </w:tabs>
        <w:spacing w:before="158" w:line="278" w:lineRule="auto"/>
        <w:ind w:left="1439" w:right="875"/>
        <w:rPr>
          <w:sz w:val="24"/>
          <w:lang w:val="pt-BR"/>
        </w:rPr>
      </w:pPr>
      <w:bookmarkStart w:id="19" w:name="2._Individualized_Notice_to_Parents_When"/>
      <w:bookmarkEnd w:id="19"/>
      <w:r w:rsidRPr="0025393F">
        <w:rPr>
          <w:sz w:val="24"/>
          <w:lang w:val="pt-BR"/>
        </w:rPr>
        <w:lastRenderedPageBreak/>
        <w:t>Notificação individualizada aos pais quando agentes da lei estiverem procurando um aluno específico ou informações sobre esse aluno.</w:t>
      </w:r>
    </w:p>
    <w:p w14:paraId="4C9D91D6" w14:textId="28CA67CA" w:rsidR="00717AFE" w:rsidRPr="00835161" w:rsidRDefault="00835161">
      <w:pPr>
        <w:pStyle w:val="BodyText"/>
        <w:spacing w:before="79" w:line="276" w:lineRule="auto"/>
        <w:ind w:left="-1" w:right="816"/>
        <w:rPr>
          <w:lang w:val="pt-BR"/>
        </w:rPr>
      </w:pPr>
      <w:r w:rsidRPr="00835161">
        <w:rPr>
          <w:lang w:val="pt-BR"/>
        </w:rPr>
        <w:t>Caso agentes da lei tentem contatar um aluno menor de idade ou buscar informações sobre ele, os funcionários devem entrar em contato com a pessoa designada na escola para essa finalidade e, em seguida, informar imediatamente os pais ou o responsável legal do aluno. Se o aluno tiver 18 anos ou mais, ou for emancipado, os funcionários devem notificá-lo diretamente, além de informar a pessoa de contato da escola. Recomenda-se que as escolas designem um funcionário para notificar as famílias ou os alunos como parte de seu protocolo de escalonamento. Consulte o</w:t>
      </w:r>
      <w:r>
        <w:rPr>
          <w:lang w:val="pt-BR"/>
        </w:rPr>
        <w:t xml:space="preserve"> Modelo de </w:t>
      </w:r>
      <w:r w:rsidRPr="00835161">
        <w:rPr>
          <w:lang w:val="pt-BR"/>
        </w:rPr>
        <w:t>Procedimentos do DESE para obter um modelo de notificação.</w:t>
      </w:r>
    </w:p>
    <w:p w14:paraId="4C9D91D7" w14:textId="4152DE86" w:rsidR="00717AFE" w:rsidRPr="001577D3" w:rsidRDefault="001577D3">
      <w:pPr>
        <w:pStyle w:val="ListParagraph"/>
        <w:numPr>
          <w:ilvl w:val="0"/>
          <w:numId w:val="2"/>
        </w:numPr>
        <w:tabs>
          <w:tab w:val="left" w:pos="1079"/>
        </w:tabs>
        <w:spacing w:before="159"/>
        <w:ind w:left="1079"/>
        <w:rPr>
          <w:i/>
          <w:sz w:val="24"/>
          <w:lang w:val="pt-BR"/>
        </w:rPr>
      </w:pPr>
      <w:bookmarkStart w:id="20" w:name="J._Protection_of_Personally_Identifiable"/>
      <w:bookmarkEnd w:id="20"/>
      <w:r w:rsidRPr="001577D3">
        <w:rPr>
          <w:i/>
          <w:spacing w:val="-2"/>
          <w:sz w:val="24"/>
          <w:u w:val="single"/>
          <w:lang w:val="pt-BR"/>
        </w:rPr>
        <w:t>Proteção de Informações de Identificação Pessoal</w:t>
      </w:r>
    </w:p>
    <w:p w14:paraId="4C9D91D8" w14:textId="2BBF149B" w:rsidR="00717AFE" w:rsidRPr="007E38D7" w:rsidRDefault="007E38D7">
      <w:pPr>
        <w:pStyle w:val="BodyText"/>
        <w:spacing w:before="202" w:line="276" w:lineRule="auto"/>
        <w:ind w:left="-1" w:right="757"/>
        <w:rPr>
          <w:lang w:val="pt-BR"/>
        </w:rPr>
      </w:pPr>
      <w:r w:rsidRPr="007E38D7">
        <w:rPr>
          <w:lang w:val="pt-BR"/>
        </w:rPr>
        <w:t>As escolas não podem divulgar a terceiros — incluindo autoridades policiais e a mídia — informações que permitam identificar pessoalmente um aluno ou uma criança sob seus cuidados, seja de forma oral ou por escrito, a menos que: a escola possua consentimento específico e esclarecido dos pais ou responsáveis ​​pelo aluno/criança (ou do próprio aluno, caso este tenha 18 anos ou mais ou seja emancipado); a divulgação ocorra em cumprimento a um mandado judicial, ordem judicial ou intimação; ou haja uma emergência de saúde ou segurança, conforme o caso. De modo geral, as escolas também devem respeitar as preferências de privacidade e as preocupações dos pais ou responsáveis ​​pelo aluno (ou do próprio aluno, se maior de 18 anos ou emancipado) ao responder a solicitações da mídia e, na medida em que for compatível com a lei, a interações com autoridades policiais que possam envolver alunos.</w:t>
      </w:r>
    </w:p>
    <w:p w14:paraId="4C9D91D9" w14:textId="31626603" w:rsidR="00717AFE" w:rsidRPr="00D0731D" w:rsidRDefault="00D0731D">
      <w:pPr>
        <w:pStyle w:val="BodyText"/>
        <w:spacing w:before="161" w:line="276" w:lineRule="auto"/>
        <w:ind w:left="-1" w:right="737"/>
        <w:rPr>
          <w:lang w:val="pt-BR"/>
        </w:rPr>
      </w:pPr>
      <w:r w:rsidRPr="00D0731D">
        <w:rPr>
          <w:lang w:val="pt-BR"/>
        </w:rPr>
        <w:t>As escolas devem permitir que pais ou responsáveis ​​(ou os próprios alunos, caso tenham pelo menos 18 anos ou sejam emancipados) optem por não ter suas informações incluídas no diretório de dados escolares. Elas também podem limitar quais informações constam no diretório (por exemplo, excluindo o endereço e o local de nascimento da criança ou do aluno) e restringir a divulgação dessas informações à comunidade escolar. De acordo com a legislação federal, as escolas são obrigadas a informar aos alunos e suas famílias, pelo menos uma vez ao ano, quais dados são incluídos no diretório e a permitir que pais ou responsáveis ​​solicitem a exclusão de informações do diretório a qualquer momento. As escolas devem comunicar essas informações utilizando serviços de tradução ou interpretação para pais ou responsáveis ​​com proficiência limitada em inglês.</w:t>
      </w:r>
    </w:p>
    <w:p w14:paraId="4C9D91DA" w14:textId="41FFD353" w:rsidR="00717AFE" w:rsidRPr="006E1E0C" w:rsidRDefault="006E1E0C">
      <w:pPr>
        <w:pStyle w:val="BodyText"/>
        <w:spacing w:before="158" w:line="276" w:lineRule="auto"/>
        <w:ind w:left="-1" w:right="630"/>
        <w:rPr>
          <w:lang w:val="pt-BR"/>
        </w:rPr>
      </w:pPr>
      <w:r w:rsidRPr="006E1E0C">
        <w:rPr>
          <w:lang w:val="pt-BR"/>
        </w:rPr>
        <w:t>Caso agentes da lei solicitem informações confidenciais sobre funcionários da escola, a escola deve encaminhá-los ao departamento de recursos humanos, que deverá seguir os protocolos padrão.</w:t>
      </w:r>
    </w:p>
    <w:p w14:paraId="4C9D91DC" w14:textId="1EE6B48A" w:rsidR="00717AFE" w:rsidRPr="003B6539" w:rsidRDefault="003B6539">
      <w:pPr>
        <w:pStyle w:val="ListParagraph"/>
        <w:numPr>
          <w:ilvl w:val="0"/>
          <w:numId w:val="2"/>
        </w:numPr>
        <w:tabs>
          <w:tab w:val="left" w:pos="1079"/>
        </w:tabs>
        <w:spacing w:before="79"/>
        <w:ind w:left="1079" w:hanging="719"/>
        <w:rPr>
          <w:i/>
          <w:sz w:val="24"/>
          <w:lang w:val="pt-BR"/>
        </w:rPr>
      </w:pPr>
      <w:bookmarkStart w:id="21" w:name="K._Caregiver_Plans_and_Contact_Informati"/>
      <w:bookmarkEnd w:id="21"/>
      <w:r w:rsidRPr="003B6539">
        <w:rPr>
          <w:i/>
          <w:spacing w:val="-2"/>
          <w:sz w:val="24"/>
          <w:u w:val="single"/>
          <w:lang w:val="pt-BR"/>
        </w:rPr>
        <w:t xml:space="preserve">Planos e </w:t>
      </w:r>
      <w:r>
        <w:rPr>
          <w:i/>
          <w:spacing w:val="-2"/>
          <w:sz w:val="24"/>
          <w:u w:val="single"/>
          <w:lang w:val="pt-BR"/>
        </w:rPr>
        <w:t>I</w:t>
      </w:r>
      <w:r w:rsidRPr="003B6539">
        <w:rPr>
          <w:i/>
          <w:spacing w:val="-2"/>
          <w:sz w:val="24"/>
          <w:u w:val="single"/>
          <w:lang w:val="pt-BR"/>
        </w:rPr>
        <w:t xml:space="preserve">nformações de </w:t>
      </w:r>
      <w:r>
        <w:rPr>
          <w:i/>
          <w:spacing w:val="-2"/>
          <w:sz w:val="24"/>
          <w:u w:val="single"/>
          <w:lang w:val="pt-BR"/>
        </w:rPr>
        <w:t>C</w:t>
      </w:r>
      <w:r w:rsidRPr="003B6539">
        <w:rPr>
          <w:i/>
          <w:spacing w:val="-2"/>
          <w:sz w:val="24"/>
          <w:u w:val="single"/>
          <w:lang w:val="pt-BR"/>
        </w:rPr>
        <w:t xml:space="preserve">ontato dos </w:t>
      </w:r>
      <w:r>
        <w:rPr>
          <w:i/>
          <w:spacing w:val="-2"/>
          <w:sz w:val="24"/>
          <w:u w:val="single"/>
          <w:lang w:val="pt-BR"/>
        </w:rPr>
        <w:t>C</w:t>
      </w:r>
      <w:r w:rsidRPr="003B6539">
        <w:rPr>
          <w:i/>
          <w:spacing w:val="-2"/>
          <w:sz w:val="24"/>
          <w:u w:val="single"/>
          <w:lang w:val="pt-BR"/>
        </w:rPr>
        <w:t>uidadores</w:t>
      </w:r>
    </w:p>
    <w:p w14:paraId="130FCBA2" w14:textId="4D112419" w:rsidR="003B3BD3" w:rsidRPr="003B3BD3" w:rsidRDefault="003B3BD3">
      <w:pPr>
        <w:pStyle w:val="BodyText"/>
        <w:spacing w:before="201" w:line="276" w:lineRule="auto"/>
        <w:ind w:left="-1" w:right="757"/>
        <w:rPr>
          <w:lang w:val="pt-BR"/>
        </w:rPr>
      </w:pPr>
      <w:r w:rsidRPr="003B3BD3">
        <w:rPr>
          <w:lang w:val="pt-BR"/>
        </w:rPr>
        <w:t xml:space="preserve">As escolas são incentivadas a estabelecer protocolos claros de atuação para o caso de uma criança/aluno ou seu pai/responsável ser detido por agentes da lei. Nos termos da Lei PROTECT, espera-se que as escolas elaborem um plano para garantir que as informações de </w:t>
      </w:r>
      <w:r w:rsidRPr="003B3BD3">
        <w:rPr>
          <w:lang w:val="pt-BR"/>
        </w:rPr>
        <w:lastRenderedPageBreak/>
        <w:t>contato de emergência, os contatos de cuidadores alternativos e os contatos autorizados para buscar o aluno estejam atualizados para todas as crianças/alunos. Como parte dessa revisão, as escolas devem permitir que pais/responsáveis ​​indiquem mais de uma pessoa como contato de emergência. As escolas também são incentivadas a manter em arquivo qualquer documentação relacionada, como uma autorização para outro cuidador, representante temporário ou responsável legal.</w:t>
      </w:r>
    </w:p>
    <w:p w14:paraId="4C9D91DE" w14:textId="77777777" w:rsidR="00717AFE" w:rsidRPr="003B3BD3" w:rsidRDefault="00717AFE">
      <w:pPr>
        <w:pStyle w:val="BodyText"/>
        <w:spacing w:before="1"/>
        <w:ind w:firstLine="0"/>
        <w:rPr>
          <w:lang w:val="pt-BR"/>
        </w:rPr>
      </w:pPr>
    </w:p>
    <w:p w14:paraId="4C9D91DF" w14:textId="0F6C17CB" w:rsidR="00717AFE" w:rsidRPr="003B3BD3" w:rsidRDefault="003B3BD3">
      <w:pPr>
        <w:pStyle w:val="ListParagraph"/>
        <w:numPr>
          <w:ilvl w:val="0"/>
          <w:numId w:val="2"/>
        </w:numPr>
        <w:tabs>
          <w:tab w:val="left" w:pos="1079"/>
        </w:tabs>
        <w:ind w:left="1079"/>
        <w:rPr>
          <w:i/>
          <w:sz w:val="24"/>
          <w:lang w:val="pt-BR"/>
        </w:rPr>
      </w:pPr>
      <w:bookmarkStart w:id="22" w:name="L._Visitor_Policies"/>
      <w:bookmarkEnd w:id="22"/>
      <w:r w:rsidRPr="003B3BD3">
        <w:rPr>
          <w:i/>
          <w:spacing w:val="-2"/>
          <w:sz w:val="24"/>
          <w:u w:val="single"/>
          <w:lang w:val="pt-BR"/>
        </w:rPr>
        <w:t>Políticas para Visitantes</w:t>
      </w:r>
    </w:p>
    <w:p w14:paraId="4C9D91E0" w14:textId="7C5E7655" w:rsidR="00717AFE" w:rsidRPr="00DC2817" w:rsidRDefault="00DC2817">
      <w:pPr>
        <w:pStyle w:val="BodyText"/>
        <w:spacing w:before="204" w:line="276" w:lineRule="auto"/>
        <w:ind w:right="757"/>
        <w:rPr>
          <w:lang w:val="pt-BR"/>
        </w:rPr>
      </w:pPr>
      <w:r w:rsidRPr="00DC2817">
        <w:rPr>
          <w:lang w:val="pt-BR"/>
        </w:rPr>
        <w:t>As escolas devem adotar políticas (ou procedimentos) por escrito para visitantes que especifiquem restrições e se apliquem igualmente a todos eles — isto é, a política (ou o procedimento) não faz distinção entre agentes da lei que visitam a escola para exercer atribuições de natureza civil e outros tipos de visitantes.</w:t>
      </w:r>
    </w:p>
    <w:p w14:paraId="4C9D91E1" w14:textId="0BF98831" w:rsidR="00717AFE" w:rsidRPr="00E118BC" w:rsidRDefault="00DC2817">
      <w:pPr>
        <w:pStyle w:val="ListParagraph"/>
        <w:numPr>
          <w:ilvl w:val="0"/>
          <w:numId w:val="2"/>
        </w:numPr>
        <w:tabs>
          <w:tab w:val="left" w:pos="1079"/>
        </w:tabs>
        <w:spacing w:before="158"/>
        <w:ind w:left="1079" w:hanging="719"/>
        <w:rPr>
          <w:i/>
          <w:sz w:val="24"/>
          <w:lang w:val="pt-BR"/>
        </w:rPr>
      </w:pPr>
      <w:bookmarkStart w:id="23" w:name="M._Existing_Obligations"/>
      <w:bookmarkEnd w:id="23"/>
      <w:r w:rsidRPr="00E118BC">
        <w:rPr>
          <w:i/>
          <w:spacing w:val="-2"/>
          <w:sz w:val="24"/>
          <w:u w:val="single"/>
          <w:lang w:val="pt-BR"/>
        </w:rPr>
        <w:t>Obrigações Existentes</w:t>
      </w:r>
    </w:p>
    <w:p w14:paraId="4C9D91E2" w14:textId="0BB1542A" w:rsidR="00717AFE" w:rsidRPr="00E118BC" w:rsidRDefault="00E118BC">
      <w:pPr>
        <w:pStyle w:val="BodyText"/>
        <w:spacing w:before="204" w:line="276" w:lineRule="auto"/>
        <w:ind w:right="757"/>
        <w:rPr>
          <w:lang w:val="pt-BR"/>
        </w:rPr>
      </w:pPr>
      <w:r w:rsidRPr="00E118BC">
        <w:rPr>
          <w:lang w:val="pt-BR"/>
        </w:rPr>
        <w:t>Nada nesta orientação altera as obrigações da escola de cumprir as leis estaduais e federais ou as políticas e procedimentos existentes.</w:t>
      </w:r>
    </w:p>
    <w:p w14:paraId="4C9D91E3" w14:textId="77777777" w:rsidR="00717AFE" w:rsidRPr="00E118BC" w:rsidRDefault="00717AFE">
      <w:pPr>
        <w:pStyle w:val="BodyText"/>
        <w:spacing w:before="42"/>
        <w:ind w:firstLine="0"/>
        <w:rPr>
          <w:lang w:val="pt-BR"/>
        </w:rPr>
      </w:pPr>
    </w:p>
    <w:p w14:paraId="4C9D91E4" w14:textId="16E0A462" w:rsidR="00717AFE" w:rsidRPr="00E118BC" w:rsidRDefault="00E118BC">
      <w:pPr>
        <w:pStyle w:val="BodyText"/>
        <w:spacing w:line="276" w:lineRule="auto"/>
        <w:ind w:right="757"/>
        <w:rPr>
          <w:lang w:val="pt-BR"/>
        </w:rPr>
      </w:pPr>
      <w:r w:rsidRPr="00E118BC">
        <w:rPr>
          <w:lang w:val="pt-BR"/>
        </w:rPr>
        <w:t>Nada nesta orientação proíbe a cooperação adequada com as autoridades — incluindo polícia, corpo de bombeiros, serviços de emergência médica, órgãos de proteção à criança ou outros agentes de segurança pública — que estejam atendendo a uma emergência, protegendo uma criança contra abuso ou negligência, ou exercendo autoridade legal não relacionada à aplicação das leis de imigração civil. Caso haja ameaça iminente à segurança de uma criança, funcionário, membro da família ou qualquer outra pessoa, a escola não deve hesitar em ligar para o 911 para solicitar assistência.</w:t>
      </w:r>
    </w:p>
    <w:p w14:paraId="4C9D91E5" w14:textId="77777777" w:rsidR="00717AFE" w:rsidRPr="00E118BC" w:rsidRDefault="00717AFE">
      <w:pPr>
        <w:pStyle w:val="BodyText"/>
        <w:spacing w:before="43"/>
        <w:ind w:firstLine="0"/>
        <w:rPr>
          <w:lang w:val="pt-BR"/>
        </w:rPr>
      </w:pPr>
    </w:p>
    <w:p w14:paraId="4C9D91E6" w14:textId="34549200" w:rsidR="00717AFE" w:rsidRPr="001F2DFF" w:rsidRDefault="001F2DFF" w:rsidP="00E15CB0">
      <w:pPr>
        <w:pStyle w:val="Heading2"/>
      </w:pPr>
      <w:bookmarkStart w:id="24" w:name="IV._Rights_of_a_Person_Being_Arrested/De"/>
      <w:bookmarkEnd w:id="24"/>
      <w:r w:rsidRPr="001F2DFF">
        <w:t xml:space="preserve">Direitos de </w:t>
      </w:r>
      <w:r>
        <w:t>U</w:t>
      </w:r>
      <w:r w:rsidRPr="001F2DFF">
        <w:t xml:space="preserve">ma </w:t>
      </w:r>
      <w:r>
        <w:t>P</w:t>
      </w:r>
      <w:r w:rsidRPr="001F2DFF">
        <w:t xml:space="preserve">essoa </w:t>
      </w:r>
      <w:r>
        <w:t>S</w:t>
      </w:r>
      <w:r w:rsidRPr="001F2DFF">
        <w:t xml:space="preserve">endo </w:t>
      </w:r>
      <w:r>
        <w:t>P</w:t>
      </w:r>
      <w:r w:rsidRPr="001F2DFF">
        <w:t xml:space="preserve">resa ou </w:t>
      </w:r>
      <w:r>
        <w:t>D</w:t>
      </w:r>
      <w:r w:rsidRPr="001F2DFF">
        <w:t xml:space="preserve">etida e </w:t>
      </w:r>
      <w:r>
        <w:t>D</w:t>
      </w:r>
      <w:r w:rsidRPr="001F2DFF">
        <w:t xml:space="preserve">ireitos de um </w:t>
      </w:r>
      <w:r>
        <w:t>E</w:t>
      </w:r>
      <w:r w:rsidRPr="001F2DFF">
        <w:t>spectador</w:t>
      </w:r>
    </w:p>
    <w:p w14:paraId="4C9D91E7" w14:textId="43F462A5" w:rsidR="00717AFE" w:rsidRPr="001F2DFF" w:rsidRDefault="001F2DFF">
      <w:pPr>
        <w:pStyle w:val="ListParagraph"/>
        <w:numPr>
          <w:ilvl w:val="1"/>
          <w:numId w:val="5"/>
        </w:numPr>
        <w:tabs>
          <w:tab w:val="left" w:pos="1079"/>
        </w:tabs>
        <w:spacing w:before="205"/>
        <w:ind w:left="1079" w:hanging="719"/>
        <w:rPr>
          <w:i/>
          <w:sz w:val="24"/>
          <w:lang w:val="pt-BR"/>
        </w:rPr>
      </w:pPr>
      <w:bookmarkStart w:id="25" w:name="A._Rights_of_the_Person_Being_Arrested_o"/>
      <w:bookmarkEnd w:id="25"/>
      <w:r w:rsidRPr="001F2DFF">
        <w:rPr>
          <w:i/>
          <w:spacing w:val="-2"/>
          <w:sz w:val="24"/>
          <w:u w:val="single"/>
          <w:lang w:val="pt-BR"/>
        </w:rPr>
        <w:t>Direitos da Pessoa Sendo Presa ou Detida</w:t>
      </w:r>
    </w:p>
    <w:p w14:paraId="4C9D91E8" w14:textId="6DE46349" w:rsidR="00717AFE" w:rsidRPr="001F2DFF" w:rsidRDefault="001F2DFF">
      <w:pPr>
        <w:pStyle w:val="BodyText"/>
        <w:spacing w:before="201" w:line="276" w:lineRule="auto"/>
        <w:ind w:right="776"/>
        <w:rPr>
          <w:lang w:val="pt-BR"/>
        </w:rPr>
      </w:pPr>
      <w:r w:rsidRPr="001F2DFF">
        <w:rPr>
          <w:b/>
          <w:bCs/>
          <w:spacing w:val="-2"/>
          <w:lang w:val="pt-BR"/>
        </w:rPr>
        <w:t>Direito de Permanecer em Silêncio:</w:t>
      </w:r>
      <w:r w:rsidRPr="001F2DFF">
        <w:rPr>
          <w:spacing w:val="-2"/>
          <w:lang w:val="pt-BR"/>
        </w:rPr>
        <w:t xml:space="preserve"> Uma pessoa que esteja sendo presa ou detida por agentes da lei — incluindo agentes federais de imigração — não é obrigada a responder a perguntas sobre seu status migratório, cidadania, local de nascimento ou como entrou nos Estados Unidos. A pessoa pode dizer: "Estou exercendo meu direito de permanecer em silêncio", e recusar-se a falar com o agente da lei até ter conversado com um advogado. A partir de 4 de setembro de 2026, a Lei PROTECT proíbe que agentes da lei façam perguntas sobre status migratório ou cidadania, exceto quando exigido por lei estadual ou federal, ou quando a informação estiver materialmente relacionada a uma infração penal específica.</w:t>
      </w:r>
    </w:p>
    <w:p w14:paraId="4C9D91EA" w14:textId="6949D573" w:rsidR="00717AFE" w:rsidRPr="00272E98" w:rsidRDefault="00272E98">
      <w:pPr>
        <w:pStyle w:val="BodyText"/>
        <w:spacing w:before="79" w:line="276" w:lineRule="auto"/>
        <w:ind w:left="-1" w:right="841"/>
        <w:rPr>
          <w:lang w:val="pt-BR"/>
        </w:rPr>
      </w:pPr>
      <w:r w:rsidRPr="00272E98">
        <w:rPr>
          <w:b/>
          <w:bCs/>
          <w:lang w:val="pt-BR"/>
        </w:rPr>
        <w:t xml:space="preserve">Direito de </w:t>
      </w:r>
      <w:r>
        <w:rPr>
          <w:b/>
          <w:bCs/>
          <w:lang w:val="pt-BR"/>
        </w:rPr>
        <w:t>C</w:t>
      </w:r>
      <w:r w:rsidRPr="00272E98">
        <w:rPr>
          <w:b/>
          <w:bCs/>
          <w:lang w:val="pt-BR"/>
        </w:rPr>
        <w:t>ontratar/</w:t>
      </w:r>
      <w:r>
        <w:rPr>
          <w:b/>
          <w:bCs/>
          <w:lang w:val="pt-BR"/>
        </w:rPr>
        <w:t>C</w:t>
      </w:r>
      <w:r w:rsidRPr="00272E98">
        <w:rPr>
          <w:b/>
          <w:bCs/>
          <w:lang w:val="pt-BR"/>
        </w:rPr>
        <w:t>onsultar um</w:t>
      </w:r>
      <w:r w:rsidR="006E12A6">
        <w:rPr>
          <w:b/>
          <w:bCs/>
          <w:lang w:val="pt-BR"/>
        </w:rPr>
        <w:t xml:space="preserve"> </w:t>
      </w:r>
      <w:r>
        <w:rPr>
          <w:b/>
          <w:bCs/>
          <w:lang w:val="pt-BR"/>
        </w:rPr>
        <w:t>A</w:t>
      </w:r>
      <w:r w:rsidRPr="00272E98">
        <w:rPr>
          <w:b/>
          <w:bCs/>
          <w:lang w:val="pt-BR"/>
        </w:rPr>
        <w:t>dvogado:</w:t>
      </w:r>
      <w:r w:rsidRPr="00272E98">
        <w:rPr>
          <w:lang w:val="pt-BR"/>
        </w:rPr>
        <w:t xml:space="preserve"> A pessoa que está sendo presa ou detida tem o direito de contratar e falar com um advogado, mas, em geral, o governo não é obrigado a fornecer um em processos de imigração.</w:t>
      </w:r>
    </w:p>
    <w:p w14:paraId="4C9D91EB" w14:textId="74B0D15B" w:rsidR="00717AFE" w:rsidRPr="00272E98" w:rsidRDefault="00272E98">
      <w:pPr>
        <w:pStyle w:val="BodyText"/>
        <w:spacing w:before="159" w:line="276" w:lineRule="auto"/>
        <w:ind w:left="-1" w:right="757"/>
        <w:rPr>
          <w:lang w:val="pt-BR"/>
        </w:rPr>
      </w:pPr>
      <w:r w:rsidRPr="00272E98">
        <w:rPr>
          <w:b/>
          <w:bCs/>
          <w:lang w:val="pt-BR"/>
        </w:rPr>
        <w:t xml:space="preserve">Direito de Recusar a Assinatura de Documentos: </w:t>
      </w:r>
      <w:r w:rsidRPr="00272E98">
        <w:rPr>
          <w:lang w:val="pt-BR"/>
        </w:rPr>
        <w:t xml:space="preserve">A pessoa que está sendo presa ou </w:t>
      </w:r>
      <w:r w:rsidRPr="00272E98">
        <w:rPr>
          <w:lang w:val="pt-BR"/>
        </w:rPr>
        <w:lastRenderedPageBreak/>
        <w:t>detida tem o direito de recusar-se a assinar documentos (por exemplo, termos de renúncia a direitos ou formulários de partida voluntária). A pessoa tem o direito de ler e compreender qualquer documento antes de assiná-lo.</w:t>
      </w:r>
    </w:p>
    <w:p w14:paraId="4C9D91EC" w14:textId="77D79CB2" w:rsidR="00717AFE" w:rsidRPr="004E1C2A" w:rsidRDefault="004E1C2A">
      <w:pPr>
        <w:pStyle w:val="ListParagraph"/>
        <w:numPr>
          <w:ilvl w:val="1"/>
          <w:numId w:val="5"/>
        </w:numPr>
        <w:tabs>
          <w:tab w:val="left" w:pos="1079"/>
        </w:tabs>
        <w:spacing w:before="161"/>
        <w:ind w:left="1079"/>
        <w:rPr>
          <w:i/>
          <w:sz w:val="24"/>
          <w:lang w:val="pt-BR"/>
        </w:rPr>
      </w:pPr>
      <w:bookmarkStart w:id="26" w:name="B._Rights_of_Bystanders"/>
      <w:bookmarkEnd w:id="26"/>
      <w:r w:rsidRPr="004E1C2A">
        <w:rPr>
          <w:i/>
          <w:spacing w:val="-2"/>
          <w:sz w:val="24"/>
          <w:u w:val="single"/>
          <w:lang w:val="pt-BR"/>
        </w:rPr>
        <w:t>Direitos de Espectadores</w:t>
      </w:r>
    </w:p>
    <w:p w14:paraId="4C9D91ED" w14:textId="2B9C0622" w:rsidR="00717AFE" w:rsidRPr="004E1C2A" w:rsidRDefault="004E1C2A">
      <w:pPr>
        <w:pStyle w:val="BodyText"/>
        <w:spacing w:before="202" w:line="276" w:lineRule="auto"/>
        <w:ind w:left="-1" w:right="782"/>
        <w:rPr>
          <w:lang w:val="pt-BR"/>
        </w:rPr>
      </w:pPr>
      <w:r w:rsidRPr="004E1C2A">
        <w:rPr>
          <w:b/>
          <w:bCs/>
          <w:lang w:val="pt-BR"/>
        </w:rPr>
        <w:t xml:space="preserve">Direito de Observar: </w:t>
      </w:r>
      <w:r w:rsidRPr="004E1C2A">
        <w:rPr>
          <w:lang w:val="pt-BR"/>
        </w:rPr>
        <w:t>Pessoas que presenciam ações de aplicação da lei civil — incluindo operações federais de fiscalização de imigração — têm o direito de observar os agentes e de filmar a abordagem a uma distância razoável, desde que não interfiram na atuação deles. A legislação de Massachusetts permite a gravação de vídeo de forma ostensiva (não secreta).</w:t>
      </w:r>
    </w:p>
    <w:p w14:paraId="4C9D91EE" w14:textId="6ED1229A" w:rsidR="00717AFE" w:rsidRPr="00B72704" w:rsidRDefault="00B72704">
      <w:pPr>
        <w:pStyle w:val="BodyText"/>
        <w:spacing w:before="159" w:line="276" w:lineRule="auto"/>
        <w:ind w:left="-1" w:right="810"/>
        <w:rPr>
          <w:lang w:val="pt-BR"/>
        </w:rPr>
      </w:pPr>
      <w:r w:rsidRPr="00B72704">
        <w:rPr>
          <w:b/>
          <w:bCs/>
          <w:lang w:val="pt-BR"/>
        </w:rPr>
        <w:t>Direito de Permanecer em Silêncio:</w:t>
      </w:r>
      <w:r w:rsidRPr="00B72704">
        <w:rPr>
          <w:lang w:val="pt-BR"/>
        </w:rPr>
        <w:t xml:space="preserve"> Embora agentes da lei possam fazer perguntas, pessoas presentes no local têm o direito de permanecer em silêncio. Essas pessoas não são obrigadas a responder a perguntas sobre sua própria situação migratória ou a de qualquer outra pessoa. Conforme mencionado anteriormente, a partir de 4 de setembro de 2026, a Lei PROTECT proíbe agentes da lei de indagar sobre a situação migratória ou a cidadania, exceto quando exigido por outras leis ou especificamente relacionado a uma possível infração penal.</w:t>
      </w:r>
    </w:p>
    <w:p w14:paraId="4C9D91EF" w14:textId="14AE9908" w:rsidR="00717AFE" w:rsidRPr="00472874" w:rsidRDefault="00BB5580" w:rsidP="00E15CB0">
      <w:pPr>
        <w:pStyle w:val="Heading2"/>
      </w:pPr>
      <w:bookmarkStart w:id="27" w:name="V._Support_for_Students_and_Children"/>
      <w:bookmarkEnd w:id="27"/>
      <w:proofErr w:type="spellStart"/>
      <w:r w:rsidRPr="00BB5580">
        <w:t>Apoio</w:t>
      </w:r>
      <w:proofErr w:type="spellEnd"/>
      <w:r w:rsidRPr="00BB5580">
        <w:t xml:space="preserve"> a </w:t>
      </w:r>
      <w:r w:rsidRPr="00472874">
        <w:t>Alunos e Crianças</w:t>
      </w:r>
      <w:r w:rsidR="00472874" w:rsidRPr="00472874">
        <w:t xml:space="preserve"> </w:t>
      </w:r>
    </w:p>
    <w:p w14:paraId="4C9D91F0" w14:textId="7C38D1B3" w:rsidR="00717AFE" w:rsidRPr="00472874" w:rsidRDefault="00472874">
      <w:pPr>
        <w:pStyle w:val="BodyText"/>
        <w:spacing w:before="208" w:line="276" w:lineRule="auto"/>
        <w:ind w:right="757"/>
        <w:rPr>
          <w:lang w:val="pt-BR"/>
        </w:rPr>
      </w:pPr>
      <w:r w:rsidRPr="00472874">
        <w:rPr>
          <w:lang w:val="pt-BR"/>
        </w:rPr>
        <w:t>Incentivamos as escolas a oferecer aconselhamento e apoio de assistência social a alunos e crianças que apresentem níveis elevados de ansiedade — especialmente aqueles pessoalmente afetados e aqueles cujas famílias tenham sido diretamente impactadas por ações de aplicação da lei civil, incluindo a fiscalização federal de imigração.</w:t>
      </w:r>
    </w:p>
    <w:p w14:paraId="4C9D91F1" w14:textId="14A5B95A" w:rsidR="00717AFE" w:rsidRPr="00472874" w:rsidRDefault="00472874">
      <w:pPr>
        <w:pStyle w:val="BodyText"/>
        <w:spacing w:before="161" w:line="276" w:lineRule="auto"/>
        <w:ind w:right="782"/>
        <w:rPr>
          <w:lang w:val="pt-BR"/>
        </w:rPr>
      </w:pPr>
      <w:r w:rsidRPr="00472874">
        <w:rPr>
          <w:lang w:val="pt-BR"/>
        </w:rPr>
        <w:t>Além disso, é importante que as escolas mantenham a atenção e a sensibilidade em relação às ausências dos alunos e aos desafios comportamentais no ambiente escolar. A equipe e os educadores devem atuar de forma proativa, estabelecendo relações de confiança com pais e alunos, oferecendo apoio e colaborando com as famílias para lidar com quaisquer questões de frequência ou comportamento que possam surgir.</w:t>
      </w:r>
    </w:p>
    <w:p w14:paraId="4C9D91F2" w14:textId="07CBF2E4" w:rsidR="00717AFE" w:rsidRPr="00472874" w:rsidRDefault="00472874">
      <w:pPr>
        <w:pStyle w:val="BodyText"/>
        <w:spacing w:before="161" w:line="276" w:lineRule="auto"/>
        <w:ind w:right="724"/>
        <w:rPr>
          <w:lang w:val="pt-BR"/>
        </w:rPr>
      </w:pPr>
      <w:r w:rsidRPr="00472874">
        <w:rPr>
          <w:lang w:val="pt-BR"/>
        </w:rPr>
        <w:t>Em conformidade com a Lei PROTECT, as escolas devem elaborar um plano para divulgar as políticas e os procedimentos exigidos aos alunos e às famílias vinculados à escola. Recomendamos publicar esse material no site da escola e/ou do distrito escolar.</w:t>
      </w:r>
    </w:p>
    <w:p w14:paraId="4C9D91F3" w14:textId="23FB9A82" w:rsidR="00717AFE" w:rsidRPr="006A5566" w:rsidRDefault="006A5566">
      <w:pPr>
        <w:pStyle w:val="BodyText"/>
        <w:spacing w:before="159" w:line="276" w:lineRule="auto"/>
        <w:ind w:right="757"/>
        <w:rPr>
          <w:lang w:val="pt-BR"/>
        </w:rPr>
      </w:pPr>
      <w:r w:rsidRPr="006A5566">
        <w:rPr>
          <w:lang w:val="pt-BR"/>
        </w:rPr>
        <w:t>É fundamental que todas as comunicações com pais e responsáveis ​​— sejam elas sobre necessidades dos alunos, transporte, atualização de contatos alternativos e dados cadastrais, protocolos de emergência, atuação das autoridades policiais ou outros assuntos — sejam realizadas no idioma principal dos pais ou responsáveis, com o auxílio de intérpretes. Os comunicados e as mensagens por escrito destinados aos pais devem utilizar linguagem simples, sempre que possível, e ser traduzidos para os idiomas predominantemente utilizados pela comunidade escolar.</w:t>
      </w:r>
    </w:p>
    <w:p w14:paraId="4C9D91F4" w14:textId="77777777" w:rsidR="00717AFE" w:rsidRPr="006A5566" w:rsidRDefault="00717AFE">
      <w:pPr>
        <w:pStyle w:val="BodyText"/>
        <w:spacing w:line="276" w:lineRule="auto"/>
        <w:rPr>
          <w:lang w:val="pt-BR"/>
        </w:rPr>
        <w:sectPr w:rsidR="00717AFE" w:rsidRPr="006A5566">
          <w:footerReference w:type="default" r:id="rId9"/>
          <w:pgSz w:w="12240" w:h="15840"/>
          <w:pgMar w:top="1360" w:right="720" w:bottom="1260" w:left="1440" w:header="0" w:footer="1079" w:gutter="0"/>
          <w:cols w:space="720"/>
        </w:sectPr>
      </w:pPr>
    </w:p>
    <w:p w14:paraId="4C9D91F5" w14:textId="7B82C137" w:rsidR="00717AFE" w:rsidRPr="006E12A6" w:rsidRDefault="007A17CD" w:rsidP="00E15CB0">
      <w:pPr>
        <w:pStyle w:val="Heading2"/>
      </w:pPr>
      <w:bookmarkStart w:id="28" w:name="VI._Human_Resources/Labor/Union_Issues"/>
      <w:bookmarkEnd w:id="28"/>
      <w:r w:rsidRPr="007A17CD">
        <w:lastRenderedPageBreak/>
        <w:t>Questões de Recursos Humanos, Trabalhistas e Sindicais</w:t>
      </w:r>
    </w:p>
    <w:p w14:paraId="3AFDDDEA" w14:textId="227F71CF" w:rsidR="007A17CD" w:rsidRPr="007A17CD" w:rsidRDefault="007A17CD" w:rsidP="00E15CB0">
      <w:pPr>
        <w:pStyle w:val="BodyText"/>
        <w:spacing w:before="207" w:line="276" w:lineRule="auto"/>
        <w:ind w:right="763"/>
        <w:rPr>
          <w:lang w:val="pt-BR"/>
        </w:rPr>
      </w:pPr>
      <w:r w:rsidRPr="000D69BC">
        <w:rPr>
          <w:lang w:val="pt-BR"/>
        </w:rPr>
        <w:tab/>
      </w:r>
      <w:r w:rsidRPr="007A17CD">
        <w:rPr>
          <w:lang w:val="pt-BR"/>
        </w:rPr>
        <w:t xml:space="preserve">Incentiva-se os funcionários a levar à equipe de recursos humanos ou aos representantes sindicais, conforme o caso, quaisquer preocupações trabalhistas ou relacionadas </w:t>
      </w:r>
      <w:proofErr w:type="gramStart"/>
      <w:r w:rsidRPr="007A17CD">
        <w:rPr>
          <w:lang w:val="pt-BR"/>
        </w:rPr>
        <w:t>ao emprego decorrentes</w:t>
      </w:r>
      <w:proofErr w:type="gramEnd"/>
      <w:r w:rsidRPr="007A17CD">
        <w:rPr>
          <w:lang w:val="pt-BR"/>
        </w:rPr>
        <w:t xml:space="preserve"> de interações com agentes da lei que atuem na aplicação de leis civis — incluindo a aplicação de leis federais de imigração. Essas questões podem abranger dúvidas sobre esta orientação e políticas ou procedimentos correlatos, bem como perguntas gerais sobre situações pessoais que envolvam a aplicação de leis civis.</w:t>
      </w:r>
      <w:r>
        <w:rPr>
          <w:lang w:val="pt-BR"/>
        </w:rPr>
        <w:t xml:space="preserve"> </w:t>
      </w:r>
      <w:r w:rsidRPr="007A17CD">
        <w:rPr>
          <w:lang w:val="pt-BR"/>
        </w:rPr>
        <w:t xml:space="preserve">Também </w:t>
      </w:r>
      <w:proofErr w:type="gramStart"/>
      <w:r w:rsidRPr="007A17CD">
        <w:rPr>
          <w:lang w:val="pt-BR"/>
        </w:rPr>
        <w:t>incentiva</w:t>
      </w:r>
      <w:r>
        <w:rPr>
          <w:lang w:val="pt-BR"/>
        </w:rPr>
        <w:t>-se</w:t>
      </w:r>
      <w:proofErr w:type="gramEnd"/>
      <w:r w:rsidRPr="007A17CD">
        <w:rPr>
          <w:lang w:val="pt-BR"/>
        </w:rPr>
        <w:t xml:space="preserve"> os funcionários a consultar os recursos listados na Seção VIII (Recursos Adicionais para Escolas) para obter mais informações.</w:t>
      </w:r>
    </w:p>
    <w:p w14:paraId="4C9D91F8" w14:textId="48FB3386" w:rsidR="00717AFE" w:rsidRPr="00F316B7" w:rsidRDefault="00F316B7" w:rsidP="00E15CB0">
      <w:pPr>
        <w:pStyle w:val="Heading2"/>
      </w:pPr>
      <w:bookmarkStart w:id="29" w:name="VII._Trainings_Regarding_Interactions_wi"/>
      <w:bookmarkEnd w:id="29"/>
      <w:r w:rsidRPr="00F316B7">
        <w:t xml:space="preserve">Treinamentos Sobre </w:t>
      </w:r>
      <w:r>
        <w:t>I</w:t>
      </w:r>
      <w:r w:rsidRPr="00F316B7">
        <w:t xml:space="preserve">nterações com </w:t>
      </w:r>
      <w:r>
        <w:t>Au</w:t>
      </w:r>
      <w:r w:rsidRPr="00F316B7">
        <w:t xml:space="preserve">toridades de </w:t>
      </w:r>
      <w:r>
        <w:t>A</w:t>
      </w:r>
      <w:r w:rsidRPr="00F316B7">
        <w:t xml:space="preserve">plicação da </w:t>
      </w:r>
      <w:r>
        <w:t>L</w:t>
      </w:r>
      <w:r w:rsidRPr="00F316B7">
        <w:t>ei</w:t>
      </w:r>
      <w:r>
        <w:t xml:space="preserve"> Civil</w:t>
      </w:r>
    </w:p>
    <w:p w14:paraId="4C9D91F9" w14:textId="6498EEC6" w:rsidR="00717AFE" w:rsidRPr="00F316B7" w:rsidRDefault="00F316B7">
      <w:pPr>
        <w:pStyle w:val="BodyText"/>
        <w:spacing w:before="207" w:line="276" w:lineRule="auto"/>
        <w:ind w:left="-1" w:right="739"/>
        <w:rPr>
          <w:lang w:val="pt-BR"/>
        </w:rPr>
      </w:pPr>
      <w:r w:rsidRPr="00F316B7">
        <w:rPr>
          <w:lang w:val="pt-BR"/>
        </w:rPr>
        <w:t>Recomenda-se que as escolas realizem treinamentos sobre as exigências da Lei PROTECT, as recomendações contidas ne</w:t>
      </w:r>
      <w:r>
        <w:rPr>
          <w:lang w:val="pt-BR"/>
        </w:rPr>
        <w:t>ss</w:t>
      </w:r>
      <w:r w:rsidRPr="00F316B7">
        <w:rPr>
          <w:lang w:val="pt-BR"/>
        </w:rPr>
        <w:t xml:space="preserve">a orientação e quaisquer políticas ou procedimentos relacionados adotados pela escola ou pelo distrito para promover a segurança nas dependências escolares para todos os alunos e funcionários, independentemente de origem nacional ou situação migratória. Lembretes aos funcionários sobre o protocolo de escalonamento de ocorrências constituem, frequentemente, uma boa prática nesse contexto. O DESE, em consulta com o EOE, o Escritório de Refugiados e Imigrantes de Massachusetts e a Procuradoria-Geral de Massachusetts, desenvolverá um modelo de treinamento que incorpore os componentes desta orientação — bem como </w:t>
      </w:r>
      <w:r>
        <w:rPr>
          <w:lang w:val="pt-BR"/>
        </w:rPr>
        <w:t>a Política e Modelo de</w:t>
      </w:r>
      <w:r w:rsidRPr="00F316B7">
        <w:rPr>
          <w:lang w:val="pt-BR"/>
        </w:rPr>
        <w:t xml:space="preserve"> Procedimentos associados — para que comitês escolares, escolas colaborativas e conselhos de administração de escolas charter possam oferecê-lo às suas equipes.</w:t>
      </w:r>
    </w:p>
    <w:p w14:paraId="4C9D91FA" w14:textId="4940A544" w:rsidR="00717AFE" w:rsidRPr="00DC768E" w:rsidRDefault="00DC768E" w:rsidP="00E15CB0">
      <w:pPr>
        <w:pStyle w:val="Heading2"/>
      </w:pPr>
      <w:bookmarkStart w:id="30" w:name="VIII._Additional_Resources_for_Schools"/>
      <w:bookmarkEnd w:id="30"/>
      <w:r w:rsidRPr="00DC768E">
        <w:t xml:space="preserve">Recursos </w:t>
      </w:r>
      <w:r>
        <w:t>A</w:t>
      </w:r>
      <w:r w:rsidRPr="00DC768E">
        <w:t xml:space="preserve">dicionais para </w:t>
      </w:r>
      <w:r>
        <w:t>E</w:t>
      </w:r>
      <w:r w:rsidRPr="00DC768E">
        <w:t>scolas</w:t>
      </w:r>
    </w:p>
    <w:p w14:paraId="4C9D91FB" w14:textId="524AD4E9" w:rsidR="00717AFE" w:rsidRPr="00DC768E" w:rsidRDefault="00DC768E">
      <w:pPr>
        <w:pStyle w:val="BodyText"/>
        <w:spacing w:before="208" w:line="276" w:lineRule="auto"/>
        <w:ind w:right="757" w:firstLine="0"/>
        <w:rPr>
          <w:lang w:val="pt-BR"/>
        </w:rPr>
      </w:pPr>
      <w:r w:rsidRPr="00DC768E">
        <w:rPr>
          <w:lang w:val="pt-BR"/>
        </w:rPr>
        <w:t>A Procuradoria-Geral de Massachusetts, o Escritório de Massachusetts para Refugiados e Imigrantes e o DESE criaram os seguintes recursos para que o público possa saber mais sobre seus direitos. Incentivamos os membros da comunidade escolar a consultar esses materiais e sugerimos que as escolas considerem divulgá-los ou disponibilizá-los aos alunos, às famílias e aos funcionários.</w:t>
      </w:r>
    </w:p>
    <w:p w14:paraId="4C9D91FC" w14:textId="77777777" w:rsidR="00717AFE" w:rsidRDefault="006D328B">
      <w:pPr>
        <w:pStyle w:val="ListParagraph"/>
        <w:numPr>
          <w:ilvl w:val="0"/>
          <w:numId w:val="1"/>
        </w:numPr>
        <w:tabs>
          <w:tab w:val="left" w:pos="1439"/>
        </w:tabs>
        <w:spacing w:before="162"/>
        <w:ind w:left="1439" w:hanging="719"/>
        <w:rPr>
          <w:sz w:val="24"/>
        </w:rPr>
      </w:pPr>
      <w:hyperlink r:id="rId10">
        <w:r>
          <w:rPr>
            <w:color w:val="467885"/>
            <w:sz w:val="24"/>
            <w:u w:val="single" w:color="467885"/>
          </w:rPr>
          <w:t>Massachusetts</w:t>
        </w:r>
        <w:r>
          <w:rPr>
            <w:color w:val="467885"/>
            <w:spacing w:val="-17"/>
            <w:sz w:val="24"/>
            <w:u w:val="single" w:color="467885"/>
          </w:rPr>
          <w:t xml:space="preserve"> </w:t>
        </w:r>
        <w:r>
          <w:rPr>
            <w:color w:val="467885"/>
            <w:sz w:val="24"/>
            <w:u w:val="single" w:color="467885"/>
          </w:rPr>
          <w:t>Attorney</w:t>
        </w:r>
        <w:r>
          <w:rPr>
            <w:color w:val="467885"/>
            <w:spacing w:val="-2"/>
            <w:sz w:val="24"/>
            <w:u w:val="single" w:color="467885"/>
          </w:rPr>
          <w:t xml:space="preserve"> </w:t>
        </w:r>
        <w:r>
          <w:rPr>
            <w:color w:val="467885"/>
            <w:sz w:val="24"/>
            <w:u w:val="single" w:color="467885"/>
          </w:rPr>
          <w:t>General:</w:t>
        </w:r>
        <w:r>
          <w:rPr>
            <w:color w:val="467885"/>
            <w:spacing w:val="-3"/>
            <w:sz w:val="24"/>
            <w:u w:val="single" w:color="467885"/>
          </w:rPr>
          <w:t xml:space="preserve"> </w:t>
        </w:r>
        <w:r>
          <w:rPr>
            <w:color w:val="467885"/>
            <w:sz w:val="24"/>
            <w:u w:val="single" w:color="467885"/>
          </w:rPr>
          <w:t>Resources for</w:t>
        </w:r>
        <w:r>
          <w:rPr>
            <w:color w:val="467885"/>
            <w:spacing w:val="-3"/>
            <w:sz w:val="24"/>
            <w:u w:val="single" w:color="467885"/>
          </w:rPr>
          <w:t xml:space="preserve"> </w:t>
        </w:r>
        <w:r>
          <w:rPr>
            <w:color w:val="467885"/>
            <w:sz w:val="24"/>
            <w:u w:val="single" w:color="467885"/>
          </w:rPr>
          <w:t>Immigrants</w:t>
        </w:r>
        <w:r>
          <w:rPr>
            <w:color w:val="467885"/>
            <w:spacing w:val="-2"/>
            <w:sz w:val="24"/>
            <w:u w:val="single" w:color="467885"/>
          </w:rPr>
          <w:t xml:space="preserve"> </w:t>
        </w:r>
        <w:r>
          <w:rPr>
            <w:color w:val="467885"/>
            <w:sz w:val="24"/>
            <w:u w:val="single" w:color="467885"/>
          </w:rPr>
          <w:t>in</w:t>
        </w:r>
        <w:r>
          <w:rPr>
            <w:color w:val="467885"/>
            <w:spacing w:val="-2"/>
            <w:sz w:val="24"/>
            <w:u w:val="single" w:color="467885"/>
          </w:rPr>
          <w:t xml:space="preserve"> Massachusetts</w:t>
        </w:r>
      </w:hyperlink>
    </w:p>
    <w:p w14:paraId="4C9D91FD" w14:textId="77777777" w:rsidR="00717AFE" w:rsidRDefault="006D328B">
      <w:pPr>
        <w:pStyle w:val="ListParagraph"/>
        <w:numPr>
          <w:ilvl w:val="0"/>
          <w:numId w:val="1"/>
        </w:numPr>
        <w:tabs>
          <w:tab w:val="left" w:pos="1439"/>
        </w:tabs>
        <w:spacing w:before="40"/>
        <w:ind w:left="1439" w:hanging="719"/>
        <w:rPr>
          <w:sz w:val="24"/>
        </w:rPr>
      </w:pPr>
      <w:hyperlink r:id="rId11">
        <w:r>
          <w:rPr>
            <w:color w:val="467885"/>
            <w:sz w:val="24"/>
            <w:u w:val="single" w:color="467885"/>
          </w:rPr>
          <w:t>Massachusetts</w:t>
        </w:r>
        <w:r>
          <w:rPr>
            <w:color w:val="467885"/>
            <w:spacing w:val="-5"/>
            <w:sz w:val="24"/>
            <w:u w:val="single" w:color="467885"/>
          </w:rPr>
          <w:t xml:space="preserve"> </w:t>
        </w:r>
        <w:r>
          <w:rPr>
            <w:color w:val="467885"/>
            <w:sz w:val="24"/>
            <w:u w:val="single" w:color="467885"/>
          </w:rPr>
          <w:t>Office</w:t>
        </w:r>
        <w:r>
          <w:rPr>
            <w:color w:val="467885"/>
            <w:spacing w:val="-2"/>
            <w:sz w:val="24"/>
            <w:u w:val="single" w:color="467885"/>
          </w:rPr>
          <w:t xml:space="preserve"> </w:t>
        </w:r>
        <w:r>
          <w:rPr>
            <w:color w:val="467885"/>
            <w:sz w:val="24"/>
            <w:u w:val="single" w:color="467885"/>
          </w:rPr>
          <w:t>for</w:t>
        </w:r>
        <w:r>
          <w:rPr>
            <w:color w:val="467885"/>
            <w:spacing w:val="-2"/>
            <w:sz w:val="24"/>
            <w:u w:val="single" w:color="467885"/>
          </w:rPr>
          <w:t xml:space="preserve"> </w:t>
        </w:r>
        <w:r>
          <w:rPr>
            <w:color w:val="467885"/>
            <w:sz w:val="24"/>
            <w:u w:val="single" w:color="467885"/>
          </w:rPr>
          <w:t>Refugees</w:t>
        </w:r>
        <w:r>
          <w:rPr>
            <w:color w:val="467885"/>
            <w:spacing w:val="-2"/>
            <w:sz w:val="24"/>
            <w:u w:val="single" w:color="467885"/>
          </w:rPr>
          <w:t xml:space="preserve"> </w:t>
        </w:r>
        <w:r>
          <w:rPr>
            <w:color w:val="467885"/>
            <w:sz w:val="24"/>
            <w:u w:val="single" w:color="467885"/>
          </w:rPr>
          <w:t>and</w:t>
        </w:r>
        <w:r>
          <w:rPr>
            <w:color w:val="467885"/>
            <w:spacing w:val="-1"/>
            <w:sz w:val="24"/>
            <w:u w:val="single" w:color="467885"/>
          </w:rPr>
          <w:t xml:space="preserve"> </w:t>
        </w:r>
        <w:r>
          <w:rPr>
            <w:color w:val="467885"/>
            <w:sz w:val="24"/>
            <w:u w:val="single" w:color="467885"/>
          </w:rPr>
          <w:t>Immigrants:</w:t>
        </w:r>
        <w:r>
          <w:rPr>
            <w:color w:val="467885"/>
            <w:spacing w:val="-3"/>
            <w:sz w:val="24"/>
            <w:u w:val="single" w:color="467885"/>
          </w:rPr>
          <w:t xml:space="preserve"> </w:t>
        </w:r>
        <w:r>
          <w:rPr>
            <w:color w:val="467885"/>
            <w:sz w:val="24"/>
            <w:u w:val="single" w:color="467885"/>
          </w:rPr>
          <w:t>Community</w:t>
        </w:r>
        <w:r>
          <w:rPr>
            <w:color w:val="467885"/>
            <w:spacing w:val="-5"/>
            <w:sz w:val="24"/>
            <w:u w:val="single" w:color="467885"/>
          </w:rPr>
          <w:t xml:space="preserve"> </w:t>
        </w:r>
        <w:r>
          <w:rPr>
            <w:color w:val="467885"/>
            <w:sz w:val="24"/>
            <w:u w:val="single" w:color="467885"/>
          </w:rPr>
          <w:t>Resource</w:t>
        </w:r>
        <w:r>
          <w:rPr>
            <w:color w:val="467885"/>
            <w:spacing w:val="-6"/>
            <w:sz w:val="24"/>
            <w:u w:val="single" w:color="467885"/>
          </w:rPr>
          <w:t xml:space="preserve"> </w:t>
        </w:r>
        <w:r>
          <w:rPr>
            <w:color w:val="467885"/>
            <w:spacing w:val="-2"/>
            <w:sz w:val="24"/>
            <w:u w:val="single" w:color="467885"/>
          </w:rPr>
          <w:t>Toolkit</w:t>
        </w:r>
      </w:hyperlink>
    </w:p>
    <w:p w14:paraId="4C9D91FE" w14:textId="0BB87997" w:rsidR="00717AFE" w:rsidRDefault="006D328B">
      <w:pPr>
        <w:pStyle w:val="ListParagraph"/>
        <w:numPr>
          <w:ilvl w:val="0"/>
          <w:numId w:val="1"/>
        </w:numPr>
        <w:tabs>
          <w:tab w:val="left" w:pos="1440"/>
        </w:tabs>
        <w:spacing w:before="42" w:line="273" w:lineRule="auto"/>
        <w:ind w:right="1265"/>
        <w:rPr>
          <w:i/>
          <w:sz w:val="24"/>
        </w:rPr>
      </w:pPr>
      <w:hyperlink r:id="rId12">
        <w:r>
          <w:rPr>
            <w:color w:val="467885"/>
            <w:sz w:val="24"/>
            <w:u w:val="single" w:color="467885"/>
          </w:rPr>
          <w:t>Massachusetts Attorney General Guidance: KNOW YOUR RIGHTS: ICE</w:t>
        </w:r>
      </w:hyperlink>
      <w:r>
        <w:rPr>
          <w:color w:val="467885"/>
          <w:sz w:val="24"/>
        </w:rPr>
        <w:t xml:space="preserve"> </w:t>
      </w:r>
      <w:hyperlink r:id="rId13">
        <w:r>
          <w:rPr>
            <w:color w:val="467885"/>
            <w:sz w:val="24"/>
            <w:u w:val="single" w:color="467885"/>
          </w:rPr>
          <w:t>Enforcement</w:t>
        </w:r>
        <w:r>
          <w:rPr>
            <w:color w:val="467885"/>
            <w:spacing w:val="-15"/>
            <w:sz w:val="24"/>
            <w:u w:val="single" w:color="467885"/>
          </w:rPr>
          <w:t xml:space="preserve"> </w:t>
        </w:r>
        <w:r>
          <w:rPr>
            <w:color w:val="467885"/>
            <w:sz w:val="24"/>
            <w:u w:val="single" w:color="467885"/>
          </w:rPr>
          <w:t>An</w:t>
        </w:r>
        <w:r>
          <w:rPr>
            <w:color w:val="467885"/>
            <w:spacing w:val="-8"/>
            <w:sz w:val="24"/>
            <w:u w:val="single" w:color="467885"/>
          </w:rPr>
          <w:t xml:space="preserve"> </w:t>
        </w:r>
        <w:r>
          <w:rPr>
            <w:color w:val="467885"/>
            <w:sz w:val="24"/>
            <w:u w:val="single" w:color="467885"/>
          </w:rPr>
          <w:t>Updated</w:t>
        </w:r>
        <w:r>
          <w:rPr>
            <w:color w:val="467885"/>
            <w:spacing w:val="-3"/>
            <w:sz w:val="24"/>
            <w:u w:val="single" w:color="467885"/>
          </w:rPr>
          <w:t xml:space="preserve"> </w:t>
        </w:r>
        <w:r>
          <w:rPr>
            <w:color w:val="467885"/>
            <w:sz w:val="24"/>
            <w:u w:val="single" w:color="467885"/>
          </w:rPr>
          <w:t>Guide</w:t>
        </w:r>
        <w:r>
          <w:rPr>
            <w:color w:val="467885"/>
            <w:spacing w:val="-6"/>
            <w:sz w:val="24"/>
            <w:u w:val="single" w:color="467885"/>
          </w:rPr>
          <w:t xml:space="preserve"> </w:t>
        </w:r>
        <w:r>
          <w:rPr>
            <w:color w:val="467885"/>
            <w:sz w:val="24"/>
            <w:u w:val="single" w:color="467885"/>
          </w:rPr>
          <w:t>for</w:t>
        </w:r>
        <w:r>
          <w:rPr>
            <w:color w:val="467885"/>
            <w:spacing w:val="-6"/>
            <w:sz w:val="24"/>
            <w:u w:val="single" w:color="467885"/>
          </w:rPr>
          <w:t xml:space="preserve"> </w:t>
        </w:r>
        <w:r>
          <w:rPr>
            <w:color w:val="467885"/>
            <w:sz w:val="24"/>
            <w:u w:val="single" w:color="467885"/>
          </w:rPr>
          <w:t>Immigrants,</w:t>
        </w:r>
        <w:r>
          <w:rPr>
            <w:color w:val="467885"/>
            <w:spacing w:val="-5"/>
            <w:sz w:val="24"/>
            <w:u w:val="single" w:color="467885"/>
          </w:rPr>
          <w:t xml:space="preserve"> </w:t>
        </w:r>
        <w:r>
          <w:rPr>
            <w:color w:val="467885"/>
            <w:sz w:val="24"/>
            <w:u w:val="single" w:color="467885"/>
          </w:rPr>
          <w:t>Families,</w:t>
        </w:r>
        <w:r>
          <w:rPr>
            <w:color w:val="467885"/>
            <w:spacing w:val="-5"/>
            <w:sz w:val="24"/>
            <w:u w:val="single" w:color="467885"/>
          </w:rPr>
          <w:t xml:space="preserve"> </w:t>
        </w:r>
        <w:r>
          <w:rPr>
            <w:color w:val="467885"/>
            <w:sz w:val="24"/>
            <w:u w:val="single" w:color="467885"/>
          </w:rPr>
          <w:t>and</w:t>
        </w:r>
        <w:r>
          <w:rPr>
            <w:color w:val="467885"/>
            <w:spacing w:val="-5"/>
            <w:sz w:val="24"/>
            <w:u w:val="single" w:color="467885"/>
          </w:rPr>
          <w:t xml:space="preserve"> </w:t>
        </w:r>
        <w:r>
          <w:rPr>
            <w:color w:val="467885"/>
            <w:sz w:val="24"/>
            <w:u w:val="single" w:color="467885"/>
          </w:rPr>
          <w:t>Communities</w:t>
        </w:r>
      </w:hyperlink>
      <w:r>
        <w:rPr>
          <w:color w:val="467885"/>
          <w:sz w:val="24"/>
        </w:rPr>
        <w:t xml:space="preserve"> </w:t>
      </w:r>
      <w:r>
        <w:rPr>
          <w:i/>
          <w:sz w:val="24"/>
        </w:rPr>
        <w:t>(</w:t>
      </w:r>
      <w:proofErr w:type="spellStart"/>
      <w:r w:rsidR="00DC768E" w:rsidRPr="00E15CB0">
        <w:rPr>
          <w:i/>
          <w:sz w:val="24"/>
        </w:rPr>
        <w:t>disponível</w:t>
      </w:r>
      <w:proofErr w:type="spellEnd"/>
      <w:r w:rsidR="00DC768E" w:rsidRPr="000D69BC">
        <w:rPr>
          <w:i/>
          <w:sz w:val="24"/>
        </w:rPr>
        <w:t xml:space="preserve"> </w:t>
      </w:r>
      <w:proofErr w:type="spellStart"/>
      <w:r w:rsidR="00DC768E" w:rsidRPr="000D69BC">
        <w:rPr>
          <w:i/>
          <w:sz w:val="24"/>
        </w:rPr>
        <w:t>em</w:t>
      </w:r>
      <w:proofErr w:type="spellEnd"/>
      <w:r w:rsidR="00DC768E" w:rsidRPr="00DC768E">
        <w:rPr>
          <w:i/>
          <w:sz w:val="24"/>
        </w:rPr>
        <w:t xml:space="preserve"> </w:t>
      </w:r>
      <w:hyperlink r:id="rId14">
        <w:r>
          <w:rPr>
            <w:i/>
            <w:color w:val="467885"/>
            <w:sz w:val="24"/>
            <w:u w:val="single" w:color="467885"/>
          </w:rPr>
          <w:t>Spanish</w:t>
        </w:r>
      </w:hyperlink>
      <w:r>
        <w:rPr>
          <w:i/>
          <w:sz w:val="24"/>
        </w:rPr>
        <w:t xml:space="preserve">, </w:t>
      </w:r>
      <w:hyperlink r:id="rId15">
        <w:r>
          <w:rPr>
            <w:i/>
            <w:color w:val="467885"/>
            <w:sz w:val="24"/>
            <w:u w:val="single" w:color="467885"/>
          </w:rPr>
          <w:t>Portuguese</w:t>
        </w:r>
        <w:r>
          <w:rPr>
            <w:i/>
            <w:sz w:val="24"/>
          </w:rPr>
          <w:t>,</w:t>
        </w:r>
      </w:hyperlink>
      <w:r>
        <w:rPr>
          <w:i/>
          <w:sz w:val="24"/>
        </w:rPr>
        <w:t xml:space="preserve"> </w:t>
      </w:r>
      <w:hyperlink r:id="rId16">
        <w:r>
          <w:rPr>
            <w:i/>
            <w:color w:val="467885"/>
            <w:sz w:val="24"/>
            <w:u w:val="single" w:color="467885"/>
          </w:rPr>
          <w:t>Haitian Creole</w:t>
        </w:r>
        <w:r>
          <w:rPr>
            <w:i/>
            <w:sz w:val="24"/>
          </w:rPr>
          <w:t>,</w:t>
        </w:r>
      </w:hyperlink>
      <w:r>
        <w:rPr>
          <w:i/>
          <w:sz w:val="24"/>
        </w:rPr>
        <w:t xml:space="preserve"> </w:t>
      </w:r>
      <w:hyperlink r:id="rId17">
        <w:r>
          <w:rPr>
            <w:i/>
            <w:color w:val="467885"/>
            <w:sz w:val="24"/>
            <w:u w:val="single" w:color="467885"/>
          </w:rPr>
          <w:t>Chinese</w:t>
        </w:r>
        <w:r>
          <w:rPr>
            <w:i/>
            <w:sz w:val="24"/>
          </w:rPr>
          <w:t>,</w:t>
        </w:r>
      </w:hyperlink>
      <w:r>
        <w:rPr>
          <w:i/>
          <w:sz w:val="24"/>
        </w:rPr>
        <w:t xml:space="preserve"> </w:t>
      </w:r>
      <w:hyperlink r:id="rId18">
        <w:r>
          <w:rPr>
            <w:i/>
            <w:color w:val="467885"/>
            <w:sz w:val="24"/>
            <w:u w:val="single" w:color="467885"/>
          </w:rPr>
          <w:t>Vietnamese</w:t>
        </w:r>
      </w:hyperlink>
      <w:r>
        <w:rPr>
          <w:i/>
          <w:sz w:val="24"/>
        </w:rPr>
        <w:t>)</w:t>
      </w:r>
    </w:p>
    <w:p w14:paraId="4C9D91FF" w14:textId="53B1C3A2" w:rsidR="00717AFE" w:rsidRDefault="006D328B">
      <w:pPr>
        <w:pStyle w:val="ListParagraph"/>
        <w:numPr>
          <w:ilvl w:val="0"/>
          <w:numId w:val="1"/>
        </w:numPr>
        <w:tabs>
          <w:tab w:val="left" w:pos="1440"/>
        </w:tabs>
        <w:spacing w:before="5" w:line="273" w:lineRule="auto"/>
        <w:ind w:right="836"/>
        <w:rPr>
          <w:i/>
          <w:sz w:val="24"/>
        </w:rPr>
      </w:pPr>
      <w:hyperlink r:id="rId19">
        <w:r>
          <w:rPr>
            <w:color w:val="467885"/>
            <w:sz w:val="24"/>
            <w:u w:val="single" w:color="467885"/>
          </w:rPr>
          <w:t>Massachusetts Attorney General Guidance: General Information for</w:t>
        </w:r>
      </w:hyperlink>
      <w:r>
        <w:rPr>
          <w:color w:val="467885"/>
          <w:sz w:val="24"/>
        </w:rPr>
        <w:t xml:space="preserve"> </w:t>
      </w:r>
      <w:hyperlink r:id="rId20">
        <w:r>
          <w:rPr>
            <w:color w:val="467885"/>
            <w:sz w:val="24"/>
            <w:u w:val="single" w:color="467885"/>
          </w:rPr>
          <w:t>Massachusetts</w:t>
        </w:r>
        <w:r>
          <w:rPr>
            <w:color w:val="467885"/>
            <w:spacing w:val="-6"/>
            <w:sz w:val="24"/>
            <w:u w:val="single" w:color="467885"/>
          </w:rPr>
          <w:t xml:space="preserve"> </w:t>
        </w:r>
        <w:r>
          <w:rPr>
            <w:color w:val="467885"/>
            <w:sz w:val="24"/>
            <w:u w:val="single" w:color="467885"/>
          </w:rPr>
          <w:t>Service</w:t>
        </w:r>
        <w:r>
          <w:rPr>
            <w:color w:val="467885"/>
            <w:spacing w:val="-7"/>
            <w:sz w:val="24"/>
            <w:u w:val="single" w:color="467885"/>
          </w:rPr>
          <w:t xml:space="preserve"> </w:t>
        </w:r>
        <w:r>
          <w:rPr>
            <w:color w:val="467885"/>
            <w:sz w:val="24"/>
            <w:u w:val="single" w:color="467885"/>
          </w:rPr>
          <w:t>Providers</w:t>
        </w:r>
        <w:r>
          <w:rPr>
            <w:color w:val="467885"/>
            <w:spacing w:val="-6"/>
            <w:sz w:val="24"/>
            <w:u w:val="single" w:color="467885"/>
          </w:rPr>
          <w:t xml:space="preserve"> </w:t>
        </w:r>
        <w:r>
          <w:rPr>
            <w:color w:val="467885"/>
            <w:sz w:val="24"/>
            <w:u w:val="single" w:color="467885"/>
          </w:rPr>
          <w:t>Regarding</w:t>
        </w:r>
        <w:r>
          <w:rPr>
            <w:color w:val="467885"/>
            <w:spacing w:val="-6"/>
            <w:sz w:val="24"/>
            <w:u w:val="single" w:color="467885"/>
          </w:rPr>
          <w:t xml:space="preserve"> </w:t>
        </w:r>
        <w:r>
          <w:rPr>
            <w:color w:val="467885"/>
            <w:sz w:val="24"/>
            <w:u w:val="single" w:color="467885"/>
          </w:rPr>
          <w:t>Immigration</w:t>
        </w:r>
        <w:r>
          <w:rPr>
            <w:color w:val="467885"/>
            <w:spacing w:val="-6"/>
            <w:sz w:val="24"/>
            <w:u w:val="single" w:color="467885"/>
          </w:rPr>
          <w:t xml:space="preserve"> </w:t>
        </w:r>
        <w:r>
          <w:rPr>
            <w:color w:val="467885"/>
            <w:sz w:val="24"/>
            <w:u w:val="single" w:color="467885"/>
          </w:rPr>
          <w:t>Enforcement</w:t>
        </w:r>
      </w:hyperlink>
      <w:r>
        <w:rPr>
          <w:color w:val="467885"/>
          <w:spacing w:val="-6"/>
          <w:sz w:val="24"/>
        </w:rPr>
        <w:t xml:space="preserve"> </w:t>
      </w:r>
      <w:r>
        <w:rPr>
          <w:i/>
          <w:sz w:val="24"/>
        </w:rPr>
        <w:t>(</w:t>
      </w:r>
      <w:proofErr w:type="spellStart"/>
      <w:r w:rsidR="00DC768E" w:rsidRPr="00E15CB0">
        <w:rPr>
          <w:i/>
          <w:sz w:val="24"/>
        </w:rPr>
        <w:t>disponível</w:t>
      </w:r>
      <w:proofErr w:type="spellEnd"/>
      <w:r w:rsidR="00DC768E" w:rsidRPr="00DC768E">
        <w:rPr>
          <w:i/>
          <w:sz w:val="24"/>
        </w:rPr>
        <w:t xml:space="preserve"> </w:t>
      </w:r>
      <w:proofErr w:type="spellStart"/>
      <w:r w:rsidR="00DC768E" w:rsidRPr="00DC768E">
        <w:rPr>
          <w:i/>
          <w:sz w:val="24"/>
        </w:rPr>
        <w:t>em</w:t>
      </w:r>
      <w:proofErr w:type="spellEnd"/>
      <w:r>
        <w:rPr>
          <w:i/>
          <w:sz w:val="24"/>
        </w:rPr>
        <w:t xml:space="preserve"> </w:t>
      </w:r>
      <w:hyperlink r:id="rId21">
        <w:r>
          <w:rPr>
            <w:i/>
            <w:color w:val="467885"/>
            <w:sz w:val="24"/>
            <w:u w:val="single" w:color="467885"/>
          </w:rPr>
          <w:t>Spanish</w:t>
        </w:r>
      </w:hyperlink>
      <w:r>
        <w:rPr>
          <w:i/>
          <w:sz w:val="24"/>
        </w:rPr>
        <w:t xml:space="preserve">, </w:t>
      </w:r>
      <w:hyperlink r:id="rId22">
        <w:r>
          <w:rPr>
            <w:i/>
            <w:color w:val="467885"/>
            <w:sz w:val="24"/>
            <w:u w:val="single" w:color="467885"/>
          </w:rPr>
          <w:t>Portuguese</w:t>
        </w:r>
      </w:hyperlink>
      <w:r>
        <w:rPr>
          <w:i/>
          <w:sz w:val="24"/>
        </w:rPr>
        <w:t xml:space="preserve">, </w:t>
      </w:r>
      <w:hyperlink r:id="rId23">
        <w:r>
          <w:rPr>
            <w:i/>
            <w:color w:val="467885"/>
            <w:sz w:val="24"/>
            <w:u w:val="single" w:color="467885"/>
          </w:rPr>
          <w:t>Haitian Creole</w:t>
        </w:r>
      </w:hyperlink>
      <w:r>
        <w:rPr>
          <w:i/>
          <w:sz w:val="24"/>
        </w:rPr>
        <w:t xml:space="preserve">, </w:t>
      </w:r>
      <w:hyperlink r:id="rId24">
        <w:r>
          <w:rPr>
            <w:i/>
            <w:color w:val="467885"/>
            <w:sz w:val="24"/>
            <w:u w:val="single" w:color="467885"/>
          </w:rPr>
          <w:t>Chinese</w:t>
        </w:r>
        <w:r>
          <w:rPr>
            <w:i/>
            <w:sz w:val="24"/>
          </w:rPr>
          <w:t>,</w:t>
        </w:r>
      </w:hyperlink>
      <w:r>
        <w:rPr>
          <w:i/>
          <w:sz w:val="24"/>
        </w:rPr>
        <w:t xml:space="preserve"> </w:t>
      </w:r>
      <w:hyperlink r:id="rId25">
        <w:r>
          <w:rPr>
            <w:i/>
            <w:color w:val="467885"/>
            <w:sz w:val="24"/>
            <w:u w:val="single" w:color="467885"/>
          </w:rPr>
          <w:t>Vietnamese</w:t>
        </w:r>
      </w:hyperlink>
      <w:r>
        <w:rPr>
          <w:i/>
          <w:sz w:val="24"/>
        </w:rPr>
        <w:t>)</w:t>
      </w:r>
    </w:p>
    <w:p w14:paraId="4C9D9200" w14:textId="77777777" w:rsidR="00717AFE" w:rsidRDefault="006D328B">
      <w:pPr>
        <w:pStyle w:val="ListParagraph"/>
        <w:numPr>
          <w:ilvl w:val="0"/>
          <w:numId w:val="1"/>
        </w:numPr>
        <w:tabs>
          <w:tab w:val="left" w:pos="1440"/>
        </w:tabs>
        <w:spacing w:before="3" w:line="273" w:lineRule="auto"/>
        <w:ind w:right="884"/>
        <w:rPr>
          <w:sz w:val="24"/>
        </w:rPr>
      </w:pPr>
      <w:hyperlink r:id="rId26">
        <w:r>
          <w:rPr>
            <w:color w:val="467885"/>
            <w:sz w:val="24"/>
            <w:u w:val="single" w:color="467885"/>
          </w:rPr>
          <w:t>Massachusetts</w:t>
        </w:r>
        <w:r>
          <w:rPr>
            <w:color w:val="467885"/>
            <w:spacing w:val="-15"/>
            <w:sz w:val="24"/>
            <w:u w:val="single" w:color="467885"/>
          </w:rPr>
          <w:t xml:space="preserve"> </w:t>
        </w:r>
        <w:r>
          <w:rPr>
            <w:color w:val="467885"/>
            <w:sz w:val="24"/>
            <w:u w:val="single" w:color="467885"/>
          </w:rPr>
          <w:t>Attorney</w:t>
        </w:r>
        <w:r>
          <w:rPr>
            <w:color w:val="467885"/>
            <w:spacing w:val="-12"/>
            <w:sz w:val="24"/>
            <w:u w:val="single" w:color="467885"/>
          </w:rPr>
          <w:t xml:space="preserve"> </w:t>
        </w:r>
        <w:r>
          <w:rPr>
            <w:color w:val="467885"/>
            <w:sz w:val="24"/>
            <w:u w:val="single" w:color="467885"/>
          </w:rPr>
          <w:t>General</w:t>
        </w:r>
        <w:r>
          <w:rPr>
            <w:color w:val="467885"/>
            <w:spacing w:val="-5"/>
            <w:sz w:val="24"/>
            <w:u w:val="single" w:color="467885"/>
          </w:rPr>
          <w:t xml:space="preserve"> </w:t>
        </w:r>
        <w:r>
          <w:rPr>
            <w:color w:val="467885"/>
            <w:sz w:val="24"/>
            <w:u w:val="single" w:color="467885"/>
          </w:rPr>
          <w:t>Guidance:</w:t>
        </w:r>
        <w:r>
          <w:rPr>
            <w:color w:val="467885"/>
            <w:spacing w:val="-6"/>
            <w:sz w:val="24"/>
            <w:u w:val="single" w:color="467885"/>
          </w:rPr>
          <w:t xml:space="preserve"> </w:t>
        </w:r>
        <w:r>
          <w:rPr>
            <w:color w:val="467885"/>
            <w:sz w:val="24"/>
            <w:u w:val="single" w:color="467885"/>
          </w:rPr>
          <w:t>K-12</w:t>
        </w:r>
        <w:r>
          <w:rPr>
            <w:color w:val="467885"/>
            <w:spacing w:val="-4"/>
            <w:sz w:val="24"/>
            <w:u w:val="single" w:color="467885"/>
          </w:rPr>
          <w:t xml:space="preserve"> </w:t>
        </w:r>
        <w:r>
          <w:rPr>
            <w:color w:val="467885"/>
            <w:sz w:val="24"/>
            <w:u w:val="single" w:color="467885"/>
          </w:rPr>
          <w:t>Schools’</w:t>
        </w:r>
        <w:r>
          <w:rPr>
            <w:color w:val="467885"/>
            <w:spacing w:val="-18"/>
            <w:sz w:val="24"/>
            <w:u w:val="single" w:color="467885"/>
          </w:rPr>
          <w:t xml:space="preserve"> </w:t>
        </w:r>
        <w:r>
          <w:rPr>
            <w:color w:val="467885"/>
            <w:sz w:val="24"/>
            <w:u w:val="single" w:color="467885"/>
          </w:rPr>
          <w:t>Obligations</w:t>
        </w:r>
        <w:r>
          <w:rPr>
            <w:color w:val="467885"/>
            <w:spacing w:val="-6"/>
            <w:sz w:val="24"/>
            <w:u w:val="single" w:color="467885"/>
          </w:rPr>
          <w:t xml:space="preserve"> </w:t>
        </w:r>
        <w:r>
          <w:rPr>
            <w:color w:val="467885"/>
            <w:sz w:val="24"/>
            <w:u w:val="single" w:color="467885"/>
          </w:rPr>
          <w:t>to</w:t>
        </w:r>
        <w:r>
          <w:rPr>
            <w:color w:val="467885"/>
            <w:spacing w:val="-6"/>
            <w:sz w:val="24"/>
            <w:u w:val="single" w:color="467885"/>
          </w:rPr>
          <w:t xml:space="preserve"> </w:t>
        </w:r>
        <w:r>
          <w:rPr>
            <w:color w:val="467885"/>
            <w:sz w:val="24"/>
            <w:u w:val="single" w:color="467885"/>
          </w:rPr>
          <w:t>Protect</w:t>
        </w:r>
      </w:hyperlink>
      <w:r>
        <w:rPr>
          <w:color w:val="467885"/>
          <w:sz w:val="24"/>
        </w:rPr>
        <w:t xml:space="preserve"> </w:t>
      </w:r>
      <w:hyperlink r:id="rId27">
        <w:r>
          <w:rPr>
            <w:color w:val="467885"/>
            <w:sz w:val="24"/>
            <w:u w:val="single" w:color="467885"/>
          </w:rPr>
          <w:t>Students and Their Information</w:t>
        </w:r>
      </w:hyperlink>
    </w:p>
    <w:p w14:paraId="4C9D9201" w14:textId="4F5AB72F" w:rsidR="00717AFE" w:rsidRDefault="006D328B">
      <w:pPr>
        <w:pStyle w:val="ListParagraph"/>
        <w:numPr>
          <w:ilvl w:val="0"/>
          <w:numId w:val="1"/>
        </w:numPr>
        <w:tabs>
          <w:tab w:val="left" w:pos="1440"/>
        </w:tabs>
        <w:spacing w:before="3" w:line="273" w:lineRule="auto"/>
        <w:ind w:right="908"/>
        <w:rPr>
          <w:sz w:val="24"/>
        </w:rPr>
      </w:pPr>
      <w:hyperlink r:id="rId28">
        <w:r>
          <w:rPr>
            <w:color w:val="467885"/>
            <w:sz w:val="24"/>
            <w:u w:val="single" w:color="467885"/>
          </w:rPr>
          <w:t>Massachusetts</w:t>
        </w:r>
        <w:r>
          <w:rPr>
            <w:color w:val="467885"/>
            <w:spacing w:val="-1"/>
            <w:sz w:val="24"/>
            <w:u w:val="single" w:color="467885"/>
          </w:rPr>
          <w:t xml:space="preserve"> </w:t>
        </w:r>
        <w:r>
          <w:rPr>
            <w:color w:val="467885"/>
            <w:sz w:val="24"/>
            <w:u w:val="single" w:color="467885"/>
          </w:rPr>
          <w:t>Attorney General Flyer: Immigrant Students’</w:t>
        </w:r>
        <w:r>
          <w:rPr>
            <w:color w:val="467885"/>
            <w:spacing w:val="-5"/>
            <w:sz w:val="24"/>
            <w:u w:val="single" w:color="467885"/>
          </w:rPr>
          <w:t xml:space="preserve"> </w:t>
        </w:r>
        <w:r>
          <w:rPr>
            <w:color w:val="467885"/>
            <w:sz w:val="24"/>
            <w:u w:val="single" w:color="467885"/>
          </w:rPr>
          <w:t>Right to</w:t>
        </w:r>
        <w:r>
          <w:rPr>
            <w:color w:val="467885"/>
            <w:spacing w:val="-1"/>
            <w:sz w:val="24"/>
            <w:u w:val="single" w:color="467885"/>
          </w:rPr>
          <w:t xml:space="preserve"> </w:t>
        </w:r>
        <w:r>
          <w:rPr>
            <w:color w:val="467885"/>
            <w:sz w:val="24"/>
            <w:u w:val="single" w:color="467885"/>
          </w:rPr>
          <w:t>Attend</w:t>
        </w:r>
      </w:hyperlink>
      <w:r>
        <w:rPr>
          <w:color w:val="467885"/>
          <w:sz w:val="24"/>
        </w:rPr>
        <w:t xml:space="preserve"> </w:t>
      </w:r>
      <w:hyperlink r:id="rId29">
        <w:r>
          <w:rPr>
            <w:color w:val="467885"/>
            <w:sz w:val="24"/>
            <w:u w:val="single" w:color="467885"/>
          </w:rPr>
          <w:t>School:</w:t>
        </w:r>
        <w:r>
          <w:rPr>
            <w:color w:val="467885"/>
            <w:spacing w:val="-15"/>
            <w:sz w:val="24"/>
            <w:u w:val="single" w:color="467885"/>
          </w:rPr>
          <w:t xml:space="preserve"> </w:t>
        </w:r>
        <w:r>
          <w:rPr>
            <w:color w:val="467885"/>
            <w:sz w:val="24"/>
            <w:u w:val="single" w:color="467885"/>
          </w:rPr>
          <w:t>A</w:t>
        </w:r>
        <w:r>
          <w:rPr>
            <w:color w:val="467885"/>
            <w:spacing w:val="-15"/>
            <w:sz w:val="24"/>
            <w:u w:val="single" w:color="467885"/>
          </w:rPr>
          <w:t xml:space="preserve"> </w:t>
        </w:r>
        <w:r>
          <w:rPr>
            <w:color w:val="467885"/>
            <w:sz w:val="24"/>
            <w:u w:val="single" w:color="467885"/>
          </w:rPr>
          <w:t>Guide</w:t>
        </w:r>
        <w:r>
          <w:rPr>
            <w:color w:val="467885"/>
            <w:spacing w:val="-10"/>
            <w:sz w:val="24"/>
            <w:u w:val="single" w:color="467885"/>
          </w:rPr>
          <w:t xml:space="preserve"> </w:t>
        </w:r>
        <w:r>
          <w:rPr>
            <w:color w:val="467885"/>
            <w:sz w:val="24"/>
            <w:u w:val="single" w:color="467885"/>
          </w:rPr>
          <w:t>for</w:t>
        </w:r>
        <w:r>
          <w:rPr>
            <w:color w:val="467885"/>
            <w:spacing w:val="-6"/>
            <w:sz w:val="24"/>
            <w:u w:val="single" w:color="467885"/>
          </w:rPr>
          <w:t xml:space="preserve"> </w:t>
        </w:r>
        <w:r>
          <w:rPr>
            <w:color w:val="467885"/>
            <w:sz w:val="24"/>
            <w:u w:val="single" w:color="467885"/>
          </w:rPr>
          <w:t>Families</w:t>
        </w:r>
      </w:hyperlink>
      <w:r>
        <w:rPr>
          <w:color w:val="467885"/>
          <w:spacing w:val="-5"/>
          <w:sz w:val="24"/>
        </w:rPr>
        <w:t xml:space="preserve"> </w:t>
      </w:r>
      <w:r>
        <w:rPr>
          <w:sz w:val="24"/>
        </w:rPr>
        <w:t>(</w:t>
      </w:r>
      <w:proofErr w:type="spellStart"/>
      <w:r w:rsidR="00DC768E" w:rsidRPr="00E15CB0">
        <w:rPr>
          <w:i/>
          <w:iCs/>
          <w:sz w:val="24"/>
        </w:rPr>
        <w:t>disponível</w:t>
      </w:r>
      <w:proofErr w:type="spellEnd"/>
      <w:r w:rsidR="00DC768E" w:rsidRPr="00DC768E">
        <w:rPr>
          <w:i/>
          <w:iCs/>
          <w:sz w:val="24"/>
        </w:rPr>
        <w:t xml:space="preserve"> </w:t>
      </w:r>
      <w:proofErr w:type="spellStart"/>
      <w:r w:rsidR="00DC768E" w:rsidRPr="00DC768E">
        <w:rPr>
          <w:i/>
          <w:iCs/>
          <w:sz w:val="24"/>
        </w:rPr>
        <w:t>em</w:t>
      </w:r>
      <w:proofErr w:type="spellEnd"/>
      <w:r w:rsidR="00DC768E" w:rsidRPr="00DC768E">
        <w:rPr>
          <w:sz w:val="24"/>
        </w:rPr>
        <w:t xml:space="preserve"> </w:t>
      </w:r>
      <w:hyperlink r:id="rId30">
        <w:r>
          <w:rPr>
            <w:i/>
            <w:color w:val="467885"/>
            <w:sz w:val="24"/>
            <w:u w:val="single" w:color="467885"/>
          </w:rPr>
          <w:t>Spanish</w:t>
        </w:r>
      </w:hyperlink>
      <w:r>
        <w:rPr>
          <w:i/>
          <w:sz w:val="24"/>
        </w:rPr>
        <w:t>,</w:t>
      </w:r>
      <w:r>
        <w:rPr>
          <w:i/>
          <w:spacing w:val="-5"/>
          <w:sz w:val="24"/>
        </w:rPr>
        <w:t xml:space="preserve"> </w:t>
      </w:r>
      <w:hyperlink r:id="rId31">
        <w:r>
          <w:rPr>
            <w:i/>
            <w:color w:val="467885"/>
            <w:sz w:val="24"/>
            <w:u w:val="single" w:color="467885"/>
          </w:rPr>
          <w:t>Portuguese,</w:t>
        </w:r>
      </w:hyperlink>
      <w:r>
        <w:rPr>
          <w:i/>
          <w:color w:val="467885"/>
          <w:spacing w:val="-5"/>
          <w:sz w:val="24"/>
          <w:u w:val="single" w:color="467885"/>
        </w:rPr>
        <w:t xml:space="preserve"> </w:t>
      </w:r>
      <w:hyperlink r:id="rId32">
        <w:r>
          <w:rPr>
            <w:i/>
            <w:color w:val="467885"/>
            <w:sz w:val="24"/>
            <w:u w:val="single" w:color="467885"/>
          </w:rPr>
          <w:t>Haitian</w:t>
        </w:r>
        <w:r>
          <w:rPr>
            <w:i/>
            <w:color w:val="467885"/>
            <w:spacing w:val="-6"/>
            <w:sz w:val="24"/>
            <w:u w:val="single" w:color="467885"/>
          </w:rPr>
          <w:t xml:space="preserve"> </w:t>
        </w:r>
        <w:r>
          <w:rPr>
            <w:i/>
            <w:color w:val="467885"/>
            <w:sz w:val="24"/>
            <w:u w:val="single" w:color="467885"/>
          </w:rPr>
          <w:t>Creole,</w:t>
        </w:r>
      </w:hyperlink>
      <w:r>
        <w:rPr>
          <w:i/>
          <w:color w:val="467885"/>
          <w:sz w:val="24"/>
        </w:rPr>
        <w:t xml:space="preserve"> </w:t>
      </w:r>
      <w:hyperlink r:id="rId33">
        <w:r>
          <w:rPr>
            <w:i/>
            <w:color w:val="467885"/>
            <w:sz w:val="24"/>
            <w:u w:val="single" w:color="467885"/>
          </w:rPr>
          <w:t>Vietnamese,</w:t>
        </w:r>
      </w:hyperlink>
      <w:r>
        <w:rPr>
          <w:i/>
          <w:color w:val="467885"/>
          <w:sz w:val="24"/>
        </w:rPr>
        <w:t xml:space="preserve"> </w:t>
      </w:r>
      <w:hyperlink r:id="rId34">
        <w:r>
          <w:rPr>
            <w:i/>
            <w:color w:val="467885"/>
            <w:sz w:val="24"/>
            <w:u w:val="single" w:color="467885"/>
          </w:rPr>
          <w:t>Chinese</w:t>
        </w:r>
      </w:hyperlink>
      <w:r>
        <w:rPr>
          <w:sz w:val="24"/>
        </w:rPr>
        <w:t>)</w:t>
      </w:r>
    </w:p>
    <w:p w14:paraId="4C9D9203" w14:textId="77777777" w:rsidR="00717AFE" w:rsidRDefault="006D328B">
      <w:pPr>
        <w:pStyle w:val="ListParagraph"/>
        <w:numPr>
          <w:ilvl w:val="0"/>
          <w:numId w:val="1"/>
        </w:numPr>
        <w:tabs>
          <w:tab w:val="left" w:pos="1440"/>
        </w:tabs>
        <w:spacing w:before="81" w:line="271" w:lineRule="auto"/>
        <w:ind w:right="857"/>
        <w:rPr>
          <w:sz w:val="24"/>
        </w:rPr>
      </w:pPr>
      <w:hyperlink r:id="rId35">
        <w:r>
          <w:rPr>
            <w:color w:val="467885"/>
            <w:sz w:val="24"/>
            <w:u w:val="single" w:color="467885"/>
          </w:rPr>
          <w:t>Massachusetts</w:t>
        </w:r>
        <w:r>
          <w:rPr>
            <w:color w:val="467885"/>
            <w:spacing w:val="-15"/>
            <w:sz w:val="24"/>
            <w:u w:val="single" w:color="467885"/>
          </w:rPr>
          <w:t xml:space="preserve"> </w:t>
        </w:r>
        <w:r>
          <w:rPr>
            <w:color w:val="467885"/>
            <w:sz w:val="24"/>
            <w:u w:val="single" w:color="467885"/>
          </w:rPr>
          <w:t>Attorney</w:t>
        </w:r>
        <w:r>
          <w:rPr>
            <w:color w:val="467885"/>
            <w:spacing w:val="-6"/>
            <w:sz w:val="24"/>
            <w:u w:val="single" w:color="467885"/>
          </w:rPr>
          <w:t xml:space="preserve"> </w:t>
        </w:r>
        <w:r>
          <w:rPr>
            <w:color w:val="467885"/>
            <w:sz w:val="24"/>
            <w:u w:val="single" w:color="467885"/>
          </w:rPr>
          <w:t>General</w:t>
        </w:r>
        <w:r>
          <w:rPr>
            <w:color w:val="467885"/>
            <w:spacing w:val="-5"/>
            <w:sz w:val="24"/>
            <w:u w:val="single" w:color="467885"/>
          </w:rPr>
          <w:t xml:space="preserve"> </w:t>
        </w:r>
        <w:r>
          <w:rPr>
            <w:color w:val="467885"/>
            <w:sz w:val="24"/>
            <w:u w:val="single" w:color="467885"/>
          </w:rPr>
          <w:t>Flyer:</w:t>
        </w:r>
        <w:r>
          <w:rPr>
            <w:color w:val="467885"/>
            <w:spacing w:val="-5"/>
            <w:sz w:val="24"/>
            <w:u w:val="single" w:color="467885"/>
          </w:rPr>
          <w:t xml:space="preserve"> </w:t>
        </w:r>
        <w:r>
          <w:rPr>
            <w:color w:val="467885"/>
            <w:sz w:val="24"/>
            <w:u w:val="single" w:color="467885"/>
          </w:rPr>
          <w:t>K-12</w:t>
        </w:r>
        <w:r>
          <w:rPr>
            <w:color w:val="467885"/>
            <w:spacing w:val="-5"/>
            <w:sz w:val="24"/>
            <w:u w:val="single" w:color="467885"/>
          </w:rPr>
          <w:t xml:space="preserve"> </w:t>
        </w:r>
        <w:r>
          <w:rPr>
            <w:color w:val="467885"/>
            <w:sz w:val="24"/>
            <w:u w:val="single" w:color="467885"/>
          </w:rPr>
          <w:t>Schools</w:t>
        </w:r>
        <w:r>
          <w:rPr>
            <w:color w:val="467885"/>
            <w:spacing w:val="-5"/>
            <w:sz w:val="24"/>
            <w:u w:val="single" w:color="467885"/>
          </w:rPr>
          <w:t xml:space="preserve"> </w:t>
        </w:r>
        <w:r>
          <w:rPr>
            <w:color w:val="467885"/>
            <w:sz w:val="24"/>
            <w:u w:val="single" w:color="467885"/>
          </w:rPr>
          <w:t>on</w:t>
        </w:r>
        <w:r>
          <w:rPr>
            <w:color w:val="467885"/>
            <w:spacing w:val="-5"/>
            <w:sz w:val="24"/>
            <w:u w:val="single" w:color="467885"/>
          </w:rPr>
          <w:t xml:space="preserve"> </w:t>
        </w:r>
        <w:r>
          <w:rPr>
            <w:color w:val="467885"/>
            <w:sz w:val="24"/>
            <w:u w:val="single" w:color="467885"/>
          </w:rPr>
          <w:t>Protections</w:t>
        </w:r>
        <w:r>
          <w:rPr>
            <w:color w:val="467885"/>
            <w:spacing w:val="-5"/>
            <w:sz w:val="24"/>
            <w:u w:val="single" w:color="467885"/>
          </w:rPr>
          <w:t xml:space="preserve"> </w:t>
        </w:r>
        <w:r>
          <w:rPr>
            <w:color w:val="467885"/>
            <w:sz w:val="24"/>
            <w:u w:val="single" w:color="467885"/>
          </w:rPr>
          <w:t>for</w:t>
        </w:r>
        <w:r>
          <w:rPr>
            <w:color w:val="467885"/>
            <w:spacing w:val="-5"/>
            <w:sz w:val="24"/>
            <w:u w:val="single" w:color="467885"/>
          </w:rPr>
          <w:t xml:space="preserve"> </w:t>
        </w:r>
        <w:r>
          <w:rPr>
            <w:color w:val="467885"/>
            <w:sz w:val="24"/>
            <w:u w:val="single" w:color="467885"/>
          </w:rPr>
          <w:t>Students</w:t>
        </w:r>
      </w:hyperlink>
      <w:r>
        <w:rPr>
          <w:color w:val="467885"/>
          <w:sz w:val="24"/>
        </w:rPr>
        <w:t xml:space="preserve"> </w:t>
      </w:r>
      <w:hyperlink r:id="rId36">
        <w:r>
          <w:rPr>
            <w:color w:val="467885"/>
            <w:sz w:val="24"/>
            <w:u w:val="single" w:color="467885"/>
          </w:rPr>
          <w:t>and their Information</w:t>
        </w:r>
      </w:hyperlink>
    </w:p>
    <w:p w14:paraId="4C9D9204" w14:textId="77777777" w:rsidR="00717AFE" w:rsidRDefault="006D328B">
      <w:pPr>
        <w:pStyle w:val="ListParagraph"/>
        <w:numPr>
          <w:ilvl w:val="0"/>
          <w:numId w:val="1"/>
        </w:numPr>
        <w:tabs>
          <w:tab w:val="left" w:pos="1439"/>
        </w:tabs>
        <w:spacing w:before="9"/>
        <w:ind w:left="1439" w:hanging="719"/>
        <w:rPr>
          <w:sz w:val="24"/>
        </w:rPr>
      </w:pPr>
      <w:hyperlink r:id="rId37">
        <w:r>
          <w:rPr>
            <w:color w:val="467885"/>
            <w:sz w:val="24"/>
            <w:u w:val="single" w:color="467885"/>
          </w:rPr>
          <w:t>Emergency</w:t>
        </w:r>
        <w:r>
          <w:rPr>
            <w:color w:val="467885"/>
            <w:spacing w:val="-5"/>
            <w:sz w:val="24"/>
            <w:u w:val="single" w:color="467885"/>
          </w:rPr>
          <w:t xml:space="preserve"> </w:t>
        </w:r>
        <w:r>
          <w:rPr>
            <w:color w:val="467885"/>
            <w:sz w:val="24"/>
            <w:u w:val="single" w:color="467885"/>
          </w:rPr>
          <w:t>Planning</w:t>
        </w:r>
        <w:r>
          <w:rPr>
            <w:color w:val="467885"/>
            <w:spacing w:val="-2"/>
            <w:sz w:val="24"/>
            <w:u w:val="single" w:color="467885"/>
          </w:rPr>
          <w:t xml:space="preserve"> </w:t>
        </w:r>
        <w:r>
          <w:rPr>
            <w:color w:val="467885"/>
            <w:sz w:val="24"/>
            <w:u w:val="single" w:color="467885"/>
          </w:rPr>
          <w:t>Guide</w:t>
        </w:r>
        <w:r>
          <w:rPr>
            <w:color w:val="467885"/>
            <w:spacing w:val="-3"/>
            <w:sz w:val="24"/>
            <w:u w:val="single" w:color="467885"/>
          </w:rPr>
          <w:t xml:space="preserve"> </w:t>
        </w:r>
        <w:r>
          <w:rPr>
            <w:color w:val="467885"/>
            <w:sz w:val="24"/>
            <w:u w:val="single" w:color="467885"/>
          </w:rPr>
          <w:t>for</w:t>
        </w:r>
        <w:r>
          <w:rPr>
            <w:color w:val="467885"/>
            <w:spacing w:val="-4"/>
            <w:sz w:val="24"/>
            <w:u w:val="single" w:color="467885"/>
          </w:rPr>
          <w:t xml:space="preserve"> </w:t>
        </w:r>
        <w:r>
          <w:rPr>
            <w:color w:val="467885"/>
            <w:sz w:val="24"/>
            <w:u w:val="single" w:color="467885"/>
          </w:rPr>
          <w:t>Parents</w:t>
        </w:r>
        <w:r>
          <w:rPr>
            <w:color w:val="467885"/>
            <w:spacing w:val="-2"/>
            <w:sz w:val="24"/>
            <w:u w:val="single" w:color="467885"/>
          </w:rPr>
          <w:t xml:space="preserve"> </w:t>
        </w:r>
        <w:r>
          <w:rPr>
            <w:color w:val="467885"/>
            <w:sz w:val="24"/>
            <w:u w:val="single" w:color="467885"/>
          </w:rPr>
          <w:t>with</w:t>
        </w:r>
        <w:r>
          <w:rPr>
            <w:color w:val="467885"/>
            <w:spacing w:val="-2"/>
            <w:sz w:val="24"/>
            <w:u w:val="single" w:color="467885"/>
          </w:rPr>
          <w:t xml:space="preserve"> </w:t>
        </w:r>
        <w:r>
          <w:rPr>
            <w:color w:val="467885"/>
            <w:sz w:val="24"/>
            <w:u w:val="single" w:color="467885"/>
          </w:rPr>
          <w:t>Uncertain</w:t>
        </w:r>
        <w:r>
          <w:rPr>
            <w:color w:val="467885"/>
            <w:spacing w:val="-2"/>
            <w:sz w:val="24"/>
            <w:u w:val="single" w:color="467885"/>
          </w:rPr>
          <w:t xml:space="preserve"> Immigration</w:t>
        </w:r>
      </w:hyperlink>
    </w:p>
    <w:p w14:paraId="4C9D9205" w14:textId="22046ECD" w:rsidR="00717AFE" w:rsidRDefault="006D328B">
      <w:pPr>
        <w:spacing w:before="37"/>
        <w:ind w:left="1440"/>
        <w:rPr>
          <w:i/>
          <w:sz w:val="24"/>
        </w:rPr>
      </w:pPr>
      <w:hyperlink r:id="rId38">
        <w:r>
          <w:rPr>
            <w:color w:val="467885"/>
            <w:sz w:val="24"/>
            <w:u w:val="single" w:color="467885"/>
          </w:rPr>
          <w:t>Status</w:t>
        </w:r>
      </w:hyperlink>
      <w:r>
        <w:rPr>
          <w:color w:val="467885"/>
          <w:spacing w:val="-5"/>
          <w:sz w:val="24"/>
        </w:rPr>
        <w:t xml:space="preserve"> </w:t>
      </w:r>
      <w:r>
        <w:rPr>
          <w:i/>
          <w:sz w:val="24"/>
        </w:rPr>
        <w:t>(</w:t>
      </w:r>
      <w:r w:rsidR="00DC768E" w:rsidRPr="001F1F1F">
        <w:rPr>
          <w:i/>
          <w:sz w:val="24"/>
          <w:lang w:val="pt-BR"/>
        </w:rPr>
        <w:t>disponível</w:t>
      </w:r>
      <w:r w:rsidR="00DC768E" w:rsidRPr="00DC768E">
        <w:rPr>
          <w:i/>
          <w:sz w:val="24"/>
        </w:rPr>
        <w:t xml:space="preserve"> </w:t>
      </w:r>
      <w:proofErr w:type="spellStart"/>
      <w:r w:rsidR="00DC768E" w:rsidRPr="00DC768E">
        <w:rPr>
          <w:i/>
          <w:sz w:val="24"/>
        </w:rPr>
        <w:t>em</w:t>
      </w:r>
      <w:proofErr w:type="spellEnd"/>
      <w:r w:rsidR="00DC768E" w:rsidRPr="00DC768E">
        <w:rPr>
          <w:i/>
          <w:sz w:val="24"/>
        </w:rPr>
        <w:t xml:space="preserve"> </w:t>
      </w:r>
      <w:hyperlink r:id="rId39">
        <w:r>
          <w:rPr>
            <w:i/>
            <w:color w:val="467885"/>
            <w:sz w:val="24"/>
            <w:u w:val="single" w:color="467885"/>
          </w:rPr>
          <w:t>Spanish</w:t>
        </w:r>
      </w:hyperlink>
      <w:r>
        <w:rPr>
          <w:i/>
          <w:sz w:val="24"/>
        </w:rPr>
        <w:t>,</w:t>
      </w:r>
      <w:r>
        <w:rPr>
          <w:i/>
          <w:spacing w:val="-3"/>
          <w:sz w:val="24"/>
        </w:rPr>
        <w:t xml:space="preserve"> </w:t>
      </w:r>
      <w:hyperlink r:id="rId40">
        <w:r>
          <w:rPr>
            <w:i/>
            <w:color w:val="467885"/>
            <w:sz w:val="24"/>
            <w:u w:val="single" w:color="467885"/>
          </w:rPr>
          <w:t>Portuguese</w:t>
        </w:r>
      </w:hyperlink>
      <w:r>
        <w:rPr>
          <w:i/>
          <w:sz w:val="24"/>
        </w:rPr>
        <w:t>,</w:t>
      </w:r>
      <w:r>
        <w:rPr>
          <w:i/>
          <w:spacing w:val="-3"/>
          <w:sz w:val="24"/>
        </w:rPr>
        <w:t xml:space="preserve"> </w:t>
      </w:r>
      <w:hyperlink r:id="rId41">
        <w:r>
          <w:rPr>
            <w:i/>
            <w:color w:val="467885"/>
            <w:sz w:val="24"/>
            <w:u w:val="single" w:color="467885"/>
          </w:rPr>
          <w:t>Haitian</w:t>
        </w:r>
        <w:r>
          <w:rPr>
            <w:i/>
            <w:color w:val="467885"/>
            <w:spacing w:val="-3"/>
            <w:sz w:val="24"/>
            <w:u w:val="single" w:color="467885"/>
          </w:rPr>
          <w:t xml:space="preserve"> </w:t>
        </w:r>
        <w:r>
          <w:rPr>
            <w:i/>
            <w:color w:val="467885"/>
            <w:sz w:val="24"/>
            <w:u w:val="single" w:color="467885"/>
          </w:rPr>
          <w:t>Creole</w:t>
        </w:r>
      </w:hyperlink>
      <w:r>
        <w:rPr>
          <w:i/>
          <w:sz w:val="24"/>
        </w:rPr>
        <w:t>,</w:t>
      </w:r>
      <w:r>
        <w:rPr>
          <w:i/>
          <w:spacing w:val="-3"/>
          <w:sz w:val="24"/>
        </w:rPr>
        <w:t xml:space="preserve"> </w:t>
      </w:r>
      <w:hyperlink r:id="rId42">
        <w:r>
          <w:rPr>
            <w:i/>
            <w:color w:val="467885"/>
            <w:sz w:val="24"/>
            <w:u w:val="single" w:color="467885"/>
          </w:rPr>
          <w:t>Simplified</w:t>
        </w:r>
        <w:r>
          <w:rPr>
            <w:i/>
            <w:color w:val="467885"/>
            <w:spacing w:val="-2"/>
            <w:sz w:val="24"/>
            <w:u w:val="single" w:color="467885"/>
          </w:rPr>
          <w:t xml:space="preserve"> Chinese</w:t>
        </w:r>
      </w:hyperlink>
      <w:r>
        <w:rPr>
          <w:i/>
          <w:spacing w:val="-2"/>
          <w:sz w:val="24"/>
        </w:rPr>
        <w:t>)</w:t>
      </w:r>
    </w:p>
    <w:p w14:paraId="4C9D9206" w14:textId="6ECFFB18" w:rsidR="00717AFE" w:rsidRDefault="006D328B">
      <w:pPr>
        <w:pStyle w:val="ListParagraph"/>
        <w:numPr>
          <w:ilvl w:val="0"/>
          <w:numId w:val="1"/>
        </w:numPr>
        <w:tabs>
          <w:tab w:val="left" w:pos="1440"/>
        </w:tabs>
        <w:spacing w:before="43" w:line="273" w:lineRule="auto"/>
        <w:ind w:right="1173"/>
        <w:rPr>
          <w:i/>
          <w:sz w:val="24"/>
        </w:rPr>
      </w:pPr>
      <w:hyperlink r:id="rId43">
        <w:r>
          <w:rPr>
            <w:color w:val="467885"/>
            <w:sz w:val="24"/>
            <w:u w:val="single" w:color="467885"/>
          </w:rPr>
          <w:t>Emergency Planning Fact Sheet for Parents with Uncertain Immigration</w:t>
        </w:r>
      </w:hyperlink>
      <w:r>
        <w:rPr>
          <w:color w:val="467885"/>
          <w:sz w:val="24"/>
        </w:rPr>
        <w:t xml:space="preserve"> </w:t>
      </w:r>
      <w:hyperlink r:id="rId44">
        <w:r>
          <w:rPr>
            <w:color w:val="467885"/>
            <w:sz w:val="24"/>
            <w:u w:val="single" w:color="467885"/>
          </w:rPr>
          <w:t>Status</w:t>
        </w:r>
      </w:hyperlink>
      <w:r>
        <w:rPr>
          <w:color w:val="467885"/>
          <w:spacing w:val="-6"/>
          <w:sz w:val="24"/>
        </w:rPr>
        <w:t xml:space="preserve"> </w:t>
      </w:r>
      <w:r>
        <w:rPr>
          <w:i/>
          <w:sz w:val="24"/>
        </w:rPr>
        <w:t>(</w:t>
      </w:r>
      <w:proofErr w:type="spellStart"/>
      <w:r w:rsidR="00DC768E" w:rsidRPr="00E15CB0">
        <w:rPr>
          <w:i/>
          <w:sz w:val="24"/>
        </w:rPr>
        <w:t>disponível</w:t>
      </w:r>
      <w:proofErr w:type="spellEnd"/>
      <w:r w:rsidR="00DC768E" w:rsidRPr="00DC768E">
        <w:rPr>
          <w:i/>
          <w:sz w:val="24"/>
        </w:rPr>
        <w:t xml:space="preserve"> </w:t>
      </w:r>
      <w:proofErr w:type="spellStart"/>
      <w:r w:rsidR="00DC768E" w:rsidRPr="00DC768E">
        <w:rPr>
          <w:i/>
          <w:sz w:val="24"/>
        </w:rPr>
        <w:t>em</w:t>
      </w:r>
      <w:proofErr w:type="spellEnd"/>
      <w:r w:rsidR="00DC768E" w:rsidRPr="00DC768E">
        <w:rPr>
          <w:i/>
          <w:sz w:val="24"/>
        </w:rPr>
        <w:t xml:space="preserve"> </w:t>
      </w:r>
      <w:hyperlink r:id="rId45">
        <w:r>
          <w:rPr>
            <w:i/>
            <w:color w:val="467885"/>
            <w:sz w:val="24"/>
            <w:u w:val="single" w:color="467885"/>
          </w:rPr>
          <w:t>Spanish</w:t>
        </w:r>
      </w:hyperlink>
      <w:r>
        <w:rPr>
          <w:i/>
          <w:sz w:val="24"/>
        </w:rPr>
        <w:t>,</w:t>
      </w:r>
      <w:r>
        <w:rPr>
          <w:i/>
          <w:spacing w:val="-6"/>
          <w:sz w:val="24"/>
        </w:rPr>
        <w:t xml:space="preserve"> </w:t>
      </w:r>
      <w:hyperlink r:id="rId46">
        <w:r>
          <w:rPr>
            <w:i/>
            <w:color w:val="467885"/>
            <w:sz w:val="24"/>
            <w:u w:val="single" w:color="467885"/>
          </w:rPr>
          <w:t>Portuguese</w:t>
        </w:r>
      </w:hyperlink>
      <w:r>
        <w:rPr>
          <w:i/>
          <w:sz w:val="24"/>
        </w:rPr>
        <w:t>,</w:t>
      </w:r>
      <w:r>
        <w:rPr>
          <w:i/>
          <w:spacing w:val="-6"/>
          <w:sz w:val="24"/>
        </w:rPr>
        <w:t xml:space="preserve"> </w:t>
      </w:r>
      <w:hyperlink r:id="rId47">
        <w:r>
          <w:rPr>
            <w:i/>
            <w:color w:val="467885"/>
            <w:sz w:val="24"/>
            <w:u w:val="single" w:color="467885"/>
          </w:rPr>
          <w:t>Haitian</w:t>
        </w:r>
        <w:r>
          <w:rPr>
            <w:i/>
            <w:color w:val="467885"/>
            <w:spacing w:val="-6"/>
            <w:sz w:val="24"/>
            <w:u w:val="single" w:color="467885"/>
          </w:rPr>
          <w:t xml:space="preserve"> </w:t>
        </w:r>
        <w:r>
          <w:rPr>
            <w:i/>
            <w:color w:val="467885"/>
            <w:sz w:val="24"/>
            <w:u w:val="single" w:color="467885"/>
          </w:rPr>
          <w:t>Creole</w:t>
        </w:r>
      </w:hyperlink>
      <w:r>
        <w:rPr>
          <w:i/>
          <w:sz w:val="24"/>
        </w:rPr>
        <w:t>,</w:t>
      </w:r>
      <w:r>
        <w:rPr>
          <w:i/>
          <w:spacing w:val="-6"/>
          <w:sz w:val="24"/>
        </w:rPr>
        <w:t xml:space="preserve"> </w:t>
      </w:r>
      <w:hyperlink r:id="rId48">
        <w:r>
          <w:rPr>
            <w:i/>
            <w:color w:val="467885"/>
            <w:sz w:val="24"/>
            <w:u w:val="single" w:color="467885"/>
          </w:rPr>
          <w:t>Simplified</w:t>
        </w:r>
        <w:r>
          <w:rPr>
            <w:i/>
            <w:color w:val="467885"/>
            <w:spacing w:val="-6"/>
            <w:sz w:val="24"/>
            <w:u w:val="single" w:color="467885"/>
          </w:rPr>
          <w:t xml:space="preserve"> </w:t>
        </w:r>
        <w:r>
          <w:rPr>
            <w:i/>
            <w:color w:val="467885"/>
            <w:sz w:val="24"/>
            <w:u w:val="single" w:color="467885"/>
          </w:rPr>
          <w:t>Chinese</w:t>
        </w:r>
      </w:hyperlink>
      <w:r>
        <w:rPr>
          <w:i/>
          <w:sz w:val="24"/>
        </w:rPr>
        <w:t>)</w:t>
      </w:r>
    </w:p>
    <w:p w14:paraId="4C9D9207" w14:textId="62210D2D" w:rsidR="00717AFE" w:rsidRDefault="006D328B">
      <w:pPr>
        <w:pStyle w:val="ListParagraph"/>
        <w:numPr>
          <w:ilvl w:val="0"/>
          <w:numId w:val="1"/>
        </w:numPr>
        <w:tabs>
          <w:tab w:val="left" w:pos="1440"/>
        </w:tabs>
        <w:spacing w:before="3" w:line="273" w:lineRule="auto"/>
        <w:ind w:right="814"/>
        <w:rPr>
          <w:i/>
          <w:sz w:val="24"/>
        </w:rPr>
      </w:pPr>
      <w:hyperlink r:id="rId49" w:anchor="%3A%7E%3Atext%3DThe%20Massachusetts%20Student%20Anti-Discrimination%2C%2C%20gender%20identity%2C%20religion%2C%20national">
        <w:r>
          <w:rPr>
            <w:color w:val="467885"/>
            <w:sz w:val="24"/>
            <w:u w:val="single" w:color="467885"/>
          </w:rPr>
          <w:t>Attorney</w:t>
        </w:r>
        <w:r>
          <w:rPr>
            <w:color w:val="467885"/>
            <w:spacing w:val="-15"/>
            <w:sz w:val="24"/>
            <w:u w:val="single" w:color="467885"/>
          </w:rPr>
          <w:t xml:space="preserve"> </w:t>
        </w:r>
        <w:r>
          <w:rPr>
            <w:color w:val="467885"/>
            <w:sz w:val="24"/>
            <w:u w:val="single" w:color="467885"/>
          </w:rPr>
          <w:t>General’s</w:t>
        </w:r>
        <w:r>
          <w:rPr>
            <w:color w:val="467885"/>
            <w:spacing w:val="-15"/>
            <w:sz w:val="24"/>
            <w:u w:val="single" w:color="467885"/>
          </w:rPr>
          <w:t xml:space="preserve"> </w:t>
        </w:r>
        <w:r>
          <w:rPr>
            <w:color w:val="467885"/>
            <w:sz w:val="24"/>
            <w:u w:val="single" w:color="467885"/>
          </w:rPr>
          <w:t>Advisory</w:t>
        </w:r>
        <w:r>
          <w:rPr>
            <w:color w:val="467885"/>
            <w:spacing w:val="-5"/>
            <w:sz w:val="24"/>
            <w:u w:val="single" w:color="467885"/>
          </w:rPr>
          <w:t xml:space="preserve"> </w:t>
        </w:r>
        <w:r>
          <w:rPr>
            <w:color w:val="467885"/>
            <w:sz w:val="24"/>
            <w:u w:val="single" w:color="467885"/>
          </w:rPr>
          <w:t>Regarding</w:t>
        </w:r>
        <w:r>
          <w:rPr>
            <w:color w:val="467885"/>
            <w:spacing w:val="-6"/>
            <w:sz w:val="24"/>
            <w:u w:val="single" w:color="467885"/>
          </w:rPr>
          <w:t xml:space="preserve"> </w:t>
        </w:r>
        <w:r>
          <w:rPr>
            <w:color w:val="467885"/>
            <w:sz w:val="24"/>
            <w:u w:val="single" w:color="467885"/>
          </w:rPr>
          <w:t>Equal</w:t>
        </w:r>
        <w:r>
          <w:rPr>
            <w:color w:val="467885"/>
            <w:spacing w:val="-15"/>
            <w:sz w:val="24"/>
            <w:u w:val="single" w:color="467885"/>
          </w:rPr>
          <w:t xml:space="preserve"> </w:t>
        </w:r>
        <w:r>
          <w:rPr>
            <w:color w:val="467885"/>
            <w:sz w:val="24"/>
            <w:u w:val="single" w:color="467885"/>
          </w:rPr>
          <w:t>Access</w:t>
        </w:r>
        <w:r>
          <w:rPr>
            <w:color w:val="467885"/>
            <w:spacing w:val="-6"/>
            <w:sz w:val="24"/>
            <w:u w:val="single" w:color="467885"/>
          </w:rPr>
          <w:t xml:space="preserve"> </w:t>
        </w:r>
        <w:r>
          <w:rPr>
            <w:color w:val="467885"/>
            <w:sz w:val="24"/>
            <w:u w:val="single" w:color="467885"/>
          </w:rPr>
          <w:t>to</w:t>
        </w:r>
        <w:r>
          <w:rPr>
            <w:color w:val="467885"/>
            <w:spacing w:val="-6"/>
            <w:sz w:val="24"/>
            <w:u w:val="single" w:color="467885"/>
          </w:rPr>
          <w:t xml:space="preserve"> </w:t>
        </w:r>
        <w:r>
          <w:rPr>
            <w:color w:val="467885"/>
            <w:sz w:val="24"/>
            <w:u w:val="single" w:color="467885"/>
          </w:rPr>
          <w:t>Public</w:t>
        </w:r>
        <w:r>
          <w:rPr>
            <w:color w:val="467885"/>
            <w:spacing w:val="-7"/>
            <w:sz w:val="24"/>
            <w:u w:val="single" w:color="467885"/>
          </w:rPr>
          <w:t xml:space="preserve"> </w:t>
        </w:r>
        <w:r>
          <w:rPr>
            <w:color w:val="467885"/>
            <w:sz w:val="24"/>
            <w:u w:val="single" w:color="467885"/>
          </w:rPr>
          <w:t>Education</w:t>
        </w:r>
        <w:r>
          <w:rPr>
            <w:color w:val="467885"/>
            <w:spacing w:val="-6"/>
            <w:sz w:val="24"/>
            <w:u w:val="single" w:color="467885"/>
          </w:rPr>
          <w:t xml:space="preserve"> </w:t>
        </w:r>
        <w:r>
          <w:rPr>
            <w:color w:val="467885"/>
            <w:sz w:val="24"/>
            <w:u w:val="single" w:color="467885"/>
          </w:rPr>
          <w:t>for</w:t>
        </w:r>
        <w:r>
          <w:rPr>
            <w:color w:val="467885"/>
            <w:spacing w:val="-16"/>
            <w:sz w:val="24"/>
            <w:u w:val="single" w:color="467885"/>
          </w:rPr>
          <w:t xml:space="preserve"> </w:t>
        </w:r>
        <w:r>
          <w:rPr>
            <w:color w:val="467885"/>
            <w:sz w:val="24"/>
            <w:u w:val="single" w:color="467885"/>
          </w:rPr>
          <w:t>All</w:t>
        </w:r>
      </w:hyperlink>
      <w:r>
        <w:rPr>
          <w:color w:val="467885"/>
          <w:sz w:val="24"/>
        </w:rPr>
        <w:t xml:space="preserve"> </w:t>
      </w:r>
      <w:hyperlink r:id="rId50" w:anchor="%3A%7E%3Atext%3DThe%20Massachusetts%20Student%20Anti-Discrimination%2C%2C%20gender%20identity%2C%20religion%2C%20national">
        <w:r>
          <w:rPr>
            <w:color w:val="467885"/>
            <w:sz w:val="24"/>
            <w:u w:val="single" w:color="467885"/>
          </w:rPr>
          <w:t>Students Irrespective of Immigration Status</w:t>
        </w:r>
      </w:hyperlink>
      <w:r>
        <w:rPr>
          <w:color w:val="467885"/>
          <w:sz w:val="24"/>
        </w:rPr>
        <w:t xml:space="preserve"> </w:t>
      </w:r>
      <w:r>
        <w:rPr>
          <w:i/>
          <w:sz w:val="24"/>
        </w:rPr>
        <w:t>(</w:t>
      </w:r>
      <w:proofErr w:type="spellStart"/>
      <w:r w:rsidR="00DC768E" w:rsidRPr="00E15CB0">
        <w:rPr>
          <w:i/>
          <w:sz w:val="24"/>
        </w:rPr>
        <w:t>disponível</w:t>
      </w:r>
      <w:proofErr w:type="spellEnd"/>
      <w:r w:rsidR="00DC768E" w:rsidRPr="00DC768E">
        <w:rPr>
          <w:i/>
          <w:sz w:val="24"/>
        </w:rPr>
        <w:t xml:space="preserve"> </w:t>
      </w:r>
      <w:proofErr w:type="spellStart"/>
      <w:r w:rsidR="00DC768E" w:rsidRPr="00DC768E">
        <w:rPr>
          <w:i/>
          <w:sz w:val="24"/>
        </w:rPr>
        <w:t>em</w:t>
      </w:r>
      <w:proofErr w:type="spellEnd"/>
      <w:r w:rsidR="00DC768E" w:rsidRPr="00DC768E">
        <w:rPr>
          <w:i/>
          <w:sz w:val="24"/>
        </w:rPr>
        <w:t xml:space="preserve"> </w:t>
      </w:r>
      <w:hyperlink r:id="rId51">
        <w:r>
          <w:rPr>
            <w:i/>
            <w:color w:val="467885"/>
            <w:sz w:val="24"/>
            <w:u w:val="single" w:color="467885"/>
          </w:rPr>
          <w:t>Spanish</w:t>
        </w:r>
      </w:hyperlink>
      <w:r>
        <w:rPr>
          <w:i/>
          <w:sz w:val="24"/>
        </w:rPr>
        <w:t xml:space="preserve">, </w:t>
      </w:r>
      <w:hyperlink r:id="rId52">
        <w:r>
          <w:rPr>
            <w:i/>
            <w:color w:val="467885"/>
            <w:sz w:val="24"/>
            <w:u w:val="single" w:color="467885"/>
          </w:rPr>
          <w:t>Portuguese</w:t>
        </w:r>
      </w:hyperlink>
      <w:r>
        <w:rPr>
          <w:i/>
          <w:sz w:val="24"/>
        </w:rPr>
        <w:t xml:space="preserve">, </w:t>
      </w:r>
      <w:hyperlink r:id="rId53">
        <w:r>
          <w:rPr>
            <w:i/>
            <w:color w:val="467885"/>
            <w:spacing w:val="-2"/>
            <w:sz w:val="24"/>
            <w:u w:val="single" w:color="467885"/>
          </w:rPr>
          <w:t>Arabic</w:t>
        </w:r>
      </w:hyperlink>
      <w:r>
        <w:rPr>
          <w:i/>
          <w:spacing w:val="-2"/>
          <w:sz w:val="24"/>
        </w:rPr>
        <w:t>)</w:t>
      </w:r>
    </w:p>
    <w:p w14:paraId="4C9D9208" w14:textId="77777777" w:rsidR="00717AFE" w:rsidRDefault="006D328B">
      <w:pPr>
        <w:pStyle w:val="ListParagraph"/>
        <w:numPr>
          <w:ilvl w:val="0"/>
          <w:numId w:val="1"/>
        </w:numPr>
        <w:tabs>
          <w:tab w:val="left" w:pos="1440"/>
        </w:tabs>
        <w:spacing w:before="5" w:line="271" w:lineRule="auto"/>
        <w:ind w:right="1083"/>
        <w:rPr>
          <w:sz w:val="24"/>
        </w:rPr>
      </w:pPr>
      <w:hyperlink r:id="rId54">
        <w:r>
          <w:rPr>
            <w:color w:val="467885"/>
            <w:sz w:val="24"/>
            <w:u w:val="single" w:color="467885"/>
          </w:rPr>
          <w:t>Upholding</w:t>
        </w:r>
        <w:r>
          <w:rPr>
            <w:color w:val="467885"/>
            <w:spacing w:val="-3"/>
            <w:sz w:val="24"/>
            <w:u w:val="single" w:color="467885"/>
          </w:rPr>
          <w:t xml:space="preserve"> </w:t>
        </w:r>
        <w:r>
          <w:rPr>
            <w:color w:val="467885"/>
            <w:sz w:val="24"/>
            <w:u w:val="single" w:color="467885"/>
          </w:rPr>
          <w:t>the</w:t>
        </w:r>
        <w:r>
          <w:rPr>
            <w:color w:val="467885"/>
            <w:spacing w:val="-4"/>
            <w:sz w:val="24"/>
            <w:u w:val="single" w:color="467885"/>
          </w:rPr>
          <w:t xml:space="preserve"> </w:t>
        </w:r>
        <w:r>
          <w:rPr>
            <w:color w:val="467885"/>
            <w:sz w:val="24"/>
            <w:u w:val="single" w:color="467885"/>
          </w:rPr>
          <w:t>Rights</w:t>
        </w:r>
        <w:r>
          <w:rPr>
            <w:color w:val="467885"/>
            <w:spacing w:val="-3"/>
            <w:sz w:val="24"/>
            <w:u w:val="single" w:color="467885"/>
          </w:rPr>
          <w:t xml:space="preserve"> </w:t>
        </w:r>
        <w:r>
          <w:rPr>
            <w:color w:val="467885"/>
            <w:sz w:val="24"/>
            <w:u w:val="single" w:color="467885"/>
          </w:rPr>
          <w:t>of</w:t>
        </w:r>
        <w:r>
          <w:rPr>
            <w:color w:val="467885"/>
            <w:spacing w:val="-4"/>
            <w:sz w:val="24"/>
            <w:u w:val="single" w:color="467885"/>
          </w:rPr>
          <w:t xml:space="preserve"> </w:t>
        </w:r>
        <w:r>
          <w:rPr>
            <w:color w:val="467885"/>
            <w:sz w:val="24"/>
            <w:u w:val="single" w:color="467885"/>
          </w:rPr>
          <w:t>Immigrant</w:t>
        </w:r>
        <w:r>
          <w:rPr>
            <w:color w:val="467885"/>
            <w:spacing w:val="-3"/>
            <w:sz w:val="24"/>
            <w:u w:val="single" w:color="467885"/>
          </w:rPr>
          <w:t xml:space="preserve"> </w:t>
        </w:r>
        <w:r>
          <w:rPr>
            <w:color w:val="467885"/>
            <w:sz w:val="24"/>
            <w:u w:val="single" w:color="467885"/>
          </w:rPr>
          <w:t>Students</w:t>
        </w:r>
        <w:r>
          <w:rPr>
            <w:color w:val="467885"/>
            <w:spacing w:val="-3"/>
            <w:sz w:val="24"/>
            <w:u w:val="single" w:color="467885"/>
          </w:rPr>
          <w:t xml:space="preserve"> </w:t>
        </w:r>
        <w:r>
          <w:rPr>
            <w:color w:val="467885"/>
            <w:sz w:val="24"/>
            <w:u w:val="single" w:color="467885"/>
          </w:rPr>
          <w:t>to</w:t>
        </w:r>
        <w:r>
          <w:rPr>
            <w:color w:val="467885"/>
            <w:spacing w:val="-3"/>
            <w:sz w:val="24"/>
            <w:u w:val="single" w:color="467885"/>
          </w:rPr>
          <w:t xml:space="preserve"> </w:t>
        </w:r>
        <w:r>
          <w:rPr>
            <w:color w:val="467885"/>
            <w:sz w:val="24"/>
            <w:u w:val="single" w:color="467885"/>
          </w:rPr>
          <w:t>Enroll</w:t>
        </w:r>
        <w:r>
          <w:rPr>
            <w:color w:val="467885"/>
            <w:spacing w:val="-3"/>
            <w:sz w:val="24"/>
            <w:u w:val="single" w:color="467885"/>
          </w:rPr>
          <w:t xml:space="preserve"> </w:t>
        </w:r>
        <w:r>
          <w:rPr>
            <w:color w:val="467885"/>
            <w:sz w:val="24"/>
            <w:u w:val="single" w:color="467885"/>
          </w:rPr>
          <w:t>in</w:t>
        </w:r>
        <w:r>
          <w:rPr>
            <w:color w:val="467885"/>
            <w:spacing w:val="-3"/>
            <w:sz w:val="24"/>
            <w:u w:val="single" w:color="467885"/>
          </w:rPr>
          <w:t xml:space="preserve"> </w:t>
        </w:r>
        <w:r>
          <w:rPr>
            <w:color w:val="467885"/>
            <w:sz w:val="24"/>
            <w:u w:val="single" w:color="467885"/>
          </w:rPr>
          <w:t>School:</w:t>
        </w:r>
        <w:r>
          <w:rPr>
            <w:color w:val="467885"/>
            <w:spacing w:val="-3"/>
            <w:sz w:val="24"/>
            <w:u w:val="single" w:color="467885"/>
          </w:rPr>
          <w:t xml:space="preserve"> </w:t>
        </w:r>
        <w:r>
          <w:rPr>
            <w:color w:val="467885"/>
            <w:sz w:val="24"/>
            <w:u w:val="single" w:color="467885"/>
          </w:rPr>
          <w:t>Guidance</w:t>
        </w:r>
        <w:r>
          <w:rPr>
            <w:color w:val="467885"/>
            <w:spacing w:val="-4"/>
            <w:sz w:val="24"/>
            <w:u w:val="single" w:color="467885"/>
          </w:rPr>
          <w:t xml:space="preserve"> </w:t>
        </w:r>
        <w:r>
          <w:rPr>
            <w:color w:val="467885"/>
            <w:sz w:val="24"/>
            <w:u w:val="single" w:color="467885"/>
          </w:rPr>
          <w:t>for</w:t>
        </w:r>
      </w:hyperlink>
      <w:r>
        <w:rPr>
          <w:color w:val="467885"/>
          <w:sz w:val="24"/>
        </w:rPr>
        <w:t xml:space="preserve"> </w:t>
      </w:r>
      <w:hyperlink r:id="rId55">
        <w:r>
          <w:rPr>
            <w:color w:val="467885"/>
            <w:sz w:val="24"/>
            <w:u w:val="single" w:color="467885"/>
          </w:rPr>
          <w:t>School Committees and Districts</w:t>
        </w:r>
      </w:hyperlink>
    </w:p>
    <w:p w14:paraId="4C9D9209" w14:textId="46362E50" w:rsidR="00717AFE" w:rsidRDefault="006D328B">
      <w:pPr>
        <w:pStyle w:val="ListParagraph"/>
        <w:numPr>
          <w:ilvl w:val="0"/>
          <w:numId w:val="1"/>
        </w:numPr>
        <w:tabs>
          <w:tab w:val="left" w:pos="1440"/>
        </w:tabs>
        <w:spacing w:before="9" w:line="271" w:lineRule="auto"/>
        <w:ind w:right="1083"/>
        <w:rPr>
          <w:i/>
          <w:sz w:val="24"/>
        </w:rPr>
      </w:pPr>
      <w:hyperlink r:id="rId56">
        <w:r>
          <w:rPr>
            <w:color w:val="467885"/>
            <w:sz w:val="24"/>
            <w:u w:val="single" w:color="467885"/>
          </w:rPr>
          <w:t>Upholding</w:t>
        </w:r>
        <w:r>
          <w:rPr>
            <w:color w:val="467885"/>
            <w:spacing w:val="-3"/>
            <w:sz w:val="24"/>
            <w:u w:val="single" w:color="467885"/>
          </w:rPr>
          <w:t xml:space="preserve"> </w:t>
        </w:r>
        <w:r>
          <w:rPr>
            <w:color w:val="467885"/>
            <w:sz w:val="24"/>
            <w:u w:val="single" w:color="467885"/>
          </w:rPr>
          <w:t>the</w:t>
        </w:r>
        <w:r>
          <w:rPr>
            <w:color w:val="467885"/>
            <w:spacing w:val="-4"/>
            <w:sz w:val="24"/>
            <w:u w:val="single" w:color="467885"/>
          </w:rPr>
          <w:t xml:space="preserve"> </w:t>
        </w:r>
        <w:r>
          <w:rPr>
            <w:color w:val="467885"/>
            <w:sz w:val="24"/>
            <w:u w:val="single" w:color="467885"/>
          </w:rPr>
          <w:t>Rights</w:t>
        </w:r>
        <w:r>
          <w:rPr>
            <w:color w:val="467885"/>
            <w:spacing w:val="-3"/>
            <w:sz w:val="24"/>
            <w:u w:val="single" w:color="467885"/>
          </w:rPr>
          <w:t xml:space="preserve"> </w:t>
        </w:r>
        <w:r>
          <w:rPr>
            <w:color w:val="467885"/>
            <w:sz w:val="24"/>
            <w:u w:val="single" w:color="467885"/>
          </w:rPr>
          <w:t>of</w:t>
        </w:r>
        <w:r>
          <w:rPr>
            <w:color w:val="467885"/>
            <w:spacing w:val="-4"/>
            <w:sz w:val="24"/>
            <w:u w:val="single" w:color="467885"/>
          </w:rPr>
          <w:t xml:space="preserve"> </w:t>
        </w:r>
        <w:r>
          <w:rPr>
            <w:color w:val="467885"/>
            <w:sz w:val="24"/>
            <w:u w:val="single" w:color="467885"/>
          </w:rPr>
          <w:t>Immigrant</w:t>
        </w:r>
        <w:r>
          <w:rPr>
            <w:color w:val="467885"/>
            <w:spacing w:val="-3"/>
            <w:sz w:val="24"/>
            <w:u w:val="single" w:color="467885"/>
          </w:rPr>
          <w:t xml:space="preserve"> </w:t>
        </w:r>
        <w:r>
          <w:rPr>
            <w:color w:val="467885"/>
            <w:sz w:val="24"/>
            <w:u w:val="single" w:color="467885"/>
          </w:rPr>
          <w:t>Students</w:t>
        </w:r>
        <w:r>
          <w:rPr>
            <w:color w:val="467885"/>
            <w:spacing w:val="-3"/>
            <w:sz w:val="24"/>
            <w:u w:val="single" w:color="467885"/>
          </w:rPr>
          <w:t xml:space="preserve"> </w:t>
        </w:r>
        <w:r>
          <w:rPr>
            <w:color w:val="467885"/>
            <w:sz w:val="24"/>
            <w:u w:val="single" w:color="467885"/>
          </w:rPr>
          <w:t>to</w:t>
        </w:r>
        <w:r>
          <w:rPr>
            <w:color w:val="467885"/>
            <w:spacing w:val="-3"/>
            <w:sz w:val="24"/>
            <w:u w:val="single" w:color="467885"/>
          </w:rPr>
          <w:t xml:space="preserve"> </w:t>
        </w:r>
        <w:r>
          <w:rPr>
            <w:color w:val="467885"/>
            <w:sz w:val="24"/>
            <w:u w:val="single" w:color="467885"/>
          </w:rPr>
          <w:t>Enroll</w:t>
        </w:r>
        <w:r>
          <w:rPr>
            <w:color w:val="467885"/>
            <w:spacing w:val="-3"/>
            <w:sz w:val="24"/>
            <w:u w:val="single" w:color="467885"/>
          </w:rPr>
          <w:t xml:space="preserve"> </w:t>
        </w:r>
        <w:r>
          <w:rPr>
            <w:color w:val="467885"/>
            <w:sz w:val="24"/>
            <w:u w:val="single" w:color="467885"/>
          </w:rPr>
          <w:t>in</w:t>
        </w:r>
        <w:r>
          <w:rPr>
            <w:color w:val="467885"/>
            <w:spacing w:val="-3"/>
            <w:sz w:val="24"/>
            <w:u w:val="single" w:color="467885"/>
          </w:rPr>
          <w:t xml:space="preserve"> </w:t>
        </w:r>
        <w:r>
          <w:rPr>
            <w:color w:val="467885"/>
            <w:sz w:val="24"/>
            <w:u w:val="single" w:color="467885"/>
          </w:rPr>
          <w:t>School:</w:t>
        </w:r>
        <w:r>
          <w:rPr>
            <w:color w:val="467885"/>
            <w:spacing w:val="-3"/>
            <w:sz w:val="24"/>
            <w:u w:val="single" w:color="467885"/>
          </w:rPr>
          <w:t xml:space="preserve"> </w:t>
        </w:r>
        <w:r>
          <w:rPr>
            <w:color w:val="467885"/>
            <w:sz w:val="24"/>
            <w:u w:val="single" w:color="467885"/>
          </w:rPr>
          <w:t>Guidance</w:t>
        </w:r>
        <w:r>
          <w:rPr>
            <w:color w:val="467885"/>
            <w:spacing w:val="-4"/>
            <w:sz w:val="24"/>
            <w:u w:val="single" w:color="467885"/>
          </w:rPr>
          <w:t xml:space="preserve"> </w:t>
        </w:r>
        <w:r>
          <w:rPr>
            <w:color w:val="467885"/>
            <w:sz w:val="24"/>
            <w:u w:val="single" w:color="467885"/>
          </w:rPr>
          <w:t>for</w:t>
        </w:r>
      </w:hyperlink>
      <w:r>
        <w:rPr>
          <w:color w:val="467885"/>
          <w:sz w:val="24"/>
        </w:rPr>
        <w:t xml:space="preserve"> </w:t>
      </w:r>
      <w:hyperlink r:id="rId57">
        <w:r>
          <w:rPr>
            <w:color w:val="467885"/>
            <w:w w:val="105"/>
            <w:sz w:val="24"/>
            <w:u w:val="single" w:color="467885"/>
          </w:rPr>
          <w:t>Families</w:t>
        </w:r>
        <w:r>
          <w:rPr>
            <w:color w:val="467885"/>
            <w:spacing w:val="-6"/>
            <w:w w:val="105"/>
            <w:sz w:val="24"/>
            <w:u w:val="single" w:color="467885"/>
          </w:rPr>
          <w:t xml:space="preserve"> </w:t>
        </w:r>
        <w:r>
          <w:rPr>
            <w:color w:val="467885"/>
            <w:w w:val="105"/>
            <w:sz w:val="24"/>
            <w:u w:val="single" w:color="467885"/>
          </w:rPr>
          <w:t>and</w:t>
        </w:r>
        <w:r>
          <w:rPr>
            <w:color w:val="467885"/>
            <w:spacing w:val="-6"/>
            <w:w w:val="105"/>
            <w:sz w:val="24"/>
            <w:u w:val="single" w:color="467885"/>
          </w:rPr>
          <w:t xml:space="preserve"> </w:t>
        </w:r>
        <w:r>
          <w:rPr>
            <w:color w:val="467885"/>
            <w:w w:val="105"/>
            <w:sz w:val="24"/>
            <w:u w:val="single" w:color="467885"/>
          </w:rPr>
          <w:t>Students</w:t>
        </w:r>
      </w:hyperlink>
      <w:r>
        <w:rPr>
          <w:color w:val="467885"/>
          <w:spacing w:val="-6"/>
          <w:w w:val="105"/>
          <w:sz w:val="24"/>
        </w:rPr>
        <w:t xml:space="preserve"> </w:t>
      </w:r>
      <w:r>
        <w:rPr>
          <w:i/>
          <w:w w:val="105"/>
          <w:sz w:val="24"/>
        </w:rPr>
        <w:t>(</w:t>
      </w:r>
      <w:proofErr w:type="spellStart"/>
      <w:r w:rsidR="00DC768E" w:rsidRPr="00E15CB0">
        <w:rPr>
          <w:i/>
          <w:w w:val="105"/>
          <w:sz w:val="24"/>
        </w:rPr>
        <w:t>disponível</w:t>
      </w:r>
      <w:proofErr w:type="spellEnd"/>
      <w:r w:rsidR="00DC768E" w:rsidRPr="00DC768E">
        <w:rPr>
          <w:i/>
          <w:w w:val="105"/>
          <w:sz w:val="24"/>
        </w:rPr>
        <w:t xml:space="preserve"> </w:t>
      </w:r>
      <w:proofErr w:type="spellStart"/>
      <w:r w:rsidR="00DC768E" w:rsidRPr="00DC768E">
        <w:rPr>
          <w:i/>
          <w:w w:val="105"/>
          <w:sz w:val="24"/>
        </w:rPr>
        <w:t>em</w:t>
      </w:r>
      <w:proofErr w:type="spellEnd"/>
      <w:r w:rsidR="00DC768E" w:rsidRPr="00DC768E">
        <w:rPr>
          <w:i/>
          <w:w w:val="105"/>
          <w:sz w:val="24"/>
        </w:rPr>
        <w:t xml:space="preserve"> </w:t>
      </w:r>
      <w:hyperlink r:id="rId58">
        <w:r>
          <w:rPr>
            <w:i/>
            <w:color w:val="467885"/>
            <w:w w:val="105"/>
            <w:sz w:val="24"/>
          </w:rPr>
          <w:t>Chinese</w:t>
        </w:r>
      </w:hyperlink>
      <w:r>
        <w:rPr>
          <w:i/>
          <w:w w:val="105"/>
          <w:sz w:val="24"/>
        </w:rPr>
        <w:t>,</w:t>
      </w:r>
      <w:r>
        <w:rPr>
          <w:i/>
          <w:spacing w:val="-6"/>
          <w:w w:val="105"/>
          <w:sz w:val="24"/>
        </w:rPr>
        <w:t xml:space="preserve"> </w:t>
      </w:r>
      <w:hyperlink r:id="rId59">
        <w:r>
          <w:rPr>
            <w:rFonts w:ascii="Calibri" w:hAnsi="Calibri"/>
            <w:color w:val="467885"/>
            <w:w w:val="105"/>
            <w:sz w:val="24"/>
            <w:u w:val="single" w:color="467885"/>
          </w:rPr>
          <w:t>Haitian</w:t>
        </w:r>
        <w:r>
          <w:rPr>
            <w:rFonts w:ascii="Calibri" w:hAnsi="Calibri"/>
            <w:color w:val="467885"/>
            <w:spacing w:val="-12"/>
            <w:w w:val="105"/>
            <w:sz w:val="24"/>
            <w:u w:val="single" w:color="467885"/>
          </w:rPr>
          <w:t xml:space="preserve"> </w:t>
        </w:r>
        <w:r>
          <w:rPr>
            <w:rFonts w:ascii="Calibri" w:hAnsi="Calibri"/>
            <w:color w:val="467885"/>
            <w:w w:val="105"/>
            <w:sz w:val="24"/>
            <w:u w:val="single" w:color="467885"/>
          </w:rPr>
          <w:t>Creole</w:t>
        </w:r>
        <w:r>
          <w:rPr>
            <w:i/>
            <w:w w:val="105"/>
            <w:sz w:val="24"/>
          </w:rPr>
          <w:t>,</w:t>
        </w:r>
      </w:hyperlink>
      <w:r>
        <w:rPr>
          <w:i/>
          <w:spacing w:val="-6"/>
          <w:w w:val="105"/>
          <w:sz w:val="24"/>
        </w:rPr>
        <w:t xml:space="preserve"> </w:t>
      </w:r>
      <w:hyperlink r:id="rId60">
        <w:r>
          <w:rPr>
            <w:rFonts w:ascii="Calibri" w:hAnsi="Calibri"/>
            <w:color w:val="467885"/>
            <w:w w:val="105"/>
            <w:sz w:val="24"/>
            <w:u w:val="single" w:color="467885"/>
          </w:rPr>
          <w:t>Portuguese</w:t>
        </w:r>
        <w:r>
          <w:rPr>
            <w:i/>
            <w:w w:val="105"/>
            <w:sz w:val="24"/>
          </w:rPr>
          <w:t>,</w:t>
        </w:r>
      </w:hyperlink>
      <w:r>
        <w:rPr>
          <w:i/>
          <w:w w:val="105"/>
          <w:sz w:val="24"/>
        </w:rPr>
        <w:t xml:space="preserve"> </w:t>
      </w:r>
      <w:hyperlink r:id="rId61">
        <w:r>
          <w:rPr>
            <w:rFonts w:ascii="Calibri" w:hAnsi="Calibri"/>
            <w:color w:val="467885"/>
            <w:w w:val="105"/>
            <w:sz w:val="24"/>
            <w:u w:val="single" w:color="467885"/>
          </w:rPr>
          <w:t>Spanish</w:t>
        </w:r>
      </w:hyperlink>
      <w:r>
        <w:rPr>
          <w:i/>
          <w:w w:val="105"/>
          <w:sz w:val="24"/>
        </w:rPr>
        <w:t xml:space="preserve">, </w:t>
      </w:r>
      <w:hyperlink r:id="rId62">
        <w:r>
          <w:rPr>
            <w:rFonts w:ascii="Calibri" w:hAnsi="Calibri"/>
            <w:color w:val="467885"/>
            <w:w w:val="105"/>
            <w:sz w:val="24"/>
            <w:u w:val="single" w:color="467885"/>
          </w:rPr>
          <w:t>Vietnamese</w:t>
        </w:r>
      </w:hyperlink>
      <w:r>
        <w:rPr>
          <w:i/>
          <w:w w:val="105"/>
          <w:sz w:val="24"/>
        </w:rPr>
        <w:t>)</w:t>
      </w:r>
    </w:p>
    <w:p w14:paraId="4C9D920A" w14:textId="77777777" w:rsidR="00717AFE" w:rsidRDefault="00717AFE">
      <w:pPr>
        <w:pStyle w:val="ListParagraph"/>
        <w:spacing w:line="271" w:lineRule="auto"/>
        <w:rPr>
          <w:i/>
          <w:sz w:val="24"/>
        </w:rPr>
        <w:sectPr w:rsidR="00717AFE">
          <w:pgSz w:w="12240" w:h="15840"/>
          <w:pgMar w:top="1360" w:right="720" w:bottom="1260" w:left="1440" w:header="0" w:footer="1079" w:gutter="0"/>
          <w:cols w:space="720"/>
        </w:sectPr>
      </w:pPr>
    </w:p>
    <w:p w14:paraId="4C9D920B" w14:textId="65D7AA67" w:rsidR="00717AFE" w:rsidRPr="00E15CB0" w:rsidRDefault="00304A7D" w:rsidP="00E15CB0">
      <w:pPr>
        <w:pStyle w:val="Heading2"/>
        <w:numPr>
          <w:ilvl w:val="0"/>
          <w:numId w:val="0"/>
        </w:numPr>
        <w:ind w:left="-1"/>
        <w:jc w:val="center"/>
        <w:rPr>
          <w:color w:val="auto"/>
        </w:rPr>
      </w:pPr>
      <w:r w:rsidRPr="00E15CB0">
        <w:rPr>
          <w:color w:val="auto"/>
        </w:rPr>
        <w:lastRenderedPageBreak/>
        <w:t>APÊNDICE A</w:t>
      </w:r>
    </w:p>
    <w:p w14:paraId="4C9D920C" w14:textId="0E1EBF06" w:rsidR="00717AFE" w:rsidRPr="00304A7D" w:rsidRDefault="00304A7D">
      <w:pPr>
        <w:spacing w:before="201"/>
        <w:ind w:right="723"/>
        <w:jc w:val="center"/>
        <w:rPr>
          <w:b/>
          <w:sz w:val="24"/>
          <w:lang w:val="pt-BR"/>
        </w:rPr>
      </w:pPr>
      <w:r w:rsidRPr="00304A7D">
        <w:rPr>
          <w:b/>
          <w:spacing w:val="-2"/>
          <w:sz w:val="24"/>
          <w:lang w:val="pt-BR"/>
        </w:rPr>
        <w:t>Exemplos de Mandados Judiciais e Mandados Administrativos</w:t>
      </w:r>
    </w:p>
    <w:p w14:paraId="4C9D920D" w14:textId="59D75079" w:rsidR="00717AFE" w:rsidRPr="00304A7D" w:rsidRDefault="006D328B">
      <w:pPr>
        <w:pStyle w:val="BodyText"/>
        <w:spacing w:before="202"/>
        <w:ind w:firstLine="0"/>
        <w:rPr>
          <w:lang w:val="pt-BR"/>
        </w:rPr>
      </w:pPr>
      <w:r w:rsidRPr="00304A7D">
        <w:rPr>
          <w:u w:val="single"/>
          <w:lang w:val="pt-BR"/>
        </w:rPr>
        <w:t>Figur</w:t>
      </w:r>
      <w:r w:rsidR="00304A7D" w:rsidRPr="00304A7D">
        <w:rPr>
          <w:u w:val="single"/>
          <w:lang w:val="pt-BR"/>
        </w:rPr>
        <w:t>a</w:t>
      </w:r>
      <w:r w:rsidRPr="00304A7D">
        <w:rPr>
          <w:spacing w:val="-2"/>
          <w:u w:val="single"/>
          <w:lang w:val="pt-BR"/>
        </w:rPr>
        <w:t xml:space="preserve"> </w:t>
      </w:r>
      <w:r w:rsidRPr="00304A7D">
        <w:rPr>
          <w:u w:val="single"/>
          <w:lang w:val="pt-BR"/>
        </w:rPr>
        <w:t>1</w:t>
      </w:r>
      <w:r w:rsidRPr="00304A7D">
        <w:rPr>
          <w:lang w:val="pt-BR"/>
        </w:rPr>
        <w:t>:</w:t>
      </w:r>
      <w:r w:rsidRPr="00304A7D">
        <w:rPr>
          <w:spacing w:val="-2"/>
          <w:lang w:val="pt-BR"/>
        </w:rPr>
        <w:t xml:space="preserve"> </w:t>
      </w:r>
      <w:r w:rsidR="00304A7D" w:rsidRPr="00304A7D">
        <w:rPr>
          <w:spacing w:val="-2"/>
          <w:lang w:val="pt-BR"/>
        </w:rPr>
        <w:t>Mandado Judicial de Tribunal Estadual</w:t>
      </w:r>
    </w:p>
    <w:p w14:paraId="4C9D920E" w14:textId="77777777" w:rsidR="00717AFE" w:rsidRPr="00304A7D" w:rsidRDefault="006D328B">
      <w:pPr>
        <w:pStyle w:val="BodyText"/>
        <w:spacing w:before="73"/>
        <w:ind w:firstLine="0"/>
        <w:rPr>
          <w:sz w:val="20"/>
          <w:lang w:val="pt-BR"/>
        </w:rPr>
      </w:pPr>
      <w:r>
        <w:rPr>
          <w:noProof/>
          <w:sz w:val="20"/>
        </w:rPr>
        <w:drawing>
          <wp:anchor distT="0" distB="0" distL="0" distR="0" simplePos="0" relativeHeight="487590400" behindDoc="1" locked="0" layoutInCell="1" allowOverlap="1" wp14:anchorId="4C9D9222" wp14:editId="29E7AAB9">
            <wp:simplePos x="0" y="0"/>
            <wp:positionH relativeFrom="page">
              <wp:posOffset>993650</wp:posOffset>
            </wp:positionH>
            <wp:positionV relativeFrom="paragraph">
              <wp:posOffset>208064</wp:posOffset>
            </wp:positionV>
            <wp:extent cx="5497258" cy="4020502"/>
            <wp:effectExtent l="0" t="0" r="0" b="0"/>
            <wp:wrapTopAndBottom/>
            <wp:docPr id="8" name="Image 8" descr="Exemplos de mandados judiciais e administrativos estadua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Exemplos de mandados judiciais e administrativos estaduais"/>
                    <pic:cNvPicPr/>
                  </pic:nvPicPr>
                  <pic:blipFill>
                    <a:blip r:embed="rId63" cstate="print"/>
                    <a:stretch>
                      <a:fillRect/>
                    </a:stretch>
                  </pic:blipFill>
                  <pic:spPr>
                    <a:xfrm>
                      <a:off x="0" y="0"/>
                      <a:ext cx="5497258" cy="4020502"/>
                    </a:xfrm>
                    <a:prstGeom prst="rect">
                      <a:avLst/>
                    </a:prstGeom>
                  </pic:spPr>
                </pic:pic>
              </a:graphicData>
            </a:graphic>
          </wp:anchor>
        </w:drawing>
      </w:r>
    </w:p>
    <w:p w14:paraId="4C9D920F" w14:textId="77777777" w:rsidR="00717AFE" w:rsidRPr="00304A7D" w:rsidRDefault="00717AFE">
      <w:pPr>
        <w:pStyle w:val="BodyText"/>
        <w:rPr>
          <w:sz w:val="20"/>
          <w:lang w:val="pt-BR"/>
        </w:rPr>
        <w:sectPr w:rsidR="00717AFE" w:rsidRPr="00304A7D">
          <w:pgSz w:w="12240" w:h="15840"/>
          <w:pgMar w:top="1360" w:right="720" w:bottom="1260" w:left="1440" w:header="0" w:footer="1079" w:gutter="0"/>
          <w:cols w:space="720"/>
        </w:sectPr>
      </w:pPr>
    </w:p>
    <w:p w14:paraId="4C9D9210" w14:textId="57B6B5DC" w:rsidR="00717AFE" w:rsidRPr="00E15CB0" w:rsidRDefault="00A72E2F" w:rsidP="00E15CB0">
      <w:pPr>
        <w:jc w:val="center"/>
        <w:rPr>
          <w:b/>
          <w:bCs/>
          <w:sz w:val="28"/>
          <w:szCs w:val="28"/>
        </w:rPr>
      </w:pPr>
      <w:r w:rsidRPr="00E15CB0">
        <w:rPr>
          <w:b/>
          <w:bCs/>
          <w:sz w:val="28"/>
          <w:szCs w:val="28"/>
        </w:rPr>
        <w:lastRenderedPageBreak/>
        <w:t>APÊNDICE A</w:t>
      </w:r>
    </w:p>
    <w:p w14:paraId="4C9D9211" w14:textId="0E97B09F" w:rsidR="00717AFE" w:rsidRPr="00A72E2F" w:rsidRDefault="00A72E2F">
      <w:pPr>
        <w:spacing w:before="201"/>
        <w:ind w:right="723"/>
        <w:jc w:val="center"/>
        <w:rPr>
          <w:b/>
          <w:sz w:val="24"/>
          <w:lang w:val="pt-BR"/>
        </w:rPr>
      </w:pPr>
      <w:r w:rsidRPr="00A72E2F">
        <w:rPr>
          <w:b/>
          <w:spacing w:val="-2"/>
          <w:sz w:val="24"/>
          <w:lang w:val="pt-BR"/>
        </w:rPr>
        <w:t>Exemplos de Mandados Judiciais e Mandados Administrativos</w:t>
      </w:r>
    </w:p>
    <w:p w14:paraId="4C9D9212" w14:textId="77777777" w:rsidR="00717AFE" w:rsidRPr="00A72E2F" w:rsidRDefault="00717AFE">
      <w:pPr>
        <w:pStyle w:val="BodyText"/>
        <w:ind w:firstLine="0"/>
        <w:rPr>
          <w:b/>
          <w:lang w:val="pt-BR"/>
        </w:rPr>
      </w:pPr>
    </w:p>
    <w:p w14:paraId="4C9D9213" w14:textId="77777777" w:rsidR="00717AFE" w:rsidRPr="00A72E2F" w:rsidRDefault="00717AFE">
      <w:pPr>
        <w:pStyle w:val="BodyText"/>
        <w:spacing w:before="128"/>
        <w:ind w:firstLine="0"/>
        <w:rPr>
          <w:b/>
          <w:lang w:val="pt-BR"/>
        </w:rPr>
      </w:pPr>
    </w:p>
    <w:p w14:paraId="4C9D9214" w14:textId="5CEA7847" w:rsidR="00717AFE" w:rsidRPr="00A72E2F" w:rsidRDefault="006D328B">
      <w:pPr>
        <w:pStyle w:val="BodyText"/>
        <w:ind w:firstLine="0"/>
        <w:rPr>
          <w:lang w:val="pt-BR"/>
        </w:rPr>
      </w:pPr>
      <w:r w:rsidRPr="00A72E2F">
        <w:rPr>
          <w:u w:val="single"/>
          <w:lang w:val="pt-BR"/>
        </w:rPr>
        <w:t>Figur</w:t>
      </w:r>
      <w:r w:rsidR="00A72E2F" w:rsidRPr="00A72E2F">
        <w:rPr>
          <w:u w:val="single"/>
          <w:lang w:val="pt-BR"/>
        </w:rPr>
        <w:t>a</w:t>
      </w:r>
      <w:r w:rsidRPr="00A72E2F">
        <w:rPr>
          <w:spacing w:val="-9"/>
          <w:u w:val="single"/>
          <w:lang w:val="pt-BR"/>
        </w:rPr>
        <w:t xml:space="preserve"> </w:t>
      </w:r>
      <w:r w:rsidRPr="00A72E2F">
        <w:rPr>
          <w:u w:val="single"/>
          <w:lang w:val="pt-BR"/>
        </w:rPr>
        <w:t>2</w:t>
      </w:r>
      <w:r w:rsidRPr="00A72E2F">
        <w:rPr>
          <w:lang w:val="pt-BR"/>
        </w:rPr>
        <w:t>:</w:t>
      </w:r>
      <w:r w:rsidRPr="00A72E2F">
        <w:rPr>
          <w:spacing w:val="-3"/>
          <w:lang w:val="pt-BR"/>
        </w:rPr>
        <w:t xml:space="preserve"> </w:t>
      </w:r>
      <w:r w:rsidR="00A72E2F" w:rsidRPr="00A72E2F">
        <w:rPr>
          <w:spacing w:val="-2"/>
          <w:lang w:val="pt-BR"/>
        </w:rPr>
        <w:t>"Mandado de busca" judicial de tribunal federal (à esquerda) e "mandado do ICE" administrativo (à direita)</w:t>
      </w:r>
    </w:p>
    <w:p w14:paraId="4C9D9215" w14:textId="77777777" w:rsidR="00717AFE" w:rsidRDefault="006D328B">
      <w:pPr>
        <w:pStyle w:val="BodyText"/>
        <w:spacing w:before="37"/>
        <w:ind w:firstLine="0"/>
        <w:rPr>
          <w:sz w:val="20"/>
        </w:rPr>
      </w:pPr>
      <w:r>
        <w:rPr>
          <w:noProof/>
          <w:sz w:val="20"/>
        </w:rPr>
        <w:drawing>
          <wp:anchor distT="0" distB="0" distL="0" distR="0" simplePos="0" relativeHeight="487590912" behindDoc="1" locked="0" layoutInCell="1" allowOverlap="1" wp14:anchorId="4C9D9224" wp14:editId="507EABF8">
            <wp:simplePos x="0" y="0"/>
            <wp:positionH relativeFrom="page">
              <wp:posOffset>1169679</wp:posOffset>
            </wp:positionH>
            <wp:positionV relativeFrom="paragraph">
              <wp:posOffset>185208</wp:posOffset>
            </wp:positionV>
            <wp:extent cx="6099098" cy="2650236"/>
            <wp:effectExtent l="0" t="0" r="0" b="0"/>
            <wp:wrapTopAndBottom/>
            <wp:docPr id="9" name="Image 9" descr="Exemplos de mandados judiciais federais e de mandado administrativ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Exemplos de mandados judiciais federais e de mandado administrativo"/>
                    <pic:cNvPicPr/>
                  </pic:nvPicPr>
                  <pic:blipFill>
                    <a:blip r:embed="rId64" cstate="print"/>
                    <a:stretch>
                      <a:fillRect/>
                    </a:stretch>
                  </pic:blipFill>
                  <pic:spPr>
                    <a:xfrm>
                      <a:off x="0" y="0"/>
                      <a:ext cx="6099098" cy="2650236"/>
                    </a:xfrm>
                    <a:prstGeom prst="rect">
                      <a:avLst/>
                    </a:prstGeom>
                  </pic:spPr>
                </pic:pic>
              </a:graphicData>
            </a:graphic>
          </wp:anchor>
        </w:drawing>
      </w:r>
    </w:p>
    <w:sectPr w:rsidR="00717AFE">
      <w:pgSz w:w="12240" w:h="15840"/>
      <w:pgMar w:top="1360" w:right="720" w:bottom="1260" w:left="1440" w:header="0" w:footer="10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478E" w14:textId="77777777" w:rsidR="00B5256B" w:rsidRDefault="00B5256B">
      <w:r>
        <w:separator/>
      </w:r>
    </w:p>
  </w:endnote>
  <w:endnote w:type="continuationSeparator" w:id="0">
    <w:p w14:paraId="22039BA8" w14:textId="77777777" w:rsidR="00B5256B" w:rsidRDefault="00B5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altName w:val="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9226" w14:textId="77777777" w:rsidR="00717AFE" w:rsidRDefault="006D328B">
    <w:pPr>
      <w:pStyle w:val="BodyText"/>
      <w:spacing w:line="14" w:lineRule="auto"/>
      <w:ind w:firstLine="0"/>
      <w:rPr>
        <w:sz w:val="20"/>
      </w:rPr>
    </w:pPr>
    <w:r>
      <w:rPr>
        <w:noProof/>
        <w:sz w:val="20"/>
      </w:rPr>
      <mc:AlternateContent>
        <mc:Choice Requires="wps">
          <w:drawing>
            <wp:anchor distT="0" distB="0" distL="0" distR="0" simplePos="0" relativeHeight="487411712" behindDoc="1" locked="0" layoutInCell="1" allowOverlap="1" wp14:anchorId="4C9D9227" wp14:editId="4C9D9228">
              <wp:simplePos x="0" y="0"/>
              <wp:positionH relativeFrom="page">
                <wp:posOffset>6692900</wp:posOffset>
              </wp:positionH>
              <wp:positionV relativeFrom="page">
                <wp:posOffset>9212229</wp:posOffset>
              </wp:positionV>
              <wp:extent cx="215900" cy="215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15265"/>
                      </a:xfrm>
                      <a:prstGeom prst="rect">
                        <a:avLst/>
                      </a:prstGeom>
                    </wps:spPr>
                    <wps:txbx>
                      <w:txbxContent>
                        <w:p w14:paraId="4C9D9229" w14:textId="77777777" w:rsidR="00717AFE" w:rsidRDefault="006D328B">
                          <w:pPr>
                            <w:pStyle w:val="BodyText"/>
                            <w:spacing w:before="43"/>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C9D9227" id="_x0000_t202" coordsize="21600,21600" o:spt="202" path="m,l,21600r21600,l21600,xe">
              <v:stroke joinstyle="miter"/>
              <v:path gradientshapeok="t" o:connecttype="rect"/>
            </v:shapetype>
            <v:shape id="Textbox 1" o:spid="_x0000_s1026" type="#_x0000_t202" style="position:absolute;margin-left:527pt;margin-top:725.35pt;width:17pt;height:16.95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" filled="f" stroked="f">
              <v:textbox inset="0,0,0,0">
                <w:txbxContent>
                  <w:p w14:paraId="4C9D9229" w14:textId="77777777" w:rsidR="00717AFE" w:rsidRDefault="006D328B">
                    <w:pPr>
                      <w:pStyle w:val="BodyText"/>
                      <w:spacing w:before="43"/>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ECC9E" w14:textId="77777777" w:rsidR="00B5256B" w:rsidRDefault="00B5256B">
      <w:r>
        <w:separator/>
      </w:r>
    </w:p>
  </w:footnote>
  <w:footnote w:type="continuationSeparator" w:id="0">
    <w:p w14:paraId="69765D75" w14:textId="77777777" w:rsidR="00B5256B" w:rsidRDefault="00B52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B6"/>
    <w:multiLevelType w:val="hybridMultilevel"/>
    <w:tmpl w:val="2DCE7D54"/>
    <w:lvl w:ilvl="0" w:tplc="945AE1E2">
      <w:start w:val="1"/>
      <w:numFmt w:val="upperRoman"/>
      <w:pStyle w:val="Heading2"/>
      <w:lvlText w:val="%1."/>
      <w:lvlJc w:val="left"/>
      <w:pPr>
        <w:ind w:left="719" w:hanging="720"/>
        <w:jc w:val="left"/>
      </w:pPr>
      <w:rPr>
        <w:rFonts w:ascii="Times New Roman" w:eastAsia="Times New Roman" w:hAnsi="Times New Roman" w:cs="Times New Roman" w:hint="default"/>
        <w:b/>
        <w:bCs/>
        <w:i w:val="0"/>
        <w:iCs w:val="0"/>
        <w:spacing w:val="0"/>
        <w:w w:val="100"/>
        <w:sz w:val="28"/>
        <w:szCs w:val="28"/>
        <w:lang w:val="en-US" w:eastAsia="en-US" w:bidi="ar-SA"/>
      </w:rPr>
    </w:lvl>
    <w:lvl w:ilvl="1" w:tplc="1EA29632">
      <w:start w:val="1"/>
      <w:numFmt w:val="upperLetter"/>
      <w:lvlText w:val="%2."/>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33656EA">
      <w:start w:val="1"/>
      <w:numFmt w:val="decimal"/>
      <w:lvlText w:val="%3."/>
      <w:lvlJc w:val="left"/>
      <w:pPr>
        <w:ind w:left="14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DBE8D8EA">
      <w:start w:val="1"/>
      <w:numFmt w:val="lowerLetter"/>
      <w:lvlText w:val="%4."/>
      <w:lvlJc w:val="left"/>
      <w:pPr>
        <w:ind w:left="23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0372848A">
      <w:numFmt w:val="bullet"/>
      <w:lvlText w:val="•"/>
      <w:lvlJc w:val="left"/>
      <w:pPr>
        <w:ind w:left="3445" w:hanging="360"/>
      </w:pPr>
      <w:rPr>
        <w:rFonts w:hint="default"/>
        <w:lang w:val="en-US" w:eastAsia="en-US" w:bidi="ar-SA"/>
      </w:rPr>
    </w:lvl>
    <w:lvl w:ilvl="5" w:tplc="2A102F6C">
      <w:numFmt w:val="bullet"/>
      <w:lvlText w:val="•"/>
      <w:lvlJc w:val="left"/>
      <w:pPr>
        <w:ind w:left="4551" w:hanging="360"/>
      </w:pPr>
      <w:rPr>
        <w:rFonts w:hint="default"/>
        <w:lang w:val="en-US" w:eastAsia="en-US" w:bidi="ar-SA"/>
      </w:rPr>
    </w:lvl>
    <w:lvl w:ilvl="6" w:tplc="987E9928">
      <w:numFmt w:val="bullet"/>
      <w:lvlText w:val="•"/>
      <w:lvlJc w:val="left"/>
      <w:pPr>
        <w:ind w:left="5657" w:hanging="360"/>
      </w:pPr>
      <w:rPr>
        <w:rFonts w:hint="default"/>
        <w:lang w:val="en-US" w:eastAsia="en-US" w:bidi="ar-SA"/>
      </w:rPr>
    </w:lvl>
    <w:lvl w:ilvl="7" w:tplc="2AE04044">
      <w:numFmt w:val="bullet"/>
      <w:lvlText w:val="•"/>
      <w:lvlJc w:val="left"/>
      <w:pPr>
        <w:ind w:left="6762" w:hanging="360"/>
      </w:pPr>
      <w:rPr>
        <w:rFonts w:hint="default"/>
        <w:lang w:val="en-US" w:eastAsia="en-US" w:bidi="ar-SA"/>
      </w:rPr>
    </w:lvl>
    <w:lvl w:ilvl="8" w:tplc="004EEBC0">
      <w:numFmt w:val="bullet"/>
      <w:lvlText w:val="•"/>
      <w:lvlJc w:val="left"/>
      <w:pPr>
        <w:ind w:left="7868" w:hanging="360"/>
      </w:pPr>
      <w:rPr>
        <w:rFonts w:hint="default"/>
        <w:lang w:val="en-US" w:eastAsia="en-US" w:bidi="ar-SA"/>
      </w:rPr>
    </w:lvl>
  </w:abstractNum>
  <w:abstractNum w:abstractNumId="1" w15:restartNumberingAfterBreak="0">
    <w:nsid w:val="09065E8E"/>
    <w:multiLevelType w:val="hybridMultilevel"/>
    <w:tmpl w:val="4E6C0EEA"/>
    <w:lvl w:ilvl="0" w:tplc="661CC9B2">
      <w:start w:val="1"/>
      <w:numFmt w:val="upperRoman"/>
      <w:lvlText w:val="%1."/>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C02CD6E">
      <w:start w:val="1"/>
      <w:numFmt w:val="decimal"/>
      <w:lvlText w:val="%2."/>
      <w:lvlJc w:val="left"/>
      <w:pPr>
        <w:ind w:left="7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A0161E1A">
      <w:numFmt w:val="bullet"/>
      <w:lvlText w:val="•"/>
      <w:lvlJc w:val="left"/>
      <w:pPr>
        <w:ind w:left="2080" w:hanging="720"/>
      </w:pPr>
      <w:rPr>
        <w:rFonts w:hint="default"/>
        <w:lang w:val="en-US" w:eastAsia="en-US" w:bidi="ar-SA"/>
      </w:rPr>
    </w:lvl>
    <w:lvl w:ilvl="3" w:tplc="0C3EF19C">
      <w:numFmt w:val="bullet"/>
      <w:lvlText w:val="•"/>
      <w:lvlJc w:val="left"/>
      <w:pPr>
        <w:ind w:left="3080" w:hanging="720"/>
      </w:pPr>
      <w:rPr>
        <w:rFonts w:hint="default"/>
        <w:lang w:val="en-US" w:eastAsia="en-US" w:bidi="ar-SA"/>
      </w:rPr>
    </w:lvl>
    <w:lvl w:ilvl="4" w:tplc="70BA2448">
      <w:numFmt w:val="bullet"/>
      <w:lvlText w:val="•"/>
      <w:lvlJc w:val="left"/>
      <w:pPr>
        <w:ind w:left="4080" w:hanging="720"/>
      </w:pPr>
      <w:rPr>
        <w:rFonts w:hint="default"/>
        <w:lang w:val="en-US" w:eastAsia="en-US" w:bidi="ar-SA"/>
      </w:rPr>
    </w:lvl>
    <w:lvl w:ilvl="5" w:tplc="5BAC67E0">
      <w:numFmt w:val="bullet"/>
      <w:lvlText w:val="•"/>
      <w:lvlJc w:val="left"/>
      <w:pPr>
        <w:ind w:left="5080" w:hanging="720"/>
      </w:pPr>
      <w:rPr>
        <w:rFonts w:hint="default"/>
        <w:lang w:val="en-US" w:eastAsia="en-US" w:bidi="ar-SA"/>
      </w:rPr>
    </w:lvl>
    <w:lvl w:ilvl="6" w:tplc="72CEB72C">
      <w:numFmt w:val="bullet"/>
      <w:lvlText w:val="•"/>
      <w:lvlJc w:val="left"/>
      <w:pPr>
        <w:ind w:left="6080" w:hanging="720"/>
      </w:pPr>
      <w:rPr>
        <w:rFonts w:hint="default"/>
        <w:lang w:val="en-US" w:eastAsia="en-US" w:bidi="ar-SA"/>
      </w:rPr>
    </w:lvl>
    <w:lvl w:ilvl="7" w:tplc="8C645248">
      <w:numFmt w:val="bullet"/>
      <w:lvlText w:val="•"/>
      <w:lvlJc w:val="left"/>
      <w:pPr>
        <w:ind w:left="7080" w:hanging="720"/>
      </w:pPr>
      <w:rPr>
        <w:rFonts w:hint="default"/>
        <w:lang w:val="en-US" w:eastAsia="en-US" w:bidi="ar-SA"/>
      </w:rPr>
    </w:lvl>
    <w:lvl w:ilvl="8" w:tplc="04B4B8E0">
      <w:numFmt w:val="bullet"/>
      <w:lvlText w:val="•"/>
      <w:lvlJc w:val="left"/>
      <w:pPr>
        <w:ind w:left="8080" w:hanging="720"/>
      </w:pPr>
      <w:rPr>
        <w:rFonts w:hint="default"/>
        <w:lang w:val="en-US" w:eastAsia="en-US" w:bidi="ar-SA"/>
      </w:rPr>
    </w:lvl>
  </w:abstractNum>
  <w:abstractNum w:abstractNumId="2" w15:restartNumberingAfterBreak="0">
    <w:nsid w:val="11701C57"/>
    <w:multiLevelType w:val="hybridMultilevel"/>
    <w:tmpl w:val="D44CE196"/>
    <w:lvl w:ilvl="0" w:tplc="B994D8A0">
      <w:start w:val="10"/>
      <w:numFmt w:val="upperLetter"/>
      <w:lvlText w:val="%1."/>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6AE5DEC">
      <w:numFmt w:val="bullet"/>
      <w:lvlText w:val="•"/>
      <w:lvlJc w:val="left"/>
      <w:pPr>
        <w:ind w:left="1980" w:hanging="720"/>
      </w:pPr>
      <w:rPr>
        <w:rFonts w:hint="default"/>
        <w:lang w:val="en-US" w:eastAsia="en-US" w:bidi="ar-SA"/>
      </w:rPr>
    </w:lvl>
    <w:lvl w:ilvl="2" w:tplc="91C0127A">
      <w:numFmt w:val="bullet"/>
      <w:lvlText w:val="•"/>
      <w:lvlJc w:val="left"/>
      <w:pPr>
        <w:ind w:left="2880" w:hanging="720"/>
      </w:pPr>
      <w:rPr>
        <w:rFonts w:hint="default"/>
        <w:lang w:val="en-US" w:eastAsia="en-US" w:bidi="ar-SA"/>
      </w:rPr>
    </w:lvl>
    <w:lvl w:ilvl="3" w:tplc="176AC59A">
      <w:numFmt w:val="bullet"/>
      <w:lvlText w:val="•"/>
      <w:lvlJc w:val="left"/>
      <w:pPr>
        <w:ind w:left="3780" w:hanging="720"/>
      </w:pPr>
      <w:rPr>
        <w:rFonts w:hint="default"/>
        <w:lang w:val="en-US" w:eastAsia="en-US" w:bidi="ar-SA"/>
      </w:rPr>
    </w:lvl>
    <w:lvl w:ilvl="4" w:tplc="4AECB14E">
      <w:numFmt w:val="bullet"/>
      <w:lvlText w:val="•"/>
      <w:lvlJc w:val="left"/>
      <w:pPr>
        <w:ind w:left="4680" w:hanging="720"/>
      </w:pPr>
      <w:rPr>
        <w:rFonts w:hint="default"/>
        <w:lang w:val="en-US" w:eastAsia="en-US" w:bidi="ar-SA"/>
      </w:rPr>
    </w:lvl>
    <w:lvl w:ilvl="5" w:tplc="B1CA27EE">
      <w:numFmt w:val="bullet"/>
      <w:lvlText w:val="•"/>
      <w:lvlJc w:val="left"/>
      <w:pPr>
        <w:ind w:left="5580" w:hanging="720"/>
      </w:pPr>
      <w:rPr>
        <w:rFonts w:hint="default"/>
        <w:lang w:val="en-US" w:eastAsia="en-US" w:bidi="ar-SA"/>
      </w:rPr>
    </w:lvl>
    <w:lvl w:ilvl="6" w:tplc="23FE501C">
      <w:numFmt w:val="bullet"/>
      <w:lvlText w:val="•"/>
      <w:lvlJc w:val="left"/>
      <w:pPr>
        <w:ind w:left="6480" w:hanging="720"/>
      </w:pPr>
      <w:rPr>
        <w:rFonts w:hint="default"/>
        <w:lang w:val="en-US" w:eastAsia="en-US" w:bidi="ar-SA"/>
      </w:rPr>
    </w:lvl>
    <w:lvl w:ilvl="7" w:tplc="AD262B00">
      <w:numFmt w:val="bullet"/>
      <w:lvlText w:val="•"/>
      <w:lvlJc w:val="left"/>
      <w:pPr>
        <w:ind w:left="7380" w:hanging="720"/>
      </w:pPr>
      <w:rPr>
        <w:rFonts w:hint="default"/>
        <w:lang w:val="en-US" w:eastAsia="en-US" w:bidi="ar-SA"/>
      </w:rPr>
    </w:lvl>
    <w:lvl w:ilvl="8" w:tplc="00702E78">
      <w:numFmt w:val="bullet"/>
      <w:lvlText w:val="•"/>
      <w:lvlJc w:val="left"/>
      <w:pPr>
        <w:ind w:left="8280" w:hanging="720"/>
      </w:pPr>
      <w:rPr>
        <w:rFonts w:hint="default"/>
        <w:lang w:val="en-US" w:eastAsia="en-US" w:bidi="ar-SA"/>
      </w:rPr>
    </w:lvl>
  </w:abstractNum>
  <w:abstractNum w:abstractNumId="3" w15:restartNumberingAfterBreak="0">
    <w:nsid w:val="53DE3B28"/>
    <w:multiLevelType w:val="hybridMultilevel"/>
    <w:tmpl w:val="C6E013E0"/>
    <w:lvl w:ilvl="0" w:tplc="EF343076">
      <w:numFmt w:val="bullet"/>
      <w:lvlText w:val=""/>
      <w:lvlJc w:val="left"/>
      <w:pPr>
        <w:ind w:left="1440" w:hanging="720"/>
      </w:pPr>
      <w:rPr>
        <w:rFonts w:ascii="Symbol" w:eastAsia="Symbol" w:hAnsi="Symbol" w:cs="Symbol" w:hint="default"/>
        <w:b w:val="0"/>
        <w:bCs w:val="0"/>
        <w:i w:val="0"/>
        <w:iCs w:val="0"/>
        <w:spacing w:val="0"/>
        <w:w w:val="100"/>
        <w:sz w:val="24"/>
        <w:szCs w:val="24"/>
        <w:lang w:val="en-US" w:eastAsia="en-US" w:bidi="ar-SA"/>
      </w:rPr>
    </w:lvl>
    <w:lvl w:ilvl="1" w:tplc="7E20059E">
      <w:numFmt w:val="bullet"/>
      <w:lvlText w:val="•"/>
      <w:lvlJc w:val="left"/>
      <w:pPr>
        <w:ind w:left="2304" w:hanging="720"/>
      </w:pPr>
      <w:rPr>
        <w:rFonts w:hint="default"/>
        <w:lang w:val="en-US" w:eastAsia="en-US" w:bidi="ar-SA"/>
      </w:rPr>
    </w:lvl>
    <w:lvl w:ilvl="2" w:tplc="C2189CFC">
      <w:numFmt w:val="bullet"/>
      <w:lvlText w:val="•"/>
      <w:lvlJc w:val="left"/>
      <w:pPr>
        <w:ind w:left="3168" w:hanging="720"/>
      </w:pPr>
      <w:rPr>
        <w:rFonts w:hint="default"/>
        <w:lang w:val="en-US" w:eastAsia="en-US" w:bidi="ar-SA"/>
      </w:rPr>
    </w:lvl>
    <w:lvl w:ilvl="3" w:tplc="DE3C32AC">
      <w:numFmt w:val="bullet"/>
      <w:lvlText w:val="•"/>
      <w:lvlJc w:val="left"/>
      <w:pPr>
        <w:ind w:left="4032" w:hanging="720"/>
      </w:pPr>
      <w:rPr>
        <w:rFonts w:hint="default"/>
        <w:lang w:val="en-US" w:eastAsia="en-US" w:bidi="ar-SA"/>
      </w:rPr>
    </w:lvl>
    <w:lvl w:ilvl="4" w:tplc="684E19D6">
      <w:numFmt w:val="bullet"/>
      <w:lvlText w:val="•"/>
      <w:lvlJc w:val="left"/>
      <w:pPr>
        <w:ind w:left="4896" w:hanging="720"/>
      </w:pPr>
      <w:rPr>
        <w:rFonts w:hint="default"/>
        <w:lang w:val="en-US" w:eastAsia="en-US" w:bidi="ar-SA"/>
      </w:rPr>
    </w:lvl>
    <w:lvl w:ilvl="5" w:tplc="798E9F82">
      <w:numFmt w:val="bullet"/>
      <w:lvlText w:val="•"/>
      <w:lvlJc w:val="left"/>
      <w:pPr>
        <w:ind w:left="5760" w:hanging="720"/>
      </w:pPr>
      <w:rPr>
        <w:rFonts w:hint="default"/>
        <w:lang w:val="en-US" w:eastAsia="en-US" w:bidi="ar-SA"/>
      </w:rPr>
    </w:lvl>
    <w:lvl w:ilvl="6" w:tplc="ECE6DBFC">
      <w:numFmt w:val="bullet"/>
      <w:lvlText w:val="•"/>
      <w:lvlJc w:val="left"/>
      <w:pPr>
        <w:ind w:left="6624" w:hanging="720"/>
      </w:pPr>
      <w:rPr>
        <w:rFonts w:hint="default"/>
        <w:lang w:val="en-US" w:eastAsia="en-US" w:bidi="ar-SA"/>
      </w:rPr>
    </w:lvl>
    <w:lvl w:ilvl="7" w:tplc="FC1E9B20">
      <w:numFmt w:val="bullet"/>
      <w:lvlText w:val="•"/>
      <w:lvlJc w:val="left"/>
      <w:pPr>
        <w:ind w:left="7488" w:hanging="720"/>
      </w:pPr>
      <w:rPr>
        <w:rFonts w:hint="default"/>
        <w:lang w:val="en-US" w:eastAsia="en-US" w:bidi="ar-SA"/>
      </w:rPr>
    </w:lvl>
    <w:lvl w:ilvl="8" w:tplc="93D849EC">
      <w:numFmt w:val="bullet"/>
      <w:lvlText w:val="•"/>
      <w:lvlJc w:val="left"/>
      <w:pPr>
        <w:ind w:left="8352" w:hanging="720"/>
      </w:pPr>
      <w:rPr>
        <w:rFonts w:hint="default"/>
        <w:lang w:val="en-US" w:eastAsia="en-US" w:bidi="ar-SA"/>
      </w:rPr>
    </w:lvl>
  </w:abstractNum>
  <w:abstractNum w:abstractNumId="4" w15:restartNumberingAfterBreak="0">
    <w:nsid w:val="57C01A58"/>
    <w:multiLevelType w:val="hybridMultilevel"/>
    <w:tmpl w:val="A8A42888"/>
    <w:lvl w:ilvl="0" w:tplc="3A206060">
      <w:numFmt w:val="bullet"/>
      <w:lvlText w:val=""/>
      <w:lvlJc w:val="left"/>
      <w:pPr>
        <w:ind w:left="1531" w:hanging="812"/>
      </w:pPr>
      <w:rPr>
        <w:rFonts w:ascii="Symbol" w:eastAsia="Symbol" w:hAnsi="Symbol" w:cs="Symbol" w:hint="default"/>
        <w:b w:val="0"/>
        <w:bCs w:val="0"/>
        <w:i w:val="0"/>
        <w:iCs w:val="0"/>
        <w:spacing w:val="0"/>
        <w:w w:val="100"/>
        <w:sz w:val="24"/>
        <w:szCs w:val="24"/>
        <w:lang w:val="en-US" w:eastAsia="en-US" w:bidi="ar-SA"/>
      </w:rPr>
    </w:lvl>
    <w:lvl w:ilvl="1" w:tplc="99640264">
      <w:numFmt w:val="bullet"/>
      <w:lvlText w:val="•"/>
      <w:lvlJc w:val="left"/>
      <w:pPr>
        <w:ind w:left="2394" w:hanging="812"/>
      </w:pPr>
      <w:rPr>
        <w:rFonts w:hint="default"/>
        <w:lang w:val="en-US" w:eastAsia="en-US" w:bidi="ar-SA"/>
      </w:rPr>
    </w:lvl>
    <w:lvl w:ilvl="2" w:tplc="30160F30">
      <w:numFmt w:val="bullet"/>
      <w:lvlText w:val="•"/>
      <w:lvlJc w:val="left"/>
      <w:pPr>
        <w:ind w:left="3248" w:hanging="812"/>
      </w:pPr>
      <w:rPr>
        <w:rFonts w:hint="default"/>
        <w:lang w:val="en-US" w:eastAsia="en-US" w:bidi="ar-SA"/>
      </w:rPr>
    </w:lvl>
    <w:lvl w:ilvl="3" w:tplc="F488B598">
      <w:numFmt w:val="bullet"/>
      <w:lvlText w:val="•"/>
      <w:lvlJc w:val="left"/>
      <w:pPr>
        <w:ind w:left="4102" w:hanging="812"/>
      </w:pPr>
      <w:rPr>
        <w:rFonts w:hint="default"/>
        <w:lang w:val="en-US" w:eastAsia="en-US" w:bidi="ar-SA"/>
      </w:rPr>
    </w:lvl>
    <w:lvl w:ilvl="4" w:tplc="0E4CDF76">
      <w:numFmt w:val="bullet"/>
      <w:lvlText w:val="•"/>
      <w:lvlJc w:val="left"/>
      <w:pPr>
        <w:ind w:left="4956" w:hanging="812"/>
      </w:pPr>
      <w:rPr>
        <w:rFonts w:hint="default"/>
        <w:lang w:val="en-US" w:eastAsia="en-US" w:bidi="ar-SA"/>
      </w:rPr>
    </w:lvl>
    <w:lvl w:ilvl="5" w:tplc="701A232A">
      <w:numFmt w:val="bullet"/>
      <w:lvlText w:val="•"/>
      <w:lvlJc w:val="left"/>
      <w:pPr>
        <w:ind w:left="5810" w:hanging="812"/>
      </w:pPr>
      <w:rPr>
        <w:rFonts w:hint="default"/>
        <w:lang w:val="en-US" w:eastAsia="en-US" w:bidi="ar-SA"/>
      </w:rPr>
    </w:lvl>
    <w:lvl w:ilvl="6" w:tplc="45B0E286">
      <w:numFmt w:val="bullet"/>
      <w:lvlText w:val="•"/>
      <w:lvlJc w:val="left"/>
      <w:pPr>
        <w:ind w:left="6664" w:hanging="812"/>
      </w:pPr>
      <w:rPr>
        <w:rFonts w:hint="default"/>
        <w:lang w:val="en-US" w:eastAsia="en-US" w:bidi="ar-SA"/>
      </w:rPr>
    </w:lvl>
    <w:lvl w:ilvl="7" w:tplc="F2D22D28">
      <w:numFmt w:val="bullet"/>
      <w:lvlText w:val="•"/>
      <w:lvlJc w:val="left"/>
      <w:pPr>
        <w:ind w:left="7518" w:hanging="812"/>
      </w:pPr>
      <w:rPr>
        <w:rFonts w:hint="default"/>
        <w:lang w:val="en-US" w:eastAsia="en-US" w:bidi="ar-SA"/>
      </w:rPr>
    </w:lvl>
    <w:lvl w:ilvl="8" w:tplc="CC907016">
      <w:numFmt w:val="bullet"/>
      <w:lvlText w:val="•"/>
      <w:lvlJc w:val="left"/>
      <w:pPr>
        <w:ind w:left="8372" w:hanging="812"/>
      </w:pPr>
      <w:rPr>
        <w:rFonts w:hint="default"/>
        <w:lang w:val="en-US" w:eastAsia="en-US" w:bidi="ar-SA"/>
      </w:rPr>
    </w:lvl>
  </w:abstractNum>
  <w:num w:numId="1" w16cid:durableId="1802381125">
    <w:abstractNumId w:val="3"/>
  </w:num>
  <w:num w:numId="2" w16cid:durableId="1007900151">
    <w:abstractNumId w:val="2"/>
  </w:num>
  <w:num w:numId="3" w16cid:durableId="1263612887">
    <w:abstractNumId w:val="1"/>
  </w:num>
  <w:num w:numId="4" w16cid:durableId="898632729">
    <w:abstractNumId w:val="4"/>
  </w:num>
  <w:num w:numId="5" w16cid:durableId="120784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FE"/>
    <w:rsid w:val="00000C0F"/>
    <w:rsid w:val="000D69BC"/>
    <w:rsid w:val="00122811"/>
    <w:rsid w:val="001577D3"/>
    <w:rsid w:val="0019404B"/>
    <w:rsid w:val="001F1F1F"/>
    <w:rsid w:val="001F2DFF"/>
    <w:rsid w:val="0025393F"/>
    <w:rsid w:val="00272E98"/>
    <w:rsid w:val="002D7694"/>
    <w:rsid w:val="00304A7D"/>
    <w:rsid w:val="0034267A"/>
    <w:rsid w:val="00342F84"/>
    <w:rsid w:val="0034498B"/>
    <w:rsid w:val="003528B7"/>
    <w:rsid w:val="003640EC"/>
    <w:rsid w:val="00397821"/>
    <w:rsid w:val="00397DF6"/>
    <w:rsid w:val="003B3BD3"/>
    <w:rsid w:val="003B6539"/>
    <w:rsid w:val="00403E00"/>
    <w:rsid w:val="00432CE5"/>
    <w:rsid w:val="00451FCF"/>
    <w:rsid w:val="00472874"/>
    <w:rsid w:val="00481D40"/>
    <w:rsid w:val="00482AF9"/>
    <w:rsid w:val="004E1C2A"/>
    <w:rsid w:val="004E29D9"/>
    <w:rsid w:val="005B4470"/>
    <w:rsid w:val="005D2ED4"/>
    <w:rsid w:val="005E1B8A"/>
    <w:rsid w:val="005E62D5"/>
    <w:rsid w:val="00612286"/>
    <w:rsid w:val="006415F1"/>
    <w:rsid w:val="006A5566"/>
    <w:rsid w:val="006C48F1"/>
    <w:rsid w:val="006C4DBE"/>
    <w:rsid w:val="006D328B"/>
    <w:rsid w:val="006D67DA"/>
    <w:rsid w:val="006E033D"/>
    <w:rsid w:val="006E12A6"/>
    <w:rsid w:val="006E1395"/>
    <w:rsid w:val="006E1E0C"/>
    <w:rsid w:val="00717AFE"/>
    <w:rsid w:val="007423B6"/>
    <w:rsid w:val="0074389E"/>
    <w:rsid w:val="0075456B"/>
    <w:rsid w:val="007838F5"/>
    <w:rsid w:val="00793364"/>
    <w:rsid w:val="007A17CD"/>
    <w:rsid w:val="007E0715"/>
    <w:rsid w:val="007E38D7"/>
    <w:rsid w:val="00835161"/>
    <w:rsid w:val="009108FE"/>
    <w:rsid w:val="00914DE8"/>
    <w:rsid w:val="009172F7"/>
    <w:rsid w:val="009339C1"/>
    <w:rsid w:val="00974F07"/>
    <w:rsid w:val="00982FA4"/>
    <w:rsid w:val="009A3919"/>
    <w:rsid w:val="00A0300D"/>
    <w:rsid w:val="00A26D8F"/>
    <w:rsid w:val="00A72E2F"/>
    <w:rsid w:val="00A86369"/>
    <w:rsid w:val="00AB5187"/>
    <w:rsid w:val="00AC0A5A"/>
    <w:rsid w:val="00AC442E"/>
    <w:rsid w:val="00B5256B"/>
    <w:rsid w:val="00B53482"/>
    <w:rsid w:val="00B60B4F"/>
    <w:rsid w:val="00B70A23"/>
    <w:rsid w:val="00B72704"/>
    <w:rsid w:val="00BB5580"/>
    <w:rsid w:val="00C02339"/>
    <w:rsid w:val="00C51C39"/>
    <w:rsid w:val="00C5489F"/>
    <w:rsid w:val="00C6084F"/>
    <w:rsid w:val="00C63964"/>
    <w:rsid w:val="00C70922"/>
    <w:rsid w:val="00C8471D"/>
    <w:rsid w:val="00CA0164"/>
    <w:rsid w:val="00CA4EA4"/>
    <w:rsid w:val="00CB21EE"/>
    <w:rsid w:val="00CD4FD1"/>
    <w:rsid w:val="00D0731D"/>
    <w:rsid w:val="00D154F8"/>
    <w:rsid w:val="00D814E5"/>
    <w:rsid w:val="00D961A5"/>
    <w:rsid w:val="00DA4C87"/>
    <w:rsid w:val="00DC2817"/>
    <w:rsid w:val="00DC768E"/>
    <w:rsid w:val="00DD5719"/>
    <w:rsid w:val="00DD6D50"/>
    <w:rsid w:val="00DE1D88"/>
    <w:rsid w:val="00E118BC"/>
    <w:rsid w:val="00E15CB0"/>
    <w:rsid w:val="00E2247D"/>
    <w:rsid w:val="00E31FC6"/>
    <w:rsid w:val="00EC5F09"/>
    <w:rsid w:val="00F316B7"/>
    <w:rsid w:val="00F964D6"/>
    <w:rsid w:val="00FA3FAB"/>
    <w:rsid w:val="00FE1B09"/>
    <w:rsid w:val="00FE5205"/>
    <w:rsid w:val="00FF006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9163"/>
  <w15:docId w15:val="{9A8AF675-6774-4E03-BB71-0630A166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A26D8F"/>
    <w:pPr>
      <w:spacing w:before="60"/>
      <w:ind w:left="719" w:hanging="719"/>
      <w:jc w:val="center"/>
      <w:outlineLvl w:val="0"/>
    </w:pPr>
    <w:rPr>
      <w:b/>
      <w:bCs/>
      <w:color w:val="4F81BD" w:themeColor="accent1"/>
      <w:sz w:val="28"/>
      <w:szCs w:val="28"/>
    </w:rPr>
  </w:style>
  <w:style w:type="paragraph" w:styleId="Heading2">
    <w:name w:val="heading 2"/>
    <w:basedOn w:val="Heading1"/>
    <w:uiPriority w:val="9"/>
    <w:unhideWhenUsed/>
    <w:qFormat/>
    <w:rsid w:val="00E15CB0"/>
    <w:pPr>
      <w:numPr>
        <w:numId w:val="5"/>
      </w:numPr>
      <w:outlineLvl w:val="1"/>
    </w:pPr>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20"/>
    </w:pPr>
    <w:rPr>
      <w:sz w:val="24"/>
      <w:szCs w:val="24"/>
    </w:rPr>
  </w:style>
  <w:style w:type="paragraph" w:styleId="Title">
    <w:name w:val="Title"/>
    <w:basedOn w:val="Normal"/>
    <w:uiPriority w:val="10"/>
    <w:qFormat/>
    <w:pPr>
      <w:ind w:right="719"/>
      <w:jc w:val="center"/>
    </w:pPr>
    <w:rPr>
      <w:b/>
      <w:bCs/>
      <w:sz w:val="32"/>
      <w:szCs w:val="32"/>
    </w:rPr>
  </w:style>
  <w:style w:type="paragraph" w:styleId="ListParagraph">
    <w:name w:val="List Paragraph"/>
    <w:basedOn w:val="Normal"/>
    <w:uiPriority w:val="1"/>
    <w:qFormat/>
    <w:pPr>
      <w:ind w:left="107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7694"/>
    <w:pPr>
      <w:tabs>
        <w:tab w:val="center" w:pos="4680"/>
        <w:tab w:val="right" w:pos="9360"/>
      </w:tabs>
    </w:pPr>
  </w:style>
  <w:style w:type="character" w:customStyle="1" w:styleId="HeaderChar">
    <w:name w:val="Header Char"/>
    <w:basedOn w:val="DefaultParagraphFont"/>
    <w:link w:val="Header"/>
    <w:uiPriority w:val="99"/>
    <w:rsid w:val="002D7694"/>
    <w:rPr>
      <w:rFonts w:ascii="Times New Roman" w:eastAsia="Times New Roman" w:hAnsi="Times New Roman" w:cs="Times New Roman"/>
    </w:rPr>
  </w:style>
  <w:style w:type="paragraph" w:styleId="Footer">
    <w:name w:val="footer"/>
    <w:basedOn w:val="Normal"/>
    <w:link w:val="FooterChar"/>
    <w:uiPriority w:val="99"/>
    <w:unhideWhenUsed/>
    <w:rsid w:val="002D7694"/>
    <w:pPr>
      <w:tabs>
        <w:tab w:val="center" w:pos="4680"/>
        <w:tab w:val="right" w:pos="9360"/>
      </w:tabs>
    </w:pPr>
  </w:style>
  <w:style w:type="character" w:customStyle="1" w:styleId="FooterChar">
    <w:name w:val="Footer Char"/>
    <w:basedOn w:val="DefaultParagraphFont"/>
    <w:link w:val="Footer"/>
    <w:uiPriority w:val="99"/>
    <w:rsid w:val="002D769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ass.gov/doc/guidance-for-k-12-schools-on-protecting-students-and-their-information/download" TargetMode="External"/><Relationship Id="rId21" Type="http://schemas.openxmlformats.org/officeDocument/2006/relationships/hyperlink" Target="https://www.mass.gov/doc/one-pager-for-massachusetts-service-providers-informacion-general-sobre-control-de-inmigracion/download" TargetMode="External"/><Relationship Id="rId34" Type="http://schemas.openxmlformats.org/officeDocument/2006/relationships/hyperlink" Target="https://www.mass.gov/doc/yiminxueshengruxuequan-jiatingshouce/download" TargetMode="External"/><Relationship Id="rId42" Type="http://schemas.openxmlformats.org/officeDocument/2006/relationships/hyperlink" Target="https://www.mass.gov/doc/simplified-chinese-emergency-planning-guide-for-parents-with-uncertain-immigration-status-july-2025/download" TargetMode="External"/><Relationship Id="rId47" Type="http://schemas.openxmlformats.org/officeDocument/2006/relationships/hyperlink" Target="https://www.mass.gov/doc/haitian-creole-emergency-planning-fact-sheet-for-parents-with-uncertain-immigration-status-july-2025/download" TargetMode="External"/><Relationship Id="rId50" Type="http://schemas.openxmlformats.org/officeDocument/2006/relationships/hyperlink" Target="https://www.mass.gov/info-details/attorney-generals-advisory-regarding-equal-access-to-public-education-for-all-students-irrespective-of-immigration-status" TargetMode="External"/><Relationship Id="rId55" Type="http://schemas.openxmlformats.org/officeDocument/2006/relationships/hyperlink" Target="https://www.doe.mass.edu/commissioner/spec-advisories/upholding-rights.html" TargetMode="External"/><Relationship Id="rId63" Type="http://schemas.openxmlformats.org/officeDocument/2006/relationships/image" Target="media/image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doc/05292025-ago-ice-guidance-final-haitian-creole/download" TargetMode="External"/><Relationship Id="rId29" Type="http://schemas.openxmlformats.org/officeDocument/2006/relationships/hyperlink" Target="https://www.mass.gov/doc/immigrant-students-right-to-attend-school-a-guide-for-families/download" TargetMode="External"/><Relationship Id="rId11" Type="http://schemas.openxmlformats.org/officeDocument/2006/relationships/hyperlink" Target="https://www.mass.gov/community-resource-toolkit" TargetMode="External"/><Relationship Id="rId24" Type="http://schemas.openxmlformats.org/officeDocument/2006/relationships/hyperlink" Target="https://www.mass.gov/doc/one-pager-for-massachusetts-service-providers-guanyuyiminzhifadejibenxinxi/download" TargetMode="External"/><Relationship Id="rId32" Type="http://schemas.openxmlformats.org/officeDocument/2006/relationships/hyperlink" Target="https://www.mass.gov/doc/dwa-elev-imigran-yo-pou-ale-lekol-yon-gid-pou-fanmi-yo/download" TargetMode="External"/><Relationship Id="rId37" Type="http://schemas.openxmlformats.org/officeDocument/2006/relationships/hyperlink" Target="https://www.mass.gov/doc/emergency-planning-guide-for-parents-with-uncertain-immigration-status/download" TargetMode="External"/><Relationship Id="rId40" Type="http://schemas.openxmlformats.org/officeDocument/2006/relationships/hyperlink" Target="https://www.mass.gov/doc/portuguese-emergency-planning-guide-for-parents-with-uncertain-immigration-status-july-2025/download" TargetMode="External"/><Relationship Id="rId45" Type="http://schemas.openxmlformats.org/officeDocument/2006/relationships/hyperlink" Target="https://www.mass.gov/doc/spanish-emergency-planning-fact-sheet-for-parents-with-uncertain-immigration-status-july-2025/download" TargetMode="External"/><Relationship Id="rId53" Type="http://schemas.openxmlformats.org/officeDocument/2006/relationships/hyperlink" Target="https://www.mass.gov/doc/wswl-mtsawy-lltlym-alam-lkaft-altlbt-bsrf-alnzr-n-wd-alhjrt-alkhas-bhm/download" TargetMode="External"/><Relationship Id="rId58" Type="http://schemas.openxmlformats.org/officeDocument/2006/relationships/hyperlink" Target="https://www.doe.mass.edu/commissioner/spec-advisories/families-students-guide-chinese.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doe.mass.edu/commissioner/spec-advisories/families-students-guide-spanish.pdf" TargetMode="External"/><Relationship Id="rId19" Type="http://schemas.openxmlformats.org/officeDocument/2006/relationships/hyperlink" Target="https://www.mass.gov/doc/ago-service-providers-immigration-guidance-02072025/download" TargetMode="External"/><Relationship Id="rId14" Type="http://schemas.openxmlformats.org/officeDocument/2006/relationships/hyperlink" Target="https://www.mass.gov/doc/05292025-ago-ice-guidance-spanish/download" TargetMode="External"/><Relationship Id="rId22" Type="http://schemas.openxmlformats.org/officeDocument/2006/relationships/hyperlink" Target="https://www.mass.gov/doc/one-pager-for-massachusetts-service-providers-informacoes-gerais-sobre-aplicacao-das-leis-de-imigracao/download" TargetMode="External"/><Relationship Id="rId27" Type="http://schemas.openxmlformats.org/officeDocument/2006/relationships/hyperlink" Target="https://www.mass.gov/doc/guidance-for-k-12-schools-on-protecting-students-and-their-information/download" TargetMode="External"/><Relationship Id="rId30" Type="http://schemas.openxmlformats.org/officeDocument/2006/relationships/hyperlink" Target="https://www.mass.gov/doc/derecho-de-los-alumnos-inmigrantes-a-asistir-a-la-escuela-guia-para-las-familias/download" TargetMode="External"/><Relationship Id="rId35" Type="http://schemas.openxmlformats.org/officeDocument/2006/relationships/hyperlink" Target="https://www.mass.gov/doc/flyer-for-k-12-schools-on-protecting-students-and-their-information/download" TargetMode="External"/><Relationship Id="rId43" Type="http://schemas.openxmlformats.org/officeDocument/2006/relationships/hyperlink" Target="https://www.mass.gov/doc/emergency-planning-fact-sheet-for-parents-with-uncertain-immigration-status/download" TargetMode="External"/><Relationship Id="rId48" Type="http://schemas.openxmlformats.org/officeDocument/2006/relationships/hyperlink" Target="https://www.mass.gov/doc/simplified-chinese-emergency-planning-fact-sheet-for-parents-with-uncertain-immigration-status-july-2025/download" TargetMode="External"/><Relationship Id="rId56" Type="http://schemas.openxmlformats.org/officeDocument/2006/relationships/hyperlink" Target="https://www.doe.mass.edu/commissioner/spec-advisories/upholding-rights.html" TargetMode="External"/><Relationship Id="rId64" Type="http://schemas.openxmlformats.org/officeDocument/2006/relationships/image" Target="media/image3.jpeg"/><Relationship Id="rId8" Type="http://schemas.openxmlformats.org/officeDocument/2006/relationships/image" Target="media/image1.jpeg"/><Relationship Id="rId51" Type="http://schemas.openxmlformats.org/officeDocument/2006/relationships/hyperlink" Target="https://www.mass.gov/doc/recomendacion-del-procuradora-general-igualdad-en-el-acceso-a-la-educacion-pubica-para-todos-los-estudiantes-sin-importar-su-condicion-migratoria/download" TargetMode="External"/><Relationship Id="rId3" Type="http://schemas.openxmlformats.org/officeDocument/2006/relationships/styles" Target="styles.xml"/><Relationship Id="rId12" Type="http://schemas.openxmlformats.org/officeDocument/2006/relationships/hyperlink" Target="https://www.mass.gov/doc/ice-kyr-guidance-31226/download" TargetMode="External"/><Relationship Id="rId17" Type="http://schemas.openxmlformats.org/officeDocument/2006/relationships/hyperlink" Target="https://www.mass.gov/doc/05292025-ago-ice-guidance-final-simplified-chinese/download" TargetMode="External"/><Relationship Id="rId25" Type="http://schemas.openxmlformats.org/officeDocument/2006/relationships/hyperlink" Target="https://www.mass.gov/doc/one-pager-for-massachusetts-service-providers-thong-tin-chung-ve-thuc-thi-di-tru/download" TargetMode="External"/><Relationship Id="rId33" Type="http://schemas.openxmlformats.org/officeDocument/2006/relationships/hyperlink" Target="https://www.mass.gov/doc/quyen-duoc-den-truong-cua-hoc-sinh-nhap-cu-huong-dan-cho-gia-dinh/download" TargetMode="External"/><Relationship Id="rId38" Type="http://schemas.openxmlformats.org/officeDocument/2006/relationships/hyperlink" Target="https://www.mass.gov/doc/emergency-planning-guide-for-parents-with-uncertain-immigration-status/download" TargetMode="External"/><Relationship Id="rId46" Type="http://schemas.openxmlformats.org/officeDocument/2006/relationships/hyperlink" Target="https://www.mass.gov/doc/portuguese-emergency-planning-fact-sheet-for-parents-with-uncertain-immigration-status-july-2025/download" TargetMode="External"/><Relationship Id="rId59" Type="http://schemas.openxmlformats.org/officeDocument/2006/relationships/hyperlink" Target="https://www.doe.mass.edu/commissioner/spec-advisories/families-students-guide-haitiancreole.pdf" TargetMode="External"/><Relationship Id="rId20" Type="http://schemas.openxmlformats.org/officeDocument/2006/relationships/hyperlink" Target="https://www.mass.gov/doc/ago-service-providers-immigration-guidance-02072025/download" TargetMode="External"/><Relationship Id="rId41" Type="http://schemas.openxmlformats.org/officeDocument/2006/relationships/hyperlink" Target="https://www.mass.gov/doc/haitian-creole-emergency-planning-guide-for-parents-with-uncertain-immigration-status-july-2025/download" TargetMode="External"/><Relationship Id="rId54" Type="http://schemas.openxmlformats.org/officeDocument/2006/relationships/hyperlink" Target="https://www.doe.mass.edu/commissioner/spec-advisories/upholding-rights.html" TargetMode="External"/><Relationship Id="rId62" Type="http://schemas.openxmlformats.org/officeDocument/2006/relationships/hyperlink" Target="https://www.doe.mass.edu/commissioner/spec-advisories/families-students-guide-vietnames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doc/05292025-ago-ice-guidance-final-portuguese/download" TargetMode="External"/><Relationship Id="rId23" Type="http://schemas.openxmlformats.org/officeDocument/2006/relationships/hyperlink" Target="https://www.mass.gov/doc/one-pager-for-massachusetts-service-providers-enfomasyon-jeneral-sou-ranfosman-imigrasyon/download" TargetMode="External"/><Relationship Id="rId28" Type="http://schemas.openxmlformats.org/officeDocument/2006/relationships/hyperlink" Target="https://www.mass.gov/doc/immigrant-students-right-to-attend-school-a-guide-for-families/download" TargetMode="External"/><Relationship Id="rId36" Type="http://schemas.openxmlformats.org/officeDocument/2006/relationships/hyperlink" Target="https://www.mass.gov/doc/flyer-for-k-12-schools-on-protecting-students-and-their-information/download" TargetMode="External"/><Relationship Id="rId49" Type="http://schemas.openxmlformats.org/officeDocument/2006/relationships/hyperlink" Target="https://www.mass.gov/info-details/attorney-generals-advisory-regarding-equal-access-to-public-education-for-all-students-irrespective-of-immigration-status" TargetMode="External"/><Relationship Id="rId57" Type="http://schemas.openxmlformats.org/officeDocument/2006/relationships/hyperlink" Target="https://www.doe.mass.edu/commissioner/spec-advisories/upholding-rights.html" TargetMode="External"/><Relationship Id="rId10" Type="http://schemas.openxmlformats.org/officeDocument/2006/relationships/hyperlink" Target="https://www.mass.gov/info-details/resources-for-immigrants-in-massachusetts" TargetMode="External"/><Relationship Id="rId31" Type="http://schemas.openxmlformats.org/officeDocument/2006/relationships/hyperlink" Target="https://www.mass.gov/doc/direito-dos-estudantes-imigrantes-de-frequentar-a-escola-um-guia-para-as-familias/download" TargetMode="External"/><Relationship Id="rId44" Type="http://schemas.openxmlformats.org/officeDocument/2006/relationships/hyperlink" Target="https://www.mass.gov/doc/emergency-planning-fact-sheet-for-parents-with-uncertain-immigration-status/download" TargetMode="External"/><Relationship Id="rId52" Type="http://schemas.openxmlformats.org/officeDocument/2006/relationships/hyperlink" Target="https://www.mass.gov/doc/parecer-da-procuradora-geral-igualdade-de-acesso-a-educacao-publica-para-todos-os-estudantes-independentemente-de-seu-status-imigratorio/download" TargetMode="External"/><Relationship Id="rId60" Type="http://schemas.openxmlformats.org/officeDocument/2006/relationships/hyperlink" Target="https://www.doe.mass.edu/commissioner/spec-advisories/families-students-guide-portuguese.pd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mass.gov/doc/ice-kyr-guidance-31226/download" TargetMode="External"/><Relationship Id="rId18" Type="http://schemas.openxmlformats.org/officeDocument/2006/relationships/hyperlink" Target="https://www.mass.gov/doc/05292025-ago-ice-guidance-final-vietnamese/download" TargetMode="External"/><Relationship Id="rId39" Type="http://schemas.openxmlformats.org/officeDocument/2006/relationships/hyperlink" Target="https://www.mass.gov/doc/spanish-emergency-planning-guide-for-parents-with-uncertain-immigration-status-july-2025/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EB8AD-9CA7-4B32-A802-D48507C0758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359</TotalTime>
  <Pages>17</Pages>
  <Words>7182</Words>
  <Characters>40942</Characters>
  <Application>Microsoft Office Word</Application>
  <DocSecurity>0</DocSecurity>
  <Lines>341</Lines>
  <Paragraphs>96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K-12 Schools Related to Interacting with Civil Law Enforcement — Portuguese</dc:title>
  <dc:creator>DESE</dc:creator>
  <dc:description/>
  <cp:lastModifiedBy>Zou, Dong (EOE)</cp:lastModifiedBy>
  <cp:revision>90</cp:revision>
  <dcterms:created xsi:type="dcterms:W3CDTF">2026-08-25T12:15:00Z</dcterms:created>
  <dcterms:modified xsi:type="dcterms:W3CDTF">2026-08-27T13:59:00Z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