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59E2A" w14:textId="5C9BBCB6" w:rsidR="00557DF7" w:rsidRPr="005045A2" w:rsidRDefault="00920B68" w:rsidP="703E6FC9">
      <w:r>
        <w:rPr>
          <w:rFonts w:hint="eastAsia"/>
          <w:noProof/>
        </w:rPr>
        <w:drawing>
          <wp:anchor distT="0" distB="0" distL="114300" distR="114300" simplePos="0" relativeHeight="251657216" behindDoc="1" locked="0" layoutInCell="1" allowOverlap="1" wp14:anchorId="3949D1C9" wp14:editId="52C1E6E6">
            <wp:simplePos x="0" y="0"/>
            <wp:positionH relativeFrom="margin">
              <wp:align>center</wp:align>
            </wp:positionH>
            <wp:positionV relativeFrom="paragraph">
              <wp:posOffset>-377825</wp:posOffset>
            </wp:positionV>
            <wp:extent cx="3438525" cy="723900"/>
            <wp:effectExtent l="0" t="0" r="9525" b="0"/>
            <wp:wrapNone/>
            <wp:docPr id="348900821" name="drawing" descr="中小學教育局標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00821" name="drawing" descr="中小學教育局標誌"/>
                    <pic:cNvPicPr/>
                  </pic:nvPicPr>
                  <pic:blipFill>
                    <a:blip r:embed="rId7">
                      <a:extLst>
                        <a:ext uri="{28A0092B-C50C-407E-A947-70E740481C1C}">
                          <a14:useLocalDpi xmlns:a14="http://schemas.microsoft.com/office/drawing/2010/main"/>
                        </a:ext>
                      </a:extLst>
                    </a:blip>
                    <a:stretch>
                      <a:fillRect/>
                    </a:stretch>
                  </pic:blipFill>
                  <pic:spPr>
                    <a:xfrm>
                      <a:off x="0" y="0"/>
                      <a:ext cx="3438525" cy="723900"/>
                    </a:xfrm>
                    <a:prstGeom prst="rect">
                      <a:avLst/>
                    </a:prstGeom>
                  </pic:spPr>
                </pic:pic>
              </a:graphicData>
            </a:graphic>
            <wp14:sizeRelH relativeFrom="page">
              <wp14:pctWidth>0</wp14:pctWidth>
            </wp14:sizeRelH>
            <wp14:sizeRelV relativeFrom="page">
              <wp14:pctHeight>0</wp14:pctHeight>
            </wp14:sizeRelV>
          </wp:anchor>
        </w:drawing>
      </w:r>
      <w:r>
        <w:rPr>
          <w:rFonts w:hint="eastAsia"/>
        </w:rPr>
        <w:t xml:space="preserve"> </w:t>
      </w:r>
      <w:r>
        <w:rPr>
          <w:rFonts w:hint="eastAsia"/>
        </w:rPr>
        <w:br/>
      </w:r>
    </w:p>
    <w:p w14:paraId="5FAD1985" w14:textId="45FEE8DE" w:rsidR="00557DF7" w:rsidRPr="005045A2" w:rsidRDefault="6C8547A6" w:rsidP="00557DF7">
      <w:pPr>
        <w:pStyle w:val="Heading1"/>
        <w:jc w:val="center"/>
      </w:pPr>
      <w:r>
        <w:rPr>
          <w:rFonts w:hint="eastAsia"/>
        </w:rPr>
        <w:t>《</w:t>
      </w:r>
      <w:r>
        <w:rPr>
          <w:rFonts w:hint="eastAsia"/>
        </w:rPr>
        <w:t xml:space="preserve">PROTECT </w:t>
      </w:r>
      <w:r>
        <w:rPr>
          <w:rFonts w:hint="eastAsia"/>
        </w:rPr>
        <w:t>法案》示範政策</w:t>
      </w:r>
    </w:p>
    <w:p w14:paraId="0EB8DD9C" w14:textId="04E700A4" w:rsidR="00557DF7" w:rsidRPr="00905799" w:rsidRDefault="00557DF7" w:rsidP="00905799">
      <w:pPr>
        <w:pStyle w:val="Heading2"/>
      </w:pPr>
      <w:r>
        <w:rPr>
          <w:rFonts w:hint="eastAsia"/>
        </w:rPr>
        <w:t>與從事民事執法之執法人員互動</w:t>
      </w:r>
    </w:p>
    <w:p w14:paraId="651A586D" w14:textId="77777777" w:rsidR="00557DF7" w:rsidRDefault="00557DF7" w:rsidP="00557DF7">
      <w:pPr>
        <w:rPr>
          <w:rFonts w:ascii="Arial" w:hAnsi="Arial" w:cs="Arial"/>
          <w:b/>
          <w:bCs/>
        </w:rPr>
      </w:pPr>
    </w:p>
    <w:p w14:paraId="4852AE99" w14:textId="25C19186" w:rsidR="00557DF7" w:rsidRPr="00C440F2" w:rsidRDefault="00557DF7" w:rsidP="00557DF7">
      <w:pPr>
        <w:rPr>
          <w:rFonts w:ascii="Arial" w:eastAsia="PMingLiU" w:hAnsi="Arial" w:cs="Arial"/>
        </w:rPr>
      </w:pPr>
      <w:r>
        <w:rPr>
          <w:rFonts w:ascii="Arial" w:eastAsia="PMingLiU" w:hAnsi="Arial" w:hint="eastAsia"/>
        </w:rPr>
        <w:t>在</w:t>
      </w:r>
      <w:r>
        <w:rPr>
          <w:rFonts w:ascii="Arial" w:eastAsia="PMingLiU" w:hAnsi="Arial" w:hint="eastAsia"/>
        </w:rPr>
        <w:t xml:space="preserve"> [Name] </w:t>
      </w:r>
      <w:r>
        <w:rPr>
          <w:rFonts w:ascii="Arial" w:eastAsia="PMingLiU" w:hAnsi="Arial" w:hint="eastAsia"/>
        </w:rPr>
        <w:t>公立學校，我們重視讓每一位學生都被了解並受到重視的重要性，並致力於為所有學生營造安全、具包容性且友善的學習環境。我們所有學生均有權接受免費公共教育，不論其種族、膚色、性別、性別認同、宗教、原國籍、移民或公民身分、身心障礙或性傾向為何。</w:t>
      </w:r>
      <w:r>
        <w:rPr>
          <w:rFonts w:ascii="Arial" w:eastAsia="PMingLiU" w:hAnsi="Arial" w:hint="eastAsia"/>
        </w:rPr>
        <w:t xml:space="preserve">  </w:t>
      </w:r>
    </w:p>
    <w:p w14:paraId="27010092" w14:textId="14EF48D8" w:rsidR="00557DF7" w:rsidRPr="00676EF9" w:rsidRDefault="00557DF7" w:rsidP="00557DF7">
      <w:pPr>
        <w:rPr>
          <w:rFonts w:ascii="Arial" w:eastAsia="PMingLiU" w:hAnsi="Arial" w:cs="Arial"/>
        </w:rPr>
      </w:pPr>
      <w:r>
        <w:rPr>
          <w:rFonts w:ascii="Arial" w:eastAsia="PMingLiU" w:hAnsi="Arial" w:hint="eastAsia"/>
        </w:rPr>
        <w:t>2026</w:t>
      </w:r>
      <w:r>
        <w:rPr>
          <w:rFonts w:ascii="Arial" w:eastAsia="PMingLiU" w:hAnsi="Arial" w:hint="eastAsia"/>
        </w:rPr>
        <w:t>年</w:t>
      </w:r>
      <w:r>
        <w:rPr>
          <w:rFonts w:ascii="Arial" w:eastAsia="PMingLiU" w:hAnsi="Arial" w:hint="eastAsia"/>
        </w:rPr>
        <w:t>08</w:t>
      </w:r>
      <w:r>
        <w:rPr>
          <w:rFonts w:ascii="Arial" w:eastAsia="PMingLiU" w:hAnsi="Arial" w:hint="eastAsia"/>
        </w:rPr>
        <w:t>月</w:t>
      </w:r>
      <w:r>
        <w:rPr>
          <w:rFonts w:ascii="Arial" w:eastAsia="PMingLiU" w:hAnsi="Arial" w:hint="eastAsia"/>
        </w:rPr>
        <w:t>05</w:t>
      </w:r>
      <w:r>
        <w:rPr>
          <w:rFonts w:ascii="Arial" w:eastAsia="PMingLiU" w:hAnsi="Arial" w:hint="eastAsia"/>
        </w:rPr>
        <w:t>日，州長</w:t>
      </w:r>
      <w:r>
        <w:rPr>
          <w:rFonts w:ascii="Arial" w:eastAsia="PMingLiU" w:hAnsi="Arial" w:hint="eastAsia"/>
        </w:rPr>
        <w:t xml:space="preserve"> Maura Healey </w:t>
      </w:r>
      <w:r>
        <w:rPr>
          <w:rFonts w:ascii="Arial" w:eastAsia="PMingLiU" w:hAnsi="Arial" w:hint="eastAsia"/>
        </w:rPr>
        <w:t>簽署</w:t>
      </w:r>
      <w:hyperlink r:id="rId8">
        <w:r>
          <w:rPr>
            <w:rStyle w:val="Hyperlink"/>
            <w:rFonts w:ascii="Arial" w:eastAsia="PMingLiU" w:hAnsi="Arial" w:hint="eastAsia"/>
            <w:u w:val="none"/>
          </w:rPr>
          <w:t>《</w:t>
        </w:r>
        <w:r>
          <w:rPr>
            <w:rStyle w:val="Hyperlink"/>
            <w:rFonts w:ascii="Arial" w:eastAsia="PMingLiU" w:hAnsi="Arial" w:hint="eastAsia"/>
            <w:u w:val="none"/>
          </w:rPr>
          <w:t xml:space="preserve">PROTECT </w:t>
        </w:r>
        <w:r>
          <w:rPr>
            <w:rStyle w:val="Hyperlink"/>
            <w:rFonts w:ascii="Arial" w:eastAsia="PMingLiU" w:hAnsi="Arial" w:hint="eastAsia"/>
            <w:u w:val="none"/>
          </w:rPr>
          <w:t>法案》</w:t>
        </w:r>
      </w:hyperlink>
      <w:r>
        <w:rPr>
          <w:rFonts w:ascii="Arial" w:eastAsia="PMingLiU" w:hAnsi="Arial" w:hint="eastAsia"/>
          <w:color w:val="467886"/>
        </w:rPr>
        <w:t>，使其正式成為法律。</w:t>
      </w:r>
      <w:r>
        <w:rPr>
          <w:rFonts w:ascii="Arial" w:eastAsia="PMingLiU" w:hAnsi="Arial" w:hint="eastAsia"/>
        </w:rPr>
        <w:t xml:space="preserve">Massachusetts </w:t>
      </w:r>
      <w:r>
        <w:rPr>
          <w:rFonts w:ascii="Arial" w:eastAsia="PMingLiU" w:hAnsi="Arial" w:hint="eastAsia"/>
        </w:rPr>
        <w:t>現行法律規定，除非州法或聯邦法律要求，或</w:t>
      </w:r>
      <w:r>
        <w:rPr>
          <w:rFonts w:ascii="Arial" w:eastAsia="PMingLiU" w:hAnsi="Arial" w:hint="eastAsia"/>
        </w:rPr>
        <w:t xml:space="preserve"> Commonwealth </w:t>
      </w:r>
      <w:r>
        <w:rPr>
          <w:rFonts w:ascii="Arial" w:eastAsia="PMingLiU" w:hAnsi="Arial" w:hint="eastAsia"/>
        </w:rPr>
        <w:t>或其下屬行政單位為管理由州或聯邦支持或資助的計畫而有此要求，否則在未持有司法令狀或司法命令的情況下，不</w:t>
      </w:r>
      <w:r>
        <w:rPr>
          <w:rFonts w:ascii="Arial" w:eastAsia="PMingLiU" w:hAnsi="Arial" w:hint="eastAsia"/>
          <w:b/>
          <w:bCs/>
        </w:rPr>
        <w:t xml:space="preserve"> </w:t>
      </w:r>
      <w:r>
        <w:rPr>
          <w:rFonts w:ascii="Arial" w:eastAsia="PMingLiU" w:hAnsi="Arial" w:hint="eastAsia"/>
        </w:rPr>
        <w:t>得於上課時間、學生接送時段、課前及課後活動期間以及學校主辦活動期間，在校園範圍內為民事執法目的實施民事逮捕，包括聯邦移民執法。</w:t>
      </w:r>
      <w:r>
        <w:rPr>
          <w:rFonts w:ascii="Arial" w:eastAsia="PMingLiU" w:hAnsi="Arial" w:hint="eastAsia"/>
        </w:rPr>
        <w:t xml:space="preserve">  </w:t>
      </w:r>
    </w:p>
    <w:p w14:paraId="6C7FA479" w14:textId="3EA14E65" w:rsidR="00557DF7" w:rsidRPr="00C440F2" w:rsidRDefault="7F065E0E" w:rsidP="00557DF7">
      <w:pPr>
        <w:rPr>
          <w:rFonts w:ascii="Arial" w:eastAsia="PMingLiU" w:hAnsi="Arial" w:cs="Arial"/>
        </w:rPr>
      </w:pPr>
      <w:r>
        <w:rPr>
          <w:rFonts w:ascii="Arial" w:eastAsia="PMingLiU" w:hAnsi="Arial" w:hint="eastAsia"/>
        </w:rPr>
        <w:t>學監／執行董事應立即實施符合本《示範政策》所附《示範程序》以及州長辦公室、教育行政辦公室和中小學教育部於</w:t>
      </w:r>
      <w:r>
        <w:rPr>
          <w:rFonts w:ascii="Arial" w:eastAsia="PMingLiU" w:hAnsi="Arial" w:hint="eastAsia"/>
        </w:rPr>
        <w:t xml:space="preserve"> 2026</w:t>
      </w:r>
      <w:r>
        <w:rPr>
          <w:rFonts w:ascii="Arial" w:eastAsia="PMingLiU" w:hAnsi="Arial" w:hint="eastAsia"/>
        </w:rPr>
        <w:t>年</w:t>
      </w:r>
      <w:r>
        <w:rPr>
          <w:rFonts w:ascii="Arial" w:eastAsia="PMingLiU" w:hAnsi="Arial" w:hint="eastAsia"/>
        </w:rPr>
        <w:t>08</w:t>
      </w:r>
      <w:r>
        <w:rPr>
          <w:rFonts w:ascii="Arial" w:eastAsia="PMingLiU" w:hAnsi="Arial" w:hint="eastAsia"/>
        </w:rPr>
        <w:t>月</w:t>
      </w:r>
      <w:r>
        <w:rPr>
          <w:rFonts w:ascii="Arial" w:eastAsia="PMingLiU" w:hAnsi="Arial" w:hint="eastAsia"/>
        </w:rPr>
        <w:t>21</w:t>
      </w:r>
      <w:r>
        <w:rPr>
          <w:rFonts w:ascii="Arial" w:eastAsia="PMingLiU" w:hAnsi="Arial" w:hint="eastAsia"/>
        </w:rPr>
        <w:t>日發布之《</w:t>
      </w:r>
      <w:r>
        <w:rPr>
          <w:rFonts w:ascii="Arial" w:eastAsia="PMingLiU" w:hAnsi="Arial" w:hint="eastAsia"/>
        </w:rPr>
        <w:t xml:space="preserve">K-12 </w:t>
      </w:r>
      <w:r>
        <w:rPr>
          <w:rFonts w:ascii="Arial" w:eastAsia="PMingLiU" w:hAnsi="Arial" w:hint="eastAsia"/>
        </w:rPr>
        <w:t>學校與民事執法部門互動相關指南》的《</w:t>
      </w:r>
      <w:r>
        <w:rPr>
          <w:rFonts w:ascii="Arial" w:eastAsia="PMingLiU" w:hAnsi="Arial" w:hint="eastAsia"/>
        </w:rPr>
        <w:t xml:space="preserve">PROTECT </w:t>
      </w:r>
      <w:r>
        <w:rPr>
          <w:rFonts w:ascii="Arial" w:eastAsia="PMingLiU" w:hAnsi="Arial" w:hint="eastAsia"/>
        </w:rPr>
        <w:t>法案》程序。該程序將促進為學生、工作人員及居民提供安全且便利的學校環境。</w:t>
      </w:r>
      <w:r>
        <w:rPr>
          <w:rFonts w:ascii="Arial" w:eastAsia="PMingLiU" w:hAnsi="Arial" w:hint="eastAsia"/>
        </w:rPr>
        <w:t xml:space="preserve"> </w:t>
      </w:r>
    </w:p>
    <w:p w14:paraId="77D5A213" w14:textId="1DD7C169" w:rsidR="00557DF7" w:rsidRDefault="00557DF7" w:rsidP="00557DF7">
      <w:pPr>
        <w:rPr>
          <w:rFonts w:ascii="Arial" w:eastAsia="PMingLiU" w:hAnsi="Arial" w:cs="Arial"/>
        </w:rPr>
      </w:pPr>
      <w:r>
        <w:rPr>
          <w:rFonts w:ascii="Arial" w:eastAsia="PMingLiU" w:hAnsi="Arial" w:hint="eastAsia"/>
        </w:rPr>
        <w:t>在適用情況下，該程序應與學區《緊急行動計畫》、《醫療與行為健康緊急應變計畫》以及《校園資源警員諒解備忘錄》一致實施。</w:t>
      </w:r>
      <w:r>
        <w:rPr>
          <w:rFonts w:ascii="Arial" w:eastAsia="PMingLiU" w:hAnsi="Arial" w:hint="eastAsia"/>
        </w:rPr>
        <w:t xml:space="preserve">  </w:t>
      </w:r>
    </w:p>
    <w:p w14:paraId="4112EBFE" w14:textId="55F12F31" w:rsidR="006F5A49" w:rsidRPr="00C440F2" w:rsidRDefault="006F5A49" w:rsidP="00557DF7">
      <w:pPr>
        <w:rPr>
          <w:rFonts w:ascii="Arial" w:eastAsia="PMingLiU" w:hAnsi="Arial" w:cs="Arial"/>
        </w:rPr>
      </w:pPr>
      <w:r>
        <w:rPr>
          <w:rFonts w:ascii="Arial" w:eastAsia="PMingLiU" w:hAnsi="Arial" w:hint="eastAsia"/>
        </w:rPr>
        <w:t>該程序應包括：</w:t>
      </w:r>
      <w:r>
        <w:rPr>
          <w:rFonts w:ascii="Arial" w:eastAsia="PMingLiU" w:hAnsi="Arial" w:hint="eastAsia"/>
        </w:rPr>
        <w:t xml:space="preserve"> </w:t>
      </w:r>
    </w:p>
    <w:p w14:paraId="135E8437" w14:textId="2D998E65" w:rsidR="0066733B" w:rsidRDefault="2C226513" w:rsidP="00922C07">
      <w:pPr>
        <w:pStyle w:val="ListParagraph"/>
        <w:numPr>
          <w:ilvl w:val="0"/>
          <w:numId w:val="7"/>
        </w:numPr>
        <w:rPr>
          <w:rFonts w:ascii="Arial" w:eastAsia="PMingLiU" w:hAnsi="Arial" w:cs="Arial"/>
        </w:rPr>
      </w:pPr>
      <w:r>
        <w:rPr>
          <w:rFonts w:ascii="Arial" w:eastAsia="PMingLiU" w:hAnsi="Arial" w:hint="eastAsia"/>
        </w:rPr>
        <w:t>視情況制定程序，在各學區學監辦公室或執行董事辦公室確認並指定一名高階行政人員，作為負責代表學校系統與從事民事執法的執法人員進行主要聯絡的人員，以及各學校就與民事執法互動事宜進行聯絡的中央聯絡人；</w:t>
      </w:r>
    </w:p>
    <w:p w14:paraId="06EF7182" w14:textId="5245648B" w:rsidR="00922C07" w:rsidRDefault="2C226513" w:rsidP="00922C07">
      <w:pPr>
        <w:pStyle w:val="ListParagraph"/>
        <w:numPr>
          <w:ilvl w:val="0"/>
          <w:numId w:val="7"/>
        </w:numPr>
        <w:rPr>
          <w:rFonts w:ascii="Arial" w:eastAsia="PMingLiU" w:hAnsi="Arial" w:cs="Arial"/>
        </w:rPr>
      </w:pPr>
      <w:r>
        <w:rPr>
          <w:rFonts w:ascii="Arial" w:eastAsia="PMingLiU" w:hAnsi="Arial" w:hint="eastAsia"/>
        </w:rPr>
        <w:t>制定程序，在各學校確認並指定一名高階行政人員，作為負責與到達學校現場或要求取得有關學生、員工或其他與學校相關人員資訊之從事民事執法的執法人員進行主要聯絡的人員；</w:t>
      </w:r>
    </w:p>
    <w:p w14:paraId="6BA90BFA" w14:textId="1E1A3B03" w:rsidR="02B56814" w:rsidRDefault="02B56814" w:rsidP="6AAE85B5">
      <w:pPr>
        <w:pStyle w:val="ListParagraph"/>
        <w:numPr>
          <w:ilvl w:val="0"/>
          <w:numId w:val="7"/>
        </w:numPr>
        <w:rPr>
          <w:rFonts w:ascii="Arial" w:eastAsia="PMingLiU" w:hAnsi="Arial" w:cs="Arial"/>
        </w:rPr>
      </w:pPr>
      <w:r>
        <w:rPr>
          <w:rFonts w:ascii="Arial" w:eastAsia="PMingLiU" w:hAnsi="Arial" w:hint="eastAsia"/>
        </w:rPr>
        <w:t>聯絡學區律師之程序；</w:t>
      </w:r>
      <w:r>
        <w:rPr>
          <w:rFonts w:ascii="Arial" w:eastAsia="PMingLiU" w:hAnsi="Arial" w:hint="eastAsia"/>
        </w:rPr>
        <w:t xml:space="preserve"> </w:t>
      </w:r>
    </w:p>
    <w:p w14:paraId="1600418D" w14:textId="05D2C6C9" w:rsidR="00D95D65" w:rsidRDefault="004908A2" w:rsidP="00922C07">
      <w:pPr>
        <w:pStyle w:val="ListParagraph"/>
        <w:numPr>
          <w:ilvl w:val="0"/>
          <w:numId w:val="7"/>
        </w:numPr>
        <w:rPr>
          <w:rFonts w:ascii="Arial" w:eastAsia="PMingLiU" w:hAnsi="Arial" w:cs="Arial"/>
        </w:rPr>
      </w:pPr>
      <w:r>
        <w:rPr>
          <w:rFonts w:ascii="Arial" w:eastAsia="PMingLiU" w:hAnsi="Arial" w:hint="eastAsia"/>
        </w:rPr>
        <w:lastRenderedPageBreak/>
        <w:t>如從事民事執法的執法人員到達校園範圍或要求取得有關學生、員工或其他與學校相關人員的資訊，聯絡學校高階行政人員以及學區學監／執行董事辦公室之程序；</w:t>
      </w:r>
    </w:p>
    <w:p w14:paraId="1E98AC66" w14:textId="1B631335" w:rsidR="00391BAE" w:rsidRDefault="00391BAE" w:rsidP="00922C07">
      <w:pPr>
        <w:pStyle w:val="ListParagraph"/>
        <w:numPr>
          <w:ilvl w:val="0"/>
          <w:numId w:val="7"/>
        </w:numPr>
        <w:rPr>
          <w:rFonts w:ascii="Arial" w:eastAsia="PMingLiU" w:hAnsi="Arial" w:cs="Arial"/>
        </w:rPr>
      </w:pPr>
      <w:r>
        <w:rPr>
          <w:rFonts w:ascii="Arial" w:eastAsia="PMingLiU" w:hAnsi="Arial" w:hint="eastAsia"/>
        </w:rPr>
        <w:t>記錄在校園範圍內與從事民事執法之執法人員所有互動之程序；</w:t>
      </w:r>
    </w:p>
    <w:p w14:paraId="3A5E8DB6" w14:textId="4E0AE3D2" w:rsidR="00391BAE" w:rsidRDefault="00391BAE" w:rsidP="00922C07">
      <w:pPr>
        <w:pStyle w:val="ListParagraph"/>
        <w:numPr>
          <w:ilvl w:val="0"/>
          <w:numId w:val="7"/>
        </w:numPr>
        <w:rPr>
          <w:rFonts w:ascii="Arial" w:eastAsia="PMingLiU" w:hAnsi="Arial" w:cs="Arial"/>
        </w:rPr>
      </w:pPr>
      <w:r>
        <w:rPr>
          <w:rFonts w:ascii="Arial" w:eastAsia="PMingLiU" w:hAnsi="Arial" w:hint="eastAsia"/>
        </w:rPr>
        <w:t>如從事民事執法的執法人員為任何民事執法目的要求接觸學生或取得學生資訊，通知該學生的家長或監護人之程序；如該學生已年滿</w:t>
      </w:r>
      <w:r>
        <w:rPr>
          <w:rFonts w:ascii="Arial" w:eastAsia="PMingLiU" w:hAnsi="Arial" w:hint="eastAsia"/>
        </w:rPr>
        <w:t xml:space="preserve"> 18 </w:t>
      </w:r>
      <w:r>
        <w:rPr>
          <w:rFonts w:ascii="Arial" w:eastAsia="PMingLiU" w:hAnsi="Arial" w:hint="eastAsia"/>
        </w:rPr>
        <w:t>歲或已依法解除監護，則直接通知該學生本人；</w:t>
      </w:r>
    </w:p>
    <w:p w14:paraId="49737D05" w14:textId="2E7E0B95" w:rsidR="00391BAE" w:rsidRDefault="00391BAE" w:rsidP="00922C07">
      <w:pPr>
        <w:pStyle w:val="ListParagraph"/>
        <w:numPr>
          <w:ilvl w:val="0"/>
          <w:numId w:val="7"/>
        </w:numPr>
        <w:rPr>
          <w:rFonts w:ascii="Arial" w:eastAsia="PMingLiU" w:hAnsi="Arial" w:cs="Arial"/>
        </w:rPr>
      </w:pPr>
      <w:r>
        <w:rPr>
          <w:rFonts w:ascii="Arial" w:eastAsia="PMingLiU" w:hAnsi="Arial" w:hint="eastAsia"/>
        </w:rPr>
        <w:t>在確認有從事民事執法的執法人員出現在校園範圍後所應採取的程序，包括通知家長及監護人、教師、行政人員及學校工作人員；</w:t>
      </w:r>
    </w:p>
    <w:p w14:paraId="698D49E7" w14:textId="735E2CF9" w:rsidR="00073683" w:rsidRDefault="00073683" w:rsidP="00922C07">
      <w:pPr>
        <w:pStyle w:val="ListParagraph"/>
        <w:numPr>
          <w:ilvl w:val="0"/>
          <w:numId w:val="7"/>
        </w:numPr>
        <w:rPr>
          <w:rFonts w:ascii="Arial" w:eastAsia="PMingLiU" w:hAnsi="Arial" w:cs="Arial"/>
        </w:rPr>
      </w:pPr>
      <w:r>
        <w:rPr>
          <w:rFonts w:ascii="Arial" w:eastAsia="PMingLiU" w:hAnsi="Arial" w:hint="eastAsia"/>
        </w:rPr>
        <w:t>確認及更新學生緊急聯絡人的程序，允許列出一名以上聯絡人，以及替代照護者計畫；以及</w:t>
      </w:r>
      <w:r>
        <w:rPr>
          <w:rFonts w:ascii="Arial" w:eastAsia="PMingLiU" w:hAnsi="Arial" w:hint="eastAsia"/>
        </w:rPr>
        <w:t xml:space="preserve"> </w:t>
      </w:r>
    </w:p>
    <w:p w14:paraId="0B0C86AC" w14:textId="66C16B10" w:rsidR="00073683" w:rsidRDefault="00DE2705" w:rsidP="00922C07">
      <w:pPr>
        <w:pStyle w:val="ListParagraph"/>
        <w:numPr>
          <w:ilvl w:val="0"/>
          <w:numId w:val="7"/>
        </w:numPr>
        <w:rPr>
          <w:rFonts w:ascii="Arial" w:eastAsia="PMingLiU" w:hAnsi="Arial" w:cs="Arial"/>
        </w:rPr>
      </w:pPr>
      <w:r>
        <w:rPr>
          <w:rFonts w:ascii="Arial" w:eastAsia="PMingLiU" w:hAnsi="Arial" w:hint="eastAsia"/>
        </w:rPr>
        <w:t>在學區網站上與學生及家庭分享這些程序的計畫。</w:t>
      </w:r>
      <w:r>
        <w:rPr>
          <w:rFonts w:ascii="Arial" w:eastAsia="PMingLiU" w:hAnsi="Arial" w:hint="eastAsia"/>
        </w:rPr>
        <w:t xml:space="preserve"> </w:t>
      </w:r>
    </w:p>
    <w:p w14:paraId="16D2173A" w14:textId="77777777" w:rsidR="00D3615B" w:rsidRDefault="00D3615B" w:rsidP="00D3615B">
      <w:pPr>
        <w:rPr>
          <w:rFonts w:ascii="Arial" w:hAnsi="Arial" w:cs="Arial"/>
        </w:rPr>
      </w:pPr>
    </w:p>
    <w:p w14:paraId="3F661B19" w14:textId="77CDBAC5" w:rsidR="00D3615B" w:rsidRDefault="003F7E65" w:rsidP="00D3615B">
      <w:pPr>
        <w:rPr>
          <w:rFonts w:ascii="Arial" w:eastAsia="PMingLiU" w:hAnsi="Arial" w:cs="Arial"/>
        </w:rPr>
      </w:pPr>
      <w:r>
        <w:rPr>
          <w:rFonts w:ascii="Arial" w:eastAsia="PMingLiU" w:hAnsi="Arial" w:hint="eastAsia"/>
        </w:rPr>
        <w:t>一經學區、特許學校或協作學校採納，本政策及其隨附程序即構成本法案所要求的書面緊急應變計畫。</w:t>
      </w:r>
      <w:r>
        <w:rPr>
          <w:rFonts w:ascii="Arial" w:eastAsia="PMingLiU" w:hAnsi="Arial" w:hint="eastAsia"/>
        </w:rPr>
        <w:t xml:space="preserve"> </w:t>
      </w:r>
    </w:p>
    <w:p w14:paraId="74E55BE6" w14:textId="0C36D1DB" w:rsidR="00401941" w:rsidRPr="00C440F2" w:rsidRDefault="00FA7E02" w:rsidP="00557DF7">
      <w:pPr>
        <w:rPr>
          <w:rFonts w:ascii="Arial" w:eastAsia="PMingLiU" w:hAnsi="Arial" w:cs="Arial"/>
        </w:rPr>
      </w:pPr>
      <w:r>
        <w:rPr>
          <w:rFonts w:ascii="Arial" w:eastAsia="PMingLiU" w:hAnsi="Arial" w:hint="eastAsia"/>
        </w:rPr>
        <w:t>中小學教育部將在徵詢難民與移民辦公室及總檢察長辦公室意見後，發布一套與實施這些程序相關的示範培訓。鼓勵學校在該培訓發布後，與管理人員及其他工作人員分享該培訓。</w:t>
      </w:r>
      <w:r>
        <w:rPr>
          <w:rFonts w:ascii="Arial" w:eastAsia="PMingLiU" w:hAnsi="Arial" w:hint="eastAsia"/>
        </w:rPr>
        <w:t xml:space="preserve"> </w:t>
      </w:r>
    </w:p>
    <w:sectPr w:rsidR="00401941" w:rsidRPr="00C440F2" w:rsidSect="00557DF7">
      <w:headerReference w:type="even" r:id="rId9"/>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5A12A" w14:textId="77777777" w:rsidR="001F2185" w:rsidRDefault="001F2185" w:rsidP="009211E6">
      <w:pPr>
        <w:spacing w:after="0" w:line="240" w:lineRule="auto"/>
      </w:pPr>
      <w:r>
        <w:separator/>
      </w:r>
    </w:p>
  </w:endnote>
  <w:endnote w:type="continuationSeparator" w:id="0">
    <w:p w14:paraId="69422340" w14:textId="77777777" w:rsidR="001F2185" w:rsidRDefault="001F2185" w:rsidP="0092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895173"/>
      <w:docPartObj>
        <w:docPartGallery w:val="Page Numbers (Bottom of Page)"/>
        <w:docPartUnique/>
      </w:docPartObj>
    </w:sdtPr>
    <w:sdtEndPr>
      <w:rPr>
        <w:noProof/>
      </w:rPr>
    </w:sdtEndPr>
    <w:sdtContent>
      <w:p w14:paraId="412F6F25" w14:textId="77777777" w:rsidR="00002F00" w:rsidRDefault="00002F00">
        <w:pPr>
          <w:pStyle w:val="Footer"/>
          <w:jc w:val="right"/>
        </w:pPr>
        <w:r>
          <w:rPr>
            <w:rFonts w:hint="eastAsia"/>
          </w:rPr>
          <w:fldChar w:fldCharType="begin"/>
        </w:r>
        <w:r>
          <w:instrText xml:space="preserve"> PAGE   \* MERGEFORMAT </w:instrText>
        </w:r>
        <w:r>
          <w:rPr>
            <w:rFonts w:hint="eastAsia"/>
          </w:rPr>
          <w:fldChar w:fldCharType="separate"/>
        </w:r>
        <w:r>
          <w:rPr>
            <w:rFonts w:hint="eastAsia"/>
          </w:rPr>
          <w:t>2</w:t>
        </w:r>
        <w:r>
          <w:rPr>
            <w:rFonts w:hint="eastAsia"/>
          </w:rPr>
          <w:fldChar w:fldCharType="end"/>
        </w:r>
      </w:p>
    </w:sdtContent>
  </w:sdt>
  <w:p w14:paraId="53C7B475" w14:textId="77777777" w:rsidR="00002F00" w:rsidRDefault="00002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0202168"/>
      <w:docPartObj>
        <w:docPartGallery w:val="Page Numbers (Bottom of Page)"/>
        <w:docPartUnique/>
      </w:docPartObj>
    </w:sdtPr>
    <w:sdtContent>
      <w:p w14:paraId="7C7BD1BB" w14:textId="77777777" w:rsidR="00002F00" w:rsidRDefault="00002F00">
        <w:pPr>
          <w:pStyle w:val="Footer"/>
          <w:framePr w:wrap="none" w:vAnchor="text" w:hAnchor="margin" w:xAlign="right" w:y="1"/>
          <w:rPr>
            <w:rStyle w:val="PageNumber"/>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rPr>
          <w:t>1</w:t>
        </w:r>
        <w:r>
          <w:rPr>
            <w:rStyle w:val="PageNumber"/>
            <w:rFonts w:hint="eastAsia"/>
          </w:rPr>
          <w:fldChar w:fldCharType="end"/>
        </w:r>
      </w:p>
    </w:sdtContent>
  </w:sdt>
  <w:tbl>
    <w:tblPr>
      <w:tblW w:w="0" w:type="auto"/>
      <w:tblLook w:val="06A0" w:firstRow="1" w:lastRow="0" w:firstColumn="1" w:lastColumn="0" w:noHBand="1" w:noVBand="1"/>
    </w:tblPr>
    <w:tblGrid>
      <w:gridCol w:w="3120"/>
      <w:gridCol w:w="3120"/>
      <w:gridCol w:w="3120"/>
    </w:tblGrid>
    <w:tr w:rsidR="00213C97" w14:paraId="17497963" w14:textId="77777777">
      <w:trPr>
        <w:trHeight w:val="300"/>
      </w:trPr>
      <w:tc>
        <w:tcPr>
          <w:tcW w:w="3120" w:type="dxa"/>
        </w:tcPr>
        <w:p w14:paraId="3529FB4E" w14:textId="77777777" w:rsidR="00002F00" w:rsidRDefault="00002F00">
          <w:pPr>
            <w:pStyle w:val="Header"/>
            <w:ind w:left="-115" w:right="360"/>
          </w:pPr>
        </w:p>
      </w:tc>
      <w:tc>
        <w:tcPr>
          <w:tcW w:w="3120" w:type="dxa"/>
        </w:tcPr>
        <w:p w14:paraId="269AA94B" w14:textId="77777777" w:rsidR="00002F00" w:rsidRDefault="00002F00">
          <w:pPr>
            <w:pStyle w:val="Header"/>
            <w:jc w:val="center"/>
          </w:pPr>
        </w:p>
      </w:tc>
      <w:tc>
        <w:tcPr>
          <w:tcW w:w="3120" w:type="dxa"/>
        </w:tcPr>
        <w:p w14:paraId="165D6070" w14:textId="77777777" w:rsidR="00002F00" w:rsidRDefault="00002F00">
          <w:pPr>
            <w:pStyle w:val="Header"/>
            <w:ind w:right="-115"/>
            <w:jc w:val="right"/>
          </w:pPr>
        </w:p>
      </w:tc>
    </w:tr>
  </w:tbl>
  <w:p w14:paraId="78C2967D" w14:textId="77777777" w:rsidR="00002F00" w:rsidRDefault="00002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82D0" w14:textId="77777777" w:rsidR="001F2185" w:rsidRDefault="001F2185" w:rsidP="009211E6">
      <w:pPr>
        <w:spacing w:after="0" w:line="240" w:lineRule="auto"/>
      </w:pPr>
      <w:r>
        <w:separator/>
      </w:r>
    </w:p>
  </w:footnote>
  <w:footnote w:type="continuationSeparator" w:id="0">
    <w:p w14:paraId="1C0F825B" w14:textId="77777777" w:rsidR="001F2185" w:rsidRDefault="001F2185" w:rsidP="009211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3F32" w14:textId="77777777" w:rsidR="00002F00" w:rsidRDefault="00002F00">
    <w:pPr>
      <w:pStyle w:val="Header"/>
    </w:pPr>
    <w:r>
      <w:rPr>
        <w:rFonts w:hint="eastAsia"/>
        <w:noProof/>
      </w:rPr>
      <mc:AlternateContent>
        <mc:Choice Requires="wps">
          <w:drawing>
            <wp:anchor distT="0" distB="0" distL="114300" distR="114300" simplePos="0" relativeHeight="251658240" behindDoc="1" locked="0" layoutInCell="0" allowOverlap="1" wp14:anchorId="0F7D0794" wp14:editId="4A986CC4">
              <wp:simplePos x="0" y="0"/>
              <wp:positionH relativeFrom="margin">
                <wp:align>center</wp:align>
              </wp:positionH>
              <wp:positionV relativeFrom="margin">
                <wp:align>center</wp:align>
              </wp:positionV>
              <wp:extent cx="5237480" cy="3142615"/>
              <wp:effectExtent l="0" t="0" r="0" b="0"/>
              <wp:wrapNone/>
              <wp:docPr id="529662285" name="PowerPlusWaterMarkObject1330754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2E7B75" w14:textId="77777777" w:rsidR="00002F00" w:rsidRDefault="00002F00">
                          <w:pPr>
                            <w:jc w:val="center"/>
                            <w:rPr>
                              <w:rFonts w:ascii="Calibri" w:eastAsia="PMingLiU" w:hAnsi="Calibri"/>
                              <w:color w:val="C0C0C0"/>
                              <w:kern w:val="0"/>
                              <w:sz w:val="16"/>
                              <w:szCs w:val="16"/>
                              <w14:textFill>
                                <w14:solidFill>
                                  <w14:srgbClr w14:val="C0C0C0">
                                    <w14:alpha w14:val="50000"/>
                                  </w14:srgbClr>
                                </w14:solidFill>
                              </w14:textFill>
                              <w14:ligatures w14:val="none"/>
                            </w:rPr>
                          </w:pPr>
                          <w:r>
                            <w:rPr>
                              <w:rFonts w:ascii="Calibri" w:eastAsia="PMingLiU" w:hAnsi="Calibri" w:hint="eastAsia"/>
                              <w:color w:val="C0C0C0"/>
                              <w:sz w:val="16"/>
                              <w:szCs w:val="16"/>
                              <w14:textFill>
                                <w14:solidFill>
                                  <w14:srgbClr w14:val="C0C0C0">
                                    <w14:alpha w14:val="50000"/>
                                  </w14:srgbClr>
                                </w14:solidFill>
                              </w14:textFill>
                            </w:rPr>
                            <w:t>草案</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F7D0794" id="_x0000_t202" coordsize="21600,21600" o:spt="202" path="m,l,21600r21600,l21600,xe">
              <v:stroke joinstyle="miter"/>
              <v:path gradientshapeok="t" o:connecttype="rect"/>
            </v:shapetype>
            <v:shape id="PowerPlusWaterMarkObject13307547"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272E7B75" w14:textId="77777777" w:rsidR="00002F00" w:rsidRDefault="00002F00">
                    <w:pPr>
                      <w:jc w:val="center"/>
                      <w:rPr>
                        <w:rFonts w:ascii="Calibri" w:eastAsia="PMingLiU" w:hAnsi="Calibri"/>
                        <w:color w:val="C0C0C0"/>
                        <w:kern w:val="0"/>
                        <w:sz w:val="16"/>
                        <w:szCs w:val="16"/>
                        <w14:textFill>
                          <w14:solidFill>
                            <w14:srgbClr w14:val="C0C0C0">
                              <w14:alpha w14:val="50000"/>
                            </w14:srgbClr>
                          </w14:solidFill>
                        </w14:textFill>
                        <w14:ligatures w14:val="none"/>
                      </w:rPr>
                    </w:pPr>
                    <w:r>
                      <w:rPr>
                        <w:rFonts w:ascii="Calibri" w:eastAsia="PMingLiU" w:hAnsi="Calibri" w:hint="eastAsia"/>
                        <w:color w:val="C0C0C0"/>
                        <w:sz w:val="16"/>
                        <w:szCs w:val="16"/>
                        <w14:textFill>
                          <w14:solidFill>
                            <w14:srgbClr w14:val="C0C0C0">
                              <w14:alpha w14:val="50000"/>
                            </w14:srgbClr>
                          </w14:solidFill>
                        </w14:textFill>
                      </w:rPr>
                      <w:t>草案</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213C97" w14:paraId="3DCF2612" w14:textId="77777777">
      <w:trPr>
        <w:trHeight w:val="300"/>
      </w:trPr>
      <w:tc>
        <w:tcPr>
          <w:tcW w:w="3120" w:type="dxa"/>
        </w:tcPr>
        <w:p w14:paraId="3369385E" w14:textId="77777777" w:rsidR="00002F00" w:rsidRDefault="00002F00">
          <w:pPr>
            <w:pStyle w:val="Header"/>
            <w:ind w:left="-115"/>
          </w:pPr>
        </w:p>
      </w:tc>
      <w:tc>
        <w:tcPr>
          <w:tcW w:w="3120" w:type="dxa"/>
        </w:tcPr>
        <w:p w14:paraId="66A4304F" w14:textId="77777777" w:rsidR="00002F00" w:rsidRDefault="00002F00">
          <w:pPr>
            <w:pStyle w:val="Header"/>
            <w:jc w:val="center"/>
          </w:pPr>
        </w:p>
      </w:tc>
      <w:tc>
        <w:tcPr>
          <w:tcW w:w="3120" w:type="dxa"/>
        </w:tcPr>
        <w:p w14:paraId="43DE2F73" w14:textId="77777777" w:rsidR="00002F00" w:rsidRDefault="00002F00">
          <w:pPr>
            <w:pStyle w:val="Header"/>
            <w:ind w:right="-115"/>
            <w:jc w:val="right"/>
          </w:pPr>
        </w:p>
      </w:tc>
    </w:tr>
  </w:tbl>
  <w:p w14:paraId="4EF44B77" w14:textId="77777777" w:rsidR="00002F00" w:rsidRDefault="00002F00">
    <w:pPr>
      <w:pStyle w:val="Header"/>
    </w:pPr>
  </w:p>
  <w:p w14:paraId="0D0006A6" w14:textId="77777777" w:rsidR="00002F00" w:rsidRDefault="00002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1527F"/>
    <w:multiLevelType w:val="hybridMultilevel"/>
    <w:tmpl w:val="336E6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21484"/>
    <w:multiLevelType w:val="hybridMultilevel"/>
    <w:tmpl w:val="D02E23B0"/>
    <w:lvl w:ilvl="0" w:tplc="F4CE0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9D3FA0"/>
    <w:multiLevelType w:val="hybridMultilevel"/>
    <w:tmpl w:val="F5AA43AA"/>
    <w:lvl w:ilvl="0" w:tplc="469642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24185B"/>
    <w:multiLevelType w:val="hybridMultilevel"/>
    <w:tmpl w:val="6570EC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BC6D12"/>
    <w:multiLevelType w:val="hybridMultilevel"/>
    <w:tmpl w:val="26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ED34D7"/>
    <w:multiLevelType w:val="hybridMultilevel"/>
    <w:tmpl w:val="A6628484"/>
    <w:lvl w:ilvl="0" w:tplc="4E3A7DE6">
      <w:start w:val="1"/>
      <w:numFmt w:val="lowerRoman"/>
      <w:lvlText w:val="%1)"/>
      <w:lvlJc w:val="right"/>
      <w:pPr>
        <w:ind w:left="1020" w:hanging="360"/>
      </w:pPr>
    </w:lvl>
    <w:lvl w:ilvl="1" w:tplc="88E2C2EE">
      <w:start w:val="1"/>
      <w:numFmt w:val="lowerRoman"/>
      <w:lvlText w:val="%2)"/>
      <w:lvlJc w:val="right"/>
      <w:pPr>
        <w:ind w:left="1020" w:hanging="360"/>
      </w:pPr>
    </w:lvl>
    <w:lvl w:ilvl="2" w:tplc="D6C8307C">
      <w:start w:val="1"/>
      <w:numFmt w:val="lowerRoman"/>
      <w:lvlText w:val="%3)"/>
      <w:lvlJc w:val="right"/>
      <w:pPr>
        <w:ind w:left="1020" w:hanging="360"/>
      </w:pPr>
    </w:lvl>
    <w:lvl w:ilvl="3" w:tplc="7F54237A">
      <w:start w:val="1"/>
      <w:numFmt w:val="lowerRoman"/>
      <w:lvlText w:val="%4)"/>
      <w:lvlJc w:val="right"/>
      <w:pPr>
        <w:ind w:left="1020" w:hanging="360"/>
      </w:pPr>
    </w:lvl>
    <w:lvl w:ilvl="4" w:tplc="56CC5912">
      <w:start w:val="1"/>
      <w:numFmt w:val="lowerRoman"/>
      <w:lvlText w:val="%5)"/>
      <w:lvlJc w:val="right"/>
      <w:pPr>
        <w:ind w:left="1020" w:hanging="360"/>
      </w:pPr>
    </w:lvl>
    <w:lvl w:ilvl="5" w:tplc="7AC45708">
      <w:start w:val="1"/>
      <w:numFmt w:val="lowerRoman"/>
      <w:lvlText w:val="%6)"/>
      <w:lvlJc w:val="right"/>
      <w:pPr>
        <w:ind w:left="1020" w:hanging="360"/>
      </w:pPr>
    </w:lvl>
    <w:lvl w:ilvl="6" w:tplc="5D284C24">
      <w:start w:val="1"/>
      <w:numFmt w:val="lowerRoman"/>
      <w:lvlText w:val="%7)"/>
      <w:lvlJc w:val="right"/>
      <w:pPr>
        <w:ind w:left="1020" w:hanging="360"/>
      </w:pPr>
    </w:lvl>
    <w:lvl w:ilvl="7" w:tplc="5EA09566">
      <w:start w:val="1"/>
      <w:numFmt w:val="lowerRoman"/>
      <w:lvlText w:val="%8)"/>
      <w:lvlJc w:val="right"/>
      <w:pPr>
        <w:ind w:left="1020" w:hanging="360"/>
      </w:pPr>
    </w:lvl>
    <w:lvl w:ilvl="8" w:tplc="0AE65E1E">
      <w:start w:val="1"/>
      <w:numFmt w:val="lowerRoman"/>
      <w:lvlText w:val="%9)"/>
      <w:lvlJc w:val="right"/>
      <w:pPr>
        <w:ind w:left="1020" w:hanging="360"/>
      </w:pPr>
    </w:lvl>
  </w:abstractNum>
  <w:abstractNum w:abstractNumId="6" w15:restartNumberingAfterBreak="0">
    <w:nsid w:val="6B5577D4"/>
    <w:multiLevelType w:val="hybridMultilevel"/>
    <w:tmpl w:val="6570ECC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A93328"/>
    <w:multiLevelType w:val="hybridMultilevel"/>
    <w:tmpl w:val="98520362"/>
    <w:lvl w:ilvl="0" w:tplc="D0784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9096569">
    <w:abstractNumId w:val="4"/>
  </w:num>
  <w:num w:numId="2" w16cid:durableId="145319063">
    <w:abstractNumId w:val="3"/>
  </w:num>
  <w:num w:numId="3" w16cid:durableId="196699195">
    <w:abstractNumId w:val="1"/>
  </w:num>
  <w:num w:numId="4" w16cid:durableId="870603932">
    <w:abstractNumId w:val="0"/>
  </w:num>
  <w:num w:numId="5" w16cid:durableId="1544898948">
    <w:abstractNumId w:val="6"/>
  </w:num>
  <w:num w:numId="6" w16cid:durableId="289824526">
    <w:abstractNumId w:val="7"/>
  </w:num>
  <w:num w:numId="7" w16cid:durableId="434397868">
    <w:abstractNumId w:val="2"/>
  </w:num>
  <w:num w:numId="8" w16cid:durableId="20127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7"/>
    <w:rsid w:val="00002F00"/>
    <w:rsid w:val="00003156"/>
    <w:rsid w:val="000137A9"/>
    <w:rsid w:val="000214F3"/>
    <w:rsid w:val="0002159D"/>
    <w:rsid w:val="0002214D"/>
    <w:rsid w:val="00037005"/>
    <w:rsid w:val="00037E12"/>
    <w:rsid w:val="000453A3"/>
    <w:rsid w:val="0005235D"/>
    <w:rsid w:val="00054D55"/>
    <w:rsid w:val="00062CE5"/>
    <w:rsid w:val="00067855"/>
    <w:rsid w:val="000702A7"/>
    <w:rsid w:val="00073683"/>
    <w:rsid w:val="00073FB7"/>
    <w:rsid w:val="00082B14"/>
    <w:rsid w:val="000B0ED5"/>
    <w:rsid w:val="000B7BF6"/>
    <w:rsid w:val="000F0E6F"/>
    <w:rsid w:val="000F519C"/>
    <w:rsid w:val="000F7E73"/>
    <w:rsid w:val="00113D9C"/>
    <w:rsid w:val="001334F2"/>
    <w:rsid w:val="001338BA"/>
    <w:rsid w:val="001349AC"/>
    <w:rsid w:val="00136A26"/>
    <w:rsid w:val="001564F1"/>
    <w:rsid w:val="0016453A"/>
    <w:rsid w:val="001850BC"/>
    <w:rsid w:val="001B146B"/>
    <w:rsid w:val="001C7970"/>
    <w:rsid w:val="001C7A49"/>
    <w:rsid w:val="001D0C34"/>
    <w:rsid w:val="001E441B"/>
    <w:rsid w:val="001F2185"/>
    <w:rsid w:val="001F5B1F"/>
    <w:rsid w:val="00204F23"/>
    <w:rsid w:val="0020751E"/>
    <w:rsid w:val="00210B0C"/>
    <w:rsid w:val="00213C97"/>
    <w:rsid w:val="002170CA"/>
    <w:rsid w:val="00220043"/>
    <w:rsid w:val="0022121B"/>
    <w:rsid w:val="00226885"/>
    <w:rsid w:val="00227934"/>
    <w:rsid w:val="00234033"/>
    <w:rsid w:val="00241D93"/>
    <w:rsid w:val="0024447A"/>
    <w:rsid w:val="002708FF"/>
    <w:rsid w:val="0027162A"/>
    <w:rsid w:val="002739DC"/>
    <w:rsid w:val="00286561"/>
    <w:rsid w:val="00290662"/>
    <w:rsid w:val="00292BB9"/>
    <w:rsid w:val="002934B2"/>
    <w:rsid w:val="002B23B0"/>
    <w:rsid w:val="002C0802"/>
    <w:rsid w:val="002C2D38"/>
    <w:rsid w:val="002D5900"/>
    <w:rsid w:val="002E2775"/>
    <w:rsid w:val="002F0247"/>
    <w:rsid w:val="002F7B87"/>
    <w:rsid w:val="00303535"/>
    <w:rsid w:val="00305E4E"/>
    <w:rsid w:val="003241EC"/>
    <w:rsid w:val="003376F7"/>
    <w:rsid w:val="0034045A"/>
    <w:rsid w:val="003441ED"/>
    <w:rsid w:val="00347294"/>
    <w:rsid w:val="003560F1"/>
    <w:rsid w:val="00360B8E"/>
    <w:rsid w:val="003755C7"/>
    <w:rsid w:val="00387D5C"/>
    <w:rsid w:val="0039030A"/>
    <w:rsid w:val="00391BAE"/>
    <w:rsid w:val="0039286A"/>
    <w:rsid w:val="00394858"/>
    <w:rsid w:val="003B3D1F"/>
    <w:rsid w:val="003C5518"/>
    <w:rsid w:val="003E423E"/>
    <w:rsid w:val="003E50A9"/>
    <w:rsid w:val="003F42FB"/>
    <w:rsid w:val="003F601D"/>
    <w:rsid w:val="003F7E65"/>
    <w:rsid w:val="00401941"/>
    <w:rsid w:val="00404D29"/>
    <w:rsid w:val="0041333C"/>
    <w:rsid w:val="004142B7"/>
    <w:rsid w:val="00415127"/>
    <w:rsid w:val="00424C42"/>
    <w:rsid w:val="00427434"/>
    <w:rsid w:val="00440A2A"/>
    <w:rsid w:val="0046055C"/>
    <w:rsid w:val="00460938"/>
    <w:rsid w:val="004628C3"/>
    <w:rsid w:val="004656FA"/>
    <w:rsid w:val="0047571E"/>
    <w:rsid w:val="004908A2"/>
    <w:rsid w:val="00492BD2"/>
    <w:rsid w:val="00497834"/>
    <w:rsid w:val="004A7726"/>
    <w:rsid w:val="004B14DD"/>
    <w:rsid w:val="004D240E"/>
    <w:rsid w:val="004D3134"/>
    <w:rsid w:val="004D4D5A"/>
    <w:rsid w:val="004D7DC9"/>
    <w:rsid w:val="004F2813"/>
    <w:rsid w:val="00503114"/>
    <w:rsid w:val="00504AEE"/>
    <w:rsid w:val="00522F20"/>
    <w:rsid w:val="00531C78"/>
    <w:rsid w:val="005461DE"/>
    <w:rsid w:val="005523C2"/>
    <w:rsid w:val="0055507E"/>
    <w:rsid w:val="0055747C"/>
    <w:rsid w:val="00557DF7"/>
    <w:rsid w:val="00575F98"/>
    <w:rsid w:val="00582FBE"/>
    <w:rsid w:val="00590C7F"/>
    <w:rsid w:val="005B501B"/>
    <w:rsid w:val="005D0D53"/>
    <w:rsid w:val="005D48DC"/>
    <w:rsid w:val="005E4077"/>
    <w:rsid w:val="005F405D"/>
    <w:rsid w:val="00615DD6"/>
    <w:rsid w:val="00621FC1"/>
    <w:rsid w:val="00634757"/>
    <w:rsid w:val="0063668B"/>
    <w:rsid w:val="006431D5"/>
    <w:rsid w:val="0065070D"/>
    <w:rsid w:val="00650BFB"/>
    <w:rsid w:val="006534E5"/>
    <w:rsid w:val="0066733B"/>
    <w:rsid w:val="006734E3"/>
    <w:rsid w:val="006769AD"/>
    <w:rsid w:val="006769E1"/>
    <w:rsid w:val="00677B0E"/>
    <w:rsid w:val="006842BA"/>
    <w:rsid w:val="0068582F"/>
    <w:rsid w:val="0069141D"/>
    <w:rsid w:val="00692E06"/>
    <w:rsid w:val="006944E4"/>
    <w:rsid w:val="00697A49"/>
    <w:rsid w:val="00697FD7"/>
    <w:rsid w:val="006A383D"/>
    <w:rsid w:val="006A4F30"/>
    <w:rsid w:val="006D1504"/>
    <w:rsid w:val="006F42FC"/>
    <w:rsid w:val="006F5A49"/>
    <w:rsid w:val="006F743E"/>
    <w:rsid w:val="007326FD"/>
    <w:rsid w:val="00741382"/>
    <w:rsid w:val="00771CE3"/>
    <w:rsid w:val="0078351B"/>
    <w:rsid w:val="00791A02"/>
    <w:rsid w:val="00792E0D"/>
    <w:rsid w:val="007A0F93"/>
    <w:rsid w:val="007A2764"/>
    <w:rsid w:val="007A5899"/>
    <w:rsid w:val="007B6790"/>
    <w:rsid w:val="007D0A59"/>
    <w:rsid w:val="007D53E5"/>
    <w:rsid w:val="007D6D66"/>
    <w:rsid w:val="007E57BE"/>
    <w:rsid w:val="007E584E"/>
    <w:rsid w:val="007F4333"/>
    <w:rsid w:val="00807D49"/>
    <w:rsid w:val="00812CD8"/>
    <w:rsid w:val="00816DFA"/>
    <w:rsid w:val="00821116"/>
    <w:rsid w:val="008229E3"/>
    <w:rsid w:val="00840F67"/>
    <w:rsid w:val="00852396"/>
    <w:rsid w:val="00860D85"/>
    <w:rsid w:val="008632AE"/>
    <w:rsid w:val="008642C2"/>
    <w:rsid w:val="00864B6E"/>
    <w:rsid w:val="00867004"/>
    <w:rsid w:val="00867B1B"/>
    <w:rsid w:val="0088244D"/>
    <w:rsid w:val="00884EEA"/>
    <w:rsid w:val="00893640"/>
    <w:rsid w:val="00895B36"/>
    <w:rsid w:val="008A68CC"/>
    <w:rsid w:val="008B3DEE"/>
    <w:rsid w:val="008D0BB0"/>
    <w:rsid w:val="008E4F3F"/>
    <w:rsid w:val="008F2254"/>
    <w:rsid w:val="008F57C5"/>
    <w:rsid w:val="0090217F"/>
    <w:rsid w:val="00905799"/>
    <w:rsid w:val="00914DBF"/>
    <w:rsid w:val="00920B68"/>
    <w:rsid w:val="009211E6"/>
    <w:rsid w:val="00922C07"/>
    <w:rsid w:val="00940250"/>
    <w:rsid w:val="00944BE2"/>
    <w:rsid w:val="00952439"/>
    <w:rsid w:val="009524A1"/>
    <w:rsid w:val="00952DD2"/>
    <w:rsid w:val="009621C7"/>
    <w:rsid w:val="00971F5B"/>
    <w:rsid w:val="00973DD6"/>
    <w:rsid w:val="00974F17"/>
    <w:rsid w:val="00981A70"/>
    <w:rsid w:val="00992E15"/>
    <w:rsid w:val="00993247"/>
    <w:rsid w:val="009A1780"/>
    <w:rsid w:val="009A7388"/>
    <w:rsid w:val="009C04D0"/>
    <w:rsid w:val="009C4321"/>
    <w:rsid w:val="009C7344"/>
    <w:rsid w:val="009E1610"/>
    <w:rsid w:val="009E3035"/>
    <w:rsid w:val="009E7E49"/>
    <w:rsid w:val="009F6DA5"/>
    <w:rsid w:val="00A03BDC"/>
    <w:rsid w:val="00A122E5"/>
    <w:rsid w:val="00A20E69"/>
    <w:rsid w:val="00A25AD9"/>
    <w:rsid w:val="00A3400F"/>
    <w:rsid w:val="00A36081"/>
    <w:rsid w:val="00A428A5"/>
    <w:rsid w:val="00A46FFA"/>
    <w:rsid w:val="00A565A8"/>
    <w:rsid w:val="00A70B11"/>
    <w:rsid w:val="00A75167"/>
    <w:rsid w:val="00A768EC"/>
    <w:rsid w:val="00A81736"/>
    <w:rsid w:val="00A81B3B"/>
    <w:rsid w:val="00A81B98"/>
    <w:rsid w:val="00A85C35"/>
    <w:rsid w:val="00A864A7"/>
    <w:rsid w:val="00AA13D1"/>
    <w:rsid w:val="00AA42DB"/>
    <w:rsid w:val="00AC2E70"/>
    <w:rsid w:val="00AC4803"/>
    <w:rsid w:val="00AE13EE"/>
    <w:rsid w:val="00AE2DDE"/>
    <w:rsid w:val="00AE718D"/>
    <w:rsid w:val="00B240F5"/>
    <w:rsid w:val="00B2514D"/>
    <w:rsid w:val="00B33EB2"/>
    <w:rsid w:val="00B35D7E"/>
    <w:rsid w:val="00B43D7C"/>
    <w:rsid w:val="00B57544"/>
    <w:rsid w:val="00B70487"/>
    <w:rsid w:val="00B753AE"/>
    <w:rsid w:val="00B80337"/>
    <w:rsid w:val="00B94354"/>
    <w:rsid w:val="00B957EC"/>
    <w:rsid w:val="00B97916"/>
    <w:rsid w:val="00BA0549"/>
    <w:rsid w:val="00BA10B2"/>
    <w:rsid w:val="00BA4E94"/>
    <w:rsid w:val="00BB37D3"/>
    <w:rsid w:val="00BC2B9B"/>
    <w:rsid w:val="00BE390F"/>
    <w:rsid w:val="00BE6089"/>
    <w:rsid w:val="00C1112D"/>
    <w:rsid w:val="00C13DF2"/>
    <w:rsid w:val="00C15768"/>
    <w:rsid w:val="00C22E67"/>
    <w:rsid w:val="00C4060D"/>
    <w:rsid w:val="00C41322"/>
    <w:rsid w:val="00C41D0F"/>
    <w:rsid w:val="00C5028A"/>
    <w:rsid w:val="00C54A6E"/>
    <w:rsid w:val="00C6240C"/>
    <w:rsid w:val="00C624E4"/>
    <w:rsid w:val="00CB38E3"/>
    <w:rsid w:val="00CC0E0E"/>
    <w:rsid w:val="00CC6E12"/>
    <w:rsid w:val="00CD4874"/>
    <w:rsid w:val="00CE1DCF"/>
    <w:rsid w:val="00CF16C4"/>
    <w:rsid w:val="00CF1F13"/>
    <w:rsid w:val="00CF5A65"/>
    <w:rsid w:val="00D048F3"/>
    <w:rsid w:val="00D05255"/>
    <w:rsid w:val="00D3615B"/>
    <w:rsid w:val="00D4413F"/>
    <w:rsid w:val="00D44B7B"/>
    <w:rsid w:val="00D71216"/>
    <w:rsid w:val="00D95D65"/>
    <w:rsid w:val="00D97217"/>
    <w:rsid w:val="00DA0CC0"/>
    <w:rsid w:val="00DA5E23"/>
    <w:rsid w:val="00DD1AEF"/>
    <w:rsid w:val="00DD2517"/>
    <w:rsid w:val="00DD6B3D"/>
    <w:rsid w:val="00DE218A"/>
    <w:rsid w:val="00DE2705"/>
    <w:rsid w:val="00DF0829"/>
    <w:rsid w:val="00DF72F1"/>
    <w:rsid w:val="00E00D34"/>
    <w:rsid w:val="00E05A8E"/>
    <w:rsid w:val="00E1661F"/>
    <w:rsid w:val="00E3230D"/>
    <w:rsid w:val="00E456D4"/>
    <w:rsid w:val="00E57D8F"/>
    <w:rsid w:val="00E823AB"/>
    <w:rsid w:val="00E83C9D"/>
    <w:rsid w:val="00E96D4A"/>
    <w:rsid w:val="00EA37F6"/>
    <w:rsid w:val="00EA7692"/>
    <w:rsid w:val="00EB7A18"/>
    <w:rsid w:val="00EF2EB6"/>
    <w:rsid w:val="00EF7D95"/>
    <w:rsid w:val="00F079A4"/>
    <w:rsid w:val="00F20920"/>
    <w:rsid w:val="00F24825"/>
    <w:rsid w:val="00F32F1B"/>
    <w:rsid w:val="00F50CF9"/>
    <w:rsid w:val="00F8096A"/>
    <w:rsid w:val="00F83A6C"/>
    <w:rsid w:val="00F93A55"/>
    <w:rsid w:val="00F95C87"/>
    <w:rsid w:val="00F96D71"/>
    <w:rsid w:val="00FA3131"/>
    <w:rsid w:val="00FA4322"/>
    <w:rsid w:val="00FA7230"/>
    <w:rsid w:val="00FA7E02"/>
    <w:rsid w:val="00FB01EF"/>
    <w:rsid w:val="00FB6D24"/>
    <w:rsid w:val="00FC3B22"/>
    <w:rsid w:val="00FC4228"/>
    <w:rsid w:val="00FD3981"/>
    <w:rsid w:val="00FE0939"/>
    <w:rsid w:val="00FE7AFE"/>
    <w:rsid w:val="02B56814"/>
    <w:rsid w:val="043D38DA"/>
    <w:rsid w:val="0444068D"/>
    <w:rsid w:val="0560893C"/>
    <w:rsid w:val="05721A32"/>
    <w:rsid w:val="0592C1CA"/>
    <w:rsid w:val="0953B708"/>
    <w:rsid w:val="099FD422"/>
    <w:rsid w:val="09F4EE05"/>
    <w:rsid w:val="0C085339"/>
    <w:rsid w:val="0C0F4149"/>
    <w:rsid w:val="17D32A04"/>
    <w:rsid w:val="186F7EB8"/>
    <w:rsid w:val="19C0E9F4"/>
    <w:rsid w:val="1B146A81"/>
    <w:rsid w:val="1B6D6263"/>
    <w:rsid w:val="1BFC4AE8"/>
    <w:rsid w:val="1C39D082"/>
    <w:rsid w:val="1FB056B4"/>
    <w:rsid w:val="265D8607"/>
    <w:rsid w:val="28122E93"/>
    <w:rsid w:val="285330F8"/>
    <w:rsid w:val="2C226513"/>
    <w:rsid w:val="2CBB7136"/>
    <w:rsid w:val="2E1B86D9"/>
    <w:rsid w:val="2E78BEDD"/>
    <w:rsid w:val="2F194592"/>
    <w:rsid w:val="322DCBD2"/>
    <w:rsid w:val="35F7886E"/>
    <w:rsid w:val="3690606B"/>
    <w:rsid w:val="3F9A67BF"/>
    <w:rsid w:val="3FB88078"/>
    <w:rsid w:val="43090265"/>
    <w:rsid w:val="43C99D00"/>
    <w:rsid w:val="448F098C"/>
    <w:rsid w:val="44DDEA2C"/>
    <w:rsid w:val="45523380"/>
    <w:rsid w:val="455C5496"/>
    <w:rsid w:val="45A48A2E"/>
    <w:rsid w:val="465632ED"/>
    <w:rsid w:val="4A57C1DA"/>
    <w:rsid w:val="4B70E5A4"/>
    <w:rsid w:val="4C1E4F93"/>
    <w:rsid w:val="4FB5B86B"/>
    <w:rsid w:val="503B2D38"/>
    <w:rsid w:val="50597686"/>
    <w:rsid w:val="522289E2"/>
    <w:rsid w:val="52E5205A"/>
    <w:rsid w:val="56EAE0DB"/>
    <w:rsid w:val="572E74D4"/>
    <w:rsid w:val="64CB1E08"/>
    <w:rsid w:val="67591D87"/>
    <w:rsid w:val="688786F6"/>
    <w:rsid w:val="69D1FF06"/>
    <w:rsid w:val="6AAE85B5"/>
    <w:rsid w:val="6C8547A6"/>
    <w:rsid w:val="703E6FC9"/>
    <w:rsid w:val="70A8973F"/>
    <w:rsid w:val="7150FE1E"/>
    <w:rsid w:val="733D964F"/>
    <w:rsid w:val="756EBFE2"/>
    <w:rsid w:val="758F3872"/>
    <w:rsid w:val="7660136B"/>
    <w:rsid w:val="777CF147"/>
    <w:rsid w:val="77B46B78"/>
    <w:rsid w:val="7B2B1F42"/>
    <w:rsid w:val="7C887729"/>
    <w:rsid w:val="7D4C8B21"/>
    <w:rsid w:val="7F065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F0AF0"/>
  <w15:chartTrackingRefBased/>
  <w15:docId w15:val="{53D9F568-BC48-4FA9-8D15-467F6136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DF7"/>
  </w:style>
  <w:style w:type="paragraph" w:styleId="Heading1">
    <w:name w:val="heading 1"/>
    <w:basedOn w:val="Normal"/>
    <w:next w:val="Normal"/>
    <w:link w:val="Heading1Char"/>
    <w:uiPriority w:val="9"/>
    <w:qFormat/>
    <w:rsid w:val="00557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1"/>
    <w:next w:val="Normal"/>
    <w:link w:val="Heading2Char"/>
    <w:uiPriority w:val="9"/>
    <w:unhideWhenUsed/>
    <w:qFormat/>
    <w:rsid w:val="00905799"/>
    <w:pPr>
      <w:outlineLvl w:val="1"/>
    </w:pPr>
  </w:style>
  <w:style w:type="paragraph" w:styleId="Heading3">
    <w:name w:val="heading 3"/>
    <w:basedOn w:val="Normal"/>
    <w:next w:val="Normal"/>
    <w:link w:val="Heading3Char"/>
    <w:uiPriority w:val="9"/>
    <w:unhideWhenUsed/>
    <w:qFormat/>
    <w:rsid w:val="00557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579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557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DF7"/>
    <w:rPr>
      <w:rFonts w:eastAsiaTheme="majorEastAsia" w:cstheme="majorBidi"/>
      <w:color w:val="272727" w:themeColor="text1" w:themeTint="D8"/>
    </w:rPr>
  </w:style>
  <w:style w:type="paragraph" w:styleId="Title">
    <w:name w:val="Title"/>
    <w:basedOn w:val="Normal"/>
    <w:next w:val="Normal"/>
    <w:link w:val="TitleChar"/>
    <w:uiPriority w:val="10"/>
    <w:qFormat/>
    <w:rsid w:val="00557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DF7"/>
    <w:pPr>
      <w:spacing w:before="160"/>
      <w:jc w:val="center"/>
    </w:pPr>
    <w:rPr>
      <w:i/>
      <w:iCs/>
      <w:color w:val="404040" w:themeColor="text1" w:themeTint="BF"/>
    </w:rPr>
  </w:style>
  <w:style w:type="character" w:customStyle="1" w:styleId="QuoteChar">
    <w:name w:val="Quote Char"/>
    <w:basedOn w:val="DefaultParagraphFont"/>
    <w:link w:val="Quote"/>
    <w:uiPriority w:val="29"/>
    <w:rsid w:val="00557DF7"/>
    <w:rPr>
      <w:i/>
      <w:iCs/>
      <w:color w:val="404040" w:themeColor="text1" w:themeTint="BF"/>
    </w:rPr>
  </w:style>
  <w:style w:type="paragraph" w:styleId="ListParagraph">
    <w:name w:val="List Paragraph"/>
    <w:basedOn w:val="Normal"/>
    <w:uiPriority w:val="34"/>
    <w:qFormat/>
    <w:rsid w:val="00557DF7"/>
    <w:pPr>
      <w:ind w:left="720"/>
      <w:contextualSpacing/>
    </w:pPr>
  </w:style>
  <w:style w:type="character" w:styleId="IntenseEmphasis">
    <w:name w:val="Intense Emphasis"/>
    <w:basedOn w:val="DefaultParagraphFont"/>
    <w:uiPriority w:val="21"/>
    <w:qFormat/>
    <w:rsid w:val="00557DF7"/>
    <w:rPr>
      <w:i/>
      <w:iCs/>
      <w:color w:val="0F4761" w:themeColor="accent1" w:themeShade="BF"/>
    </w:rPr>
  </w:style>
  <w:style w:type="paragraph" w:styleId="IntenseQuote">
    <w:name w:val="Intense Quote"/>
    <w:basedOn w:val="Normal"/>
    <w:next w:val="Normal"/>
    <w:link w:val="IntenseQuoteChar"/>
    <w:uiPriority w:val="30"/>
    <w:qFormat/>
    <w:rsid w:val="00557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DF7"/>
    <w:rPr>
      <w:i/>
      <w:iCs/>
      <w:color w:val="0F4761" w:themeColor="accent1" w:themeShade="BF"/>
    </w:rPr>
  </w:style>
  <w:style w:type="character" w:styleId="IntenseReference">
    <w:name w:val="Intense Reference"/>
    <w:basedOn w:val="DefaultParagraphFont"/>
    <w:uiPriority w:val="32"/>
    <w:qFormat/>
    <w:rsid w:val="00557DF7"/>
    <w:rPr>
      <w:b/>
      <w:bCs/>
      <w:smallCaps/>
      <w:color w:val="0F4761" w:themeColor="accent1" w:themeShade="BF"/>
      <w:spacing w:val="5"/>
    </w:rPr>
  </w:style>
  <w:style w:type="character" w:styleId="Hyperlink">
    <w:name w:val="Hyperlink"/>
    <w:basedOn w:val="DefaultParagraphFont"/>
    <w:uiPriority w:val="99"/>
    <w:unhideWhenUsed/>
    <w:rsid w:val="00557DF7"/>
    <w:rPr>
      <w:color w:val="467886" w:themeColor="hyperlink"/>
      <w:u w:val="single"/>
    </w:rPr>
  </w:style>
  <w:style w:type="character" w:styleId="CommentReference">
    <w:name w:val="annotation reference"/>
    <w:basedOn w:val="DefaultParagraphFont"/>
    <w:uiPriority w:val="99"/>
    <w:semiHidden/>
    <w:unhideWhenUsed/>
    <w:rsid w:val="00557DF7"/>
    <w:rPr>
      <w:sz w:val="16"/>
      <w:szCs w:val="16"/>
    </w:rPr>
  </w:style>
  <w:style w:type="paragraph" w:styleId="CommentText">
    <w:name w:val="annotation text"/>
    <w:basedOn w:val="Normal"/>
    <w:link w:val="CommentTextChar"/>
    <w:uiPriority w:val="99"/>
    <w:unhideWhenUsed/>
    <w:rsid w:val="00557DF7"/>
    <w:pPr>
      <w:spacing w:line="240" w:lineRule="auto"/>
    </w:pPr>
    <w:rPr>
      <w:sz w:val="20"/>
      <w:szCs w:val="20"/>
    </w:rPr>
  </w:style>
  <w:style w:type="character" w:customStyle="1" w:styleId="CommentTextChar">
    <w:name w:val="Comment Text Char"/>
    <w:basedOn w:val="DefaultParagraphFont"/>
    <w:link w:val="CommentText"/>
    <w:uiPriority w:val="99"/>
    <w:rsid w:val="00557DF7"/>
    <w:rPr>
      <w:sz w:val="20"/>
      <w:szCs w:val="20"/>
    </w:rPr>
  </w:style>
  <w:style w:type="paragraph" w:styleId="Header">
    <w:name w:val="header"/>
    <w:basedOn w:val="Normal"/>
    <w:link w:val="HeaderChar"/>
    <w:uiPriority w:val="99"/>
    <w:unhideWhenUsed/>
    <w:rsid w:val="00557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DF7"/>
  </w:style>
  <w:style w:type="paragraph" w:styleId="Footer">
    <w:name w:val="footer"/>
    <w:basedOn w:val="Normal"/>
    <w:link w:val="FooterChar"/>
    <w:uiPriority w:val="99"/>
    <w:unhideWhenUsed/>
    <w:rsid w:val="00557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DF7"/>
  </w:style>
  <w:style w:type="character" w:styleId="Mention">
    <w:name w:val="Mention"/>
    <w:basedOn w:val="DefaultParagraphFont"/>
    <w:uiPriority w:val="99"/>
    <w:unhideWhenUsed/>
    <w:rsid w:val="00557DF7"/>
    <w:rPr>
      <w:color w:val="2B579A"/>
      <w:shd w:val="clear" w:color="auto" w:fill="E1DFDD"/>
    </w:rPr>
  </w:style>
  <w:style w:type="table" w:styleId="TableGrid">
    <w:name w:val="Table Grid"/>
    <w:basedOn w:val="TableNormal"/>
    <w:uiPriority w:val="39"/>
    <w:rsid w:val="00557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57DF7"/>
  </w:style>
  <w:style w:type="paragraph" w:styleId="CommentSubject">
    <w:name w:val="annotation subject"/>
    <w:basedOn w:val="CommentText"/>
    <w:next w:val="CommentText"/>
    <w:link w:val="CommentSubjectChar"/>
    <w:uiPriority w:val="99"/>
    <w:semiHidden/>
    <w:unhideWhenUsed/>
    <w:rsid w:val="007326FD"/>
    <w:rPr>
      <w:b/>
      <w:bCs/>
    </w:rPr>
  </w:style>
  <w:style w:type="character" w:customStyle="1" w:styleId="CommentSubjectChar">
    <w:name w:val="Comment Subject Char"/>
    <w:basedOn w:val="CommentTextChar"/>
    <w:link w:val="CommentSubject"/>
    <w:uiPriority w:val="99"/>
    <w:semiHidden/>
    <w:rsid w:val="007326FD"/>
    <w:rPr>
      <w:b/>
      <w:bCs/>
      <w:sz w:val="20"/>
      <w:szCs w:val="20"/>
    </w:rPr>
  </w:style>
  <w:style w:type="paragraph" w:styleId="Revision">
    <w:name w:val="Revision"/>
    <w:hidden/>
    <w:uiPriority w:val="99"/>
    <w:semiHidden/>
    <w:rsid w:val="006769AD"/>
    <w:pPr>
      <w:spacing w:after="0" w:line="240" w:lineRule="auto"/>
    </w:pPr>
  </w:style>
  <w:style w:type="paragraph" w:styleId="FootnoteText">
    <w:name w:val="footnote text"/>
    <w:basedOn w:val="Normal"/>
    <w:link w:val="FootnoteTextChar"/>
    <w:uiPriority w:val="99"/>
    <w:semiHidden/>
    <w:unhideWhenUsed/>
    <w:rsid w:val="00816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DFA"/>
    <w:rPr>
      <w:sz w:val="20"/>
      <w:szCs w:val="20"/>
    </w:rPr>
  </w:style>
  <w:style w:type="character" w:styleId="FootnoteReference">
    <w:name w:val="footnote reference"/>
    <w:basedOn w:val="DefaultParagraphFont"/>
    <w:uiPriority w:val="99"/>
    <w:semiHidden/>
    <w:unhideWhenUsed/>
    <w:rsid w:val="00816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SessionLaws/Acts/2026/Chapter1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PMingLiU"/>
        <a:cs typeface=""/>
      </a:majorFont>
      <a:minorFont>
        <a:latin typeface="Aptos" panose="02110004020202020204"/>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PROTECT Act Model Policy — Chinese (Traditional)</vt:lpstr>
    </vt:vector>
  </TitlesOfParts>
  <Company/>
  <LinksUpToDate>false</LinksUpToDate>
  <CharactersWithSpaces>1301</CharactersWithSpaces>
  <SharedDoc>false</SharedDoc>
  <HLinks>
    <vt:vector size="6" baseType="variant">
      <vt:variant>
        <vt:i4>7405631</vt:i4>
      </vt:variant>
      <vt:variant>
        <vt:i4>0</vt:i4>
      </vt:variant>
      <vt:variant>
        <vt:i4>0</vt:i4>
      </vt:variant>
      <vt:variant>
        <vt:i4>5</vt:i4>
      </vt:variant>
      <vt:variant>
        <vt:lpwstr>https://malegislature.gov/Laws/SessionLaws/Acts/2026/Chapter163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 Act Model Policy — Chinese (Traditional)</dc:title>
  <dc:subject/>
  <dc:creator>DESE</dc:creator>
  <cp:keywords/>
  <dc:description/>
  <cp:lastModifiedBy>Zou, Dong (EOE)</cp:lastModifiedBy>
  <cp:revision>5</cp:revision>
  <cp:lastPrinted>2026-08-19T23:48:00Z</cp:lastPrinted>
  <dcterms:created xsi:type="dcterms:W3CDTF">2026-08-24T13:31:00Z</dcterms:created>
  <dcterms:modified xsi:type="dcterms:W3CDTF">2026-08-27T16:25:00Z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