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59E2A" w14:textId="5C9BBCB6" w:rsidR="00557DF7" w:rsidRPr="00DA1521" w:rsidRDefault="00920B68" w:rsidP="703E6FC9">
      <w:pPr>
        <w:rPr>
          <w:lang w:val="pt-BR"/>
        </w:rPr>
      </w:pPr>
      <w:r>
        <w:rPr>
          <w:noProof/>
        </w:rPr>
        <w:drawing>
          <wp:anchor distT="0" distB="0" distL="114300" distR="114300" simplePos="0" relativeHeight="251657216" behindDoc="1" locked="0" layoutInCell="1" allowOverlap="1" wp14:anchorId="3949D1C9" wp14:editId="317F2C0A">
            <wp:simplePos x="0" y="0"/>
            <wp:positionH relativeFrom="margin">
              <wp:align>center</wp:align>
            </wp:positionH>
            <wp:positionV relativeFrom="paragraph">
              <wp:posOffset>-377825</wp:posOffset>
            </wp:positionV>
            <wp:extent cx="3438525" cy="723900"/>
            <wp:effectExtent l="0" t="0" r="9525" b="0"/>
            <wp:wrapNone/>
            <wp:docPr id="348900821" name="drawing" descr="Logo for Department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00821" name="drawing" descr="Logo for Department of Elementary and Secondary Education"/>
                    <pic:cNvPicPr/>
                  </pic:nvPicPr>
                  <pic:blipFill>
                    <a:blip r:embed="rId7">
                      <a:extLst>
                        <a:ext uri="{28A0092B-C50C-407E-A947-70E740481C1C}">
                          <a14:useLocalDpi xmlns:a14="http://schemas.microsoft.com/office/drawing/2010/main"/>
                        </a:ext>
                      </a:extLst>
                    </a:blip>
                    <a:stretch>
                      <a:fillRect/>
                    </a:stretch>
                  </pic:blipFill>
                  <pic:spPr>
                    <a:xfrm>
                      <a:off x="0" y="0"/>
                      <a:ext cx="3438525" cy="723900"/>
                    </a:xfrm>
                    <a:prstGeom prst="rect">
                      <a:avLst/>
                    </a:prstGeom>
                  </pic:spPr>
                </pic:pic>
              </a:graphicData>
            </a:graphic>
            <wp14:sizeRelH relativeFrom="page">
              <wp14:pctWidth>0</wp14:pctWidth>
            </wp14:sizeRelH>
            <wp14:sizeRelV relativeFrom="page">
              <wp14:pctHeight>0</wp14:pctHeight>
            </wp14:sizeRelV>
          </wp:anchor>
        </w:drawing>
      </w:r>
      <w:r w:rsidR="3690606B" w:rsidRPr="00DA1521">
        <w:rPr>
          <w:lang w:val="pt-BR"/>
        </w:rPr>
        <w:t xml:space="preserve"> </w:t>
      </w:r>
      <w:r w:rsidR="00037005" w:rsidRPr="00DA1521">
        <w:rPr>
          <w:lang w:val="pt-BR"/>
        </w:rPr>
        <w:br/>
      </w:r>
    </w:p>
    <w:p w14:paraId="5FAD1985" w14:textId="2A9730E6" w:rsidR="00557DF7" w:rsidRPr="00DA1521" w:rsidRDefault="00DA1521" w:rsidP="00557DF7">
      <w:pPr>
        <w:pStyle w:val="Heading1"/>
        <w:jc w:val="center"/>
        <w:rPr>
          <w:lang w:val="pt-BR"/>
        </w:rPr>
      </w:pPr>
      <w:r w:rsidRPr="00DA1521">
        <w:rPr>
          <w:lang w:val="pt-BR"/>
        </w:rPr>
        <w:t>Modelo de Política da Lei PROTECT</w:t>
      </w:r>
    </w:p>
    <w:p w14:paraId="0EB8DD9C" w14:textId="0E79C159" w:rsidR="00557DF7" w:rsidRPr="003A4244" w:rsidRDefault="003A4244" w:rsidP="00905799">
      <w:pPr>
        <w:pStyle w:val="Heading2"/>
        <w:rPr>
          <w:lang w:val="pt-BR"/>
        </w:rPr>
      </w:pPr>
      <w:r w:rsidRPr="003A4244">
        <w:rPr>
          <w:lang w:val="pt-BR"/>
        </w:rPr>
        <w:t xml:space="preserve">Interação com </w:t>
      </w:r>
      <w:r>
        <w:rPr>
          <w:lang w:val="pt-BR"/>
        </w:rPr>
        <w:t>A</w:t>
      </w:r>
      <w:r w:rsidRPr="003A4244">
        <w:rPr>
          <w:lang w:val="pt-BR"/>
        </w:rPr>
        <w:t xml:space="preserve">gentes que </w:t>
      </w:r>
      <w:r>
        <w:rPr>
          <w:lang w:val="pt-BR"/>
        </w:rPr>
        <w:t>A</w:t>
      </w:r>
      <w:r w:rsidRPr="003A4244">
        <w:rPr>
          <w:lang w:val="pt-BR"/>
        </w:rPr>
        <w:t xml:space="preserve">tuam na </w:t>
      </w:r>
      <w:r>
        <w:rPr>
          <w:lang w:val="pt-BR"/>
        </w:rPr>
        <w:t>A</w:t>
      </w:r>
      <w:r w:rsidRPr="003A4244">
        <w:rPr>
          <w:lang w:val="pt-BR"/>
        </w:rPr>
        <w:t xml:space="preserve">plicação de </w:t>
      </w:r>
      <w:r>
        <w:rPr>
          <w:lang w:val="pt-BR"/>
        </w:rPr>
        <w:t>L</w:t>
      </w:r>
      <w:r w:rsidRPr="003A4244">
        <w:rPr>
          <w:lang w:val="pt-BR"/>
        </w:rPr>
        <w:t xml:space="preserve">eis </w:t>
      </w:r>
      <w:r>
        <w:rPr>
          <w:lang w:val="pt-BR"/>
        </w:rPr>
        <w:t>C</w:t>
      </w:r>
      <w:r w:rsidRPr="003A4244">
        <w:rPr>
          <w:lang w:val="pt-BR"/>
        </w:rPr>
        <w:t>ivis</w:t>
      </w:r>
    </w:p>
    <w:p w14:paraId="651A586D" w14:textId="77777777" w:rsidR="00557DF7" w:rsidRPr="003A4244" w:rsidRDefault="00557DF7" w:rsidP="00557DF7">
      <w:pPr>
        <w:rPr>
          <w:rFonts w:ascii="Arial" w:hAnsi="Arial" w:cs="Arial"/>
          <w:b/>
          <w:bCs/>
          <w:lang w:val="pt-BR"/>
        </w:rPr>
      </w:pPr>
    </w:p>
    <w:p w14:paraId="4852AE99" w14:textId="60C58731" w:rsidR="00557DF7" w:rsidRPr="00046EA7" w:rsidRDefault="00046EA7" w:rsidP="00557DF7">
      <w:pPr>
        <w:rPr>
          <w:rFonts w:ascii="Arial" w:hAnsi="Arial" w:cs="Arial"/>
          <w:lang w:val="pt-BR"/>
        </w:rPr>
      </w:pPr>
      <w:r w:rsidRPr="00046EA7">
        <w:rPr>
          <w:rFonts w:ascii="Arial" w:hAnsi="Arial" w:cs="Arial"/>
          <w:lang w:val="pt-BR"/>
        </w:rPr>
        <w:t>Em</w:t>
      </w:r>
      <w:r w:rsidR="00557DF7" w:rsidRPr="00046EA7">
        <w:rPr>
          <w:rFonts w:ascii="Arial" w:hAnsi="Arial" w:cs="Arial"/>
          <w:lang w:val="pt-BR"/>
        </w:rPr>
        <w:t xml:space="preserve"> </w:t>
      </w:r>
      <w:r w:rsidR="006F5A49" w:rsidRPr="00046EA7">
        <w:rPr>
          <w:rFonts w:ascii="Arial" w:hAnsi="Arial" w:cs="Arial"/>
          <w:lang w:val="pt-BR"/>
        </w:rPr>
        <w:t>[Name]</w:t>
      </w:r>
      <w:r w:rsidR="00557DF7" w:rsidRPr="00046EA7">
        <w:rPr>
          <w:rFonts w:ascii="Arial" w:hAnsi="Arial" w:cs="Arial"/>
          <w:lang w:val="pt-BR"/>
        </w:rPr>
        <w:t xml:space="preserve"> </w:t>
      </w:r>
      <w:r w:rsidR="00557DF7" w:rsidRPr="00412D2E">
        <w:rPr>
          <w:rFonts w:ascii="Arial" w:hAnsi="Arial" w:cs="Arial"/>
        </w:rPr>
        <w:t>Public Schools,</w:t>
      </w:r>
      <w:r w:rsidR="00557DF7" w:rsidRPr="00046EA7">
        <w:rPr>
          <w:rFonts w:ascii="Arial" w:hAnsi="Arial" w:cs="Arial"/>
          <w:lang w:val="pt-BR"/>
        </w:rPr>
        <w:t xml:space="preserve"> </w:t>
      </w:r>
      <w:r>
        <w:rPr>
          <w:rFonts w:ascii="Arial" w:hAnsi="Arial" w:cs="Arial"/>
          <w:lang w:val="pt-BR"/>
        </w:rPr>
        <w:t>r</w:t>
      </w:r>
      <w:r w:rsidRPr="00046EA7">
        <w:rPr>
          <w:rFonts w:ascii="Arial" w:hAnsi="Arial" w:cs="Arial"/>
          <w:lang w:val="pt-BR"/>
        </w:rPr>
        <w:t>econhecemos a importância de que todos os alunos sejam conhecidos e valorizados, e promovemos um ambiente de aprendizagem seguro, inclusivo e acolhedor para todos eles. Todos os nossos alunos têm direito a uma educação pública gratuita, independentemente de raça, cor, sexo, identidade de gênero, religião, origem nacional, situação migratória ou de cidadania, deficiência ou orientação sexual.</w:t>
      </w:r>
      <w:r w:rsidR="00557DF7" w:rsidRPr="00046EA7">
        <w:rPr>
          <w:rFonts w:ascii="Arial" w:hAnsi="Arial" w:cs="Arial"/>
          <w:lang w:val="pt-BR"/>
        </w:rPr>
        <w:t xml:space="preserve">  </w:t>
      </w:r>
    </w:p>
    <w:p w14:paraId="27010092" w14:textId="2B37A706" w:rsidR="00557DF7" w:rsidRPr="00046EA7" w:rsidRDefault="00046EA7" w:rsidP="00557DF7">
      <w:pPr>
        <w:rPr>
          <w:rFonts w:ascii="Arial" w:eastAsia="Aptos" w:hAnsi="Arial" w:cs="Arial"/>
          <w:lang w:val="pt-BR"/>
        </w:rPr>
      </w:pPr>
      <w:r w:rsidRPr="00046EA7">
        <w:rPr>
          <w:rFonts w:ascii="Arial" w:eastAsia="Aptos" w:hAnsi="Arial" w:cs="Arial"/>
          <w:lang w:val="pt-BR"/>
        </w:rPr>
        <w:t xml:space="preserve">Em 5 de agosto de 2026, a governadora Maura Healey sancionou a Lei PROTECT. Passou a vigorar em Massachusetts a norma segundo a qual — ressalvadas as exigências de leis estaduais ou federais, ou a necessidade do Commonwealth ou suas subdivisões administrarem programas apoiados ou </w:t>
      </w:r>
      <w:r>
        <w:rPr>
          <w:rFonts w:ascii="Arial" w:eastAsia="Aptos" w:hAnsi="Arial" w:cs="Arial"/>
          <w:lang w:val="pt-BR"/>
        </w:rPr>
        <w:t xml:space="preserve">subsidiados </w:t>
      </w:r>
      <w:r w:rsidRPr="00046EA7">
        <w:rPr>
          <w:rFonts w:ascii="Arial" w:eastAsia="Aptos" w:hAnsi="Arial" w:cs="Arial"/>
          <w:lang w:val="pt-BR"/>
        </w:rPr>
        <w:t>pelo governo estadual ou federal — não são permitidas prisões de natureza civil (incluindo aquelas relacionadas à aplicação da legislação federal de imigração) nas dependências escolares durante o horário de aula, nos períodos de chegada e saída dos alunos, nas atividades de contraturno escolar e em eventos promovidos pela escola, sem a apresentação de um mandado ou ordem judicial.</w:t>
      </w:r>
      <w:r w:rsidR="00557DF7" w:rsidRPr="00046EA7">
        <w:rPr>
          <w:rFonts w:ascii="Arial" w:eastAsia="Aptos" w:hAnsi="Arial" w:cs="Arial"/>
          <w:lang w:val="pt-BR"/>
        </w:rPr>
        <w:t xml:space="preserve">  </w:t>
      </w:r>
    </w:p>
    <w:p w14:paraId="50BFA65D" w14:textId="2D2448AF" w:rsidR="00046EA7" w:rsidRPr="00046EA7" w:rsidRDefault="00046EA7" w:rsidP="00557DF7">
      <w:pPr>
        <w:rPr>
          <w:rFonts w:ascii="Arial" w:hAnsi="Arial" w:cs="Arial"/>
          <w:lang w:val="pt-BR"/>
        </w:rPr>
      </w:pPr>
      <w:r w:rsidRPr="00046EA7">
        <w:rPr>
          <w:rFonts w:ascii="Arial" w:hAnsi="Arial" w:cs="Arial"/>
          <w:lang w:val="pt-BR"/>
        </w:rPr>
        <w:t>O Superintendente/Diretor Executivo deverá implementar imediatamente os procedimentos da Lei PROTECT em conformidade com o</w:t>
      </w:r>
      <w:r>
        <w:rPr>
          <w:rFonts w:ascii="Arial" w:hAnsi="Arial" w:cs="Arial"/>
          <w:lang w:val="pt-BR"/>
        </w:rPr>
        <w:t xml:space="preserve"> Modelo de </w:t>
      </w:r>
      <w:r w:rsidRPr="00046EA7">
        <w:rPr>
          <w:rFonts w:ascii="Arial" w:hAnsi="Arial" w:cs="Arial"/>
          <w:lang w:val="pt-BR"/>
        </w:rPr>
        <w:t>Procedimentos anexos a est</w:t>
      </w:r>
      <w:r>
        <w:rPr>
          <w:rFonts w:ascii="Arial" w:hAnsi="Arial" w:cs="Arial"/>
          <w:lang w:val="pt-BR"/>
        </w:rPr>
        <w:t xml:space="preserve">e Modelo de Política </w:t>
      </w:r>
      <w:r w:rsidRPr="00046EA7">
        <w:rPr>
          <w:rFonts w:ascii="Arial" w:hAnsi="Arial" w:cs="Arial"/>
          <w:lang w:val="pt-BR"/>
        </w:rPr>
        <w:t xml:space="preserve">e com as Orientações para Escolas de Educação Básica (K-12) Relativas à Interação com Autoridades </w:t>
      </w:r>
      <w:r>
        <w:rPr>
          <w:rFonts w:ascii="Arial" w:hAnsi="Arial" w:cs="Arial"/>
          <w:lang w:val="pt-BR"/>
        </w:rPr>
        <w:t>na</w:t>
      </w:r>
      <w:r w:rsidRPr="00046EA7">
        <w:rPr>
          <w:rFonts w:ascii="Arial" w:hAnsi="Arial" w:cs="Arial"/>
          <w:lang w:val="pt-BR"/>
        </w:rPr>
        <w:t xml:space="preserve"> Aplicação da Lei</w:t>
      </w:r>
      <w:r>
        <w:rPr>
          <w:rFonts w:ascii="Arial" w:hAnsi="Arial" w:cs="Arial"/>
          <w:lang w:val="pt-BR"/>
        </w:rPr>
        <w:t xml:space="preserve"> Civil</w:t>
      </w:r>
      <w:r w:rsidRPr="00046EA7">
        <w:rPr>
          <w:rFonts w:ascii="Arial" w:hAnsi="Arial" w:cs="Arial"/>
          <w:lang w:val="pt-BR"/>
        </w:rPr>
        <w:t>, emitidas pelo Gabinete do Governador, pelo Gabinete Executivo de Educação e pelo Departamento de Educação de Ensino Fundamental e Médio em 21 de agosto de 2026. Tais procedimentos promoverão ambientes escolares seguros e acessíveis para alunos, funcionários e moradores.</w:t>
      </w:r>
    </w:p>
    <w:p w14:paraId="77D5A213" w14:textId="1721A1AE" w:rsidR="00557DF7" w:rsidRPr="00B04986" w:rsidRDefault="00B04986" w:rsidP="00557DF7">
      <w:pPr>
        <w:rPr>
          <w:rFonts w:ascii="Arial" w:hAnsi="Arial" w:cs="Arial"/>
          <w:lang w:val="pt-BR"/>
        </w:rPr>
      </w:pPr>
      <w:r w:rsidRPr="00B04986">
        <w:rPr>
          <w:rFonts w:ascii="Arial" w:hAnsi="Arial" w:cs="Arial"/>
          <w:lang w:val="pt-BR"/>
        </w:rPr>
        <w:t xml:space="preserve">Os procedimentos deverão ser implementados, sempre que aplicável, em conformidade com os Planos de Operações de Emergência do Distrito, os Planos de Resposta a Emergências Médicas e de Saúde Comportamental e o Memorando de Entendimento referente ao </w:t>
      </w:r>
      <w:r>
        <w:rPr>
          <w:rFonts w:ascii="Arial" w:hAnsi="Arial" w:cs="Arial"/>
          <w:lang w:val="pt-BR"/>
        </w:rPr>
        <w:t xml:space="preserve">Agente de Segurança </w:t>
      </w:r>
      <w:r w:rsidRPr="00B04986">
        <w:rPr>
          <w:rFonts w:ascii="Arial" w:hAnsi="Arial" w:cs="Arial"/>
          <w:lang w:val="pt-BR"/>
        </w:rPr>
        <w:t xml:space="preserve">Escolar (School </w:t>
      </w:r>
      <w:r w:rsidRPr="00412D2E">
        <w:rPr>
          <w:rFonts w:ascii="Arial" w:hAnsi="Arial" w:cs="Arial"/>
          <w:lang w:val="en-GB"/>
        </w:rPr>
        <w:t>Resource</w:t>
      </w:r>
      <w:r w:rsidRPr="00B04986">
        <w:rPr>
          <w:rFonts w:ascii="Arial" w:hAnsi="Arial" w:cs="Arial"/>
          <w:lang w:val="pt-BR"/>
        </w:rPr>
        <w:t xml:space="preserve"> Officer).</w:t>
      </w:r>
      <w:r w:rsidR="00557DF7" w:rsidRPr="00B04986">
        <w:rPr>
          <w:rFonts w:ascii="Arial" w:hAnsi="Arial" w:cs="Arial"/>
          <w:lang w:val="pt-BR"/>
        </w:rPr>
        <w:t xml:space="preserve">  </w:t>
      </w:r>
    </w:p>
    <w:p w14:paraId="4112EBFE" w14:textId="6F49E162" w:rsidR="006F5A49" w:rsidRPr="00B04986" w:rsidRDefault="00B04986" w:rsidP="00557DF7">
      <w:pPr>
        <w:rPr>
          <w:rFonts w:ascii="Arial" w:hAnsi="Arial" w:cs="Arial"/>
          <w:lang w:val="pt-BR"/>
        </w:rPr>
      </w:pPr>
      <w:r w:rsidRPr="00B04986">
        <w:rPr>
          <w:rFonts w:ascii="Arial" w:hAnsi="Arial" w:cs="Arial"/>
          <w:lang w:val="pt-BR"/>
        </w:rPr>
        <w:lastRenderedPageBreak/>
        <w:t>Os procedimentos devem incluir:</w:t>
      </w:r>
    </w:p>
    <w:p w14:paraId="135E8437" w14:textId="6B2CED47" w:rsidR="0066733B" w:rsidRPr="004715F3" w:rsidRDefault="004715F3" w:rsidP="00922C07">
      <w:pPr>
        <w:pStyle w:val="ListParagraph"/>
        <w:numPr>
          <w:ilvl w:val="0"/>
          <w:numId w:val="7"/>
        </w:numPr>
        <w:rPr>
          <w:rFonts w:ascii="Arial" w:hAnsi="Arial" w:cs="Arial"/>
          <w:lang w:val="pt-BR"/>
        </w:rPr>
      </w:pPr>
      <w:r w:rsidRPr="004715F3">
        <w:rPr>
          <w:rFonts w:ascii="Arial" w:hAnsi="Arial" w:cs="Arial"/>
          <w:lang w:val="pt-BR"/>
        </w:rPr>
        <w:t xml:space="preserve">Procedimentos para identificar e designar um administrador sênior em cada gabinete de superintendente distrital ou de diretor executivo, conforme o caso, para atuar como o responsável pelo contato principal com agentes da lei envolvidos na aplicação da lei civil em relação ao sistema escolar e como o ponto central de contato para as escolas no que diz respeito às interações com as autoridades </w:t>
      </w:r>
      <w:r>
        <w:rPr>
          <w:rFonts w:ascii="Arial" w:hAnsi="Arial" w:cs="Arial"/>
          <w:lang w:val="pt-BR"/>
        </w:rPr>
        <w:t>de aplicação das leis civis</w:t>
      </w:r>
      <w:r w:rsidRPr="004715F3">
        <w:rPr>
          <w:rFonts w:ascii="Arial" w:hAnsi="Arial" w:cs="Arial"/>
          <w:lang w:val="pt-BR"/>
        </w:rPr>
        <w:t>;</w:t>
      </w:r>
    </w:p>
    <w:p w14:paraId="06EF7182" w14:textId="209394F0" w:rsidR="00922C07" w:rsidRPr="00BB5228" w:rsidRDefault="00BB5228" w:rsidP="00922C07">
      <w:pPr>
        <w:pStyle w:val="ListParagraph"/>
        <w:numPr>
          <w:ilvl w:val="0"/>
          <w:numId w:val="7"/>
        </w:numPr>
        <w:rPr>
          <w:rFonts w:ascii="Arial" w:hAnsi="Arial" w:cs="Arial"/>
          <w:lang w:val="pt-BR"/>
        </w:rPr>
      </w:pPr>
      <w:r w:rsidRPr="00BB5228">
        <w:rPr>
          <w:rFonts w:ascii="Arial" w:hAnsi="Arial" w:cs="Arial"/>
          <w:lang w:val="pt-BR"/>
        </w:rPr>
        <w:t>Procedimentos para identificar e designar um administrador sênior em cada escola para atuar como o responsável pelo contato principal com agentes da lei envolvidos em atividades de aplicação da lei civil que compareçam à escola ou solicitem informações sobre alunos, funcionários ou outras pessoas vinculadas à escola;</w:t>
      </w:r>
    </w:p>
    <w:p w14:paraId="6BA90BFA" w14:textId="7996890A" w:rsidR="02B56814" w:rsidRPr="00BB5228" w:rsidRDefault="00BB5228" w:rsidP="6AAE85B5">
      <w:pPr>
        <w:pStyle w:val="ListParagraph"/>
        <w:numPr>
          <w:ilvl w:val="0"/>
          <w:numId w:val="7"/>
        </w:numPr>
        <w:rPr>
          <w:rFonts w:ascii="Arial" w:hAnsi="Arial" w:cs="Arial"/>
          <w:lang w:val="pt-BR"/>
        </w:rPr>
      </w:pPr>
      <w:r w:rsidRPr="00BB5228">
        <w:rPr>
          <w:rFonts w:ascii="Arial" w:hAnsi="Arial" w:cs="Arial"/>
          <w:lang w:val="pt-BR"/>
        </w:rPr>
        <w:t>Procedimentos para entrar em contato com o advogado do distrito escolar;</w:t>
      </w:r>
    </w:p>
    <w:p w14:paraId="1600418D" w14:textId="71C96F93" w:rsidR="00D95D65" w:rsidRPr="00161A85" w:rsidRDefault="00161A85" w:rsidP="00922C07">
      <w:pPr>
        <w:pStyle w:val="ListParagraph"/>
        <w:numPr>
          <w:ilvl w:val="0"/>
          <w:numId w:val="7"/>
        </w:numPr>
        <w:rPr>
          <w:rFonts w:ascii="Arial" w:hAnsi="Arial" w:cs="Arial"/>
          <w:lang w:val="pt-BR"/>
        </w:rPr>
      </w:pPr>
      <w:r w:rsidRPr="00161A85">
        <w:rPr>
          <w:rFonts w:ascii="Arial" w:hAnsi="Arial" w:cs="Arial"/>
          <w:lang w:val="pt-BR"/>
        </w:rPr>
        <w:t>Procedimentos para contatar o administrador sênior da escola e o gabinete do superintendente do distrito ou diretor executivo, caso agentes da lei encarregados da aplicação de leis civis cheguem às dependências da escola ou solicitem informações sobre alunos, funcionários ou outras pessoas vinculadas à escola;</w:t>
      </w:r>
    </w:p>
    <w:p w14:paraId="1E98AC66" w14:textId="73926C5B" w:rsidR="00391BAE" w:rsidRPr="00161A85" w:rsidRDefault="00161A85" w:rsidP="00922C07">
      <w:pPr>
        <w:pStyle w:val="ListParagraph"/>
        <w:numPr>
          <w:ilvl w:val="0"/>
          <w:numId w:val="7"/>
        </w:numPr>
        <w:rPr>
          <w:rFonts w:ascii="Arial" w:hAnsi="Arial" w:cs="Arial"/>
          <w:lang w:val="pt-BR"/>
        </w:rPr>
      </w:pPr>
      <w:r w:rsidRPr="00161A85">
        <w:rPr>
          <w:rFonts w:ascii="Arial" w:hAnsi="Arial" w:cs="Arial"/>
          <w:lang w:val="pt-BR"/>
        </w:rPr>
        <w:t>Procedimentos para documentar todas as interações com agentes da lei que atuem na aplicação da lei civil nas dependências da escola;</w:t>
      </w:r>
    </w:p>
    <w:p w14:paraId="3A5E8DB6" w14:textId="288C62C2" w:rsidR="00391BAE" w:rsidRPr="00161A85" w:rsidRDefault="00161A85" w:rsidP="00922C07">
      <w:pPr>
        <w:pStyle w:val="ListParagraph"/>
        <w:numPr>
          <w:ilvl w:val="0"/>
          <w:numId w:val="7"/>
        </w:numPr>
        <w:rPr>
          <w:rFonts w:ascii="Arial" w:hAnsi="Arial" w:cs="Arial"/>
          <w:lang w:val="pt-BR"/>
        </w:rPr>
      </w:pPr>
      <w:r w:rsidRPr="00161A85">
        <w:rPr>
          <w:rFonts w:ascii="Arial" w:hAnsi="Arial" w:cs="Arial"/>
          <w:lang w:val="pt-BR"/>
        </w:rPr>
        <w:t>Procedimentos para notificar os pais ou o responsável legal do aluno — ou o próprio aluno, caso este tenha 18 anos ou mais ou seja emancipado — na hipótese de um agente da lei que atue na esfera cível solicitar acesso ao aluno ou a informações sobre ele para qualquer finalidade relacionada à aplicação da lei civil;</w:t>
      </w:r>
    </w:p>
    <w:p w14:paraId="49737D05" w14:textId="3350CFCD" w:rsidR="00391BAE" w:rsidRPr="00AC30C7" w:rsidRDefault="00AC30C7" w:rsidP="00922C07">
      <w:pPr>
        <w:pStyle w:val="ListParagraph"/>
        <w:numPr>
          <w:ilvl w:val="0"/>
          <w:numId w:val="7"/>
        </w:numPr>
        <w:rPr>
          <w:rFonts w:ascii="Arial" w:hAnsi="Arial" w:cs="Arial"/>
          <w:lang w:val="pt-BR"/>
        </w:rPr>
      </w:pPr>
      <w:r w:rsidRPr="00AC30C7">
        <w:rPr>
          <w:rFonts w:ascii="Arial" w:hAnsi="Arial" w:cs="Arial"/>
          <w:lang w:val="pt-BR"/>
        </w:rPr>
        <w:t>Procedimentos a serem adotados após a confirmação da presença de agentes da lei atuando em atividades de aplicação da lei nas dependências da escola, incluindo a notificação de pais e responsáveis, professores, administradores e funcionários da escola;</w:t>
      </w:r>
    </w:p>
    <w:p w14:paraId="698D49E7" w14:textId="1C8FD216" w:rsidR="00073683" w:rsidRPr="00C6526D" w:rsidRDefault="00C6526D" w:rsidP="00922C07">
      <w:pPr>
        <w:pStyle w:val="ListParagraph"/>
        <w:numPr>
          <w:ilvl w:val="0"/>
          <w:numId w:val="7"/>
        </w:numPr>
        <w:rPr>
          <w:rFonts w:ascii="Arial" w:hAnsi="Arial" w:cs="Arial"/>
          <w:lang w:val="pt-BR"/>
        </w:rPr>
      </w:pPr>
      <w:r w:rsidRPr="00C6526D">
        <w:rPr>
          <w:rFonts w:ascii="Arial" w:hAnsi="Arial" w:cs="Arial"/>
          <w:lang w:val="pt-BR"/>
        </w:rPr>
        <w:t>Procedimentos para confirmar e atualizar os contatos de emergência dos alunos, permitindo que mais de uma pessoa seja listada, e planos alternativos de cuidadores; e</w:t>
      </w:r>
    </w:p>
    <w:p w14:paraId="0B0C86AC" w14:textId="0F7F74C0" w:rsidR="00073683" w:rsidRPr="00C6526D" w:rsidRDefault="00C6526D" w:rsidP="00922C07">
      <w:pPr>
        <w:pStyle w:val="ListParagraph"/>
        <w:numPr>
          <w:ilvl w:val="0"/>
          <w:numId w:val="7"/>
        </w:numPr>
        <w:rPr>
          <w:rFonts w:ascii="Arial" w:hAnsi="Arial" w:cs="Arial"/>
          <w:lang w:val="pt-BR"/>
        </w:rPr>
      </w:pPr>
      <w:r w:rsidRPr="00C6526D">
        <w:rPr>
          <w:rFonts w:ascii="Arial" w:hAnsi="Arial" w:cs="Arial"/>
          <w:lang w:val="pt-BR"/>
        </w:rPr>
        <w:t>Um plano para compartilhar esses procedimentos com alunos e famílias no site do distrito escolar.</w:t>
      </w:r>
      <w:r w:rsidR="00073683" w:rsidRPr="00C6526D">
        <w:rPr>
          <w:rFonts w:ascii="Arial" w:hAnsi="Arial" w:cs="Arial"/>
          <w:lang w:val="pt-BR"/>
        </w:rPr>
        <w:t xml:space="preserve"> </w:t>
      </w:r>
    </w:p>
    <w:p w14:paraId="16D2173A" w14:textId="77777777" w:rsidR="00D3615B" w:rsidRPr="00C6526D" w:rsidRDefault="00D3615B" w:rsidP="00D3615B">
      <w:pPr>
        <w:rPr>
          <w:rFonts w:ascii="Arial" w:hAnsi="Arial" w:cs="Arial"/>
          <w:lang w:val="pt-BR"/>
        </w:rPr>
      </w:pPr>
    </w:p>
    <w:p w14:paraId="3F661B19" w14:textId="25E50683" w:rsidR="00D3615B" w:rsidRPr="0089427E" w:rsidRDefault="0089427E" w:rsidP="00D3615B">
      <w:pPr>
        <w:rPr>
          <w:rFonts w:ascii="Arial" w:hAnsi="Arial" w:cs="Arial"/>
          <w:lang w:val="pt-BR"/>
        </w:rPr>
      </w:pPr>
      <w:r w:rsidRPr="0089427E">
        <w:rPr>
          <w:rFonts w:ascii="Arial" w:hAnsi="Arial" w:cs="Arial"/>
          <w:lang w:val="pt-BR"/>
        </w:rPr>
        <w:lastRenderedPageBreak/>
        <w:t>Uma vez adotada por um distrito escolar, escola charter ou escola colaborativa, esta política e os procedimentos a ela associados constituirão o plano de resposta a emergências por escrito exigido pela Lei.</w:t>
      </w:r>
      <w:r w:rsidR="00062CE5" w:rsidRPr="0089427E">
        <w:rPr>
          <w:rFonts w:ascii="Arial" w:hAnsi="Arial" w:cs="Arial"/>
          <w:lang w:val="pt-BR"/>
        </w:rPr>
        <w:t xml:space="preserve"> </w:t>
      </w:r>
    </w:p>
    <w:p w14:paraId="74E55BE6" w14:textId="0B10BE07" w:rsidR="00401941" w:rsidRPr="0089427E" w:rsidRDefault="0089427E" w:rsidP="00557DF7">
      <w:pPr>
        <w:rPr>
          <w:rFonts w:ascii="Arial" w:hAnsi="Arial" w:cs="Arial"/>
          <w:lang w:val="pt-BR"/>
        </w:rPr>
      </w:pPr>
      <w:r w:rsidRPr="0089427E">
        <w:rPr>
          <w:rFonts w:ascii="Arial" w:hAnsi="Arial" w:cs="Arial"/>
          <w:lang w:val="pt-BR"/>
        </w:rPr>
        <w:t>O Departamento de Educação de Ensino Fundamental e Médio, em consulta ao Escritório de Refugiados e Imigrantes e à Procuradoria-Geral, divulgará um modelo de treinamento referente à implementação desses procedimentos. Recomenda-se que as escolas compartilhem esse treinamento, assim que for disponibilizado, com gestores e demais membros da equipe.</w:t>
      </w:r>
      <w:r w:rsidR="009524A1" w:rsidRPr="0089427E">
        <w:rPr>
          <w:rFonts w:ascii="Arial" w:hAnsi="Arial" w:cs="Arial"/>
          <w:lang w:val="pt-BR"/>
        </w:rPr>
        <w:t xml:space="preserve"> </w:t>
      </w:r>
    </w:p>
    <w:sectPr w:rsidR="00401941" w:rsidRPr="0089427E" w:rsidSect="00557DF7">
      <w:headerReference w:type="even" r:id="rId8"/>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198A8" w14:textId="77777777" w:rsidR="00C04B16" w:rsidRDefault="00C04B16" w:rsidP="009211E6">
      <w:pPr>
        <w:spacing w:after="0" w:line="240" w:lineRule="auto"/>
      </w:pPr>
      <w:r>
        <w:separator/>
      </w:r>
    </w:p>
  </w:endnote>
  <w:endnote w:type="continuationSeparator" w:id="0">
    <w:p w14:paraId="5AAB3ACF" w14:textId="77777777" w:rsidR="00C04B16" w:rsidRDefault="00C04B16" w:rsidP="00921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895173"/>
      <w:docPartObj>
        <w:docPartGallery w:val="Page Numbers (Bottom of Page)"/>
        <w:docPartUnique/>
      </w:docPartObj>
    </w:sdtPr>
    <w:sdtEndPr>
      <w:rPr>
        <w:noProof/>
      </w:rPr>
    </w:sdtEndPr>
    <w:sdtContent>
      <w:p w14:paraId="412F6F25" w14:textId="77777777" w:rsidR="00002F00" w:rsidRDefault="00002F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C7B475" w14:textId="77777777" w:rsidR="00002F00" w:rsidRDefault="00002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0202168"/>
      <w:docPartObj>
        <w:docPartGallery w:val="Page Numbers (Bottom of Page)"/>
        <w:docPartUnique/>
      </w:docPartObj>
    </w:sdtPr>
    <w:sdtContent>
      <w:p w14:paraId="7C7BD1BB" w14:textId="77777777" w:rsidR="00002F00" w:rsidRDefault="00002F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W w:w="0" w:type="auto"/>
      <w:tblLook w:val="06A0" w:firstRow="1" w:lastRow="0" w:firstColumn="1" w:lastColumn="0" w:noHBand="1" w:noVBand="1"/>
    </w:tblPr>
    <w:tblGrid>
      <w:gridCol w:w="3120"/>
      <w:gridCol w:w="3120"/>
      <w:gridCol w:w="3120"/>
    </w:tblGrid>
    <w:tr w:rsidR="00213C97" w14:paraId="17497963" w14:textId="77777777">
      <w:trPr>
        <w:trHeight w:val="300"/>
      </w:trPr>
      <w:tc>
        <w:tcPr>
          <w:tcW w:w="3120" w:type="dxa"/>
        </w:tcPr>
        <w:p w14:paraId="3529FB4E" w14:textId="77777777" w:rsidR="00002F00" w:rsidRDefault="00002F00">
          <w:pPr>
            <w:pStyle w:val="Header"/>
            <w:ind w:left="-115" w:right="360"/>
          </w:pPr>
        </w:p>
      </w:tc>
      <w:tc>
        <w:tcPr>
          <w:tcW w:w="3120" w:type="dxa"/>
        </w:tcPr>
        <w:p w14:paraId="269AA94B" w14:textId="77777777" w:rsidR="00002F00" w:rsidRDefault="00002F00">
          <w:pPr>
            <w:pStyle w:val="Header"/>
            <w:jc w:val="center"/>
          </w:pPr>
        </w:p>
      </w:tc>
      <w:tc>
        <w:tcPr>
          <w:tcW w:w="3120" w:type="dxa"/>
        </w:tcPr>
        <w:p w14:paraId="165D6070" w14:textId="77777777" w:rsidR="00002F00" w:rsidRDefault="00002F00">
          <w:pPr>
            <w:pStyle w:val="Header"/>
            <w:ind w:right="-115"/>
            <w:jc w:val="right"/>
          </w:pPr>
        </w:p>
      </w:tc>
    </w:tr>
  </w:tbl>
  <w:p w14:paraId="78C2967D" w14:textId="77777777" w:rsidR="00002F00" w:rsidRDefault="00002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28FE9" w14:textId="77777777" w:rsidR="00C04B16" w:rsidRDefault="00C04B16" w:rsidP="009211E6">
      <w:pPr>
        <w:spacing w:after="0" w:line="240" w:lineRule="auto"/>
      </w:pPr>
      <w:r>
        <w:separator/>
      </w:r>
    </w:p>
  </w:footnote>
  <w:footnote w:type="continuationSeparator" w:id="0">
    <w:p w14:paraId="3127C5AC" w14:textId="77777777" w:rsidR="00C04B16" w:rsidRDefault="00C04B16" w:rsidP="00921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D3F32" w14:textId="77777777" w:rsidR="00002F00" w:rsidRDefault="00002F00">
    <w:pPr>
      <w:pStyle w:val="Header"/>
    </w:pPr>
    <w:r>
      <w:rPr>
        <w:noProof/>
      </w:rPr>
      <mc:AlternateContent>
        <mc:Choice Requires="wps">
          <w:drawing>
            <wp:anchor distT="0" distB="0" distL="114300" distR="114300" simplePos="0" relativeHeight="251658240" behindDoc="1" locked="0" layoutInCell="0" allowOverlap="1" wp14:anchorId="0F7D0794" wp14:editId="4A986CC4">
              <wp:simplePos x="0" y="0"/>
              <wp:positionH relativeFrom="margin">
                <wp:align>center</wp:align>
              </wp:positionH>
              <wp:positionV relativeFrom="margin">
                <wp:align>center</wp:align>
              </wp:positionV>
              <wp:extent cx="5237480" cy="3142615"/>
              <wp:effectExtent l="0" t="0" r="0" b="0"/>
              <wp:wrapNone/>
              <wp:docPr id="529662285" name="PowerPlusWaterMarkObject133075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2E7B75" w14:textId="77777777" w:rsidR="00002F00" w:rsidRDefault="00002F00">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F7D0794" id="_x0000_t202" coordsize="21600,21600" o:spt="202" path="m,l,21600r21600,l21600,xe">
              <v:stroke joinstyle="miter"/>
              <v:path gradientshapeok="t" o:connecttype="rect"/>
            </v:shapetype>
            <v:shape id="PowerPlusWaterMarkObject13307547"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272E7B75" w14:textId="77777777" w:rsidR="00002F00" w:rsidRDefault="00002F00">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213C97" w14:paraId="3DCF2612" w14:textId="77777777">
      <w:trPr>
        <w:trHeight w:val="300"/>
      </w:trPr>
      <w:tc>
        <w:tcPr>
          <w:tcW w:w="3120" w:type="dxa"/>
        </w:tcPr>
        <w:p w14:paraId="3369385E" w14:textId="77777777" w:rsidR="00002F00" w:rsidRDefault="00002F00">
          <w:pPr>
            <w:pStyle w:val="Header"/>
            <w:ind w:left="-115"/>
          </w:pPr>
        </w:p>
      </w:tc>
      <w:tc>
        <w:tcPr>
          <w:tcW w:w="3120" w:type="dxa"/>
        </w:tcPr>
        <w:p w14:paraId="66A4304F" w14:textId="77777777" w:rsidR="00002F00" w:rsidRDefault="00002F00">
          <w:pPr>
            <w:pStyle w:val="Header"/>
            <w:jc w:val="center"/>
          </w:pPr>
        </w:p>
      </w:tc>
      <w:tc>
        <w:tcPr>
          <w:tcW w:w="3120" w:type="dxa"/>
        </w:tcPr>
        <w:p w14:paraId="43DE2F73" w14:textId="77777777" w:rsidR="00002F00" w:rsidRDefault="00002F00">
          <w:pPr>
            <w:pStyle w:val="Header"/>
            <w:ind w:right="-115"/>
            <w:jc w:val="right"/>
          </w:pPr>
        </w:p>
      </w:tc>
    </w:tr>
  </w:tbl>
  <w:p w14:paraId="4EF44B77" w14:textId="77777777" w:rsidR="00002F00" w:rsidRDefault="00002F00">
    <w:pPr>
      <w:pStyle w:val="Header"/>
    </w:pPr>
  </w:p>
  <w:p w14:paraId="0D0006A6" w14:textId="77777777" w:rsidR="00002F00" w:rsidRDefault="00002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1527F"/>
    <w:multiLevelType w:val="hybridMultilevel"/>
    <w:tmpl w:val="336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21484"/>
    <w:multiLevelType w:val="hybridMultilevel"/>
    <w:tmpl w:val="D02E23B0"/>
    <w:lvl w:ilvl="0" w:tplc="F4CE0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9D3FA0"/>
    <w:multiLevelType w:val="hybridMultilevel"/>
    <w:tmpl w:val="F5AA43AA"/>
    <w:lvl w:ilvl="0" w:tplc="469642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24185B"/>
    <w:multiLevelType w:val="hybridMultilevel"/>
    <w:tmpl w:val="6570EC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BC6D12"/>
    <w:multiLevelType w:val="hybridMultilevel"/>
    <w:tmpl w:val="26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ED34D7"/>
    <w:multiLevelType w:val="hybridMultilevel"/>
    <w:tmpl w:val="A6628484"/>
    <w:lvl w:ilvl="0" w:tplc="4E3A7DE6">
      <w:start w:val="1"/>
      <w:numFmt w:val="lowerRoman"/>
      <w:lvlText w:val="%1)"/>
      <w:lvlJc w:val="right"/>
      <w:pPr>
        <w:ind w:left="1020" w:hanging="360"/>
      </w:pPr>
    </w:lvl>
    <w:lvl w:ilvl="1" w:tplc="88E2C2EE">
      <w:start w:val="1"/>
      <w:numFmt w:val="lowerRoman"/>
      <w:lvlText w:val="%2)"/>
      <w:lvlJc w:val="right"/>
      <w:pPr>
        <w:ind w:left="1020" w:hanging="360"/>
      </w:pPr>
    </w:lvl>
    <w:lvl w:ilvl="2" w:tplc="D6C8307C">
      <w:start w:val="1"/>
      <w:numFmt w:val="lowerRoman"/>
      <w:lvlText w:val="%3)"/>
      <w:lvlJc w:val="right"/>
      <w:pPr>
        <w:ind w:left="1020" w:hanging="360"/>
      </w:pPr>
    </w:lvl>
    <w:lvl w:ilvl="3" w:tplc="7F54237A">
      <w:start w:val="1"/>
      <w:numFmt w:val="lowerRoman"/>
      <w:lvlText w:val="%4)"/>
      <w:lvlJc w:val="right"/>
      <w:pPr>
        <w:ind w:left="1020" w:hanging="360"/>
      </w:pPr>
    </w:lvl>
    <w:lvl w:ilvl="4" w:tplc="56CC5912">
      <w:start w:val="1"/>
      <w:numFmt w:val="lowerRoman"/>
      <w:lvlText w:val="%5)"/>
      <w:lvlJc w:val="right"/>
      <w:pPr>
        <w:ind w:left="1020" w:hanging="360"/>
      </w:pPr>
    </w:lvl>
    <w:lvl w:ilvl="5" w:tplc="7AC45708">
      <w:start w:val="1"/>
      <w:numFmt w:val="lowerRoman"/>
      <w:lvlText w:val="%6)"/>
      <w:lvlJc w:val="right"/>
      <w:pPr>
        <w:ind w:left="1020" w:hanging="360"/>
      </w:pPr>
    </w:lvl>
    <w:lvl w:ilvl="6" w:tplc="5D284C24">
      <w:start w:val="1"/>
      <w:numFmt w:val="lowerRoman"/>
      <w:lvlText w:val="%7)"/>
      <w:lvlJc w:val="right"/>
      <w:pPr>
        <w:ind w:left="1020" w:hanging="360"/>
      </w:pPr>
    </w:lvl>
    <w:lvl w:ilvl="7" w:tplc="5EA09566">
      <w:start w:val="1"/>
      <w:numFmt w:val="lowerRoman"/>
      <w:lvlText w:val="%8)"/>
      <w:lvlJc w:val="right"/>
      <w:pPr>
        <w:ind w:left="1020" w:hanging="360"/>
      </w:pPr>
    </w:lvl>
    <w:lvl w:ilvl="8" w:tplc="0AE65E1E">
      <w:start w:val="1"/>
      <w:numFmt w:val="lowerRoman"/>
      <w:lvlText w:val="%9)"/>
      <w:lvlJc w:val="right"/>
      <w:pPr>
        <w:ind w:left="1020" w:hanging="360"/>
      </w:pPr>
    </w:lvl>
  </w:abstractNum>
  <w:abstractNum w:abstractNumId="6" w15:restartNumberingAfterBreak="0">
    <w:nsid w:val="6B5577D4"/>
    <w:multiLevelType w:val="hybridMultilevel"/>
    <w:tmpl w:val="6570E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CA93328"/>
    <w:multiLevelType w:val="hybridMultilevel"/>
    <w:tmpl w:val="98520362"/>
    <w:lvl w:ilvl="0" w:tplc="D0784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9096569">
    <w:abstractNumId w:val="4"/>
  </w:num>
  <w:num w:numId="2" w16cid:durableId="145319063">
    <w:abstractNumId w:val="3"/>
  </w:num>
  <w:num w:numId="3" w16cid:durableId="196699195">
    <w:abstractNumId w:val="1"/>
  </w:num>
  <w:num w:numId="4" w16cid:durableId="870603932">
    <w:abstractNumId w:val="0"/>
  </w:num>
  <w:num w:numId="5" w16cid:durableId="1544898948">
    <w:abstractNumId w:val="6"/>
  </w:num>
  <w:num w:numId="6" w16cid:durableId="289824526">
    <w:abstractNumId w:val="7"/>
  </w:num>
  <w:num w:numId="7" w16cid:durableId="434397868">
    <w:abstractNumId w:val="2"/>
  </w:num>
  <w:num w:numId="8" w16cid:durableId="20127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F7"/>
    <w:rsid w:val="00002F00"/>
    <w:rsid w:val="00003156"/>
    <w:rsid w:val="000137A9"/>
    <w:rsid w:val="000214F3"/>
    <w:rsid w:val="0002159D"/>
    <w:rsid w:val="0002214D"/>
    <w:rsid w:val="00037005"/>
    <w:rsid w:val="00037E12"/>
    <w:rsid w:val="000453A3"/>
    <w:rsid w:val="00046EA7"/>
    <w:rsid w:val="0005235D"/>
    <w:rsid w:val="00054D55"/>
    <w:rsid w:val="00062CE5"/>
    <w:rsid w:val="00067855"/>
    <w:rsid w:val="000702A7"/>
    <w:rsid w:val="00073683"/>
    <w:rsid w:val="00073FB7"/>
    <w:rsid w:val="00082B14"/>
    <w:rsid w:val="000B0ED5"/>
    <w:rsid w:val="000B7BF6"/>
    <w:rsid w:val="000F0E6F"/>
    <w:rsid w:val="000F519C"/>
    <w:rsid w:val="000F7E73"/>
    <w:rsid w:val="00113D9C"/>
    <w:rsid w:val="001334F2"/>
    <w:rsid w:val="001338BA"/>
    <w:rsid w:val="001349AC"/>
    <w:rsid w:val="00136A26"/>
    <w:rsid w:val="001564F1"/>
    <w:rsid w:val="00161A85"/>
    <w:rsid w:val="00164461"/>
    <w:rsid w:val="0016453A"/>
    <w:rsid w:val="001850BC"/>
    <w:rsid w:val="001B146B"/>
    <w:rsid w:val="001C7970"/>
    <w:rsid w:val="001C7A49"/>
    <w:rsid w:val="001D0C34"/>
    <w:rsid w:val="001E441B"/>
    <w:rsid w:val="001F5B1F"/>
    <w:rsid w:val="001F6230"/>
    <w:rsid w:val="00200DE2"/>
    <w:rsid w:val="00204F23"/>
    <w:rsid w:val="0020751E"/>
    <w:rsid w:val="00210B0C"/>
    <w:rsid w:val="00213C97"/>
    <w:rsid w:val="002170CA"/>
    <w:rsid w:val="00220043"/>
    <w:rsid w:val="0022121B"/>
    <w:rsid w:val="00226885"/>
    <w:rsid w:val="00227934"/>
    <w:rsid w:val="00234033"/>
    <w:rsid w:val="00241D93"/>
    <w:rsid w:val="0024447A"/>
    <w:rsid w:val="002708FF"/>
    <w:rsid w:val="0027162A"/>
    <w:rsid w:val="002739DC"/>
    <w:rsid w:val="00286561"/>
    <w:rsid w:val="00290662"/>
    <w:rsid w:val="002934B2"/>
    <w:rsid w:val="002B23B0"/>
    <w:rsid w:val="002C0802"/>
    <w:rsid w:val="002C2D38"/>
    <w:rsid w:val="002D5900"/>
    <w:rsid w:val="002E2775"/>
    <w:rsid w:val="002F0247"/>
    <w:rsid w:val="002F7B87"/>
    <w:rsid w:val="00303535"/>
    <w:rsid w:val="00305E4E"/>
    <w:rsid w:val="003241EC"/>
    <w:rsid w:val="0034045A"/>
    <w:rsid w:val="00347294"/>
    <w:rsid w:val="003560F1"/>
    <w:rsid w:val="00360B8E"/>
    <w:rsid w:val="003755C7"/>
    <w:rsid w:val="00387D5C"/>
    <w:rsid w:val="0039030A"/>
    <w:rsid w:val="00391BAE"/>
    <w:rsid w:val="0039286A"/>
    <w:rsid w:val="00394858"/>
    <w:rsid w:val="003A4244"/>
    <w:rsid w:val="003B3D1F"/>
    <w:rsid w:val="003C5518"/>
    <w:rsid w:val="003E423E"/>
    <w:rsid w:val="003E50A9"/>
    <w:rsid w:val="003F42FB"/>
    <w:rsid w:val="003F601D"/>
    <w:rsid w:val="003F7E65"/>
    <w:rsid w:val="00401941"/>
    <w:rsid w:val="00404D29"/>
    <w:rsid w:val="00412D2E"/>
    <w:rsid w:val="0041333C"/>
    <w:rsid w:val="004142B7"/>
    <w:rsid w:val="00415127"/>
    <w:rsid w:val="00424C42"/>
    <w:rsid w:val="00427434"/>
    <w:rsid w:val="00440A2A"/>
    <w:rsid w:val="0046055C"/>
    <w:rsid w:val="00460938"/>
    <w:rsid w:val="004628C3"/>
    <w:rsid w:val="004656FA"/>
    <w:rsid w:val="004715F3"/>
    <w:rsid w:val="0047571E"/>
    <w:rsid w:val="004908A2"/>
    <w:rsid w:val="00492BD2"/>
    <w:rsid w:val="00497834"/>
    <w:rsid w:val="004A7726"/>
    <w:rsid w:val="004B14DD"/>
    <w:rsid w:val="004D240E"/>
    <w:rsid w:val="004D3134"/>
    <w:rsid w:val="004D4D5A"/>
    <w:rsid w:val="004D7DC9"/>
    <w:rsid w:val="004F2813"/>
    <w:rsid w:val="00503114"/>
    <w:rsid w:val="00504AEE"/>
    <w:rsid w:val="00522F20"/>
    <w:rsid w:val="00525FEB"/>
    <w:rsid w:val="005461DE"/>
    <w:rsid w:val="005523C2"/>
    <w:rsid w:val="0055507E"/>
    <w:rsid w:val="0055747C"/>
    <w:rsid w:val="00557DF7"/>
    <w:rsid w:val="00575F98"/>
    <w:rsid w:val="00582FBE"/>
    <w:rsid w:val="00590C7F"/>
    <w:rsid w:val="005B501B"/>
    <w:rsid w:val="005C4E9E"/>
    <w:rsid w:val="005D0D53"/>
    <w:rsid w:val="005D48DC"/>
    <w:rsid w:val="005E4077"/>
    <w:rsid w:val="005F405D"/>
    <w:rsid w:val="00615DD6"/>
    <w:rsid w:val="00621FC1"/>
    <w:rsid w:val="00634757"/>
    <w:rsid w:val="0063668B"/>
    <w:rsid w:val="006431D5"/>
    <w:rsid w:val="0065070D"/>
    <w:rsid w:val="00650BFB"/>
    <w:rsid w:val="006534E5"/>
    <w:rsid w:val="00666223"/>
    <w:rsid w:val="0066733B"/>
    <w:rsid w:val="006734E3"/>
    <w:rsid w:val="006769AD"/>
    <w:rsid w:val="006769E1"/>
    <w:rsid w:val="00677B0E"/>
    <w:rsid w:val="006842BA"/>
    <w:rsid w:val="0068582F"/>
    <w:rsid w:val="00690866"/>
    <w:rsid w:val="0069141D"/>
    <w:rsid w:val="00692E06"/>
    <w:rsid w:val="006944E4"/>
    <w:rsid w:val="00697A49"/>
    <w:rsid w:val="00697FD7"/>
    <w:rsid w:val="006A383D"/>
    <w:rsid w:val="006A4F30"/>
    <w:rsid w:val="006D1504"/>
    <w:rsid w:val="006F42FC"/>
    <w:rsid w:val="006F5A49"/>
    <w:rsid w:val="006F743E"/>
    <w:rsid w:val="00717BF1"/>
    <w:rsid w:val="007326FD"/>
    <w:rsid w:val="00741382"/>
    <w:rsid w:val="0078351B"/>
    <w:rsid w:val="00791A02"/>
    <w:rsid w:val="00792E0D"/>
    <w:rsid w:val="007A0F93"/>
    <w:rsid w:val="007A2764"/>
    <w:rsid w:val="007A5899"/>
    <w:rsid w:val="007B6790"/>
    <w:rsid w:val="007D0A59"/>
    <w:rsid w:val="007D53E5"/>
    <w:rsid w:val="007D6D66"/>
    <w:rsid w:val="007E57BE"/>
    <w:rsid w:val="007E584E"/>
    <w:rsid w:val="007F4333"/>
    <w:rsid w:val="00807D49"/>
    <w:rsid w:val="00812CD8"/>
    <w:rsid w:val="00816DFA"/>
    <w:rsid w:val="00821116"/>
    <w:rsid w:val="008229E3"/>
    <w:rsid w:val="00840F67"/>
    <w:rsid w:val="00852396"/>
    <w:rsid w:val="00860D85"/>
    <w:rsid w:val="008632AE"/>
    <w:rsid w:val="008642C2"/>
    <w:rsid w:val="00864B6E"/>
    <w:rsid w:val="00867004"/>
    <w:rsid w:val="00867B1B"/>
    <w:rsid w:val="0088244D"/>
    <w:rsid w:val="00884EEA"/>
    <w:rsid w:val="00893640"/>
    <w:rsid w:val="0089427E"/>
    <w:rsid w:val="00895B36"/>
    <w:rsid w:val="008A68CC"/>
    <w:rsid w:val="008B3DEE"/>
    <w:rsid w:val="008D0BB0"/>
    <w:rsid w:val="008F2254"/>
    <w:rsid w:val="008F57C5"/>
    <w:rsid w:val="0090217F"/>
    <w:rsid w:val="00905799"/>
    <w:rsid w:val="00914DBF"/>
    <w:rsid w:val="00920B68"/>
    <w:rsid w:val="009211E6"/>
    <w:rsid w:val="00922C07"/>
    <w:rsid w:val="00940250"/>
    <w:rsid w:val="00944BE2"/>
    <w:rsid w:val="00952439"/>
    <w:rsid w:val="009524A1"/>
    <w:rsid w:val="00952DD2"/>
    <w:rsid w:val="009621C7"/>
    <w:rsid w:val="00971F5B"/>
    <w:rsid w:val="00973DD6"/>
    <w:rsid w:val="00974F17"/>
    <w:rsid w:val="00981A70"/>
    <w:rsid w:val="00992E15"/>
    <w:rsid w:val="00993247"/>
    <w:rsid w:val="009A1780"/>
    <w:rsid w:val="009A7388"/>
    <w:rsid w:val="009C04D0"/>
    <w:rsid w:val="009C4321"/>
    <w:rsid w:val="009C7344"/>
    <w:rsid w:val="009E1610"/>
    <w:rsid w:val="009E3035"/>
    <w:rsid w:val="009E7E49"/>
    <w:rsid w:val="009F6DA5"/>
    <w:rsid w:val="00A03BDC"/>
    <w:rsid w:val="00A122E5"/>
    <w:rsid w:val="00A20E69"/>
    <w:rsid w:val="00A25AD9"/>
    <w:rsid w:val="00A3400F"/>
    <w:rsid w:val="00A36081"/>
    <w:rsid w:val="00A428A5"/>
    <w:rsid w:val="00A46FFA"/>
    <w:rsid w:val="00A565A8"/>
    <w:rsid w:val="00A70B11"/>
    <w:rsid w:val="00A75167"/>
    <w:rsid w:val="00A768EC"/>
    <w:rsid w:val="00A81736"/>
    <w:rsid w:val="00A81B3B"/>
    <w:rsid w:val="00A81B98"/>
    <w:rsid w:val="00A85C35"/>
    <w:rsid w:val="00A864A7"/>
    <w:rsid w:val="00AA13D1"/>
    <w:rsid w:val="00AA42DB"/>
    <w:rsid w:val="00AC2E70"/>
    <w:rsid w:val="00AC30C7"/>
    <w:rsid w:val="00AC4803"/>
    <w:rsid w:val="00AE13EE"/>
    <w:rsid w:val="00AE2DDE"/>
    <w:rsid w:val="00AE718D"/>
    <w:rsid w:val="00B04986"/>
    <w:rsid w:val="00B240F5"/>
    <w:rsid w:val="00B2514D"/>
    <w:rsid w:val="00B33EB2"/>
    <w:rsid w:val="00B35D7E"/>
    <w:rsid w:val="00B43D7C"/>
    <w:rsid w:val="00B57544"/>
    <w:rsid w:val="00B70487"/>
    <w:rsid w:val="00B753AE"/>
    <w:rsid w:val="00B80337"/>
    <w:rsid w:val="00B94354"/>
    <w:rsid w:val="00B957EC"/>
    <w:rsid w:val="00B97916"/>
    <w:rsid w:val="00BA0549"/>
    <w:rsid w:val="00BA10B2"/>
    <w:rsid w:val="00BA4E94"/>
    <w:rsid w:val="00BB37D3"/>
    <w:rsid w:val="00BB5228"/>
    <w:rsid w:val="00BC2B9B"/>
    <w:rsid w:val="00BE390F"/>
    <w:rsid w:val="00BE6089"/>
    <w:rsid w:val="00BF0B17"/>
    <w:rsid w:val="00C04B16"/>
    <w:rsid w:val="00C1112D"/>
    <w:rsid w:val="00C13DF2"/>
    <w:rsid w:val="00C15768"/>
    <w:rsid w:val="00C22E67"/>
    <w:rsid w:val="00C23C60"/>
    <w:rsid w:val="00C4060D"/>
    <w:rsid w:val="00C41322"/>
    <w:rsid w:val="00C41D0F"/>
    <w:rsid w:val="00C5028A"/>
    <w:rsid w:val="00C54A6E"/>
    <w:rsid w:val="00C6240C"/>
    <w:rsid w:val="00C624E4"/>
    <w:rsid w:val="00C6526D"/>
    <w:rsid w:val="00CB38E3"/>
    <w:rsid w:val="00CC0E0E"/>
    <w:rsid w:val="00CC6E12"/>
    <w:rsid w:val="00CE1DCF"/>
    <w:rsid w:val="00CF16C4"/>
    <w:rsid w:val="00CF1F13"/>
    <w:rsid w:val="00CF5A65"/>
    <w:rsid w:val="00D048F3"/>
    <w:rsid w:val="00D05255"/>
    <w:rsid w:val="00D3615B"/>
    <w:rsid w:val="00D4413F"/>
    <w:rsid w:val="00D44B7B"/>
    <w:rsid w:val="00D71216"/>
    <w:rsid w:val="00D95D65"/>
    <w:rsid w:val="00D97217"/>
    <w:rsid w:val="00DA0CC0"/>
    <w:rsid w:val="00DA1521"/>
    <w:rsid w:val="00DA5E23"/>
    <w:rsid w:val="00DD1AEF"/>
    <w:rsid w:val="00DD2517"/>
    <w:rsid w:val="00DD6B3D"/>
    <w:rsid w:val="00DE218A"/>
    <w:rsid w:val="00DE2705"/>
    <w:rsid w:val="00DF0829"/>
    <w:rsid w:val="00DF72F1"/>
    <w:rsid w:val="00E00D34"/>
    <w:rsid w:val="00E05A8E"/>
    <w:rsid w:val="00E1661F"/>
    <w:rsid w:val="00E3230D"/>
    <w:rsid w:val="00E456D4"/>
    <w:rsid w:val="00E57D8F"/>
    <w:rsid w:val="00E823AB"/>
    <w:rsid w:val="00E83C9D"/>
    <w:rsid w:val="00E96D4A"/>
    <w:rsid w:val="00EA37F6"/>
    <w:rsid w:val="00EA7692"/>
    <w:rsid w:val="00EB7A18"/>
    <w:rsid w:val="00EF2EB6"/>
    <w:rsid w:val="00EF7D95"/>
    <w:rsid w:val="00F079A4"/>
    <w:rsid w:val="00F20920"/>
    <w:rsid w:val="00F24825"/>
    <w:rsid w:val="00F50CF9"/>
    <w:rsid w:val="00F8096A"/>
    <w:rsid w:val="00F83A6C"/>
    <w:rsid w:val="00F93A55"/>
    <w:rsid w:val="00F95C87"/>
    <w:rsid w:val="00F96D71"/>
    <w:rsid w:val="00FA3131"/>
    <w:rsid w:val="00FA4322"/>
    <w:rsid w:val="00FA7230"/>
    <w:rsid w:val="00FA7E02"/>
    <w:rsid w:val="00FB01EF"/>
    <w:rsid w:val="00FB6D24"/>
    <w:rsid w:val="00FC3B22"/>
    <w:rsid w:val="00FC4228"/>
    <w:rsid w:val="00FD3981"/>
    <w:rsid w:val="00FE0939"/>
    <w:rsid w:val="00FE7AFE"/>
    <w:rsid w:val="02B56814"/>
    <w:rsid w:val="043D38DA"/>
    <w:rsid w:val="0444068D"/>
    <w:rsid w:val="0560893C"/>
    <w:rsid w:val="05721A32"/>
    <w:rsid w:val="0592C1CA"/>
    <w:rsid w:val="0953B708"/>
    <w:rsid w:val="099FD422"/>
    <w:rsid w:val="09F4EE05"/>
    <w:rsid w:val="0C085339"/>
    <w:rsid w:val="0C0F4149"/>
    <w:rsid w:val="17D32A04"/>
    <w:rsid w:val="186F7EB8"/>
    <w:rsid w:val="19C0E9F4"/>
    <w:rsid w:val="1B146A81"/>
    <w:rsid w:val="1B6D6263"/>
    <w:rsid w:val="1BFC4AE8"/>
    <w:rsid w:val="1C39D082"/>
    <w:rsid w:val="1FB056B4"/>
    <w:rsid w:val="265D8607"/>
    <w:rsid w:val="28122E93"/>
    <w:rsid w:val="285330F8"/>
    <w:rsid w:val="2C226513"/>
    <w:rsid w:val="2CBB7136"/>
    <w:rsid w:val="2E1B86D9"/>
    <w:rsid w:val="2E78BEDD"/>
    <w:rsid w:val="2F194592"/>
    <w:rsid w:val="322DCBD2"/>
    <w:rsid w:val="35F7886E"/>
    <w:rsid w:val="3690606B"/>
    <w:rsid w:val="3F9A67BF"/>
    <w:rsid w:val="3FB88078"/>
    <w:rsid w:val="43090265"/>
    <w:rsid w:val="43C99D00"/>
    <w:rsid w:val="448F098C"/>
    <w:rsid w:val="44DDEA2C"/>
    <w:rsid w:val="45523380"/>
    <w:rsid w:val="455C5496"/>
    <w:rsid w:val="45A48A2E"/>
    <w:rsid w:val="465632ED"/>
    <w:rsid w:val="4A57C1DA"/>
    <w:rsid w:val="4B70E5A4"/>
    <w:rsid w:val="4C1E4F93"/>
    <w:rsid w:val="4FB5B86B"/>
    <w:rsid w:val="503B2D38"/>
    <w:rsid w:val="50597686"/>
    <w:rsid w:val="522289E2"/>
    <w:rsid w:val="52E5205A"/>
    <w:rsid w:val="56EAE0DB"/>
    <w:rsid w:val="572E74D4"/>
    <w:rsid w:val="64CB1E08"/>
    <w:rsid w:val="67591D87"/>
    <w:rsid w:val="688786F6"/>
    <w:rsid w:val="69D1FF06"/>
    <w:rsid w:val="6AAE85B5"/>
    <w:rsid w:val="6C8547A6"/>
    <w:rsid w:val="703E6FC9"/>
    <w:rsid w:val="70A8973F"/>
    <w:rsid w:val="7150FE1E"/>
    <w:rsid w:val="733D964F"/>
    <w:rsid w:val="756EBFE2"/>
    <w:rsid w:val="758F3872"/>
    <w:rsid w:val="7660136B"/>
    <w:rsid w:val="777CF147"/>
    <w:rsid w:val="77B46B78"/>
    <w:rsid w:val="7B2B1F42"/>
    <w:rsid w:val="7C887729"/>
    <w:rsid w:val="7D4C8B21"/>
    <w:rsid w:val="7F065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F0AF0"/>
  <w15:chartTrackingRefBased/>
  <w15:docId w15:val="{53D9F568-BC48-4FA9-8D15-467F6136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DF7"/>
  </w:style>
  <w:style w:type="paragraph" w:styleId="Heading1">
    <w:name w:val="heading 1"/>
    <w:basedOn w:val="Normal"/>
    <w:next w:val="Normal"/>
    <w:link w:val="Heading1Char"/>
    <w:uiPriority w:val="9"/>
    <w:qFormat/>
    <w:rsid w:val="00557D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1"/>
    <w:next w:val="Normal"/>
    <w:link w:val="Heading2Char"/>
    <w:uiPriority w:val="9"/>
    <w:unhideWhenUsed/>
    <w:qFormat/>
    <w:rsid w:val="00905799"/>
    <w:pPr>
      <w:outlineLvl w:val="1"/>
    </w:pPr>
  </w:style>
  <w:style w:type="paragraph" w:styleId="Heading3">
    <w:name w:val="heading 3"/>
    <w:basedOn w:val="Normal"/>
    <w:next w:val="Normal"/>
    <w:link w:val="Heading3Char"/>
    <w:uiPriority w:val="9"/>
    <w:unhideWhenUsed/>
    <w:qFormat/>
    <w:rsid w:val="00557D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D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D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D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D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D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D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D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579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557D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D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D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DF7"/>
    <w:rPr>
      <w:rFonts w:eastAsiaTheme="majorEastAsia" w:cstheme="majorBidi"/>
      <w:color w:val="272727" w:themeColor="text1" w:themeTint="D8"/>
    </w:rPr>
  </w:style>
  <w:style w:type="paragraph" w:styleId="Title">
    <w:name w:val="Title"/>
    <w:basedOn w:val="Normal"/>
    <w:next w:val="Normal"/>
    <w:link w:val="TitleChar"/>
    <w:uiPriority w:val="10"/>
    <w:qFormat/>
    <w:rsid w:val="00557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D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DF7"/>
    <w:pPr>
      <w:spacing w:before="160"/>
      <w:jc w:val="center"/>
    </w:pPr>
    <w:rPr>
      <w:i/>
      <w:iCs/>
      <w:color w:val="404040" w:themeColor="text1" w:themeTint="BF"/>
    </w:rPr>
  </w:style>
  <w:style w:type="character" w:customStyle="1" w:styleId="QuoteChar">
    <w:name w:val="Quote Char"/>
    <w:basedOn w:val="DefaultParagraphFont"/>
    <w:link w:val="Quote"/>
    <w:uiPriority w:val="29"/>
    <w:rsid w:val="00557DF7"/>
    <w:rPr>
      <w:i/>
      <w:iCs/>
      <w:color w:val="404040" w:themeColor="text1" w:themeTint="BF"/>
    </w:rPr>
  </w:style>
  <w:style w:type="paragraph" w:styleId="ListParagraph">
    <w:name w:val="List Paragraph"/>
    <w:basedOn w:val="Normal"/>
    <w:uiPriority w:val="34"/>
    <w:qFormat/>
    <w:rsid w:val="00557DF7"/>
    <w:pPr>
      <w:ind w:left="720"/>
      <w:contextualSpacing/>
    </w:pPr>
  </w:style>
  <w:style w:type="character" w:styleId="IntenseEmphasis">
    <w:name w:val="Intense Emphasis"/>
    <w:basedOn w:val="DefaultParagraphFont"/>
    <w:uiPriority w:val="21"/>
    <w:qFormat/>
    <w:rsid w:val="00557DF7"/>
    <w:rPr>
      <w:i/>
      <w:iCs/>
      <w:color w:val="0F4761" w:themeColor="accent1" w:themeShade="BF"/>
    </w:rPr>
  </w:style>
  <w:style w:type="paragraph" w:styleId="IntenseQuote">
    <w:name w:val="Intense Quote"/>
    <w:basedOn w:val="Normal"/>
    <w:next w:val="Normal"/>
    <w:link w:val="IntenseQuoteChar"/>
    <w:uiPriority w:val="30"/>
    <w:qFormat/>
    <w:rsid w:val="00557D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DF7"/>
    <w:rPr>
      <w:i/>
      <w:iCs/>
      <w:color w:val="0F4761" w:themeColor="accent1" w:themeShade="BF"/>
    </w:rPr>
  </w:style>
  <w:style w:type="character" w:styleId="IntenseReference">
    <w:name w:val="Intense Reference"/>
    <w:basedOn w:val="DefaultParagraphFont"/>
    <w:uiPriority w:val="32"/>
    <w:qFormat/>
    <w:rsid w:val="00557DF7"/>
    <w:rPr>
      <w:b/>
      <w:bCs/>
      <w:smallCaps/>
      <w:color w:val="0F4761" w:themeColor="accent1" w:themeShade="BF"/>
      <w:spacing w:val="5"/>
    </w:rPr>
  </w:style>
  <w:style w:type="character" w:styleId="Hyperlink">
    <w:name w:val="Hyperlink"/>
    <w:basedOn w:val="DefaultParagraphFont"/>
    <w:uiPriority w:val="99"/>
    <w:unhideWhenUsed/>
    <w:rsid w:val="00557DF7"/>
    <w:rPr>
      <w:color w:val="467886" w:themeColor="hyperlink"/>
      <w:u w:val="single"/>
    </w:rPr>
  </w:style>
  <w:style w:type="character" w:styleId="CommentReference">
    <w:name w:val="annotation reference"/>
    <w:basedOn w:val="DefaultParagraphFont"/>
    <w:uiPriority w:val="99"/>
    <w:semiHidden/>
    <w:unhideWhenUsed/>
    <w:rsid w:val="00557DF7"/>
    <w:rPr>
      <w:sz w:val="16"/>
      <w:szCs w:val="16"/>
    </w:rPr>
  </w:style>
  <w:style w:type="paragraph" w:styleId="CommentText">
    <w:name w:val="annotation text"/>
    <w:basedOn w:val="Normal"/>
    <w:link w:val="CommentTextChar"/>
    <w:uiPriority w:val="99"/>
    <w:unhideWhenUsed/>
    <w:rsid w:val="00557DF7"/>
    <w:pPr>
      <w:spacing w:line="240" w:lineRule="auto"/>
    </w:pPr>
    <w:rPr>
      <w:sz w:val="20"/>
      <w:szCs w:val="20"/>
    </w:rPr>
  </w:style>
  <w:style w:type="character" w:customStyle="1" w:styleId="CommentTextChar">
    <w:name w:val="Comment Text Char"/>
    <w:basedOn w:val="DefaultParagraphFont"/>
    <w:link w:val="CommentText"/>
    <w:uiPriority w:val="99"/>
    <w:rsid w:val="00557DF7"/>
    <w:rPr>
      <w:sz w:val="20"/>
      <w:szCs w:val="20"/>
    </w:rPr>
  </w:style>
  <w:style w:type="paragraph" w:styleId="Header">
    <w:name w:val="header"/>
    <w:basedOn w:val="Normal"/>
    <w:link w:val="HeaderChar"/>
    <w:uiPriority w:val="99"/>
    <w:unhideWhenUsed/>
    <w:rsid w:val="00557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DF7"/>
  </w:style>
  <w:style w:type="paragraph" w:styleId="Footer">
    <w:name w:val="footer"/>
    <w:basedOn w:val="Normal"/>
    <w:link w:val="FooterChar"/>
    <w:uiPriority w:val="99"/>
    <w:unhideWhenUsed/>
    <w:rsid w:val="00557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DF7"/>
  </w:style>
  <w:style w:type="character" w:styleId="Mention">
    <w:name w:val="Mention"/>
    <w:basedOn w:val="DefaultParagraphFont"/>
    <w:uiPriority w:val="99"/>
    <w:unhideWhenUsed/>
    <w:rsid w:val="00557DF7"/>
    <w:rPr>
      <w:color w:val="2B579A"/>
      <w:shd w:val="clear" w:color="auto" w:fill="E1DFDD"/>
    </w:rPr>
  </w:style>
  <w:style w:type="table" w:styleId="TableGrid">
    <w:name w:val="Table Grid"/>
    <w:basedOn w:val="TableNormal"/>
    <w:uiPriority w:val="39"/>
    <w:rsid w:val="00557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57DF7"/>
  </w:style>
  <w:style w:type="paragraph" w:styleId="CommentSubject">
    <w:name w:val="annotation subject"/>
    <w:basedOn w:val="CommentText"/>
    <w:next w:val="CommentText"/>
    <w:link w:val="CommentSubjectChar"/>
    <w:uiPriority w:val="99"/>
    <w:semiHidden/>
    <w:unhideWhenUsed/>
    <w:rsid w:val="007326FD"/>
    <w:rPr>
      <w:b/>
      <w:bCs/>
    </w:rPr>
  </w:style>
  <w:style w:type="character" w:customStyle="1" w:styleId="CommentSubjectChar">
    <w:name w:val="Comment Subject Char"/>
    <w:basedOn w:val="CommentTextChar"/>
    <w:link w:val="CommentSubject"/>
    <w:uiPriority w:val="99"/>
    <w:semiHidden/>
    <w:rsid w:val="007326FD"/>
    <w:rPr>
      <w:b/>
      <w:bCs/>
      <w:sz w:val="20"/>
      <w:szCs w:val="20"/>
    </w:rPr>
  </w:style>
  <w:style w:type="paragraph" w:styleId="Revision">
    <w:name w:val="Revision"/>
    <w:hidden/>
    <w:uiPriority w:val="99"/>
    <w:semiHidden/>
    <w:rsid w:val="006769AD"/>
    <w:pPr>
      <w:spacing w:after="0" w:line="240" w:lineRule="auto"/>
    </w:pPr>
  </w:style>
  <w:style w:type="paragraph" w:styleId="FootnoteText">
    <w:name w:val="footnote text"/>
    <w:basedOn w:val="Normal"/>
    <w:link w:val="FootnoteTextChar"/>
    <w:uiPriority w:val="99"/>
    <w:semiHidden/>
    <w:unhideWhenUsed/>
    <w:rsid w:val="00816D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DFA"/>
    <w:rPr>
      <w:sz w:val="20"/>
      <w:szCs w:val="20"/>
    </w:rPr>
  </w:style>
  <w:style w:type="character" w:styleId="FootnoteReference">
    <w:name w:val="footnote reference"/>
    <w:basedOn w:val="DefaultParagraphFont"/>
    <w:uiPriority w:val="99"/>
    <w:semiHidden/>
    <w:unhideWhenUsed/>
    <w:rsid w:val="00816D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3</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PROTECT Act Model Policy</vt:lpstr>
    </vt:vector>
  </TitlesOfParts>
  <Company/>
  <LinksUpToDate>false</LinksUpToDate>
  <CharactersWithSpaces>4763</CharactersWithSpaces>
  <SharedDoc>false</SharedDoc>
  <HLinks>
    <vt:vector size="6" baseType="variant">
      <vt:variant>
        <vt:i4>7405631</vt:i4>
      </vt:variant>
      <vt:variant>
        <vt:i4>0</vt:i4>
      </vt:variant>
      <vt:variant>
        <vt:i4>0</vt:i4>
      </vt:variant>
      <vt:variant>
        <vt:i4>5</vt:i4>
      </vt:variant>
      <vt:variant>
        <vt:lpwstr>https://malegislature.gov/Laws/SessionLaws/Acts/2026/Chapter163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 Act Model Policy — Portuguese</dc:title>
  <dc:subject/>
  <dc:creator>DESE</dc:creator>
  <cp:keywords/>
  <dc:description/>
  <cp:lastModifiedBy>Zou, Dong (EOE)</cp:lastModifiedBy>
  <cp:revision>15</cp:revision>
  <cp:lastPrinted>2026-08-19T23:48:00Z</cp:lastPrinted>
  <dcterms:created xsi:type="dcterms:W3CDTF">2026-08-25T11:41:00Z</dcterms:created>
  <dcterms:modified xsi:type="dcterms:W3CDTF">2026-08-27T13:43:00Z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