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59E2A" w14:textId="5C9BBCB6" w:rsidR="00557DF7" w:rsidRPr="00F625D8" w:rsidRDefault="00920B68" w:rsidP="703E6FC9">
      <w:pPr>
        <w:rPr>
          <w:rFonts w:ascii="Arial" w:hAnsi="Arial" w:cs="Arial"/>
        </w:rPr>
      </w:pPr>
      <w:r w:rsidRPr="00F625D8">
        <w:rPr>
          <w:rFonts w:ascii="Arial" w:hAnsi="Arial" w:cs="Arial"/>
          <w:noProof/>
        </w:rPr>
        <w:drawing>
          <wp:anchor distT="0" distB="0" distL="114300" distR="114300" simplePos="0" relativeHeight="251657216" behindDoc="1" locked="0" layoutInCell="1" allowOverlap="1" wp14:anchorId="3949D1C9" wp14:editId="452C4CED">
            <wp:simplePos x="0" y="0"/>
            <wp:positionH relativeFrom="margin">
              <wp:align>center</wp:align>
            </wp:positionH>
            <wp:positionV relativeFrom="paragraph">
              <wp:posOffset>-377825</wp:posOffset>
            </wp:positionV>
            <wp:extent cx="3438525" cy="723900"/>
            <wp:effectExtent l="0" t="0" r="9525" b="0"/>
            <wp:wrapNone/>
            <wp:docPr id="348900821" name="drawing" descr="Logo của Sở Giáo Dục Tiểu Học và Trung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00821" name="drawing" descr="Logo của Sở Giáo Dục Tiểu Học và Trung Học"/>
                    <pic:cNvPicPr/>
                  </pic:nvPicPr>
                  <pic:blipFill>
                    <a:blip r:embed="rId7">
                      <a:extLst>
                        <a:ext uri="{28A0092B-C50C-407E-A947-70E740481C1C}">
                          <a14:useLocalDpi xmlns:a14="http://schemas.microsoft.com/office/drawing/2010/main"/>
                        </a:ext>
                      </a:extLst>
                    </a:blip>
                    <a:stretch>
                      <a:fillRect/>
                    </a:stretch>
                  </pic:blipFill>
                  <pic:spPr>
                    <a:xfrm>
                      <a:off x="0" y="0"/>
                      <a:ext cx="3438525" cy="723900"/>
                    </a:xfrm>
                    <a:prstGeom prst="rect">
                      <a:avLst/>
                    </a:prstGeom>
                  </pic:spPr>
                </pic:pic>
              </a:graphicData>
            </a:graphic>
            <wp14:sizeRelH relativeFrom="page">
              <wp14:pctWidth>0</wp14:pctWidth>
            </wp14:sizeRelH>
            <wp14:sizeRelV relativeFrom="page">
              <wp14:pctHeight>0</wp14:pctHeight>
            </wp14:sizeRelV>
          </wp:anchor>
        </w:drawing>
      </w:r>
      <w:r w:rsidRPr="00F625D8">
        <w:rPr>
          <w:rFonts w:ascii="Arial" w:hAnsi="Arial" w:cs="Arial"/>
        </w:rPr>
        <w:t xml:space="preserve"> </w:t>
      </w:r>
      <w:r w:rsidRPr="00F625D8">
        <w:rPr>
          <w:rFonts w:ascii="Arial" w:hAnsi="Arial" w:cs="Arial"/>
        </w:rPr>
        <w:br/>
      </w:r>
    </w:p>
    <w:p w14:paraId="5FAD1985" w14:textId="45FEE8DE" w:rsidR="00557DF7" w:rsidRPr="00F625D8" w:rsidRDefault="6C8547A6" w:rsidP="00557DF7">
      <w:pPr>
        <w:pStyle w:val="Heading1"/>
        <w:jc w:val="center"/>
        <w:rPr>
          <w:rFonts w:ascii="Arial" w:hAnsi="Arial" w:cs="Arial"/>
        </w:rPr>
      </w:pPr>
      <w:r w:rsidRPr="00F625D8">
        <w:rPr>
          <w:rFonts w:ascii="Arial" w:hAnsi="Arial" w:cs="Arial"/>
        </w:rPr>
        <w:t>Mẫu Chính Sách của Đạo Luật PROTECT</w:t>
      </w:r>
    </w:p>
    <w:p w14:paraId="0EB8DD9C" w14:textId="04E700A4" w:rsidR="00557DF7" w:rsidRPr="00F625D8" w:rsidRDefault="00557DF7" w:rsidP="00905799">
      <w:pPr>
        <w:pStyle w:val="Heading2"/>
        <w:rPr>
          <w:rFonts w:ascii="Arial" w:hAnsi="Arial" w:cs="Arial"/>
        </w:rPr>
      </w:pPr>
      <w:r w:rsidRPr="00F625D8">
        <w:rPr>
          <w:rFonts w:ascii="Arial" w:hAnsi="Arial" w:cs="Arial"/>
        </w:rPr>
        <w:t>Tương Tác Với Các Cán Bộ Thực Thi Pháp Luật Tham Gia Hoạt Động Thực Thi Pháp Luật Dân Sự</w:t>
      </w:r>
    </w:p>
    <w:p w14:paraId="651A586D" w14:textId="77777777" w:rsidR="00557DF7" w:rsidRPr="00F625D8" w:rsidRDefault="00557DF7" w:rsidP="00557DF7">
      <w:pPr>
        <w:rPr>
          <w:rFonts w:ascii="Arial" w:hAnsi="Arial" w:cs="Arial"/>
          <w:b/>
          <w:bCs/>
        </w:rPr>
      </w:pPr>
    </w:p>
    <w:p w14:paraId="4852AE99" w14:textId="25C19186" w:rsidR="00557DF7" w:rsidRPr="00F625D8" w:rsidRDefault="00557DF7" w:rsidP="00557DF7">
      <w:pPr>
        <w:rPr>
          <w:rFonts w:ascii="Arial" w:hAnsi="Arial" w:cs="Arial"/>
        </w:rPr>
      </w:pPr>
      <w:r w:rsidRPr="00F625D8">
        <w:rPr>
          <w:rFonts w:ascii="Arial" w:hAnsi="Arial" w:cs="Arial"/>
        </w:rPr>
        <w:t xml:space="preserve">Tại Hệ Thống Trường Công Lập [Tên], chúng tôi nhận thức được tầm quan trọng của việc tất cả các học sinh đều được biết đến và trân trọng, đồng thời thúc đẩy một môi trường học tập an toàn, hòa nhập và thân thiện cho tất cả học sinh. Tất cả các học sinh đều có quyền được hưởng nền giáo dục công lập miễn phí bất kể chủng tộc, màu da, giới tính, bản dạng giới, tôn giáo, nguồn gốc quốc gia, tình trạng nhập cư hoặc quốc tịch, tình trạng khuyết tật hay khuynh hướng tính dục.  </w:t>
      </w:r>
    </w:p>
    <w:p w14:paraId="27010092" w14:textId="14EF48D8" w:rsidR="00557DF7" w:rsidRPr="00F625D8" w:rsidRDefault="00557DF7" w:rsidP="00557DF7">
      <w:pPr>
        <w:rPr>
          <w:rFonts w:ascii="Arial" w:eastAsia="Aptos" w:hAnsi="Arial" w:cs="Arial"/>
        </w:rPr>
      </w:pPr>
      <w:r w:rsidRPr="00F625D8">
        <w:rPr>
          <w:rFonts w:ascii="Arial" w:hAnsi="Arial" w:cs="Arial"/>
        </w:rPr>
        <w:t xml:space="preserve">Vào ngày 5 tháng 8 năm 2026, Thống Đốc Maura Healey đã ký ban hành </w:t>
      </w:r>
      <w:hyperlink r:id="rId8">
        <w:r w:rsidRPr="00F625D8">
          <w:rPr>
            <w:rStyle w:val="Hyperlink"/>
            <w:rFonts w:ascii="Arial" w:hAnsi="Arial" w:cs="Arial"/>
            <w:u w:val="none"/>
          </w:rPr>
          <w:t>Đạo Luật PROTECT</w:t>
        </w:r>
      </w:hyperlink>
      <w:r w:rsidRPr="00F625D8">
        <w:rPr>
          <w:rFonts w:ascii="Arial" w:hAnsi="Arial" w:cs="Arial"/>
          <w:color w:val="467886"/>
        </w:rPr>
        <w:t xml:space="preserve">. </w:t>
      </w:r>
      <w:r w:rsidRPr="00F625D8">
        <w:rPr>
          <w:rFonts w:ascii="Arial" w:hAnsi="Arial" w:cs="Arial"/>
        </w:rPr>
        <w:t xml:space="preserve">Hiện nay, luật pháp Massachusetts quy định rằng, trừ trường hợp luật tiểu bang hoặc liên bang yêu cầu hoặc trường hợp cần thiết để Khối Thịnh Vượng Chung hoặc các đơn vị trực thuộc quản lý một chương trình được tiểu bang hoặc liên bang hỗ trợ hoặc tài trợ, việc bắt giữ dân sự nhằm mục đích thi hành luật dân sự, bao gồm cả việc thực thi luật nhập cư của liên bang trong khuôn viên trường học là không được phép nếu không có Lệnh Bắt Giữ hoặc Lệnh của Tòa Án, áp dụng trong giờ học, các khung giờ đưa đón học sinh, các chương trình trước và sau giờ học, cũng như các sự kiện do nhà trường tổ chức.  </w:t>
      </w:r>
    </w:p>
    <w:p w14:paraId="6C7FA479" w14:textId="3EA14E65" w:rsidR="00557DF7" w:rsidRPr="00F625D8" w:rsidRDefault="7F065E0E" w:rsidP="00557DF7">
      <w:pPr>
        <w:rPr>
          <w:rFonts w:ascii="Arial" w:hAnsi="Arial" w:cs="Arial"/>
        </w:rPr>
      </w:pPr>
      <w:r w:rsidRPr="00F625D8">
        <w:rPr>
          <w:rFonts w:ascii="Arial" w:hAnsi="Arial" w:cs="Arial"/>
        </w:rPr>
        <w:t xml:space="preserve">Tổng Giám Đốc Học Khu/Giám Đốc Điều Hành phải ngay lập tức thực hiện các quy trình của Đạo Luật PROTECT phù hợp với Mẫu Quy Trình đính kèm Mẫu Chính Sách này và Hướng Dẫn dành cho các Trường K-12 Liên Quan Đến Việc Tương Tác với Cơ Quan Thực Thi Pháp Luật Dân Sự do Văn Phòng Thống Đốc, Văn Phòng Điều Hành Giáo Dục, Sở Giáo Dục Tiểu Học và Trung Học ban hành ngày 21 tháng 8 năm 2026. Các quy trình này sẽ thúc đẩy việc xây dựng trường học an toàn và dễ tiếp cận cho học sinh, nhân viên và cư dân. </w:t>
      </w:r>
    </w:p>
    <w:p w14:paraId="77D5A213" w14:textId="1DD7C169" w:rsidR="00557DF7" w:rsidRPr="00F625D8" w:rsidRDefault="00557DF7" w:rsidP="00557DF7">
      <w:pPr>
        <w:rPr>
          <w:rFonts w:ascii="Arial" w:hAnsi="Arial" w:cs="Arial"/>
        </w:rPr>
      </w:pPr>
      <w:r w:rsidRPr="00F625D8">
        <w:rPr>
          <w:rFonts w:ascii="Arial" w:hAnsi="Arial" w:cs="Arial"/>
        </w:rPr>
        <w:t xml:space="preserve">Các quy trình này sẽ được thực hiện, trong phạm vi áp dụng, phù hợp với Kế Hoạch Điều Hành Khẩn Cấp của Khu Học Chánh, Kế Hoạch Ứng Phó Khẩn Cấp về Y Tế và Sức Khỏe Hành Vi, Biên Bản Ghi Nhớ của Cán Bộ Phụ Trách An Ninh Trường Học.  </w:t>
      </w:r>
    </w:p>
    <w:p w14:paraId="4112EBFE" w14:textId="55F12F31" w:rsidR="006F5A49" w:rsidRPr="00F625D8" w:rsidRDefault="006F5A49" w:rsidP="00557DF7">
      <w:pPr>
        <w:rPr>
          <w:rFonts w:ascii="Arial" w:hAnsi="Arial" w:cs="Arial"/>
        </w:rPr>
      </w:pPr>
      <w:r w:rsidRPr="00F625D8">
        <w:rPr>
          <w:rFonts w:ascii="Arial" w:hAnsi="Arial" w:cs="Arial"/>
        </w:rPr>
        <w:t xml:space="preserve">Các quy trình sẽ bao gồm: </w:t>
      </w:r>
    </w:p>
    <w:p w14:paraId="135E8437" w14:textId="2D998E65" w:rsidR="0066733B" w:rsidRPr="00F625D8" w:rsidRDefault="2C226513" w:rsidP="00922C07">
      <w:pPr>
        <w:pStyle w:val="ListParagraph"/>
        <w:numPr>
          <w:ilvl w:val="0"/>
          <w:numId w:val="7"/>
        </w:numPr>
        <w:rPr>
          <w:rFonts w:ascii="Arial" w:hAnsi="Arial" w:cs="Arial"/>
        </w:rPr>
      </w:pPr>
      <w:r w:rsidRPr="00F625D8">
        <w:rPr>
          <w:rFonts w:ascii="Arial" w:hAnsi="Arial" w:cs="Arial"/>
        </w:rPr>
        <w:lastRenderedPageBreak/>
        <w:t>Quy trình để xác định và chỉ định một quản trị viên cấp cao tại mỗi văn phòng tổng giám đốc học khu hoặc văn phòng giám đốc điều hành, tùy từng trường hợp, để đóng vai trò là người chịu trách nhiệm liên hệ chính với các cơ quan thực thi pháp luật tham gia vào việc thực thi pháp luật dân sự cho hệ thống trường học và là đầu mối liên hệ trung tâm cho các trường học trong các tương tác với cơ quan thực thi pháp luật dân sự;</w:t>
      </w:r>
    </w:p>
    <w:p w14:paraId="06EF7182" w14:textId="5245648B" w:rsidR="00922C07" w:rsidRPr="00F625D8" w:rsidRDefault="2C226513" w:rsidP="00922C07">
      <w:pPr>
        <w:pStyle w:val="ListParagraph"/>
        <w:numPr>
          <w:ilvl w:val="0"/>
          <w:numId w:val="7"/>
        </w:numPr>
        <w:rPr>
          <w:rFonts w:ascii="Arial" w:hAnsi="Arial" w:cs="Arial"/>
        </w:rPr>
      </w:pPr>
      <w:r w:rsidRPr="00F625D8">
        <w:rPr>
          <w:rFonts w:ascii="Arial" w:hAnsi="Arial" w:cs="Arial"/>
        </w:rPr>
        <w:t>Quy trình xác định và chỉ định một quản trị viên cấp cao tại mỗi trường học để làm người chịu trách nhiệm liên hệ chính với các cơ quan thực thi pháp luật tham gia vào việc thực thi pháp luật dân sự khi họ đến trường hoặc yêu cầu thông tin về học sinh, nhân viên hoặc những người khác có liên quan đến trường;</w:t>
      </w:r>
    </w:p>
    <w:p w14:paraId="6BA90BFA" w14:textId="1E1A3B03" w:rsidR="02B56814" w:rsidRPr="00F625D8" w:rsidRDefault="02B56814" w:rsidP="6AAE85B5">
      <w:pPr>
        <w:pStyle w:val="ListParagraph"/>
        <w:numPr>
          <w:ilvl w:val="0"/>
          <w:numId w:val="7"/>
        </w:numPr>
        <w:rPr>
          <w:rFonts w:ascii="Arial" w:hAnsi="Arial" w:cs="Arial"/>
        </w:rPr>
      </w:pPr>
      <w:r w:rsidRPr="00F625D8">
        <w:rPr>
          <w:rFonts w:ascii="Arial" w:hAnsi="Arial" w:cs="Arial"/>
        </w:rPr>
        <w:t xml:space="preserve">Quy trình liên hệ với luật sư của khu học chánh; </w:t>
      </w:r>
    </w:p>
    <w:p w14:paraId="1600418D" w14:textId="05D2C6C9" w:rsidR="00D95D65" w:rsidRPr="00F625D8" w:rsidRDefault="004908A2" w:rsidP="00922C07">
      <w:pPr>
        <w:pStyle w:val="ListParagraph"/>
        <w:numPr>
          <w:ilvl w:val="0"/>
          <w:numId w:val="7"/>
        </w:numPr>
        <w:rPr>
          <w:rFonts w:ascii="Arial" w:hAnsi="Arial" w:cs="Arial"/>
        </w:rPr>
      </w:pPr>
      <w:r w:rsidRPr="00F625D8">
        <w:rPr>
          <w:rFonts w:ascii="Arial" w:hAnsi="Arial" w:cs="Arial"/>
        </w:rPr>
        <w:t>Quy trình liên hệ với quản trị viên cấp cao tại trường và văn phòng tổng giám đốc học khu/giám đốc điều hành trong trường hợp các cán bộ thực thi pháp luật tham gia thực thi pháp luật dân sự đến khuôn viên trường hoặc yêu cầu thông tin về học sinh, nhân viên hoặc những người khác có liên quan đến trường;</w:t>
      </w:r>
    </w:p>
    <w:p w14:paraId="1E98AC66" w14:textId="1B631335" w:rsidR="00391BAE" w:rsidRPr="00F625D8" w:rsidRDefault="00391BAE" w:rsidP="00922C07">
      <w:pPr>
        <w:pStyle w:val="ListParagraph"/>
        <w:numPr>
          <w:ilvl w:val="0"/>
          <w:numId w:val="7"/>
        </w:numPr>
        <w:rPr>
          <w:rFonts w:ascii="Arial" w:hAnsi="Arial" w:cs="Arial"/>
        </w:rPr>
      </w:pPr>
      <w:r w:rsidRPr="00F625D8">
        <w:rPr>
          <w:rFonts w:ascii="Arial" w:hAnsi="Arial" w:cs="Arial"/>
        </w:rPr>
        <w:t>Quy trình ghi chép tất cả các tương tác với các cán bộ thực thi pháp luật tham gia vào việc thực thi pháp luật dân sự trong khuôn viên trường học;</w:t>
      </w:r>
    </w:p>
    <w:p w14:paraId="3A5E8DB6" w14:textId="4E0AE3D2" w:rsidR="00391BAE" w:rsidRPr="00F625D8" w:rsidRDefault="00391BAE" w:rsidP="00922C07">
      <w:pPr>
        <w:pStyle w:val="ListParagraph"/>
        <w:numPr>
          <w:ilvl w:val="0"/>
          <w:numId w:val="7"/>
        </w:numPr>
        <w:rPr>
          <w:rFonts w:ascii="Arial" w:hAnsi="Arial" w:cs="Arial"/>
        </w:rPr>
      </w:pPr>
      <w:r w:rsidRPr="00F625D8">
        <w:rPr>
          <w:rFonts w:ascii="Arial" w:hAnsi="Arial" w:cs="Arial"/>
        </w:rPr>
        <w:t>Quy trình thông báo cho phụ huynh hoặc người giám hộ của học sinh, hoặc trực tiếp cho học sinh nếu học sinh từ 18 tuổi trở lên hoặc đã tự lập, nếu một cán bộ thực thi pháp luật tham gia vào việc thực thi pháp luật dân sự yêu cầu tiếp cận học sinh hoặc truy cập thông tin của học sinh vì bất kỳ mục đích thực thi pháp luật dân sự nào;</w:t>
      </w:r>
    </w:p>
    <w:p w14:paraId="49737D05" w14:textId="2E7E0B95" w:rsidR="00391BAE" w:rsidRPr="00F625D8" w:rsidRDefault="00391BAE" w:rsidP="00922C07">
      <w:pPr>
        <w:pStyle w:val="ListParagraph"/>
        <w:numPr>
          <w:ilvl w:val="0"/>
          <w:numId w:val="7"/>
        </w:numPr>
        <w:rPr>
          <w:rFonts w:ascii="Arial" w:hAnsi="Arial" w:cs="Arial"/>
        </w:rPr>
      </w:pPr>
      <w:r w:rsidRPr="00F625D8">
        <w:rPr>
          <w:rFonts w:ascii="Arial" w:hAnsi="Arial" w:cs="Arial"/>
        </w:rPr>
        <w:t>Quy trình sau khi xác nhận sự hiện diện của các cán bộ thực thi pháp luật trong việc thực thi pháp luật dân sự tại khuôn viên trường học, bao gồm việc thông báo cho phụ huynh và người giám hộ, giáo viên, quản trị viên và nhân viên nhà trường;</w:t>
      </w:r>
    </w:p>
    <w:p w14:paraId="698D49E7" w14:textId="735E2CF9" w:rsidR="00073683" w:rsidRPr="00F625D8" w:rsidRDefault="00073683" w:rsidP="00922C07">
      <w:pPr>
        <w:pStyle w:val="ListParagraph"/>
        <w:numPr>
          <w:ilvl w:val="0"/>
          <w:numId w:val="7"/>
        </w:numPr>
        <w:rPr>
          <w:rFonts w:ascii="Arial" w:hAnsi="Arial" w:cs="Arial"/>
        </w:rPr>
      </w:pPr>
      <w:r w:rsidRPr="00F625D8">
        <w:rPr>
          <w:rFonts w:ascii="Arial" w:hAnsi="Arial" w:cs="Arial"/>
        </w:rPr>
        <w:t xml:space="preserve">Quy trình để xác nhận và cập nhật thông tin liên hệ khẩn cấp của học sinh, cho phép liệt kê nhiều hơn một người, và các kế hoạch chăm sóc thay thế; và </w:t>
      </w:r>
    </w:p>
    <w:p w14:paraId="0B0C86AC" w14:textId="66C16B10" w:rsidR="00073683" w:rsidRPr="00F625D8" w:rsidRDefault="00DE2705" w:rsidP="00922C07">
      <w:pPr>
        <w:pStyle w:val="ListParagraph"/>
        <w:numPr>
          <w:ilvl w:val="0"/>
          <w:numId w:val="7"/>
        </w:numPr>
        <w:rPr>
          <w:rFonts w:ascii="Arial" w:hAnsi="Arial" w:cs="Arial"/>
        </w:rPr>
      </w:pPr>
      <w:r w:rsidRPr="00F625D8">
        <w:rPr>
          <w:rFonts w:ascii="Arial" w:hAnsi="Arial" w:cs="Arial"/>
        </w:rPr>
        <w:t xml:space="preserve">Kế hoạch chia sẻ các quy trình này với học sinh và phụ huynh trên trang web của khu học chánh. </w:t>
      </w:r>
    </w:p>
    <w:p w14:paraId="16D2173A" w14:textId="77777777" w:rsidR="00D3615B" w:rsidRPr="00F625D8" w:rsidRDefault="00D3615B" w:rsidP="00D3615B">
      <w:pPr>
        <w:rPr>
          <w:rFonts w:ascii="Arial" w:hAnsi="Arial" w:cs="Arial"/>
        </w:rPr>
      </w:pPr>
    </w:p>
    <w:p w14:paraId="3F661B19" w14:textId="77CDBAC5" w:rsidR="00D3615B" w:rsidRPr="00F625D8" w:rsidRDefault="003F7E65" w:rsidP="00D3615B">
      <w:pPr>
        <w:rPr>
          <w:rFonts w:ascii="Arial" w:hAnsi="Arial" w:cs="Arial"/>
        </w:rPr>
      </w:pPr>
      <w:r w:rsidRPr="00F625D8">
        <w:rPr>
          <w:rFonts w:ascii="Arial" w:hAnsi="Arial" w:cs="Arial"/>
        </w:rPr>
        <w:t xml:space="preserve">Sau khi được khu học chánh, trường công đặc cách hoặc trường hợp tác thông qua, chính sách này và các quy trình kèm theo sẽ cấu thành kế hoạch ứng phó khẩn cấp bằng văn bản theo yêu cầu của Đạo Luật. </w:t>
      </w:r>
    </w:p>
    <w:p w14:paraId="74E55BE6" w14:textId="0C36D1DB" w:rsidR="00401941" w:rsidRPr="00F625D8" w:rsidRDefault="00FA7E02" w:rsidP="00557DF7">
      <w:pPr>
        <w:rPr>
          <w:rFonts w:ascii="Arial" w:hAnsi="Arial" w:cs="Arial"/>
        </w:rPr>
      </w:pPr>
      <w:r w:rsidRPr="00F625D8">
        <w:rPr>
          <w:rFonts w:ascii="Arial" w:hAnsi="Arial" w:cs="Arial"/>
        </w:rPr>
        <w:lastRenderedPageBreak/>
        <w:t xml:space="preserve">Sở Giáo Dục Tiểu Học và Trung Học, phối hợp với Văn Phòng Người Tị Nạn và Người Nhập Cư cùng Văn Phòng Tổng Chưởng Lý, sẽ ban hành một mô hình đào tạo liên quan đến việc thực hiện các quy trình này. Các trường học được khuyến khích chia sẻ chương trình đào tạo này với các quản lý và nhân viên khác sau khi được công bố. </w:t>
      </w:r>
    </w:p>
    <w:sectPr w:rsidR="00401941" w:rsidRPr="00F625D8" w:rsidSect="00557DF7">
      <w:headerReference w:type="even" r:id="rId9"/>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7B60C" w14:textId="77777777" w:rsidR="00B06351" w:rsidRDefault="00B06351" w:rsidP="009211E6">
      <w:pPr>
        <w:spacing w:after="0" w:line="240" w:lineRule="auto"/>
      </w:pPr>
      <w:r>
        <w:separator/>
      </w:r>
    </w:p>
  </w:endnote>
  <w:endnote w:type="continuationSeparator" w:id="0">
    <w:p w14:paraId="14CA0C9A" w14:textId="77777777" w:rsidR="00B06351" w:rsidRDefault="00B06351" w:rsidP="0092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412F6F25" w14:textId="77777777" w:rsidR="00002F00" w:rsidRDefault="00002F00">
        <w:pPr>
          <w:pStyle w:val="Footer"/>
          <w:jc w:val="right"/>
        </w:pPr>
        <w:r>
          <w:fldChar w:fldCharType="begin"/>
        </w:r>
        <w:r>
          <w:instrText xml:space="preserve"> PAGE   \* MERGEFORMAT </w:instrText>
        </w:r>
        <w:r>
          <w:fldChar w:fldCharType="separate"/>
        </w:r>
        <w:r>
          <w:t>2</w:t>
        </w:r>
        <w:r>
          <w:fldChar w:fldCharType="end"/>
        </w:r>
      </w:p>
    </w:sdtContent>
  </w:sdt>
  <w:p w14:paraId="53C7B475" w14:textId="77777777" w:rsidR="00002F00" w:rsidRDefault="00002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7C7BD1BB" w14:textId="77777777" w:rsidR="00002F00" w:rsidRDefault="00002F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213C97" w14:paraId="17497963" w14:textId="77777777">
      <w:trPr>
        <w:trHeight w:val="300"/>
      </w:trPr>
      <w:tc>
        <w:tcPr>
          <w:tcW w:w="3120" w:type="dxa"/>
        </w:tcPr>
        <w:p w14:paraId="3529FB4E" w14:textId="77777777" w:rsidR="00002F00" w:rsidRDefault="00002F00">
          <w:pPr>
            <w:pStyle w:val="Header"/>
            <w:ind w:left="-115" w:right="360"/>
          </w:pPr>
        </w:p>
      </w:tc>
      <w:tc>
        <w:tcPr>
          <w:tcW w:w="3120" w:type="dxa"/>
        </w:tcPr>
        <w:p w14:paraId="269AA94B" w14:textId="77777777" w:rsidR="00002F00" w:rsidRDefault="00002F00">
          <w:pPr>
            <w:pStyle w:val="Header"/>
            <w:jc w:val="center"/>
          </w:pPr>
        </w:p>
      </w:tc>
      <w:tc>
        <w:tcPr>
          <w:tcW w:w="3120" w:type="dxa"/>
        </w:tcPr>
        <w:p w14:paraId="165D6070" w14:textId="77777777" w:rsidR="00002F00" w:rsidRDefault="00002F00">
          <w:pPr>
            <w:pStyle w:val="Header"/>
            <w:ind w:right="-115"/>
            <w:jc w:val="right"/>
          </w:pPr>
        </w:p>
      </w:tc>
    </w:tr>
  </w:tbl>
  <w:p w14:paraId="78C2967D" w14:textId="77777777" w:rsidR="00002F00" w:rsidRDefault="00002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8729" w14:textId="77777777" w:rsidR="00B06351" w:rsidRDefault="00B06351" w:rsidP="009211E6">
      <w:pPr>
        <w:spacing w:after="0" w:line="240" w:lineRule="auto"/>
      </w:pPr>
      <w:r>
        <w:separator/>
      </w:r>
    </w:p>
  </w:footnote>
  <w:footnote w:type="continuationSeparator" w:id="0">
    <w:p w14:paraId="0C5D2212" w14:textId="77777777" w:rsidR="00B06351" w:rsidRDefault="00B06351" w:rsidP="00921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3F32" w14:textId="77777777" w:rsidR="00002F00" w:rsidRDefault="00002F00">
    <w:pPr>
      <w:pStyle w:val="Header"/>
    </w:pPr>
    <w:r>
      <w:rPr>
        <w:noProof/>
      </w:rPr>
      <mc:AlternateContent>
        <mc:Choice Requires="wps">
          <w:drawing>
            <wp:anchor distT="0" distB="0" distL="114300" distR="114300" simplePos="0" relativeHeight="251658240" behindDoc="1" locked="0" layoutInCell="0" allowOverlap="1" wp14:anchorId="0F7D0794" wp14:editId="4A986CC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2E7B75" w14:textId="77777777" w:rsidR="00002F00" w:rsidRDefault="00002F00">
                          <w:pPr>
                            <w:jc w:val="center"/>
                            <w:rPr>
                              <w:rFonts w:ascii="Arial" w:hAnsi="Calibri"/>
                              <w:color w:val="C0C0C0"/>
                              <w:kern w:val="0"/>
                              <w:sz w:val="16"/>
                              <w:szCs w:val="16"/>
                              <w14:textFill>
                                <w14:solidFill>
                                  <w14:srgbClr w14:val="C0C0C0">
                                    <w14:alpha w14:val="50000"/>
                                  </w14:srgbClr>
                                </w14:solidFill>
                              </w14:textFill>
                              <w14:ligatures w14:val="none"/>
                            </w:rPr>
                          </w:pPr>
                          <w:r>
                            <w:rPr>
                              <w:rFonts w:ascii="Arial" w:hAnsi="Calibri"/>
                              <w:color w:val="C0C0C0"/>
                              <w:sz w:val="16"/>
                              <w:szCs w:val="16"/>
                              <w14:textFill>
                                <w14:solidFill>
                                  <w14:srgbClr w14:val="C0C0C0">
                                    <w14:alpha w14:val="50000"/>
                                  </w14:srgbClr>
                                </w14:solidFill>
                              </w14:textFill>
                            </w:rPr>
                            <w:t>D</w:t>
                          </w:r>
                          <w:r>
                            <w:rPr>
                              <w:rFonts w:ascii="Arial" w:hAnsi="Calibri"/>
                              <w:color w:val="C0C0C0"/>
                              <w:sz w:val="16"/>
                              <w:szCs w:val="16"/>
                              <w14:textFill>
                                <w14:solidFill>
                                  <w14:srgbClr w14:val="C0C0C0">
                                    <w14:alpha w14:val="50000"/>
                                  </w14:srgbClr>
                                </w14:solidFill>
                              </w14:textFill>
                            </w:rPr>
                            <w:t>Ự</w:t>
                          </w:r>
                          <w:r>
                            <w:rPr>
                              <w:rFonts w:ascii="Arial" w:hAnsi="Calibri"/>
                              <w:color w:val="C0C0C0"/>
                              <w:sz w:val="16"/>
                              <w:szCs w:val="16"/>
                              <w14:textFill>
                                <w14:solidFill>
                                  <w14:srgbClr w14:val="C0C0C0">
                                    <w14:alpha w14:val="50000"/>
                                  </w14:srgbClr>
                                </w14:solidFill>
                              </w14:textFill>
                            </w:rPr>
                            <w:t xml:space="preserve"> TH</w:t>
                          </w:r>
                          <w:r>
                            <w:rPr>
                              <w:rFonts w:ascii="Arial" w:hAnsi="Calibri"/>
                              <w:color w:val="C0C0C0"/>
                              <w:sz w:val="16"/>
                              <w:szCs w:val="16"/>
                              <w14:textFill>
                                <w14:solidFill>
                                  <w14:srgbClr w14:val="C0C0C0">
                                    <w14:alpha w14:val="50000"/>
                                  </w14:srgbClr>
                                </w14:solidFill>
                              </w14:textFill>
                            </w:rPr>
                            <w:t>Ả</w:t>
                          </w:r>
                          <w:r>
                            <w:rPr>
                              <w:rFonts w:ascii="Arial" w:hAnsi="Calibri"/>
                              <w:color w:val="C0C0C0"/>
                              <w:sz w:val="16"/>
                              <w:szCs w:val="16"/>
                              <w14:textFill>
                                <w14:solidFill>
                                  <w14:srgbClr w14:val="C0C0C0">
                                    <w14:alpha w14:val="50000"/>
                                  </w14:srgbClr>
                                </w14:solidFill>
                              </w14:textFill>
                            </w:rPr>
                            <w:t>O</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7D0794"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272E7B75" w14:textId="77777777" w:rsidR="00002F00" w:rsidRDefault="00002F00">
                    <w:pPr>
                      <w:jc w:val="center"/>
                      <w:rPr>
                        <w:rFonts w:ascii="Arial" w:hAnsi="Calibri"/>
                        <w:color w:val="C0C0C0"/>
                        <w:kern w:val="0"/>
                        <w:sz w:val="16"/>
                        <w:szCs w:val="16"/>
                        <w14:textFill>
                          <w14:solidFill>
                            <w14:srgbClr w14:val="C0C0C0">
                              <w14:alpha w14:val="50000"/>
                            </w14:srgbClr>
                          </w14:solidFill>
                        </w14:textFill>
                        <w14:ligatures w14:val="none"/>
                      </w:rPr>
                    </w:pPr>
                    <w:r>
                      <w:rPr>
                        <w:rFonts w:ascii="Arial" w:hAnsi="Calibri"/>
                        <w:color w:val="C0C0C0"/>
                        <w:sz w:val="16"/>
                        <w:szCs w:val="16"/>
                        <w14:textFill>
                          <w14:solidFill>
                            <w14:srgbClr w14:val="C0C0C0">
                              <w14:alpha w14:val="50000"/>
                            </w14:srgbClr>
                          </w14:solidFill>
                        </w14:textFill>
                      </w:rPr>
                      <w:t>D</w:t>
                    </w:r>
                    <w:r>
                      <w:rPr>
                        <w:rFonts w:ascii="Arial" w:hAnsi="Calibri"/>
                        <w:color w:val="C0C0C0"/>
                        <w:sz w:val="16"/>
                        <w:szCs w:val="16"/>
                        <w14:textFill>
                          <w14:solidFill>
                            <w14:srgbClr w14:val="C0C0C0">
                              <w14:alpha w14:val="50000"/>
                            </w14:srgbClr>
                          </w14:solidFill>
                        </w14:textFill>
                      </w:rPr>
                      <w:t>Ự</w:t>
                    </w:r>
                    <w:r>
                      <w:rPr>
                        <w:rFonts w:ascii="Arial" w:hAnsi="Calibri"/>
                        <w:color w:val="C0C0C0"/>
                        <w:sz w:val="16"/>
                        <w:szCs w:val="16"/>
                        <w14:textFill>
                          <w14:solidFill>
                            <w14:srgbClr w14:val="C0C0C0">
                              <w14:alpha w14:val="50000"/>
                            </w14:srgbClr>
                          </w14:solidFill>
                        </w14:textFill>
                      </w:rPr>
                      <w:t xml:space="preserve"> TH</w:t>
                    </w:r>
                    <w:r>
                      <w:rPr>
                        <w:rFonts w:ascii="Arial" w:hAnsi="Calibri"/>
                        <w:color w:val="C0C0C0"/>
                        <w:sz w:val="16"/>
                        <w:szCs w:val="16"/>
                        <w14:textFill>
                          <w14:solidFill>
                            <w14:srgbClr w14:val="C0C0C0">
                              <w14:alpha w14:val="50000"/>
                            </w14:srgbClr>
                          </w14:solidFill>
                        </w14:textFill>
                      </w:rPr>
                      <w:t>Ả</w:t>
                    </w:r>
                    <w:r>
                      <w:rPr>
                        <w:rFonts w:ascii="Arial" w:hAnsi="Calibri"/>
                        <w:color w:val="C0C0C0"/>
                        <w:sz w:val="16"/>
                        <w:szCs w:val="16"/>
                        <w14:textFill>
                          <w14:solidFill>
                            <w14:srgbClr w14:val="C0C0C0">
                              <w14:alpha w14:val="50000"/>
                            </w14:srgbClr>
                          </w14:solidFill>
                        </w14:textFill>
                      </w:rPr>
                      <w:t>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213C97" w14:paraId="3DCF2612" w14:textId="77777777">
      <w:trPr>
        <w:trHeight w:val="300"/>
      </w:trPr>
      <w:tc>
        <w:tcPr>
          <w:tcW w:w="3120" w:type="dxa"/>
        </w:tcPr>
        <w:p w14:paraId="3369385E" w14:textId="77777777" w:rsidR="00002F00" w:rsidRDefault="00002F00">
          <w:pPr>
            <w:pStyle w:val="Header"/>
            <w:ind w:left="-115"/>
          </w:pPr>
        </w:p>
      </w:tc>
      <w:tc>
        <w:tcPr>
          <w:tcW w:w="3120" w:type="dxa"/>
        </w:tcPr>
        <w:p w14:paraId="66A4304F" w14:textId="77777777" w:rsidR="00002F00" w:rsidRDefault="00002F00">
          <w:pPr>
            <w:pStyle w:val="Header"/>
            <w:jc w:val="center"/>
          </w:pPr>
        </w:p>
      </w:tc>
      <w:tc>
        <w:tcPr>
          <w:tcW w:w="3120" w:type="dxa"/>
        </w:tcPr>
        <w:p w14:paraId="43DE2F73" w14:textId="77777777" w:rsidR="00002F00" w:rsidRDefault="00002F00">
          <w:pPr>
            <w:pStyle w:val="Header"/>
            <w:ind w:right="-115"/>
            <w:jc w:val="right"/>
          </w:pPr>
        </w:p>
      </w:tc>
    </w:tr>
  </w:tbl>
  <w:p w14:paraId="4EF44B77" w14:textId="77777777" w:rsidR="00002F00" w:rsidRDefault="00002F00">
    <w:pPr>
      <w:pStyle w:val="Header"/>
    </w:pPr>
  </w:p>
  <w:p w14:paraId="0D0006A6" w14:textId="77777777" w:rsidR="00002F00" w:rsidRDefault="00002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D3FA0"/>
    <w:multiLevelType w:val="hybridMultilevel"/>
    <w:tmpl w:val="F5AA43AA"/>
    <w:lvl w:ilvl="0" w:tplc="469642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D34D7"/>
    <w:multiLevelType w:val="hybridMultilevel"/>
    <w:tmpl w:val="A6628484"/>
    <w:lvl w:ilvl="0" w:tplc="4E3A7DE6">
      <w:start w:val="1"/>
      <w:numFmt w:val="lowerRoman"/>
      <w:lvlText w:val="%1)"/>
      <w:lvlJc w:val="right"/>
      <w:pPr>
        <w:ind w:left="1020" w:hanging="360"/>
      </w:pPr>
    </w:lvl>
    <w:lvl w:ilvl="1" w:tplc="88E2C2EE">
      <w:start w:val="1"/>
      <w:numFmt w:val="lowerRoman"/>
      <w:lvlText w:val="%2)"/>
      <w:lvlJc w:val="right"/>
      <w:pPr>
        <w:ind w:left="1020" w:hanging="360"/>
      </w:pPr>
    </w:lvl>
    <w:lvl w:ilvl="2" w:tplc="D6C8307C">
      <w:start w:val="1"/>
      <w:numFmt w:val="lowerRoman"/>
      <w:lvlText w:val="%3)"/>
      <w:lvlJc w:val="right"/>
      <w:pPr>
        <w:ind w:left="1020" w:hanging="360"/>
      </w:pPr>
    </w:lvl>
    <w:lvl w:ilvl="3" w:tplc="7F54237A">
      <w:start w:val="1"/>
      <w:numFmt w:val="lowerRoman"/>
      <w:lvlText w:val="%4)"/>
      <w:lvlJc w:val="right"/>
      <w:pPr>
        <w:ind w:left="1020" w:hanging="360"/>
      </w:pPr>
    </w:lvl>
    <w:lvl w:ilvl="4" w:tplc="56CC5912">
      <w:start w:val="1"/>
      <w:numFmt w:val="lowerRoman"/>
      <w:lvlText w:val="%5)"/>
      <w:lvlJc w:val="right"/>
      <w:pPr>
        <w:ind w:left="1020" w:hanging="360"/>
      </w:pPr>
    </w:lvl>
    <w:lvl w:ilvl="5" w:tplc="7AC45708">
      <w:start w:val="1"/>
      <w:numFmt w:val="lowerRoman"/>
      <w:lvlText w:val="%6)"/>
      <w:lvlJc w:val="right"/>
      <w:pPr>
        <w:ind w:left="1020" w:hanging="360"/>
      </w:pPr>
    </w:lvl>
    <w:lvl w:ilvl="6" w:tplc="5D284C24">
      <w:start w:val="1"/>
      <w:numFmt w:val="lowerRoman"/>
      <w:lvlText w:val="%7)"/>
      <w:lvlJc w:val="right"/>
      <w:pPr>
        <w:ind w:left="1020" w:hanging="360"/>
      </w:pPr>
    </w:lvl>
    <w:lvl w:ilvl="7" w:tplc="5EA09566">
      <w:start w:val="1"/>
      <w:numFmt w:val="lowerRoman"/>
      <w:lvlText w:val="%8)"/>
      <w:lvlJc w:val="right"/>
      <w:pPr>
        <w:ind w:left="1020" w:hanging="360"/>
      </w:pPr>
    </w:lvl>
    <w:lvl w:ilvl="8" w:tplc="0AE65E1E">
      <w:start w:val="1"/>
      <w:numFmt w:val="lowerRoman"/>
      <w:lvlText w:val="%9)"/>
      <w:lvlJc w:val="right"/>
      <w:pPr>
        <w:ind w:left="1020" w:hanging="360"/>
      </w:pPr>
    </w:lvl>
  </w:abstractNum>
  <w:abstractNum w:abstractNumId="6"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096569">
    <w:abstractNumId w:val="4"/>
  </w:num>
  <w:num w:numId="2" w16cid:durableId="145319063">
    <w:abstractNumId w:val="3"/>
  </w:num>
  <w:num w:numId="3" w16cid:durableId="196699195">
    <w:abstractNumId w:val="1"/>
  </w:num>
  <w:num w:numId="4" w16cid:durableId="870603932">
    <w:abstractNumId w:val="0"/>
  </w:num>
  <w:num w:numId="5" w16cid:durableId="1544898948">
    <w:abstractNumId w:val="6"/>
  </w:num>
  <w:num w:numId="6" w16cid:durableId="289824526">
    <w:abstractNumId w:val="7"/>
  </w:num>
  <w:num w:numId="7" w16cid:durableId="434397868">
    <w:abstractNumId w:val="2"/>
  </w:num>
  <w:num w:numId="8" w16cid:durableId="2012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7"/>
    <w:rsid w:val="00002F00"/>
    <w:rsid w:val="00003156"/>
    <w:rsid w:val="000137A9"/>
    <w:rsid w:val="000214F3"/>
    <w:rsid w:val="0002159D"/>
    <w:rsid w:val="0002214D"/>
    <w:rsid w:val="00037005"/>
    <w:rsid w:val="00037E12"/>
    <w:rsid w:val="000453A3"/>
    <w:rsid w:val="0005235D"/>
    <w:rsid w:val="00054D55"/>
    <w:rsid w:val="00062CE5"/>
    <w:rsid w:val="00067855"/>
    <w:rsid w:val="000702A7"/>
    <w:rsid w:val="00073683"/>
    <w:rsid w:val="00073FB7"/>
    <w:rsid w:val="00082B14"/>
    <w:rsid w:val="0008584B"/>
    <w:rsid w:val="000B0ED5"/>
    <w:rsid w:val="000B7BF6"/>
    <w:rsid w:val="000F0E6F"/>
    <w:rsid w:val="000F519C"/>
    <w:rsid w:val="000F7E73"/>
    <w:rsid w:val="00113D9C"/>
    <w:rsid w:val="001334F2"/>
    <w:rsid w:val="001338BA"/>
    <w:rsid w:val="001349AC"/>
    <w:rsid w:val="00136A26"/>
    <w:rsid w:val="001564F1"/>
    <w:rsid w:val="0016453A"/>
    <w:rsid w:val="001850BC"/>
    <w:rsid w:val="001B146B"/>
    <w:rsid w:val="001C7970"/>
    <w:rsid w:val="001C7A49"/>
    <w:rsid w:val="001D0C34"/>
    <w:rsid w:val="001E441B"/>
    <w:rsid w:val="001F5B1F"/>
    <w:rsid w:val="00204F23"/>
    <w:rsid w:val="0020751E"/>
    <w:rsid w:val="00210B0C"/>
    <w:rsid w:val="00213C97"/>
    <w:rsid w:val="002170CA"/>
    <w:rsid w:val="00220043"/>
    <w:rsid w:val="0022121B"/>
    <w:rsid w:val="00226885"/>
    <w:rsid w:val="00227934"/>
    <w:rsid w:val="00234033"/>
    <w:rsid w:val="00234806"/>
    <w:rsid w:val="00241D93"/>
    <w:rsid w:val="0024447A"/>
    <w:rsid w:val="002708FF"/>
    <w:rsid w:val="0027162A"/>
    <w:rsid w:val="002739DC"/>
    <w:rsid w:val="00286561"/>
    <w:rsid w:val="00290662"/>
    <w:rsid w:val="002934B2"/>
    <w:rsid w:val="002B23B0"/>
    <w:rsid w:val="002C0802"/>
    <w:rsid w:val="002C2D38"/>
    <w:rsid w:val="002D5900"/>
    <w:rsid w:val="002E2775"/>
    <w:rsid w:val="002F0247"/>
    <w:rsid w:val="002F7B87"/>
    <w:rsid w:val="00303535"/>
    <w:rsid w:val="00305E4E"/>
    <w:rsid w:val="003241EC"/>
    <w:rsid w:val="0034045A"/>
    <w:rsid w:val="00345361"/>
    <w:rsid w:val="00347294"/>
    <w:rsid w:val="003560F1"/>
    <w:rsid w:val="00360B8E"/>
    <w:rsid w:val="003755C7"/>
    <w:rsid w:val="00387D5C"/>
    <w:rsid w:val="0039030A"/>
    <w:rsid w:val="00391BAE"/>
    <w:rsid w:val="0039286A"/>
    <w:rsid w:val="00394858"/>
    <w:rsid w:val="00396F89"/>
    <w:rsid w:val="003B3D1F"/>
    <w:rsid w:val="003C5518"/>
    <w:rsid w:val="003E423E"/>
    <w:rsid w:val="003E50A9"/>
    <w:rsid w:val="003F42FB"/>
    <w:rsid w:val="003F601D"/>
    <w:rsid w:val="003F7E65"/>
    <w:rsid w:val="00401941"/>
    <w:rsid w:val="00404D29"/>
    <w:rsid w:val="0041333C"/>
    <w:rsid w:val="004142B7"/>
    <w:rsid w:val="00415127"/>
    <w:rsid w:val="00424C42"/>
    <w:rsid w:val="00427434"/>
    <w:rsid w:val="00440A2A"/>
    <w:rsid w:val="0046055C"/>
    <w:rsid w:val="00460938"/>
    <w:rsid w:val="004628C3"/>
    <w:rsid w:val="004656FA"/>
    <w:rsid w:val="0047571E"/>
    <w:rsid w:val="004908A2"/>
    <w:rsid w:val="00492BD2"/>
    <w:rsid w:val="00497834"/>
    <w:rsid w:val="004A7726"/>
    <w:rsid w:val="004B14DD"/>
    <w:rsid w:val="004D240E"/>
    <w:rsid w:val="004D3134"/>
    <w:rsid w:val="004D4D5A"/>
    <w:rsid w:val="004D7DC9"/>
    <w:rsid w:val="004F2813"/>
    <w:rsid w:val="00503114"/>
    <w:rsid w:val="00504AEE"/>
    <w:rsid w:val="00522F20"/>
    <w:rsid w:val="005461DE"/>
    <w:rsid w:val="005523C2"/>
    <w:rsid w:val="0055507E"/>
    <w:rsid w:val="0055747C"/>
    <w:rsid w:val="00557DF7"/>
    <w:rsid w:val="00575F98"/>
    <w:rsid w:val="00582FBE"/>
    <w:rsid w:val="00590C7F"/>
    <w:rsid w:val="005B501B"/>
    <w:rsid w:val="005D0D53"/>
    <w:rsid w:val="005D48DC"/>
    <w:rsid w:val="005E4077"/>
    <w:rsid w:val="005F405D"/>
    <w:rsid w:val="00615DD6"/>
    <w:rsid w:val="00621FC1"/>
    <w:rsid w:val="00634757"/>
    <w:rsid w:val="0063668B"/>
    <w:rsid w:val="006431D5"/>
    <w:rsid w:val="0065070D"/>
    <w:rsid w:val="00650BFB"/>
    <w:rsid w:val="006534E5"/>
    <w:rsid w:val="0066733B"/>
    <w:rsid w:val="006734E3"/>
    <w:rsid w:val="006769AD"/>
    <w:rsid w:val="006769E1"/>
    <w:rsid w:val="00677B0E"/>
    <w:rsid w:val="006842BA"/>
    <w:rsid w:val="0068582F"/>
    <w:rsid w:val="0069141D"/>
    <w:rsid w:val="00692E06"/>
    <w:rsid w:val="006944E4"/>
    <w:rsid w:val="00697A49"/>
    <w:rsid w:val="00697FD7"/>
    <w:rsid w:val="006A383D"/>
    <w:rsid w:val="006A4F30"/>
    <w:rsid w:val="006D1504"/>
    <w:rsid w:val="006F42FC"/>
    <w:rsid w:val="006F5A49"/>
    <w:rsid w:val="006F743E"/>
    <w:rsid w:val="007326FD"/>
    <w:rsid w:val="00741382"/>
    <w:rsid w:val="0078351B"/>
    <w:rsid w:val="00791A02"/>
    <w:rsid w:val="00792E0D"/>
    <w:rsid w:val="007A0F93"/>
    <w:rsid w:val="007A2764"/>
    <w:rsid w:val="007A5899"/>
    <w:rsid w:val="007B6790"/>
    <w:rsid w:val="007D0A59"/>
    <w:rsid w:val="007D53E5"/>
    <w:rsid w:val="007D6D66"/>
    <w:rsid w:val="007E57BE"/>
    <w:rsid w:val="007E584E"/>
    <w:rsid w:val="007F4333"/>
    <w:rsid w:val="00807D49"/>
    <w:rsid w:val="00812CD8"/>
    <w:rsid w:val="00816DFA"/>
    <w:rsid w:val="00821116"/>
    <w:rsid w:val="008229E3"/>
    <w:rsid w:val="00840F67"/>
    <w:rsid w:val="00852396"/>
    <w:rsid w:val="00860D85"/>
    <w:rsid w:val="008632AE"/>
    <w:rsid w:val="008642C2"/>
    <w:rsid w:val="00864B6E"/>
    <w:rsid w:val="00867004"/>
    <w:rsid w:val="00867B1B"/>
    <w:rsid w:val="0088244D"/>
    <w:rsid w:val="00884EEA"/>
    <w:rsid w:val="00893640"/>
    <w:rsid w:val="00895B36"/>
    <w:rsid w:val="008A3F15"/>
    <w:rsid w:val="008A68CC"/>
    <w:rsid w:val="008B3DEE"/>
    <w:rsid w:val="008C1528"/>
    <w:rsid w:val="008D0BB0"/>
    <w:rsid w:val="008F2254"/>
    <w:rsid w:val="008F57C5"/>
    <w:rsid w:val="0090217F"/>
    <w:rsid w:val="00905799"/>
    <w:rsid w:val="00914DBF"/>
    <w:rsid w:val="00920B68"/>
    <w:rsid w:val="009211E6"/>
    <w:rsid w:val="00922C07"/>
    <w:rsid w:val="00940250"/>
    <w:rsid w:val="00944BE2"/>
    <w:rsid w:val="00952439"/>
    <w:rsid w:val="009524A1"/>
    <w:rsid w:val="00952DD2"/>
    <w:rsid w:val="009621C7"/>
    <w:rsid w:val="00971F5B"/>
    <w:rsid w:val="00973DD6"/>
    <w:rsid w:val="00974F17"/>
    <w:rsid w:val="00981A70"/>
    <w:rsid w:val="00992E15"/>
    <w:rsid w:val="00993247"/>
    <w:rsid w:val="009A1780"/>
    <w:rsid w:val="009A7388"/>
    <w:rsid w:val="009C04D0"/>
    <w:rsid w:val="009C4321"/>
    <w:rsid w:val="009C7344"/>
    <w:rsid w:val="009E1610"/>
    <w:rsid w:val="009E3035"/>
    <w:rsid w:val="009E7E49"/>
    <w:rsid w:val="009F6DA5"/>
    <w:rsid w:val="00A03BDC"/>
    <w:rsid w:val="00A122E5"/>
    <w:rsid w:val="00A20E69"/>
    <w:rsid w:val="00A25AD9"/>
    <w:rsid w:val="00A3400F"/>
    <w:rsid w:val="00A36081"/>
    <w:rsid w:val="00A428A5"/>
    <w:rsid w:val="00A46FFA"/>
    <w:rsid w:val="00A565A8"/>
    <w:rsid w:val="00A70B11"/>
    <w:rsid w:val="00A75167"/>
    <w:rsid w:val="00A768EC"/>
    <w:rsid w:val="00A81736"/>
    <w:rsid w:val="00A81B3B"/>
    <w:rsid w:val="00A81B98"/>
    <w:rsid w:val="00A85C35"/>
    <w:rsid w:val="00A864A7"/>
    <w:rsid w:val="00AA13D1"/>
    <w:rsid w:val="00AA42DB"/>
    <w:rsid w:val="00AC2E70"/>
    <w:rsid w:val="00AC4803"/>
    <w:rsid w:val="00AE13EE"/>
    <w:rsid w:val="00AE2DDE"/>
    <w:rsid w:val="00AE718D"/>
    <w:rsid w:val="00B06351"/>
    <w:rsid w:val="00B240F5"/>
    <w:rsid w:val="00B2514D"/>
    <w:rsid w:val="00B33EB2"/>
    <w:rsid w:val="00B35D7E"/>
    <w:rsid w:val="00B43D7C"/>
    <w:rsid w:val="00B57544"/>
    <w:rsid w:val="00B70487"/>
    <w:rsid w:val="00B71C1B"/>
    <w:rsid w:val="00B753AE"/>
    <w:rsid w:val="00B80337"/>
    <w:rsid w:val="00B94354"/>
    <w:rsid w:val="00B957EC"/>
    <w:rsid w:val="00B97916"/>
    <w:rsid w:val="00BA0549"/>
    <w:rsid w:val="00BA10B2"/>
    <w:rsid w:val="00BA4E94"/>
    <w:rsid w:val="00BB37D3"/>
    <w:rsid w:val="00BC2B9B"/>
    <w:rsid w:val="00BE390F"/>
    <w:rsid w:val="00BE6089"/>
    <w:rsid w:val="00C1112D"/>
    <w:rsid w:val="00C13DF2"/>
    <w:rsid w:val="00C15768"/>
    <w:rsid w:val="00C22E67"/>
    <w:rsid w:val="00C4060D"/>
    <w:rsid w:val="00C41322"/>
    <w:rsid w:val="00C41D0F"/>
    <w:rsid w:val="00C5028A"/>
    <w:rsid w:val="00C54A6E"/>
    <w:rsid w:val="00C6240C"/>
    <w:rsid w:val="00C624E4"/>
    <w:rsid w:val="00CB38E3"/>
    <w:rsid w:val="00CB767A"/>
    <w:rsid w:val="00CC0E0E"/>
    <w:rsid w:val="00CC6E12"/>
    <w:rsid w:val="00CE1DCF"/>
    <w:rsid w:val="00CF16C4"/>
    <w:rsid w:val="00CF1F13"/>
    <w:rsid w:val="00CF5A65"/>
    <w:rsid w:val="00D048F3"/>
    <w:rsid w:val="00D05255"/>
    <w:rsid w:val="00D3615B"/>
    <w:rsid w:val="00D4413F"/>
    <w:rsid w:val="00D44B7B"/>
    <w:rsid w:val="00D71216"/>
    <w:rsid w:val="00D95D65"/>
    <w:rsid w:val="00D97217"/>
    <w:rsid w:val="00DA0CC0"/>
    <w:rsid w:val="00DA5E23"/>
    <w:rsid w:val="00DD1AEF"/>
    <w:rsid w:val="00DD2517"/>
    <w:rsid w:val="00DD6B3D"/>
    <w:rsid w:val="00DE218A"/>
    <w:rsid w:val="00DE2705"/>
    <w:rsid w:val="00DF0829"/>
    <w:rsid w:val="00DF72F1"/>
    <w:rsid w:val="00E00D34"/>
    <w:rsid w:val="00E05A8E"/>
    <w:rsid w:val="00E1661F"/>
    <w:rsid w:val="00E3230D"/>
    <w:rsid w:val="00E456D4"/>
    <w:rsid w:val="00E57D8F"/>
    <w:rsid w:val="00E823AB"/>
    <w:rsid w:val="00E83C9D"/>
    <w:rsid w:val="00E96D4A"/>
    <w:rsid w:val="00EA37F6"/>
    <w:rsid w:val="00EA7692"/>
    <w:rsid w:val="00EB7A18"/>
    <w:rsid w:val="00EF2EB6"/>
    <w:rsid w:val="00EF7D95"/>
    <w:rsid w:val="00F079A4"/>
    <w:rsid w:val="00F20920"/>
    <w:rsid w:val="00F24825"/>
    <w:rsid w:val="00F50CF9"/>
    <w:rsid w:val="00F625D8"/>
    <w:rsid w:val="00F8096A"/>
    <w:rsid w:val="00F83A6C"/>
    <w:rsid w:val="00F93A55"/>
    <w:rsid w:val="00F95C87"/>
    <w:rsid w:val="00F96D71"/>
    <w:rsid w:val="00FA3131"/>
    <w:rsid w:val="00FA4322"/>
    <w:rsid w:val="00FA7230"/>
    <w:rsid w:val="00FA7E02"/>
    <w:rsid w:val="00FB01EF"/>
    <w:rsid w:val="00FB6D24"/>
    <w:rsid w:val="00FC3B22"/>
    <w:rsid w:val="00FC4228"/>
    <w:rsid w:val="00FD3981"/>
    <w:rsid w:val="00FE0939"/>
    <w:rsid w:val="00FE7AFE"/>
    <w:rsid w:val="02B56814"/>
    <w:rsid w:val="043D38DA"/>
    <w:rsid w:val="0444068D"/>
    <w:rsid w:val="0560893C"/>
    <w:rsid w:val="05721A32"/>
    <w:rsid w:val="0592C1CA"/>
    <w:rsid w:val="0953B708"/>
    <w:rsid w:val="099FD422"/>
    <w:rsid w:val="09F4EE05"/>
    <w:rsid w:val="0C085339"/>
    <w:rsid w:val="0C0F4149"/>
    <w:rsid w:val="17D32A04"/>
    <w:rsid w:val="186F7EB8"/>
    <w:rsid w:val="19C0E9F4"/>
    <w:rsid w:val="1B146A81"/>
    <w:rsid w:val="1B6D6263"/>
    <w:rsid w:val="1BFC4AE8"/>
    <w:rsid w:val="1C39D082"/>
    <w:rsid w:val="1FB056B4"/>
    <w:rsid w:val="265D8607"/>
    <w:rsid w:val="28122E93"/>
    <w:rsid w:val="285330F8"/>
    <w:rsid w:val="2C226513"/>
    <w:rsid w:val="2CBB7136"/>
    <w:rsid w:val="2E1B86D9"/>
    <w:rsid w:val="2E78BEDD"/>
    <w:rsid w:val="2F194592"/>
    <w:rsid w:val="322DCBD2"/>
    <w:rsid w:val="35F7886E"/>
    <w:rsid w:val="3690606B"/>
    <w:rsid w:val="3F9A67BF"/>
    <w:rsid w:val="3FB88078"/>
    <w:rsid w:val="43090265"/>
    <w:rsid w:val="43C99D00"/>
    <w:rsid w:val="448F098C"/>
    <w:rsid w:val="44DDEA2C"/>
    <w:rsid w:val="45523380"/>
    <w:rsid w:val="455C5496"/>
    <w:rsid w:val="45A48A2E"/>
    <w:rsid w:val="465632ED"/>
    <w:rsid w:val="4A57C1DA"/>
    <w:rsid w:val="4B70E5A4"/>
    <w:rsid w:val="4C1E4F93"/>
    <w:rsid w:val="4FB5B86B"/>
    <w:rsid w:val="503B2D38"/>
    <w:rsid w:val="50597686"/>
    <w:rsid w:val="522289E2"/>
    <w:rsid w:val="52E5205A"/>
    <w:rsid w:val="56EAE0DB"/>
    <w:rsid w:val="572E74D4"/>
    <w:rsid w:val="64CB1E08"/>
    <w:rsid w:val="67591D87"/>
    <w:rsid w:val="688786F6"/>
    <w:rsid w:val="69D1FF06"/>
    <w:rsid w:val="6AAE85B5"/>
    <w:rsid w:val="6C8547A6"/>
    <w:rsid w:val="703E6FC9"/>
    <w:rsid w:val="70A8973F"/>
    <w:rsid w:val="7150FE1E"/>
    <w:rsid w:val="733D964F"/>
    <w:rsid w:val="756EBFE2"/>
    <w:rsid w:val="758F3872"/>
    <w:rsid w:val="7660136B"/>
    <w:rsid w:val="777CF147"/>
    <w:rsid w:val="77B46B78"/>
    <w:rsid w:val="7B2B1F42"/>
    <w:rsid w:val="7C887729"/>
    <w:rsid w:val="7D4C8B21"/>
    <w:rsid w:val="7F065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F0AF0"/>
  <w15:chartTrackingRefBased/>
  <w15:docId w15:val="{53D9F568-BC48-4FA9-8D15-467F6136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DF7"/>
  </w:style>
  <w:style w:type="paragraph" w:styleId="Heading1">
    <w:name w:val="heading 1"/>
    <w:basedOn w:val="Normal"/>
    <w:next w:val="Normal"/>
    <w:link w:val="Heading1Char"/>
    <w:uiPriority w:val="9"/>
    <w:qFormat/>
    <w:rsid w:val="00557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905799"/>
    <w:pPr>
      <w:outlineLvl w:val="1"/>
    </w:pPr>
  </w:style>
  <w:style w:type="paragraph" w:styleId="Heading3">
    <w:name w:val="heading 3"/>
    <w:basedOn w:val="Normal"/>
    <w:next w:val="Normal"/>
    <w:link w:val="Heading3Char"/>
    <w:uiPriority w:val="9"/>
    <w:unhideWhenUsed/>
    <w:qFormat/>
    <w:rsid w:val="00557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79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557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DF7"/>
    <w:rPr>
      <w:rFonts w:eastAsiaTheme="majorEastAsia" w:cstheme="majorBidi"/>
      <w:color w:val="272727" w:themeColor="text1" w:themeTint="D8"/>
    </w:rPr>
  </w:style>
  <w:style w:type="paragraph" w:styleId="Title">
    <w:name w:val="Title"/>
    <w:basedOn w:val="Normal"/>
    <w:next w:val="Normal"/>
    <w:link w:val="TitleChar"/>
    <w:uiPriority w:val="10"/>
    <w:qFormat/>
    <w:rsid w:val="00557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DF7"/>
    <w:pPr>
      <w:spacing w:before="160"/>
      <w:jc w:val="center"/>
    </w:pPr>
    <w:rPr>
      <w:i/>
      <w:iCs/>
      <w:color w:val="404040" w:themeColor="text1" w:themeTint="BF"/>
    </w:rPr>
  </w:style>
  <w:style w:type="character" w:customStyle="1" w:styleId="QuoteChar">
    <w:name w:val="Quote Char"/>
    <w:basedOn w:val="DefaultParagraphFont"/>
    <w:link w:val="Quote"/>
    <w:uiPriority w:val="29"/>
    <w:rsid w:val="00557DF7"/>
    <w:rPr>
      <w:i/>
      <w:iCs/>
      <w:color w:val="404040" w:themeColor="text1" w:themeTint="BF"/>
    </w:rPr>
  </w:style>
  <w:style w:type="paragraph" w:styleId="ListParagraph">
    <w:name w:val="List Paragraph"/>
    <w:basedOn w:val="Normal"/>
    <w:uiPriority w:val="34"/>
    <w:qFormat/>
    <w:rsid w:val="00557DF7"/>
    <w:pPr>
      <w:ind w:left="720"/>
      <w:contextualSpacing/>
    </w:pPr>
  </w:style>
  <w:style w:type="character" w:styleId="IntenseEmphasis">
    <w:name w:val="Intense Emphasis"/>
    <w:basedOn w:val="DefaultParagraphFont"/>
    <w:uiPriority w:val="21"/>
    <w:qFormat/>
    <w:rsid w:val="00557DF7"/>
    <w:rPr>
      <w:i/>
      <w:iCs/>
      <w:color w:val="0F4761" w:themeColor="accent1" w:themeShade="BF"/>
    </w:rPr>
  </w:style>
  <w:style w:type="paragraph" w:styleId="IntenseQuote">
    <w:name w:val="Intense Quote"/>
    <w:basedOn w:val="Normal"/>
    <w:next w:val="Normal"/>
    <w:link w:val="IntenseQuoteChar"/>
    <w:uiPriority w:val="30"/>
    <w:qFormat/>
    <w:rsid w:val="00557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DF7"/>
    <w:rPr>
      <w:i/>
      <w:iCs/>
      <w:color w:val="0F4761" w:themeColor="accent1" w:themeShade="BF"/>
    </w:rPr>
  </w:style>
  <w:style w:type="character" w:styleId="IntenseReference">
    <w:name w:val="Intense Reference"/>
    <w:basedOn w:val="DefaultParagraphFont"/>
    <w:uiPriority w:val="32"/>
    <w:qFormat/>
    <w:rsid w:val="00557DF7"/>
    <w:rPr>
      <w:b/>
      <w:bCs/>
      <w:smallCaps/>
      <w:color w:val="0F4761" w:themeColor="accent1" w:themeShade="BF"/>
      <w:spacing w:val="5"/>
    </w:rPr>
  </w:style>
  <w:style w:type="character" w:styleId="Hyperlink">
    <w:name w:val="Hyperlink"/>
    <w:basedOn w:val="DefaultParagraphFont"/>
    <w:uiPriority w:val="99"/>
    <w:unhideWhenUsed/>
    <w:rsid w:val="00557DF7"/>
    <w:rPr>
      <w:color w:val="467886" w:themeColor="hyperlink"/>
      <w:u w:val="single"/>
    </w:rPr>
  </w:style>
  <w:style w:type="character" w:styleId="CommentReference">
    <w:name w:val="annotation reference"/>
    <w:basedOn w:val="DefaultParagraphFont"/>
    <w:uiPriority w:val="99"/>
    <w:semiHidden/>
    <w:unhideWhenUsed/>
    <w:rsid w:val="00557DF7"/>
    <w:rPr>
      <w:sz w:val="16"/>
      <w:szCs w:val="16"/>
    </w:rPr>
  </w:style>
  <w:style w:type="paragraph" w:styleId="CommentText">
    <w:name w:val="annotation text"/>
    <w:basedOn w:val="Normal"/>
    <w:link w:val="CommentTextChar"/>
    <w:uiPriority w:val="99"/>
    <w:unhideWhenUsed/>
    <w:rsid w:val="00557DF7"/>
    <w:pPr>
      <w:spacing w:line="240" w:lineRule="auto"/>
    </w:pPr>
    <w:rPr>
      <w:sz w:val="20"/>
      <w:szCs w:val="20"/>
    </w:rPr>
  </w:style>
  <w:style w:type="character" w:customStyle="1" w:styleId="CommentTextChar">
    <w:name w:val="Comment Text Char"/>
    <w:basedOn w:val="DefaultParagraphFont"/>
    <w:link w:val="CommentText"/>
    <w:uiPriority w:val="99"/>
    <w:rsid w:val="00557DF7"/>
    <w:rPr>
      <w:sz w:val="20"/>
      <w:szCs w:val="20"/>
    </w:rPr>
  </w:style>
  <w:style w:type="paragraph" w:styleId="Header">
    <w:name w:val="header"/>
    <w:basedOn w:val="Normal"/>
    <w:link w:val="HeaderChar"/>
    <w:uiPriority w:val="99"/>
    <w:unhideWhenUsed/>
    <w:rsid w:val="00557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F7"/>
  </w:style>
  <w:style w:type="paragraph" w:styleId="Footer">
    <w:name w:val="footer"/>
    <w:basedOn w:val="Normal"/>
    <w:link w:val="FooterChar"/>
    <w:uiPriority w:val="99"/>
    <w:unhideWhenUsed/>
    <w:rsid w:val="00557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F7"/>
  </w:style>
  <w:style w:type="character" w:styleId="Mention">
    <w:name w:val="Mention"/>
    <w:basedOn w:val="DefaultParagraphFont"/>
    <w:uiPriority w:val="99"/>
    <w:unhideWhenUsed/>
    <w:rsid w:val="00557DF7"/>
    <w:rPr>
      <w:color w:val="2B579A"/>
      <w:shd w:val="clear" w:color="auto" w:fill="E1DFDD"/>
    </w:rPr>
  </w:style>
  <w:style w:type="table" w:styleId="TableGrid">
    <w:name w:val="Table Grid"/>
    <w:basedOn w:val="TableNormal"/>
    <w:uiPriority w:val="39"/>
    <w:rsid w:val="0055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57DF7"/>
  </w:style>
  <w:style w:type="paragraph" w:styleId="CommentSubject">
    <w:name w:val="annotation subject"/>
    <w:basedOn w:val="CommentText"/>
    <w:next w:val="CommentText"/>
    <w:link w:val="CommentSubjectChar"/>
    <w:uiPriority w:val="99"/>
    <w:semiHidden/>
    <w:unhideWhenUsed/>
    <w:rsid w:val="007326FD"/>
    <w:rPr>
      <w:b/>
      <w:bCs/>
    </w:rPr>
  </w:style>
  <w:style w:type="character" w:customStyle="1" w:styleId="CommentSubjectChar">
    <w:name w:val="Comment Subject Char"/>
    <w:basedOn w:val="CommentTextChar"/>
    <w:link w:val="CommentSubject"/>
    <w:uiPriority w:val="99"/>
    <w:semiHidden/>
    <w:rsid w:val="007326FD"/>
    <w:rPr>
      <w:b/>
      <w:bCs/>
      <w:sz w:val="20"/>
      <w:szCs w:val="20"/>
    </w:rPr>
  </w:style>
  <w:style w:type="paragraph" w:styleId="Revision">
    <w:name w:val="Revision"/>
    <w:hidden/>
    <w:uiPriority w:val="99"/>
    <w:semiHidden/>
    <w:rsid w:val="006769AD"/>
    <w:pPr>
      <w:spacing w:after="0" w:line="240" w:lineRule="auto"/>
    </w:pPr>
  </w:style>
  <w:style w:type="paragraph" w:styleId="FootnoteText">
    <w:name w:val="footnote text"/>
    <w:basedOn w:val="Normal"/>
    <w:link w:val="FootnoteTextChar"/>
    <w:uiPriority w:val="99"/>
    <w:semiHidden/>
    <w:unhideWhenUsed/>
    <w:rsid w:val="00816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DFA"/>
    <w:rPr>
      <w:sz w:val="20"/>
      <w:szCs w:val="20"/>
    </w:rPr>
  </w:style>
  <w:style w:type="character" w:styleId="FootnoteReference">
    <w:name w:val="footnote reference"/>
    <w:basedOn w:val="DefaultParagraphFont"/>
    <w:uiPriority w:val="99"/>
    <w:semiHidden/>
    <w:unhideWhenUsed/>
    <w:rsid w:val="00816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SessionLaws/Acts/2026/Chapter1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PROTECT Act Model Policy</vt:lpstr>
    </vt:vector>
  </TitlesOfParts>
  <Company/>
  <LinksUpToDate>false</LinksUpToDate>
  <CharactersWithSpaces>4712</CharactersWithSpaces>
  <SharedDoc>false</SharedDoc>
  <HLinks>
    <vt:vector size="6" baseType="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 Act Model Policy — Vietnamese</dc:title>
  <dc:subject/>
  <dc:creator>DESE</dc:creator>
  <cp:keywords/>
  <dc:description/>
  <cp:lastModifiedBy>Zou, Dong (EOE)</cp:lastModifiedBy>
  <cp:revision>6</cp:revision>
  <cp:lastPrinted>2026-08-19T23:48:00Z</cp:lastPrinted>
  <dcterms:created xsi:type="dcterms:W3CDTF">2026-08-24T13:31:00Z</dcterms:created>
  <dcterms:modified xsi:type="dcterms:W3CDTF">2026-08-27T16:26:00Z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