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DA74C7" w14:textId="77777777" w:rsidR="00AC0B18" w:rsidRDefault="00C117DE">
      <w:pPr>
        <w:spacing w:after="240"/>
        <w:jc w:val="center"/>
        <w:rPr>
          <w:rFonts w:ascii="Calibri" w:eastAsia="Calibri" w:hAnsi="Calibri" w:cs="Calibri"/>
          <w:b/>
          <w:sz w:val="28"/>
          <w:szCs w:val="28"/>
          <w:u w:val="single"/>
        </w:rPr>
      </w:pPr>
      <w:r>
        <w:rPr>
          <w:rFonts w:ascii="Calibri" w:eastAsia="Calibri" w:hAnsi="Calibri" w:cs="Calibri"/>
          <w:b/>
          <w:sz w:val="28"/>
          <w:szCs w:val="28"/>
          <w:u w:val="single"/>
        </w:rPr>
        <w:t>Questions and Answers &amp; Notes from Chat</w:t>
      </w:r>
    </w:p>
    <w:p w14:paraId="2DBECA70" w14:textId="77777777" w:rsidR="00AC0B18" w:rsidRDefault="00C117DE">
      <w:pPr>
        <w:spacing w:after="240"/>
        <w:jc w:val="center"/>
        <w:rPr>
          <w:rFonts w:ascii="Calibri" w:eastAsia="Calibri" w:hAnsi="Calibri" w:cs="Calibri"/>
          <w:b/>
          <w:sz w:val="28"/>
          <w:szCs w:val="28"/>
        </w:rPr>
      </w:pPr>
      <w:r>
        <w:rPr>
          <w:rFonts w:ascii="Calibri" w:eastAsia="Calibri" w:hAnsi="Calibri" w:cs="Calibri"/>
          <w:b/>
          <w:sz w:val="28"/>
          <w:szCs w:val="28"/>
        </w:rPr>
        <w:t>Webinar: Remote Learning in Secondary Math</w:t>
      </w:r>
    </w:p>
    <w:p w14:paraId="0B6903DB" w14:textId="77777777" w:rsidR="00AC0B18" w:rsidRDefault="00C117DE">
      <w:pPr>
        <w:spacing w:after="240"/>
        <w:jc w:val="center"/>
        <w:rPr>
          <w:rFonts w:ascii="Calibri" w:eastAsia="Calibri" w:hAnsi="Calibri" w:cs="Calibri"/>
          <w:b/>
          <w:sz w:val="28"/>
          <w:szCs w:val="28"/>
        </w:rPr>
      </w:pPr>
      <w:r>
        <w:rPr>
          <w:rFonts w:ascii="Calibri" w:eastAsia="Calibri" w:hAnsi="Calibri" w:cs="Calibri"/>
          <w:b/>
          <w:sz w:val="28"/>
          <w:szCs w:val="28"/>
        </w:rPr>
        <w:t xml:space="preserve">Date: </w:t>
      </w:r>
      <w:bookmarkStart w:id="0" w:name="_GoBack"/>
      <w:r>
        <w:rPr>
          <w:rFonts w:ascii="Calibri" w:eastAsia="Calibri" w:hAnsi="Calibri" w:cs="Calibri"/>
          <w:b/>
          <w:sz w:val="28"/>
          <w:szCs w:val="28"/>
        </w:rPr>
        <w:t>May 13, 2020</w:t>
      </w:r>
      <w:bookmarkEnd w:id="0"/>
    </w:p>
    <w:tbl>
      <w:tblPr>
        <w:tblStyle w:val="a"/>
        <w:tblW w:w="13410" w:type="dxa"/>
        <w:tblInd w:w="-36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600"/>
        <w:gridCol w:w="6795"/>
        <w:gridCol w:w="6015"/>
      </w:tblGrid>
      <w:tr w:rsidR="00AC0B18" w14:paraId="729BBFAA" w14:textId="77777777" w:rsidTr="00C117DE">
        <w:trPr>
          <w:trHeight w:val="315"/>
        </w:trPr>
        <w:tc>
          <w:tcPr>
            <w:tcW w:w="600" w:type="dxa"/>
            <w:shd w:val="clear" w:color="auto" w:fill="CFE2F3"/>
            <w:tcMar>
              <w:top w:w="100" w:type="dxa"/>
              <w:left w:w="100" w:type="dxa"/>
              <w:bottom w:w="100" w:type="dxa"/>
              <w:right w:w="100" w:type="dxa"/>
            </w:tcMar>
          </w:tcPr>
          <w:p w14:paraId="56C5A1E1" w14:textId="77777777" w:rsidR="00AC0B18" w:rsidRDefault="00AC0B18">
            <w:pPr>
              <w:widowControl w:val="0"/>
              <w:spacing w:after="160" w:line="240" w:lineRule="auto"/>
              <w:jc w:val="center"/>
              <w:rPr>
                <w:rFonts w:ascii="Calibri" w:eastAsia="Calibri" w:hAnsi="Calibri" w:cs="Calibri"/>
                <w:b/>
                <w:sz w:val="28"/>
                <w:szCs w:val="28"/>
              </w:rPr>
            </w:pPr>
          </w:p>
        </w:tc>
        <w:tc>
          <w:tcPr>
            <w:tcW w:w="6795" w:type="dxa"/>
            <w:shd w:val="clear" w:color="auto" w:fill="CFE2F3"/>
            <w:tcMar>
              <w:top w:w="100" w:type="dxa"/>
              <w:left w:w="100" w:type="dxa"/>
              <w:bottom w:w="100" w:type="dxa"/>
              <w:right w:w="100" w:type="dxa"/>
            </w:tcMar>
          </w:tcPr>
          <w:p w14:paraId="76E00CDA" w14:textId="77777777" w:rsidR="00AC0B18" w:rsidRDefault="00C117DE">
            <w:pPr>
              <w:widowControl w:val="0"/>
              <w:spacing w:after="160" w:line="240" w:lineRule="auto"/>
              <w:jc w:val="center"/>
              <w:rPr>
                <w:rFonts w:ascii="Calibri" w:eastAsia="Calibri" w:hAnsi="Calibri" w:cs="Calibri"/>
                <w:b/>
                <w:sz w:val="28"/>
                <w:szCs w:val="28"/>
              </w:rPr>
            </w:pPr>
            <w:r>
              <w:rPr>
                <w:rFonts w:ascii="Calibri" w:eastAsia="Calibri" w:hAnsi="Calibri" w:cs="Calibri"/>
                <w:b/>
                <w:sz w:val="28"/>
                <w:szCs w:val="28"/>
              </w:rPr>
              <w:t>Question</w:t>
            </w:r>
          </w:p>
        </w:tc>
        <w:tc>
          <w:tcPr>
            <w:tcW w:w="6015" w:type="dxa"/>
            <w:shd w:val="clear" w:color="auto" w:fill="CFE2F3"/>
            <w:tcMar>
              <w:top w:w="100" w:type="dxa"/>
              <w:left w:w="100" w:type="dxa"/>
              <w:bottom w:w="100" w:type="dxa"/>
              <w:right w:w="100" w:type="dxa"/>
            </w:tcMar>
          </w:tcPr>
          <w:p w14:paraId="0C59F86A" w14:textId="77777777" w:rsidR="00AC0B18" w:rsidRDefault="00C117DE">
            <w:pPr>
              <w:widowControl w:val="0"/>
              <w:spacing w:after="160" w:line="240" w:lineRule="auto"/>
              <w:jc w:val="center"/>
              <w:rPr>
                <w:rFonts w:ascii="Calibri" w:eastAsia="Calibri" w:hAnsi="Calibri" w:cs="Calibri"/>
                <w:b/>
                <w:sz w:val="28"/>
                <w:szCs w:val="28"/>
              </w:rPr>
            </w:pPr>
            <w:r>
              <w:rPr>
                <w:rFonts w:ascii="Calibri" w:eastAsia="Calibri" w:hAnsi="Calibri" w:cs="Calibri"/>
                <w:b/>
                <w:sz w:val="28"/>
                <w:szCs w:val="28"/>
              </w:rPr>
              <w:t>Answer</w:t>
            </w:r>
          </w:p>
        </w:tc>
      </w:tr>
      <w:tr w:rsidR="00AC0B18" w14:paraId="12B578EB" w14:textId="77777777" w:rsidTr="00C117DE">
        <w:trPr>
          <w:trHeight w:val="930"/>
        </w:trPr>
        <w:tc>
          <w:tcPr>
            <w:tcW w:w="600" w:type="dxa"/>
            <w:shd w:val="clear" w:color="auto" w:fill="auto"/>
            <w:tcMar>
              <w:top w:w="100" w:type="dxa"/>
              <w:left w:w="100" w:type="dxa"/>
              <w:bottom w:w="100" w:type="dxa"/>
              <w:right w:w="100" w:type="dxa"/>
            </w:tcMar>
          </w:tcPr>
          <w:p w14:paraId="5C14CFB2" w14:textId="77777777" w:rsidR="00AC0B18" w:rsidRDefault="00C117DE">
            <w:pPr>
              <w:widowControl w:val="0"/>
              <w:spacing w:line="240" w:lineRule="auto"/>
              <w:rPr>
                <w:rFonts w:ascii="Calibri" w:eastAsia="Calibri" w:hAnsi="Calibri" w:cs="Calibri"/>
                <w:sz w:val="24"/>
                <w:szCs w:val="24"/>
              </w:rPr>
            </w:pPr>
            <w:r>
              <w:rPr>
                <w:rFonts w:ascii="Calibri" w:eastAsia="Calibri" w:hAnsi="Calibri" w:cs="Calibri"/>
                <w:sz w:val="24"/>
                <w:szCs w:val="24"/>
              </w:rPr>
              <w:t>1</w:t>
            </w:r>
          </w:p>
        </w:tc>
        <w:tc>
          <w:tcPr>
            <w:tcW w:w="6795" w:type="dxa"/>
            <w:shd w:val="clear" w:color="auto" w:fill="auto"/>
            <w:tcMar>
              <w:top w:w="100" w:type="dxa"/>
              <w:left w:w="100" w:type="dxa"/>
              <w:bottom w:w="100" w:type="dxa"/>
              <w:right w:w="100" w:type="dxa"/>
            </w:tcMar>
          </w:tcPr>
          <w:p w14:paraId="2570D215" w14:textId="77777777" w:rsidR="00AC0B18" w:rsidRDefault="00C117DE">
            <w:pPr>
              <w:widowControl w:val="0"/>
              <w:spacing w:line="240" w:lineRule="auto"/>
              <w:rPr>
                <w:rFonts w:ascii="Calibri" w:eastAsia="Calibri" w:hAnsi="Calibri" w:cs="Calibri"/>
                <w:sz w:val="24"/>
                <w:szCs w:val="24"/>
              </w:rPr>
            </w:pPr>
            <w:r>
              <w:rPr>
                <w:rFonts w:ascii="Calibri" w:eastAsia="Calibri" w:hAnsi="Calibri" w:cs="Calibri"/>
                <w:sz w:val="24"/>
                <w:szCs w:val="24"/>
              </w:rPr>
              <w:t>Is it likely that MA DESE will release recommendations on which standards we should prioritize next year? We are looking to revise our pacing for next year, and this would be helpful</w:t>
            </w:r>
          </w:p>
          <w:p w14:paraId="7438311D" w14:textId="77777777" w:rsidR="00AC0B18" w:rsidRDefault="00AC0B18">
            <w:pPr>
              <w:widowControl w:val="0"/>
              <w:spacing w:line="240" w:lineRule="auto"/>
              <w:rPr>
                <w:rFonts w:ascii="Calibri" w:eastAsia="Calibri" w:hAnsi="Calibri" w:cs="Calibri"/>
                <w:sz w:val="24"/>
                <w:szCs w:val="24"/>
              </w:rPr>
            </w:pPr>
          </w:p>
          <w:p w14:paraId="2AC11C4C" w14:textId="77777777" w:rsidR="00AC0B18" w:rsidRDefault="00C117DE">
            <w:pPr>
              <w:widowControl w:val="0"/>
              <w:spacing w:line="240" w:lineRule="auto"/>
              <w:rPr>
                <w:rFonts w:ascii="Calibri" w:eastAsia="Calibri" w:hAnsi="Calibri" w:cs="Calibri"/>
                <w:sz w:val="24"/>
                <w:szCs w:val="24"/>
              </w:rPr>
            </w:pPr>
            <w:r>
              <w:rPr>
                <w:rFonts w:ascii="Calibri" w:eastAsia="Calibri" w:hAnsi="Calibri" w:cs="Calibri"/>
                <w:sz w:val="24"/>
                <w:szCs w:val="24"/>
              </w:rPr>
              <w:t>Does DESE have recommendations for resources for students who “did not make significant progress” in a subject for the summer?</w:t>
            </w:r>
          </w:p>
        </w:tc>
        <w:tc>
          <w:tcPr>
            <w:tcW w:w="6015" w:type="dxa"/>
            <w:shd w:val="clear" w:color="auto" w:fill="auto"/>
            <w:tcMar>
              <w:top w:w="100" w:type="dxa"/>
              <w:left w:w="100" w:type="dxa"/>
              <w:bottom w:w="100" w:type="dxa"/>
              <w:right w:w="100" w:type="dxa"/>
            </w:tcMar>
          </w:tcPr>
          <w:p w14:paraId="4D6765B4" w14:textId="77777777" w:rsidR="00AC0B18" w:rsidRDefault="00C117DE">
            <w:pPr>
              <w:widowControl w:val="0"/>
              <w:spacing w:line="240" w:lineRule="auto"/>
              <w:rPr>
                <w:rFonts w:ascii="Calibri" w:eastAsia="Calibri" w:hAnsi="Calibri" w:cs="Calibri"/>
                <w:sz w:val="24"/>
                <w:szCs w:val="24"/>
              </w:rPr>
            </w:pPr>
            <w:r>
              <w:rPr>
                <w:rFonts w:ascii="Calibri" w:eastAsia="Calibri" w:hAnsi="Calibri" w:cs="Calibri"/>
                <w:sz w:val="24"/>
                <w:szCs w:val="24"/>
              </w:rPr>
              <w:t xml:space="preserve">DESE will be releasing additional information about fall re-entry. </w:t>
            </w:r>
          </w:p>
        </w:tc>
      </w:tr>
      <w:tr w:rsidR="00AC0B18" w14:paraId="187C2A0F" w14:textId="77777777" w:rsidTr="00C117DE">
        <w:trPr>
          <w:trHeight w:val="930"/>
        </w:trPr>
        <w:tc>
          <w:tcPr>
            <w:tcW w:w="600" w:type="dxa"/>
            <w:shd w:val="clear" w:color="auto" w:fill="auto"/>
            <w:tcMar>
              <w:top w:w="100" w:type="dxa"/>
              <w:left w:w="100" w:type="dxa"/>
              <w:bottom w:w="100" w:type="dxa"/>
              <w:right w:w="100" w:type="dxa"/>
            </w:tcMar>
          </w:tcPr>
          <w:p w14:paraId="56EC90A2" w14:textId="77777777" w:rsidR="00AC0B18" w:rsidRDefault="00C117DE">
            <w:pPr>
              <w:widowControl w:val="0"/>
              <w:spacing w:line="240" w:lineRule="auto"/>
              <w:rPr>
                <w:rFonts w:ascii="Calibri" w:eastAsia="Calibri" w:hAnsi="Calibri" w:cs="Calibri"/>
                <w:sz w:val="24"/>
                <w:szCs w:val="24"/>
              </w:rPr>
            </w:pPr>
            <w:r>
              <w:rPr>
                <w:rFonts w:ascii="Calibri" w:eastAsia="Calibri" w:hAnsi="Calibri" w:cs="Calibri"/>
                <w:sz w:val="24"/>
                <w:szCs w:val="24"/>
              </w:rPr>
              <w:t>2</w:t>
            </w:r>
          </w:p>
        </w:tc>
        <w:tc>
          <w:tcPr>
            <w:tcW w:w="6795" w:type="dxa"/>
            <w:shd w:val="clear" w:color="auto" w:fill="auto"/>
            <w:tcMar>
              <w:top w:w="100" w:type="dxa"/>
              <w:left w:w="100" w:type="dxa"/>
              <w:bottom w:w="100" w:type="dxa"/>
              <w:right w:w="100" w:type="dxa"/>
            </w:tcMar>
          </w:tcPr>
          <w:p w14:paraId="4C7578B5" w14:textId="77777777" w:rsidR="00AC0B18" w:rsidRDefault="00C117DE">
            <w:pPr>
              <w:widowControl w:val="0"/>
              <w:spacing w:line="240" w:lineRule="auto"/>
              <w:rPr>
                <w:rFonts w:ascii="Calibri" w:eastAsia="Calibri" w:hAnsi="Calibri" w:cs="Calibri"/>
                <w:sz w:val="24"/>
                <w:szCs w:val="24"/>
              </w:rPr>
            </w:pPr>
            <w:r>
              <w:rPr>
                <w:rFonts w:ascii="Calibri" w:eastAsia="Calibri" w:hAnsi="Calibri" w:cs="Calibri"/>
                <w:sz w:val="24"/>
                <w:szCs w:val="24"/>
              </w:rPr>
              <w:t xml:space="preserve">Can you use mathematical symbols in the </w:t>
            </w:r>
            <w:proofErr w:type="gramStart"/>
            <w:r>
              <w:rPr>
                <w:rFonts w:ascii="Calibri" w:eastAsia="Calibri" w:hAnsi="Calibri" w:cs="Calibri"/>
                <w:sz w:val="24"/>
                <w:szCs w:val="24"/>
              </w:rPr>
              <w:t>multiple choice</w:t>
            </w:r>
            <w:proofErr w:type="gramEnd"/>
            <w:r>
              <w:rPr>
                <w:rFonts w:ascii="Calibri" w:eastAsia="Calibri" w:hAnsi="Calibri" w:cs="Calibri"/>
                <w:sz w:val="24"/>
                <w:szCs w:val="24"/>
              </w:rPr>
              <w:t xml:space="preserve"> responses for a Google Quiz?</w:t>
            </w:r>
          </w:p>
          <w:p w14:paraId="51A49A22" w14:textId="77777777" w:rsidR="00AC0B18" w:rsidRDefault="00AC0B18">
            <w:pPr>
              <w:widowControl w:val="0"/>
              <w:spacing w:line="240" w:lineRule="auto"/>
              <w:rPr>
                <w:rFonts w:ascii="Calibri" w:eastAsia="Calibri" w:hAnsi="Calibri" w:cs="Calibri"/>
                <w:sz w:val="24"/>
                <w:szCs w:val="24"/>
              </w:rPr>
            </w:pPr>
          </w:p>
        </w:tc>
        <w:tc>
          <w:tcPr>
            <w:tcW w:w="6015" w:type="dxa"/>
            <w:shd w:val="clear" w:color="auto" w:fill="auto"/>
            <w:tcMar>
              <w:top w:w="100" w:type="dxa"/>
              <w:left w:w="100" w:type="dxa"/>
              <w:bottom w:w="100" w:type="dxa"/>
              <w:right w:w="100" w:type="dxa"/>
            </w:tcMar>
          </w:tcPr>
          <w:p w14:paraId="32B9F726" w14:textId="77777777" w:rsidR="00AC0B18" w:rsidRDefault="00C117DE">
            <w:pPr>
              <w:widowControl w:val="0"/>
              <w:spacing w:line="240" w:lineRule="auto"/>
              <w:rPr>
                <w:rFonts w:ascii="Calibri" w:eastAsia="Calibri" w:hAnsi="Calibri" w:cs="Calibri"/>
                <w:i/>
                <w:sz w:val="24"/>
                <w:szCs w:val="24"/>
              </w:rPr>
            </w:pPr>
            <w:r>
              <w:rPr>
                <w:rFonts w:ascii="Calibri" w:eastAsia="Calibri" w:hAnsi="Calibri" w:cs="Calibri"/>
                <w:i/>
                <w:sz w:val="24"/>
                <w:szCs w:val="24"/>
              </w:rPr>
              <w:t xml:space="preserve">Responses from participants: </w:t>
            </w:r>
          </w:p>
          <w:p w14:paraId="234B3CC1" w14:textId="77777777" w:rsidR="00AC0B18" w:rsidRDefault="00C117DE">
            <w:pPr>
              <w:widowControl w:val="0"/>
              <w:spacing w:line="240" w:lineRule="auto"/>
              <w:rPr>
                <w:rFonts w:ascii="Calibri" w:eastAsia="Calibri" w:hAnsi="Calibri" w:cs="Calibri"/>
                <w:sz w:val="24"/>
                <w:szCs w:val="24"/>
              </w:rPr>
            </w:pPr>
            <w:r>
              <w:rPr>
                <w:rFonts w:ascii="Calibri" w:eastAsia="Calibri" w:hAnsi="Calibri" w:cs="Calibri"/>
                <w:sz w:val="24"/>
                <w:szCs w:val="24"/>
              </w:rPr>
              <w:t>(1) use a Chrome extension called “</w:t>
            </w:r>
            <w:proofErr w:type="spellStart"/>
            <w:r>
              <w:rPr>
                <w:rFonts w:ascii="Calibri" w:eastAsia="Calibri" w:hAnsi="Calibri" w:cs="Calibri"/>
                <w:sz w:val="24"/>
                <w:szCs w:val="24"/>
              </w:rPr>
              <w:t>Equatio</w:t>
            </w:r>
            <w:proofErr w:type="spellEnd"/>
            <w:r>
              <w:rPr>
                <w:rFonts w:ascii="Calibri" w:eastAsia="Calibri" w:hAnsi="Calibri" w:cs="Calibri"/>
                <w:sz w:val="24"/>
                <w:szCs w:val="24"/>
              </w:rPr>
              <w:t>” and that allows me to do it</w:t>
            </w:r>
          </w:p>
          <w:p w14:paraId="18668AB0" w14:textId="77777777" w:rsidR="00AC0B18" w:rsidRDefault="00C117DE">
            <w:pPr>
              <w:widowControl w:val="0"/>
              <w:spacing w:line="240" w:lineRule="auto"/>
              <w:rPr>
                <w:rFonts w:ascii="Calibri" w:eastAsia="Calibri" w:hAnsi="Calibri" w:cs="Calibri"/>
                <w:sz w:val="24"/>
                <w:szCs w:val="24"/>
              </w:rPr>
            </w:pPr>
            <w:r>
              <w:rPr>
                <w:rFonts w:ascii="Calibri" w:eastAsia="Calibri" w:hAnsi="Calibri" w:cs="Calibri"/>
                <w:sz w:val="24"/>
                <w:szCs w:val="24"/>
              </w:rPr>
              <w:t>(2) The Activity Builder is a very powerful tool so I'd highly recommend it--you can also have student responses shared with others to promote some of that in class discourse we're missing out on</w:t>
            </w:r>
          </w:p>
          <w:p w14:paraId="30E33BDC" w14:textId="77777777" w:rsidR="00AC0B18" w:rsidRDefault="00AC0B18">
            <w:pPr>
              <w:widowControl w:val="0"/>
              <w:spacing w:line="240" w:lineRule="auto"/>
              <w:rPr>
                <w:rFonts w:ascii="Calibri" w:eastAsia="Calibri" w:hAnsi="Calibri" w:cs="Calibri"/>
                <w:sz w:val="24"/>
                <w:szCs w:val="24"/>
              </w:rPr>
            </w:pPr>
          </w:p>
        </w:tc>
      </w:tr>
      <w:tr w:rsidR="00AC0B18" w14:paraId="080ABBA0" w14:textId="77777777" w:rsidTr="00C117DE">
        <w:trPr>
          <w:trHeight w:val="930"/>
        </w:trPr>
        <w:tc>
          <w:tcPr>
            <w:tcW w:w="600" w:type="dxa"/>
            <w:shd w:val="clear" w:color="auto" w:fill="auto"/>
            <w:tcMar>
              <w:top w:w="100" w:type="dxa"/>
              <w:left w:w="100" w:type="dxa"/>
              <w:bottom w:w="100" w:type="dxa"/>
              <w:right w:w="100" w:type="dxa"/>
            </w:tcMar>
          </w:tcPr>
          <w:p w14:paraId="6E6651B2" w14:textId="77777777" w:rsidR="00AC0B18" w:rsidRDefault="00C117DE">
            <w:pPr>
              <w:widowControl w:val="0"/>
              <w:spacing w:line="240" w:lineRule="auto"/>
              <w:rPr>
                <w:rFonts w:ascii="Calibri" w:eastAsia="Calibri" w:hAnsi="Calibri" w:cs="Calibri"/>
                <w:sz w:val="24"/>
                <w:szCs w:val="24"/>
              </w:rPr>
            </w:pPr>
            <w:r>
              <w:rPr>
                <w:rFonts w:ascii="Calibri" w:eastAsia="Calibri" w:hAnsi="Calibri" w:cs="Calibri"/>
                <w:sz w:val="24"/>
                <w:szCs w:val="24"/>
              </w:rPr>
              <w:t>3</w:t>
            </w:r>
          </w:p>
        </w:tc>
        <w:tc>
          <w:tcPr>
            <w:tcW w:w="6795" w:type="dxa"/>
            <w:shd w:val="clear" w:color="auto" w:fill="auto"/>
            <w:tcMar>
              <w:top w:w="100" w:type="dxa"/>
              <w:left w:w="100" w:type="dxa"/>
              <w:bottom w:w="100" w:type="dxa"/>
              <w:right w:w="100" w:type="dxa"/>
            </w:tcMar>
          </w:tcPr>
          <w:p w14:paraId="6659081B" w14:textId="77777777" w:rsidR="00AC0B18" w:rsidRDefault="00C117DE">
            <w:pPr>
              <w:widowControl w:val="0"/>
              <w:spacing w:line="240" w:lineRule="auto"/>
              <w:rPr>
                <w:rFonts w:ascii="Calibri" w:eastAsia="Calibri" w:hAnsi="Calibri" w:cs="Calibri"/>
                <w:sz w:val="24"/>
                <w:szCs w:val="24"/>
              </w:rPr>
            </w:pPr>
            <w:r>
              <w:rPr>
                <w:rFonts w:ascii="Calibri" w:eastAsia="Calibri" w:hAnsi="Calibri" w:cs="Calibri"/>
                <w:sz w:val="24"/>
                <w:szCs w:val="24"/>
              </w:rPr>
              <w:t>Ian, you said a graphing calculator is to be embedded in the Gr 8 MCAS...is that a change? I believe it has been a scientific calculator in the past.</w:t>
            </w:r>
          </w:p>
          <w:p w14:paraId="0098EA20" w14:textId="77777777" w:rsidR="00AC0B18" w:rsidRDefault="00AC0B18">
            <w:pPr>
              <w:widowControl w:val="0"/>
              <w:spacing w:line="240" w:lineRule="auto"/>
              <w:rPr>
                <w:rFonts w:ascii="Calibri" w:eastAsia="Calibri" w:hAnsi="Calibri" w:cs="Calibri"/>
                <w:sz w:val="24"/>
                <w:szCs w:val="24"/>
              </w:rPr>
            </w:pPr>
          </w:p>
        </w:tc>
        <w:tc>
          <w:tcPr>
            <w:tcW w:w="6015" w:type="dxa"/>
            <w:shd w:val="clear" w:color="auto" w:fill="auto"/>
            <w:tcMar>
              <w:top w:w="100" w:type="dxa"/>
              <w:left w:w="100" w:type="dxa"/>
              <w:bottom w:w="100" w:type="dxa"/>
              <w:right w:w="100" w:type="dxa"/>
            </w:tcMar>
          </w:tcPr>
          <w:p w14:paraId="055A79D6" w14:textId="77777777" w:rsidR="00AC0B18" w:rsidRDefault="00C117DE">
            <w:pPr>
              <w:widowControl w:val="0"/>
              <w:spacing w:line="240" w:lineRule="auto"/>
              <w:rPr>
                <w:rFonts w:ascii="Calibri" w:eastAsia="Calibri" w:hAnsi="Calibri" w:cs="Calibri"/>
                <w:sz w:val="24"/>
                <w:szCs w:val="24"/>
              </w:rPr>
            </w:pPr>
            <w:r>
              <w:rPr>
                <w:rFonts w:ascii="Calibri" w:eastAsia="Calibri" w:hAnsi="Calibri" w:cs="Calibri"/>
                <w:sz w:val="24"/>
                <w:szCs w:val="24"/>
              </w:rPr>
              <w:t>Desmos graphing calc will be available on grade 8 and 10 MCAS moving forward. This change was made in anticipation of the 2019-2020 MCAS.</w:t>
            </w:r>
          </w:p>
          <w:p w14:paraId="7B00C0A9" w14:textId="77777777" w:rsidR="00AC0B18" w:rsidRDefault="00AC0B18">
            <w:pPr>
              <w:widowControl w:val="0"/>
              <w:spacing w:line="240" w:lineRule="auto"/>
              <w:rPr>
                <w:rFonts w:ascii="Calibri" w:eastAsia="Calibri" w:hAnsi="Calibri" w:cs="Calibri"/>
                <w:sz w:val="24"/>
                <w:szCs w:val="24"/>
              </w:rPr>
            </w:pPr>
          </w:p>
          <w:p w14:paraId="66EC0863" w14:textId="77777777" w:rsidR="00AC0B18" w:rsidRDefault="00AC0B18">
            <w:pPr>
              <w:widowControl w:val="0"/>
              <w:spacing w:line="240" w:lineRule="auto"/>
              <w:rPr>
                <w:rFonts w:ascii="Calibri" w:eastAsia="Calibri" w:hAnsi="Calibri" w:cs="Calibri"/>
                <w:sz w:val="24"/>
                <w:szCs w:val="24"/>
              </w:rPr>
            </w:pPr>
          </w:p>
        </w:tc>
      </w:tr>
      <w:tr w:rsidR="00AC0B18" w14:paraId="22DD2058" w14:textId="77777777" w:rsidTr="00C117DE">
        <w:trPr>
          <w:trHeight w:val="930"/>
        </w:trPr>
        <w:tc>
          <w:tcPr>
            <w:tcW w:w="600" w:type="dxa"/>
            <w:shd w:val="clear" w:color="auto" w:fill="auto"/>
            <w:tcMar>
              <w:top w:w="100" w:type="dxa"/>
              <w:left w:w="100" w:type="dxa"/>
              <w:bottom w:w="100" w:type="dxa"/>
              <w:right w:w="100" w:type="dxa"/>
            </w:tcMar>
          </w:tcPr>
          <w:p w14:paraId="1ECC8DB1" w14:textId="77777777" w:rsidR="00AC0B18" w:rsidRDefault="00C117DE">
            <w:pPr>
              <w:widowControl w:val="0"/>
              <w:spacing w:line="240" w:lineRule="auto"/>
              <w:rPr>
                <w:rFonts w:ascii="Calibri" w:eastAsia="Calibri" w:hAnsi="Calibri" w:cs="Calibri"/>
                <w:sz w:val="24"/>
                <w:szCs w:val="24"/>
              </w:rPr>
            </w:pPr>
            <w:r>
              <w:rPr>
                <w:rFonts w:ascii="Calibri" w:eastAsia="Calibri" w:hAnsi="Calibri" w:cs="Calibri"/>
                <w:sz w:val="24"/>
                <w:szCs w:val="24"/>
              </w:rPr>
              <w:lastRenderedPageBreak/>
              <w:t>4</w:t>
            </w:r>
          </w:p>
        </w:tc>
        <w:tc>
          <w:tcPr>
            <w:tcW w:w="6795" w:type="dxa"/>
            <w:shd w:val="clear" w:color="auto" w:fill="auto"/>
            <w:tcMar>
              <w:top w:w="100" w:type="dxa"/>
              <w:left w:w="100" w:type="dxa"/>
              <w:bottom w:w="100" w:type="dxa"/>
              <w:right w:w="100" w:type="dxa"/>
            </w:tcMar>
          </w:tcPr>
          <w:p w14:paraId="28648B5B" w14:textId="77777777" w:rsidR="00AC0B18" w:rsidRDefault="00C117DE">
            <w:pPr>
              <w:widowControl w:val="0"/>
              <w:spacing w:line="240" w:lineRule="auto"/>
              <w:rPr>
                <w:rFonts w:ascii="Calibri" w:eastAsia="Calibri" w:hAnsi="Calibri" w:cs="Calibri"/>
                <w:sz w:val="24"/>
                <w:szCs w:val="24"/>
              </w:rPr>
            </w:pPr>
            <w:r>
              <w:rPr>
                <w:rFonts w:ascii="Calibri" w:eastAsia="Calibri" w:hAnsi="Calibri" w:cs="Calibri"/>
                <w:sz w:val="24"/>
                <w:szCs w:val="24"/>
              </w:rPr>
              <w:t>Is there a way to sign up for Math DESE emails?</w:t>
            </w:r>
          </w:p>
          <w:p w14:paraId="3442E38C" w14:textId="77777777" w:rsidR="00AC0B18" w:rsidRDefault="00AC0B18">
            <w:pPr>
              <w:widowControl w:val="0"/>
              <w:spacing w:line="240" w:lineRule="auto"/>
              <w:rPr>
                <w:rFonts w:ascii="Calibri" w:eastAsia="Calibri" w:hAnsi="Calibri" w:cs="Calibri"/>
                <w:sz w:val="24"/>
                <w:szCs w:val="24"/>
              </w:rPr>
            </w:pPr>
          </w:p>
          <w:p w14:paraId="05204243" w14:textId="77777777" w:rsidR="00AC0B18" w:rsidRDefault="00AC0B18">
            <w:pPr>
              <w:widowControl w:val="0"/>
              <w:spacing w:line="240" w:lineRule="auto"/>
              <w:rPr>
                <w:rFonts w:ascii="Calibri" w:eastAsia="Calibri" w:hAnsi="Calibri" w:cs="Calibri"/>
                <w:sz w:val="24"/>
                <w:szCs w:val="24"/>
              </w:rPr>
            </w:pPr>
          </w:p>
        </w:tc>
        <w:tc>
          <w:tcPr>
            <w:tcW w:w="6015" w:type="dxa"/>
            <w:shd w:val="clear" w:color="auto" w:fill="auto"/>
            <w:tcMar>
              <w:top w:w="100" w:type="dxa"/>
              <w:left w:w="100" w:type="dxa"/>
              <w:bottom w:w="100" w:type="dxa"/>
              <w:right w:w="100" w:type="dxa"/>
            </w:tcMar>
          </w:tcPr>
          <w:p w14:paraId="419AB3FF" w14:textId="77777777" w:rsidR="00AC0B18" w:rsidRDefault="00C117DE">
            <w:pPr>
              <w:widowControl w:val="0"/>
              <w:spacing w:line="240" w:lineRule="auto"/>
              <w:rPr>
                <w:sz w:val="29"/>
                <w:szCs w:val="29"/>
              </w:rPr>
            </w:pPr>
            <w:r>
              <w:rPr>
                <w:rFonts w:ascii="Calibri" w:eastAsia="Calibri" w:hAnsi="Calibri" w:cs="Calibri"/>
                <w:sz w:val="24"/>
                <w:szCs w:val="24"/>
              </w:rPr>
              <w:t>To subscribe to the STEM newsletter, visit:</w:t>
            </w:r>
          </w:p>
          <w:p w14:paraId="66F80531" w14:textId="77777777" w:rsidR="00AC0B18" w:rsidRDefault="00404B17">
            <w:pPr>
              <w:widowControl w:val="0"/>
              <w:spacing w:line="240" w:lineRule="auto"/>
              <w:rPr>
                <w:rFonts w:ascii="Calibri" w:eastAsia="Calibri" w:hAnsi="Calibri" w:cs="Calibri"/>
                <w:sz w:val="24"/>
                <w:szCs w:val="24"/>
              </w:rPr>
            </w:pPr>
            <w:hyperlink r:id="rId9">
              <w:r w:rsidR="00C117DE">
                <w:rPr>
                  <w:rFonts w:ascii="Calibri" w:eastAsia="Calibri" w:hAnsi="Calibri" w:cs="Calibri"/>
                  <w:color w:val="0563C1"/>
                  <w:sz w:val="24"/>
                  <w:szCs w:val="24"/>
                  <w:u w:val="single"/>
                </w:rPr>
                <w:t>www.doe.mass.edu/resources/newsletter-signup.aspx</w:t>
              </w:r>
            </w:hyperlink>
          </w:p>
          <w:p w14:paraId="53EC148C" w14:textId="77777777" w:rsidR="00AC0B18" w:rsidRDefault="00C117DE">
            <w:pPr>
              <w:widowControl w:val="0"/>
              <w:spacing w:before="213" w:line="240" w:lineRule="auto"/>
              <w:rPr>
                <w:rFonts w:ascii="Calibri" w:eastAsia="Calibri" w:hAnsi="Calibri" w:cs="Calibri"/>
                <w:sz w:val="24"/>
                <w:szCs w:val="24"/>
              </w:rPr>
            </w:pPr>
            <w:r>
              <w:rPr>
                <w:rFonts w:ascii="Calibri" w:eastAsia="Calibri" w:hAnsi="Calibri" w:cs="Calibri"/>
                <w:sz w:val="24"/>
                <w:szCs w:val="24"/>
              </w:rPr>
              <w:t xml:space="preserve">Email STEM Remote Learning Highlights to Alicia Wedderburn at </w:t>
            </w:r>
            <w:hyperlink r:id="rId10">
              <w:r>
                <w:rPr>
                  <w:rFonts w:ascii="Calibri" w:eastAsia="Calibri" w:hAnsi="Calibri" w:cs="Calibri"/>
                  <w:color w:val="0563C1"/>
                  <w:sz w:val="24"/>
                  <w:szCs w:val="24"/>
                  <w:u w:val="single"/>
                </w:rPr>
                <w:t>alicia.wedderburn@mass.</w:t>
              </w:r>
            </w:hyperlink>
            <w:r>
              <w:rPr>
                <w:rFonts w:ascii="Calibri" w:eastAsia="Calibri" w:hAnsi="Calibri" w:cs="Calibri"/>
                <w:color w:val="0563C1"/>
                <w:sz w:val="24"/>
                <w:szCs w:val="24"/>
                <w:u w:val="single"/>
              </w:rPr>
              <w:t>gov</w:t>
            </w:r>
          </w:p>
        </w:tc>
      </w:tr>
      <w:tr w:rsidR="00AC0B18" w14:paraId="67BB4D78" w14:textId="77777777" w:rsidTr="00C117DE">
        <w:trPr>
          <w:trHeight w:val="930"/>
        </w:trPr>
        <w:tc>
          <w:tcPr>
            <w:tcW w:w="600" w:type="dxa"/>
            <w:shd w:val="clear" w:color="auto" w:fill="auto"/>
            <w:tcMar>
              <w:top w:w="100" w:type="dxa"/>
              <w:left w:w="100" w:type="dxa"/>
              <w:bottom w:w="100" w:type="dxa"/>
              <w:right w:w="100" w:type="dxa"/>
            </w:tcMar>
          </w:tcPr>
          <w:p w14:paraId="182E8F83" w14:textId="77777777" w:rsidR="00AC0B18" w:rsidRDefault="00C117DE">
            <w:pPr>
              <w:widowControl w:val="0"/>
              <w:spacing w:line="240" w:lineRule="auto"/>
              <w:rPr>
                <w:rFonts w:ascii="Calibri" w:eastAsia="Calibri" w:hAnsi="Calibri" w:cs="Calibri"/>
                <w:sz w:val="24"/>
                <w:szCs w:val="24"/>
              </w:rPr>
            </w:pPr>
            <w:r>
              <w:rPr>
                <w:rFonts w:ascii="Calibri" w:eastAsia="Calibri" w:hAnsi="Calibri" w:cs="Calibri"/>
                <w:sz w:val="24"/>
                <w:szCs w:val="24"/>
              </w:rPr>
              <w:t>5</w:t>
            </w:r>
          </w:p>
        </w:tc>
        <w:tc>
          <w:tcPr>
            <w:tcW w:w="6795" w:type="dxa"/>
            <w:shd w:val="clear" w:color="auto" w:fill="auto"/>
            <w:tcMar>
              <w:top w:w="100" w:type="dxa"/>
              <w:left w:w="100" w:type="dxa"/>
              <w:bottom w:w="100" w:type="dxa"/>
              <w:right w:w="100" w:type="dxa"/>
            </w:tcMar>
          </w:tcPr>
          <w:p w14:paraId="4D444944" w14:textId="77777777" w:rsidR="00AC0B18" w:rsidRDefault="00C117DE">
            <w:pPr>
              <w:widowControl w:val="0"/>
              <w:spacing w:line="240" w:lineRule="auto"/>
              <w:rPr>
                <w:rFonts w:ascii="Calibri" w:eastAsia="Calibri" w:hAnsi="Calibri" w:cs="Calibri"/>
                <w:sz w:val="24"/>
                <w:szCs w:val="24"/>
              </w:rPr>
            </w:pPr>
            <w:r>
              <w:rPr>
                <w:rFonts w:ascii="Calibri" w:eastAsia="Calibri" w:hAnsi="Calibri" w:cs="Calibri"/>
                <w:sz w:val="24"/>
                <w:szCs w:val="24"/>
              </w:rPr>
              <w:t>What about the standards that haven't been covered this year, but they are not on the prerequisite standards list? Do we need to cover those this year?</w:t>
            </w:r>
          </w:p>
        </w:tc>
        <w:tc>
          <w:tcPr>
            <w:tcW w:w="6015" w:type="dxa"/>
            <w:shd w:val="clear" w:color="auto" w:fill="auto"/>
            <w:tcMar>
              <w:top w:w="100" w:type="dxa"/>
              <w:left w:w="100" w:type="dxa"/>
              <w:bottom w:w="100" w:type="dxa"/>
              <w:right w:w="100" w:type="dxa"/>
            </w:tcMar>
          </w:tcPr>
          <w:p w14:paraId="4FBB83C7" w14:textId="77777777" w:rsidR="00AC0B18" w:rsidRDefault="00C117DE">
            <w:pPr>
              <w:widowControl w:val="0"/>
              <w:spacing w:line="240" w:lineRule="auto"/>
              <w:rPr>
                <w:rFonts w:ascii="Calibri" w:eastAsia="Calibri" w:hAnsi="Calibri" w:cs="Calibri"/>
                <w:sz w:val="24"/>
                <w:szCs w:val="24"/>
              </w:rPr>
            </w:pPr>
            <w:r>
              <w:rPr>
                <w:rFonts w:ascii="Calibri" w:eastAsia="Calibri" w:hAnsi="Calibri" w:cs="Calibri"/>
                <w:sz w:val="24"/>
                <w:szCs w:val="24"/>
              </w:rPr>
              <w:t>DESE recommends focusing on covering the prerequisite standards that have not been taught yet, and ensuring proficiency in prerequisite standards that had been taught. Any additional standards focused on during this time is a local decision.</w:t>
            </w:r>
          </w:p>
        </w:tc>
      </w:tr>
      <w:tr w:rsidR="00AC0B18" w14:paraId="4581CBE2" w14:textId="77777777" w:rsidTr="00C117DE">
        <w:trPr>
          <w:trHeight w:val="930"/>
        </w:trPr>
        <w:tc>
          <w:tcPr>
            <w:tcW w:w="600" w:type="dxa"/>
            <w:shd w:val="clear" w:color="auto" w:fill="auto"/>
            <w:tcMar>
              <w:top w:w="100" w:type="dxa"/>
              <w:left w:w="100" w:type="dxa"/>
              <w:bottom w:w="100" w:type="dxa"/>
              <w:right w:w="100" w:type="dxa"/>
            </w:tcMar>
          </w:tcPr>
          <w:p w14:paraId="1797EF2E" w14:textId="77777777" w:rsidR="00AC0B18" w:rsidRDefault="00C117DE">
            <w:pPr>
              <w:widowControl w:val="0"/>
              <w:spacing w:line="240" w:lineRule="auto"/>
              <w:rPr>
                <w:rFonts w:ascii="Calibri" w:eastAsia="Calibri" w:hAnsi="Calibri" w:cs="Calibri"/>
                <w:sz w:val="24"/>
                <w:szCs w:val="24"/>
              </w:rPr>
            </w:pPr>
            <w:r>
              <w:rPr>
                <w:rFonts w:ascii="Calibri" w:eastAsia="Calibri" w:hAnsi="Calibri" w:cs="Calibri"/>
                <w:sz w:val="24"/>
                <w:szCs w:val="24"/>
              </w:rPr>
              <w:t>6</w:t>
            </w:r>
          </w:p>
        </w:tc>
        <w:tc>
          <w:tcPr>
            <w:tcW w:w="6795" w:type="dxa"/>
            <w:shd w:val="clear" w:color="auto" w:fill="auto"/>
            <w:tcMar>
              <w:top w:w="100" w:type="dxa"/>
              <w:left w:w="100" w:type="dxa"/>
              <w:bottom w:w="100" w:type="dxa"/>
              <w:right w:w="100" w:type="dxa"/>
            </w:tcMar>
          </w:tcPr>
          <w:p w14:paraId="3ABF717B" w14:textId="77777777" w:rsidR="00AC0B18" w:rsidRDefault="00C117DE">
            <w:pPr>
              <w:widowControl w:val="0"/>
              <w:spacing w:line="240" w:lineRule="auto"/>
              <w:rPr>
                <w:rFonts w:ascii="Calibri" w:eastAsia="Calibri" w:hAnsi="Calibri" w:cs="Calibri"/>
                <w:sz w:val="24"/>
                <w:szCs w:val="24"/>
              </w:rPr>
            </w:pPr>
            <w:r>
              <w:rPr>
                <w:rFonts w:ascii="Calibri" w:eastAsia="Calibri" w:hAnsi="Calibri" w:cs="Calibri"/>
                <w:sz w:val="24"/>
                <w:szCs w:val="24"/>
              </w:rPr>
              <w:t xml:space="preserve">Where can I find the document that provides a list of prerequisite standards for each grade? </w:t>
            </w:r>
          </w:p>
        </w:tc>
        <w:tc>
          <w:tcPr>
            <w:tcW w:w="6015" w:type="dxa"/>
            <w:shd w:val="clear" w:color="auto" w:fill="auto"/>
            <w:tcMar>
              <w:top w:w="100" w:type="dxa"/>
              <w:left w:w="100" w:type="dxa"/>
              <w:bottom w:w="100" w:type="dxa"/>
              <w:right w:w="100" w:type="dxa"/>
            </w:tcMar>
          </w:tcPr>
          <w:p w14:paraId="5D71573F" w14:textId="77777777" w:rsidR="00AC0B18" w:rsidRDefault="00C117DE">
            <w:pPr>
              <w:widowControl w:val="0"/>
              <w:spacing w:line="240" w:lineRule="auto"/>
              <w:rPr>
                <w:rFonts w:ascii="Calibri" w:eastAsia="Calibri" w:hAnsi="Calibri" w:cs="Calibri"/>
                <w:sz w:val="24"/>
                <w:szCs w:val="24"/>
              </w:rPr>
            </w:pPr>
            <w:r>
              <w:rPr>
                <w:rFonts w:ascii="Calibri" w:eastAsia="Calibri" w:hAnsi="Calibri" w:cs="Calibri"/>
                <w:sz w:val="24"/>
                <w:szCs w:val="24"/>
              </w:rPr>
              <w:t xml:space="preserve">The document can be found here: </w:t>
            </w:r>
          </w:p>
          <w:p w14:paraId="602CE460" w14:textId="77777777" w:rsidR="00AC0B18" w:rsidRDefault="00404B17">
            <w:pPr>
              <w:widowControl w:val="0"/>
              <w:numPr>
                <w:ilvl w:val="0"/>
                <w:numId w:val="1"/>
              </w:numPr>
              <w:spacing w:line="240" w:lineRule="auto"/>
              <w:rPr>
                <w:rFonts w:ascii="Calibri" w:eastAsia="Calibri" w:hAnsi="Calibri" w:cs="Calibri"/>
                <w:sz w:val="24"/>
                <w:szCs w:val="24"/>
              </w:rPr>
            </w:pPr>
            <w:hyperlink r:id="rId11">
              <w:r w:rsidR="00C117DE">
                <w:rPr>
                  <w:rFonts w:ascii="Calibri" w:eastAsia="Calibri" w:hAnsi="Calibri" w:cs="Calibri"/>
                  <w:color w:val="0563C1"/>
                  <w:sz w:val="24"/>
                  <w:szCs w:val="24"/>
                  <w:u w:val="single"/>
                </w:rPr>
                <w:t>Elementary</w:t>
              </w:r>
            </w:hyperlink>
            <w:r w:rsidR="00C117DE">
              <w:rPr>
                <w:rFonts w:ascii="Calibri" w:eastAsia="Calibri" w:hAnsi="Calibri" w:cs="Calibri"/>
                <w:sz w:val="24"/>
                <w:szCs w:val="24"/>
              </w:rPr>
              <w:t xml:space="preserve">  </w:t>
            </w:r>
          </w:p>
          <w:p w14:paraId="35422492" w14:textId="77777777" w:rsidR="00AC0B18" w:rsidRDefault="00404B17">
            <w:pPr>
              <w:widowControl w:val="0"/>
              <w:numPr>
                <w:ilvl w:val="0"/>
                <w:numId w:val="1"/>
              </w:numPr>
              <w:spacing w:line="240" w:lineRule="auto"/>
              <w:rPr>
                <w:rFonts w:ascii="Calibri" w:eastAsia="Calibri" w:hAnsi="Calibri" w:cs="Calibri"/>
                <w:sz w:val="24"/>
                <w:szCs w:val="24"/>
              </w:rPr>
            </w:pPr>
            <w:hyperlink r:id="rId12">
              <w:r w:rsidR="00C117DE">
                <w:rPr>
                  <w:rFonts w:ascii="Calibri" w:eastAsia="Calibri" w:hAnsi="Calibri" w:cs="Calibri"/>
                  <w:color w:val="0563C1"/>
                  <w:sz w:val="24"/>
                  <w:szCs w:val="24"/>
                  <w:u w:val="single"/>
                </w:rPr>
                <w:t>Secondary</w:t>
              </w:r>
            </w:hyperlink>
          </w:p>
        </w:tc>
      </w:tr>
    </w:tbl>
    <w:p w14:paraId="1F776496" w14:textId="77777777" w:rsidR="00AC0B18" w:rsidRDefault="00AC0B18">
      <w:pPr>
        <w:spacing w:after="240"/>
        <w:ind w:left="720"/>
        <w:rPr>
          <w:rFonts w:ascii="Calibri" w:eastAsia="Calibri" w:hAnsi="Calibri" w:cs="Calibri"/>
          <w:sz w:val="24"/>
          <w:szCs w:val="24"/>
        </w:rPr>
      </w:pPr>
    </w:p>
    <w:p w14:paraId="425A8CE8" w14:textId="77777777" w:rsidR="00AC0B18" w:rsidRDefault="00AC0B18">
      <w:pPr>
        <w:spacing w:after="240"/>
        <w:ind w:left="720"/>
        <w:rPr>
          <w:rFonts w:ascii="Calibri" w:eastAsia="Calibri" w:hAnsi="Calibri" w:cs="Calibri"/>
          <w:sz w:val="24"/>
          <w:szCs w:val="24"/>
        </w:rPr>
      </w:pPr>
    </w:p>
    <w:p w14:paraId="26DC85E3" w14:textId="77777777" w:rsidR="00AC0B18" w:rsidRDefault="00AC0B18">
      <w:pPr>
        <w:rPr>
          <w:rFonts w:ascii="Calibri" w:eastAsia="Calibri" w:hAnsi="Calibri" w:cs="Calibri"/>
          <w:sz w:val="24"/>
          <w:szCs w:val="24"/>
        </w:rPr>
      </w:pPr>
    </w:p>
    <w:sectPr w:rsidR="00AC0B18">
      <w:pgSz w:w="15840" w:h="122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E7F348C"/>
    <w:multiLevelType w:val="multilevel"/>
    <w:tmpl w:val="2D30F7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0B18"/>
    <w:rsid w:val="0013557B"/>
    <w:rsid w:val="00404B17"/>
    <w:rsid w:val="00AC0B18"/>
    <w:rsid w:val="00C117DE"/>
    <w:rsid w:val="00E01E7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69430B"/>
  <w15:docId w15:val="{AB80CAD2-0A30-421C-A4BF-6F1E7305C4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doe.mass.edu/covid19/learn-at-home/secondary-prerequisite.docx"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doe.mass.edu/covid19/learn-at-home/elementary-prerequisite.docx" TargetMode="External"/><Relationship Id="rId5" Type="http://schemas.openxmlformats.org/officeDocument/2006/relationships/numbering" Target="numbering.xml"/><Relationship Id="rId10" Type="http://schemas.openxmlformats.org/officeDocument/2006/relationships/hyperlink" Target="mailto:alicia.wedderburn@doe.mass.edu" TargetMode="External"/><Relationship Id="rId4" Type="http://schemas.openxmlformats.org/officeDocument/2006/relationships/customXml" Target="../customXml/item4.xml"/><Relationship Id="rId9" Type="http://schemas.openxmlformats.org/officeDocument/2006/relationships/hyperlink" Target="http://www.doe.mass.edu/resources/newsletter-signup.aspx"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DESE-231-60788</_dlc_DocId>
    <_dlc_DocIdUrl xmlns="733efe1c-5bbe-4968-87dc-d400e65c879f">
      <Url>https://sharepoint.doemass.org/ese/webteam/cps/_layouts/DocIdRedir.aspx?ID=DESE-231-60788</Url>
      <Description>DESE-231-60788</Description>
    </_dlc_DocIdUrl>
  </documentManagement>
</p:properties>
</file>

<file path=customXml/item2.xml><?xml version="1.0" encoding="utf-8"?>
<?mso-contentType ?>
<FormTemplates xmlns="http://schemas.microsoft.com/sharepoint/v3/contenttype/forms">
  <Display>DocumentLibraryForm</Display>
  <Edit>DropOffZoneRoutingForm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BDF5747-B6D6-4FF7-8CC9-695819268092}">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2.xml><?xml version="1.0" encoding="utf-8"?>
<ds:datastoreItem xmlns:ds="http://schemas.openxmlformats.org/officeDocument/2006/customXml" ds:itemID="{4DF8B99F-E971-464E-B6DB-64D5ECA95197}">
  <ds:schemaRefs>
    <ds:schemaRef ds:uri="http://schemas.microsoft.com/sharepoint/v3/contenttype/forms"/>
  </ds:schemaRefs>
</ds:datastoreItem>
</file>

<file path=customXml/itemProps3.xml><?xml version="1.0" encoding="utf-8"?>
<ds:datastoreItem xmlns:ds="http://schemas.openxmlformats.org/officeDocument/2006/customXml" ds:itemID="{3EAC1D2E-4850-4CEE-90E8-41E03E9669EC}">
  <ds:schemaRefs>
    <ds:schemaRef ds:uri="http://schemas.microsoft.com/sharepoint/events"/>
  </ds:schemaRefs>
</ds:datastoreItem>
</file>

<file path=customXml/itemProps4.xml><?xml version="1.0" encoding="utf-8"?>
<ds:datastoreItem xmlns:ds="http://schemas.openxmlformats.org/officeDocument/2006/customXml" ds:itemID="{4B0C6504-C782-4DFC-8675-2B8B6FD6C5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342</Words>
  <Characters>1951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Supporting Remote Learning: Secondary Math Q &amp; A</vt:lpstr>
    </vt:vector>
  </TitlesOfParts>
  <Company/>
  <LinksUpToDate>false</LinksUpToDate>
  <CharactersWithSpaces>2289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Remote Learning: Secondary Math Q &amp; A, May 13, 2020</dc:title>
  <dc:creator>DESE</dc:creator>
  <cp:lastModifiedBy>Zou, Dong (EOE)</cp:lastModifiedBy>
  <cp:revision>5</cp:revision>
  <dcterms:created xsi:type="dcterms:W3CDTF">2020-05-13T19:10:00Z</dcterms:created>
  <dcterms:modified xsi:type="dcterms:W3CDTF">2020-05-14T20:07:00Z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May 14 2020</vt:lpwstr>
  </property>
</Properties>
</file>