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C188A" w14:textId="0DEF0E74" w:rsidR="007020BC" w:rsidRDefault="00A97B94" w:rsidP="00A97B94">
      <w:pPr>
        <w:jc w:val="center"/>
        <w:rPr>
          <w:b/>
          <w:bCs/>
        </w:rPr>
      </w:pPr>
      <w:r w:rsidRPr="00A97B94">
        <w:rPr>
          <w:b/>
          <w:bCs/>
        </w:rPr>
        <w:t>I</w:t>
      </w:r>
      <w:r w:rsidR="004E42DB">
        <w:rPr>
          <w:b/>
          <w:bCs/>
        </w:rPr>
        <w:t>nstructional Leadership Team</w:t>
      </w:r>
      <w:r w:rsidR="00732310">
        <w:rPr>
          <w:b/>
          <w:bCs/>
        </w:rPr>
        <w:t xml:space="preserve"> (ILT)</w:t>
      </w:r>
      <w:r w:rsidRPr="00A97B94">
        <w:rPr>
          <w:b/>
          <w:bCs/>
        </w:rPr>
        <w:t xml:space="preserve"> </w:t>
      </w:r>
      <w:r w:rsidR="00667996">
        <w:rPr>
          <w:b/>
          <w:bCs/>
        </w:rPr>
        <w:t>Framework</w:t>
      </w:r>
    </w:p>
    <w:p w14:paraId="18B8D697" w14:textId="77777777" w:rsidR="00563D06" w:rsidRDefault="00563D06" w:rsidP="00563D06"/>
    <w:p w14:paraId="6A70F920" w14:textId="39CCB350" w:rsidR="00721B34" w:rsidRDefault="00563D06" w:rsidP="00FF29E3">
      <w:r w:rsidRPr="00563D06">
        <w:t>Th</w:t>
      </w:r>
      <w:r w:rsidR="00E96CD9">
        <w:t>is</w:t>
      </w:r>
      <w:r w:rsidRPr="00563D06">
        <w:t xml:space="preserve"> ILT Framework is organized around 5 interconnected focus areas, which were synthesized from </w:t>
      </w:r>
      <w:r>
        <w:t xml:space="preserve">pre-existing frameworks, tools, and </w:t>
      </w:r>
      <w:r w:rsidR="00897F6E">
        <w:t>research on instructional leadership.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90"/>
      </w:tblGrid>
      <w:tr w:rsidR="005C7AF5" w14:paraId="0B3FA9A1" w14:textId="77777777" w:rsidTr="005C7AF5">
        <w:tc>
          <w:tcPr>
            <w:tcW w:w="14390" w:type="dxa"/>
          </w:tcPr>
          <w:p w14:paraId="233D8C64" w14:textId="54DBAF7A" w:rsidR="005C7AF5" w:rsidRDefault="005C7AF5" w:rsidP="005C7AF5">
            <w:pPr>
              <w:jc w:val="center"/>
            </w:pPr>
            <w:r>
              <w:rPr>
                <w:noProof/>
              </w:rPr>
              <w:drawing>
                <wp:inline distT="0" distB="0" distL="0" distR="0" wp14:anchorId="0AE7CCD7" wp14:editId="275D200E">
                  <wp:extent cx="3149600" cy="2811145"/>
                  <wp:effectExtent l="0" t="0" r="0" b="0"/>
                  <wp:docPr id="3" name="Picture 3" descr="Circle digraph depicting the 5 focus areas of an Instructional Leadership Team and their cyclical nature. Establish Instructional Vision is at the top, with a circular arrow pointing next to Establish Team Expectations and Norms, followed by Monitor Instructional Effectiveness, followed by Implement Professional Learning, followed by Engage in Cycles of Inquiry and Improvement, with the circular arrow finishing by pointing back to Establish Instructional 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ircle digraph depicting the 5 focus areas of an Instructional Leadership Team and their cyclical nature. Establish Instructional Vision is at the top, with a circular arrow pointing next to Establish Team Expectations and Norms, followed by Monitor Instructional Effectiveness, followed by Implement Professional Learning, followed by Engage in Cycles of Inquiry and Improvement, with the circular arrow finishing by pointing back to Establish Instructional Vision."/>
                          <pic:cNvPicPr/>
                        </pic:nvPicPr>
                        <pic:blipFill>
                          <a:blip r:embed="rId8">
                            <a:extLst>
                              <a:ext uri="{28A0092B-C50C-407E-A947-70E740481C1C}">
                                <a14:useLocalDpi xmlns:a14="http://schemas.microsoft.com/office/drawing/2010/main" val="0"/>
                              </a:ext>
                            </a:extLst>
                          </a:blip>
                          <a:stretch>
                            <a:fillRect/>
                          </a:stretch>
                        </pic:blipFill>
                        <pic:spPr>
                          <a:xfrm>
                            <a:off x="0" y="0"/>
                            <a:ext cx="3188444" cy="2846028"/>
                          </a:xfrm>
                          <a:prstGeom prst="rect">
                            <a:avLst/>
                          </a:prstGeom>
                        </pic:spPr>
                      </pic:pic>
                    </a:graphicData>
                  </a:graphic>
                </wp:inline>
              </w:drawing>
            </w:r>
          </w:p>
        </w:tc>
      </w:tr>
    </w:tbl>
    <w:p w14:paraId="489E26AF" w14:textId="2A435698" w:rsidR="00897F6E" w:rsidRPr="005C7AF5" w:rsidRDefault="00897F6E" w:rsidP="005C7AF5">
      <w:pPr>
        <w:tabs>
          <w:tab w:val="left" w:pos="3098"/>
        </w:tabs>
        <w:rPr>
          <w:b/>
          <w:bCs/>
          <w:sz w:val="13"/>
          <w:szCs w:val="13"/>
        </w:rPr>
      </w:pPr>
      <w:r w:rsidRPr="00897F6E">
        <w:t xml:space="preserve">Each focus area includes </w:t>
      </w:r>
      <w:r w:rsidR="003235FE">
        <w:t xml:space="preserve">a set of actions for district-level and school-level ILTs. </w:t>
      </w:r>
      <w:r w:rsidR="00385A5F">
        <w:t xml:space="preserve">District and school teams can use this resource to reflect and identify specific actions they could take to establish or improve ILTs. </w:t>
      </w:r>
      <w:r w:rsidR="00B44FD8">
        <w:t xml:space="preserve">The actions included are not all-encompassing of </w:t>
      </w:r>
      <w:r w:rsidR="001E44EA">
        <w:t xml:space="preserve">everything effective district and school leadership teams do, but are rather identified as important and high-leverage </w:t>
      </w:r>
      <w:r w:rsidR="00DE4302">
        <w:t xml:space="preserve">actions of Instructional Leadership. </w:t>
      </w:r>
      <w:r w:rsidR="007B225A">
        <w:t xml:space="preserve">Other systems and structures that contribute </w:t>
      </w:r>
      <w:r w:rsidR="00494DE0">
        <w:t>to and/or enable effective ILTs can be found in the Coherence Guidebook’s “</w:t>
      </w:r>
      <w:r w:rsidR="00084870">
        <w:t>Leveraging Systems and Structures” section.</w:t>
      </w:r>
      <w:r w:rsidR="00046D3F">
        <w:t xml:space="preserve"> District and school ILT members can reflect </w:t>
      </w:r>
      <w:r w:rsidR="005B1A02">
        <w:t>on</w:t>
      </w:r>
      <w:r w:rsidR="00046D3F">
        <w:t xml:space="preserve"> their </w:t>
      </w:r>
      <w:r w:rsidR="005B1A02">
        <w:t>ILT structures using th</w:t>
      </w:r>
      <w:r w:rsidR="00B822AA">
        <w:t>e</w:t>
      </w:r>
      <w:r w:rsidR="005B1A02">
        <w:t xml:space="preserve"> </w:t>
      </w:r>
      <w:r w:rsidR="005B1A02" w:rsidRPr="00B822AA">
        <w:t>self-assessment template</w:t>
      </w:r>
      <w:r w:rsidR="00B822AA" w:rsidRPr="00B822AA">
        <w:t xml:space="preserve"> </w:t>
      </w:r>
      <w:r w:rsidR="0019213E">
        <w:t>on pages 3-6</w:t>
      </w:r>
      <w:r w:rsidR="005B1A02" w:rsidRPr="00B822AA">
        <w:t>.</w:t>
      </w:r>
    </w:p>
    <w:p w14:paraId="06CB98F0" w14:textId="4BB6DEEB" w:rsidR="00A97B94" w:rsidRPr="00A97B94" w:rsidRDefault="00A97B94" w:rsidP="00A97B94">
      <w:pPr>
        <w:jc w:val="center"/>
        <w:rPr>
          <w:sz w:val="8"/>
          <w:szCs w:val="8"/>
        </w:rPr>
      </w:pPr>
    </w:p>
    <w:tbl>
      <w:tblPr>
        <w:tblStyle w:val="TableGrid"/>
        <w:tblW w:w="14940" w:type="dxa"/>
        <w:tblInd w:w="-275" w:type="dxa"/>
        <w:tblLook w:val="04A0" w:firstRow="1" w:lastRow="0" w:firstColumn="1" w:lastColumn="0" w:noHBand="0" w:noVBand="1"/>
      </w:tblPr>
      <w:tblGrid>
        <w:gridCol w:w="1817"/>
        <w:gridCol w:w="2593"/>
        <w:gridCol w:w="4590"/>
        <w:gridCol w:w="5940"/>
      </w:tblGrid>
      <w:tr w:rsidR="00604C27" w:rsidRPr="00A97B94" w14:paraId="6274FF1F" w14:textId="77777777" w:rsidTr="008374D1">
        <w:tc>
          <w:tcPr>
            <w:tcW w:w="1817" w:type="dxa"/>
            <w:shd w:val="clear" w:color="auto" w:fill="FFC000"/>
          </w:tcPr>
          <w:p w14:paraId="26A9FD5D" w14:textId="503BC0DD" w:rsidR="00A97B94" w:rsidRPr="008374D1" w:rsidRDefault="00A97B94" w:rsidP="00A97B94">
            <w:pPr>
              <w:jc w:val="center"/>
              <w:rPr>
                <w:b/>
                <w:bCs/>
                <w:color w:val="000000" w:themeColor="text1"/>
                <w:sz w:val="24"/>
                <w:szCs w:val="24"/>
              </w:rPr>
            </w:pPr>
            <w:r w:rsidRPr="008374D1">
              <w:rPr>
                <w:b/>
                <w:bCs/>
                <w:color w:val="000000" w:themeColor="text1"/>
                <w:sz w:val="24"/>
                <w:szCs w:val="24"/>
              </w:rPr>
              <w:t>Focus Area</w:t>
            </w:r>
          </w:p>
        </w:tc>
        <w:tc>
          <w:tcPr>
            <w:tcW w:w="2593" w:type="dxa"/>
            <w:shd w:val="clear" w:color="auto" w:fill="FFC000"/>
          </w:tcPr>
          <w:p w14:paraId="6269976C" w14:textId="541BE31E" w:rsidR="00A97B94" w:rsidRPr="008374D1" w:rsidRDefault="00897F6E" w:rsidP="00A97B94">
            <w:pPr>
              <w:jc w:val="center"/>
              <w:rPr>
                <w:b/>
                <w:bCs/>
                <w:color w:val="000000" w:themeColor="text1"/>
                <w:sz w:val="24"/>
                <w:szCs w:val="24"/>
              </w:rPr>
            </w:pPr>
            <w:r w:rsidRPr="008374D1">
              <w:rPr>
                <w:b/>
                <w:bCs/>
                <w:color w:val="000000" w:themeColor="text1"/>
                <w:sz w:val="24"/>
                <w:szCs w:val="24"/>
              </w:rPr>
              <w:t>Description</w:t>
            </w:r>
          </w:p>
        </w:tc>
        <w:tc>
          <w:tcPr>
            <w:tcW w:w="4590" w:type="dxa"/>
            <w:shd w:val="clear" w:color="auto" w:fill="1F3864" w:themeFill="accent1" w:themeFillShade="80"/>
          </w:tcPr>
          <w:p w14:paraId="07E304BF" w14:textId="77777777" w:rsidR="00A97B94" w:rsidRPr="00836E89" w:rsidRDefault="00A97B94" w:rsidP="00A97B94">
            <w:pPr>
              <w:jc w:val="center"/>
              <w:rPr>
                <w:b/>
                <w:bCs/>
                <w:sz w:val="24"/>
                <w:szCs w:val="24"/>
              </w:rPr>
            </w:pPr>
            <w:r w:rsidRPr="00836E89">
              <w:rPr>
                <w:b/>
                <w:bCs/>
                <w:sz w:val="24"/>
                <w:szCs w:val="24"/>
              </w:rPr>
              <w:t>District ILT Actions</w:t>
            </w:r>
          </w:p>
        </w:tc>
        <w:tc>
          <w:tcPr>
            <w:tcW w:w="5940" w:type="dxa"/>
            <w:shd w:val="clear" w:color="auto" w:fill="385623" w:themeFill="accent6" w:themeFillShade="80"/>
          </w:tcPr>
          <w:p w14:paraId="2B39C631" w14:textId="77777777" w:rsidR="00A97B94" w:rsidRPr="00836E89" w:rsidRDefault="00A97B94" w:rsidP="00A97B94">
            <w:pPr>
              <w:jc w:val="center"/>
              <w:rPr>
                <w:b/>
                <w:bCs/>
                <w:sz w:val="24"/>
                <w:szCs w:val="24"/>
              </w:rPr>
            </w:pPr>
            <w:r w:rsidRPr="00EF4EEE">
              <w:rPr>
                <w:b/>
                <w:bCs/>
                <w:color w:val="FFFFFF" w:themeColor="background1"/>
                <w:sz w:val="24"/>
                <w:szCs w:val="24"/>
              </w:rPr>
              <w:t>School ILT Actions</w:t>
            </w:r>
          </w:p>
        </w:tc>
      </w:tr>
      <w:tr w:rsidR="00A97B94" w:rsidRPr="00A97B94" w14:paraId="20A4BF1A" w14:textId="77777777" w:rsidTr="1A2D252D">
        <w:tc>
          <w:tcPr>
            <w:tcW w:w="1817" w:type="dxa"/>
            <w:shd w:val="clear" w:color="auto" w:fill="F2F2F2" w:themeFill="background1" w:themeFillShade="F2"/>
            <w:vAlign w:val="center"/>
          </w:tcPr>
          <w:p w14:paraId="3D6C2061" w14:textId="15446EBF" w:rsidR="00A97B94" w:rsidRPr="00836E89" w:rsidRDefault="00A97B94" w:rsidP="00A97B94">
            <w:pPr>
              <w:pStyle w:val="ListParagraph"/>
              <w:numPr>
                <w:ilvl w:val="0"/>
                <w:numId w:val="1"/>
              </w:numPr>
              <w:spacing w:after="0" w:line="240" w:lineRule="auto"/>
              <w:ind w:left="330"/>
              <w:rPr>
                <w:rFonts w:eastAsiaTheme="minorEastAsia"/>
                <w:b/>
              </w:rPr>
            </w:pPr>
            <w:r w:rsidRPr="00836E89">
              <w:rPr>
                <w:rFonts w:eastAsiaTheme="minorEastAsia"/>
                <w:b/>
              </w:rPr>
              <w:t xml:space="preserve">Establish a shared </w:t>
            </w:r>
            <w:r w:rsidR="00A3387E" w:rsidRPr="00836E89">
              <w:rPr>
                <w:rFonts w:eastAsiaTheme="minorEastAsia"/>
                <w:b/>
              </w:rPr>
              <w:t>instructional</w:t>
            </w:r>
            <w:r w:rsidRPr="00836E89">
              <w:rPr>
                <w:rFonts w:eastAsiaTheme="minorEastAsia"/>
                <w:b/>
              </w:rPr>
              <w:t xml:space="preserve"> vision </w:t>
            </w:r>
          </w:p>
          <w:p w14:paraId="7822F417" w14:textId="77777777" w:rsidR="00A97B94" w:rsidRPr="00836E89" w:rsidRDefault="00A97B94" w:rsidP="00BB52A0">
            <w:pPr>
              <w:ind w:left="-30"/>
              <w:rPr>
                <w:rFonts w:eastAsiaTheme="minorEastAsia"/>
                <w:b/>
              </w:rPr>
            </w:pPr>
          </w:p>
          <w:p w14:paraId="6FFB01CD" w14:textId="77777777" w:rsidR="00A97B94" w:rsidRPr="00836E89" w:rsidRDefault="00A97B94" w:rsidP="00BB52A0">
            <w:pPr>
              <w:ind w:left="-30"/>
              <w:rPr>
                <w:rFonts w:eastAsiaTheme="minorEastAsia"/>
                <w:b/>
                <w:i/>
              </w:rPr>
            </w:pPr>
          </w:p>
        </w:tc>
        <w:tc>
          <w:tcPr>
            <w:tcW w:w="2593" w:type="dxa"/>
          </w:tcPr>
          <w:p w14:paraId="0B810199" w14:textId="4EBD65B7" w:rsidR="00A97B94" w:rsidRPr="00836E89" w:rsidRDefault="00A97B94" w:rsidP="00A97B94">
            <w:pPr>
              <w:pStyle w:val="ListParagraph"/>
              <w:numPr>
                <w:ilvl w:val="0"/>
                <w:numId w:val="2"/>
              </w:numPr>
              <w:spacing w:after="0" w:line="240" w:lineRule="auto"/>
              <w:ind w:left="256" w:hanging="270"/>
              <w:rPr>
                <w:rFonts w:eastAsiaTheme="minorEastAsia"/>
              </w:rPr>
            </w:pPr>
            <w:r w:rsidRPr="00836E89">
              <w:rPr>
                <w:rFonts w:eastAsiaTheme="minorEastAsia"/>
              </w:rPr>
              <w:t xml:space="preserve">Defines a vision for high-quality school and classroom practices that reflect </w:t>
            </w:r>
            <w:r w:rsidR="00841BC8" w:rsidRPr="00836E89">
              <w:rPr>
                <w:rFonts w:eastAsiaTheme="minorEastAsia"/>
              </w:rPr>
              <w:t>culturally responsive grade-appropriate instruction and a sense of belonging for all students</w:t>
            </w:r>
            <w:r w:rsidR="003B44D4" w:rsidRPr="00836E89">
              <w:rPr>
                <w:rFonts w:eastAsiaTheme="minorEastAsia"/>
              </w:rPr>
              <w:t>.</w:t>
            </w:r>
          </w:p>
        </w:tc>
        <w:tc>
          <w:tcPr>
            <w:tcW w:w="4590" w:type="dxa"/>
          </w:tcPr>
          <w:p w14:paraId="6F270240" w14:textId="77777777" w:rsidR="00A97B94" w:rsidRPr="00836E89" w:rsidRDefault="00A97B94" w:rsidP="006E32E6">
            <w:pPr>
              <w:pStyle w:val="ListParagraph"/>
              <w:numPr>
                <w:ilvl w:val="0"/>
                <w:numId w:val="3"/>
              </w:numPr>
              <w:spacing w:after="0" w:line="240" w:lineRule="auto"/>
              <w:ind w:left="338" w:hanging="270"/>
              <w:rPr>
                <w:rFonts w:eastAsiaTheme="minorEastAsia"/>
                <w:bCs/>
              </w:rPr>
            </w:pPr>
            <w:r w:rsidRPr="00836E89">
              <w:rPr>
                <w:rFonts w:eastAsiaTheme="minorEastAsia"/>
                <w:bCs/>
              </w:rPr>
              <w:t>Develops and clearly communicates a unifying vision and definition for effective instruction.</w:t>
            </w:r>
          </w:p>
          <w:p w14:paraId="2F3ECBB6" w14:textId="77777777" w:rsidR="00A97B94" w:rsidRPr="00836E89" w:rsidRDefault="00A97B94" w:rsidP="006E32E6">
            <w:pPr>
              <w:pStyle w:val="ListParagraph"/>
              <w:numPr>
                <w:ilvl w:val="0"/>
                <w:numId w:val="3"/>
              </w:numPr>
              <w:spacing w:after="0" w:line="240" w:lineRule="auto"/>
              <w:ind w:left="338" w:hanging="270"/>
              <w:rPr>
                <w:rFonts w:eastAsiaTheme="minorEastAsia"/>
                <w:bCs/>
              </w:rPr>
            </w:pPr>
            <w:r w:rsidRPr="00836E89">
              <w:rPr>
                <w:rFonts w:eastAsiaTheme="minorEastAsia"/>
                <w:bCs/>
              </w:rPr>
              <w:t xml:space="preserve">Collaboratively establishes district-wide priorities and goals for </w:t>
            </w:r>
            <w:r w:rsidR="00B2067F" w:rsidRPr="00836E89">
              <w:rPr>
                <w:rFonts w:eastAsiaTheme="minorEastAsia"/>
                <w:bCs/>
              </w:rPr>
              <w:t>instructional practice and student experience and outcomes.</w:t>
            </w:r>
          </w:p>
          <w:p w14:paraId="468E4FE1" w14:textId="1ABF5A81" w:rsidR="006E15E0" w:rsidRPr="00836E89" w:rsidRDefault="006E15E0" w:rsidP="006E32E6">
            <w:pPr>
              <w:pStyle w:val="ListParagraph"/>
              <w:numPr>
                <w:ilvl w:val="0"/>
                <w:numId w:val="3"/>
              </w:numPr>
              <w:spacing w:after="0" w:line="240" w:lineRule="auto"/>
              <w:ind w:left="338" w:hanging="270"/>
              <w:rPr>
                <w:rFonts w:eastAsiaTheme="minorEastAsia"/>
                <w:bCs/>
              </w:rPr>
            </w:pPr>
            <w:r w:rsidRPr="00836E89">
              <w:rPr>
                <w:bCs/>
              </w:rPr>
              <w:t xml:space="preserve">Develops and monitors strategy to recruit, hire and retain staff in alignment with </w:t>
            </w:r>
            <w:r w:rsidR="00DF298B" w:rsidRPr="00836E89">
              <w:rPr>
                <w:bCs/>
              </w:rPr>
              <w:t>vision for effective instruction.</w:t>
            </w:r>
          </w:p>
        </w:tc>
        <w:tc>
          <w:tcPr>
            <w:tcW w:w="5940" w:type="dxa"/>
          </w:tcPr>
          <w:p w14:paraId="5C9B43AD" w14:textId="438A7DB3" w:rsidR="00A97B94" w:rsidRPr="00836E89" w:rsidRDefault="00A273D1" w:rsidP="3F9311DE">
            <w:pPr>
              <w:pStyle w:val="ListParagraph"/>
              <w:numPr>
                <w:ilvl w:val="0"/>
                <w:numId w:val="3"/>
              </w:numPr>
              <w:spacing w:after="0" w:line="240" w:lineRule="auto"/>
              <w:ind w:left="251" w:hanging="275"/>
              <w:rPr>
                <w:rFonts w:eastAsiaTheme="minorEastAsia"/>
              </w:rPr>
            </w:pPr>
            <w:r w:rsidRPr="3F9311DE">
              <w:rPr>
                <w:rFonts w:eastAsiaTheme="minorEastAsia"/>
              </w:rPr>
              <w:t>Establishes/</w:t>
            </w:r>
            <w:r w:rsidR="00A97B94" w:rsidRPr="3F9311DE">
              <w:rPr>
                <w:rFonts w:eastAsiaTheme="minorEastAsia"/>
              </w:rPr>
              <w:t xml:space="preserve">Reinforces shared set of expectations for </w:t>
            </w:r>
            <w:r w:rsidRPr="3F9311DE">
              <w:rPr>
                <w:rFonts w:eastAsiaTheme="minorEastAsia"/>
              </w:rPr>
              <w:t>effective</w:t>
            </w:r>
            <w:r w:rsidR="00A97B94" w:rsidRPr="3F9311DE">
              <w:rPr>
                <w:rFonts w:eastAsiaTheme="minorEastAsia"/>
              </w:rPr>
              <w:t xml:space="preserve"> and inclusive instructional practices.</w:t>
            </w:r>
          </w:p>
          <w:p w14:paraId="4B8034FD" w14:textId="7AB39B28" w:rsidR="00A97B94" w:rsidRPr="00836E89" w:rsidRDefault="00A97B94" w:rsidP="006E32E6">
            <w:pPr>
              <w:pStyle w:val="ListParagraph"/>
              <w:numPr>
                <w:ilvl w:val="0"/>
                <w:numId w:val="3"/>
              </w:numPr>
              <w:spacing w:after="0" w:line="240" w:lineRule="auto"/>
              <w:ind w:left="251" w:hanging="275"/>
              <w:rPr>
                <w:rFonts w:eastAsiaTheme="minorEastAsia"/>
              </w:rPr>
            </w:pPr>
            <w:r w:rsidRPr="00836E89">
              <w:rPr>
                <w:rFonts w:eastAsiaTheme="minorEastAsia"/>
              </w:rPr>
              <w:t xml:space="preserve">Establishes school-specific instructional goal(s) that is aligned to district </w:t>
            </w:r>
            <w:r w:rsidR="00A273D1" w:rsidRPr="00836E89">
              <w:rPr>
                <w:rFonts w:eastAsiaTheme="minorEastAsia"/>
              </w:rPr>
              <w:t>vision and priorities.</w:t>
            </w:r>
          </w:p>
          <w:p w14:paraId="4131700F" w14:textId="20FEA05F" w:rsidR="00A97B94" w:rsidRPr="00836E89" w:rsidRDefault="00A97B94" w:rsidP="00DD248B">
            <w:pPr>
              <w:pStyle w:val="ListParagraph"/>
              <w:numPr>
                <w:ilvl w:val="0"/>
                <w:numId w:val="3"/>
              </w:numPr>
              <w:spacing w:after="0" w:line="240" w:lineRule="auto"/>
              <w:ind w:left="251" w:hanging="275"/>
              <w:rPr>
                <w:rFonts w:eastAsiaTheme="minorEastAsia"/>
              </w:rPr>
            </w:pPr>
            <w:r w:rsidRPr="00836E89">
              <w:rPr>
                <w:rFonts w:eastAsiaTheme="minorEastAsia"/>
              </w:rPr>
              <w:t>Ensures all teachers understand instructional expectations and priorities.</w:t>
            </w:r>
          </w:p>
        </w:tc>
      </w:tr>
      <w:tr w:rsidR="00721B34" w:rsidRPr="00A97B94" w14:paraId="301E77BE" w14:textId="77777777" w:rsidTr="1A2D252D">
        <w:tc>
          <w:tcPr>
            <w:tcW w:w="1817" w:type="dxa"/>
            <w:shd w:val="clear" w:color="auto" w:fill="F2F2F2" w:themeFill="background1" w:themeFillShade="F2"/>
            <w:vAlign w:val="center"/>
          </w:tcPr>
          <w:p w14:paraId="110E23C5" w14:textId="0EEB9383" w:rsidR="00721B34" w:rsidRPr="00836E89" w:rsidRDefault="00721B34" w:rsidP="00721B34">
            <w:pPr>
              <w:pStyle w:val="ListParagraph"/>
              <w:numPr>
                <w:ilvl w:val="0"/>
                <w:numId w:val="1"/>
              </w:numPr>
              <w:spacing w:after="0" w:line="240" w:lineRule="auto"/>
              <w:ind w:left="330"/>
              <w:rPr>
                <w:b/>
                <w:bCs/>
              </w:rPr>
            </w:pPr>
            <w:r w:rsidRPr="00836E89">
              <w:rPr>
                <w:b/>
                <w:bCs/>
              </w:rPr>
              <w:lastRenderedPageBreak/>
              <w:t>Establish Team Expectations &amp; Norms</w:t>
            </w:r>
          </w:p>
        </w:tc>
        <w:tc>
          <w:tcPr>
            <w:tcW w:w="2593" w:type="dxa"/>
          </w:tcPr>
          <w:p w14:paraId="366F3445" w14:textId="77777777" w:rsidR="00721B34" w:rsidRPr="00836E89" w:rsidRDefault="003B44D4" w:rsidP="00721B34">
            <w:pPr>
              <w:pStyle w:val="ListParagraph"/>
              <w:numPr>
                <w:ilvl w:val="0"/>
                <w:numId w:val="2"/>
              </w:numPr>
              <w:spacing w:after="0" w:line="240" w:lineRule="auto"/>
              <w:ind w:left="256" w:hanging="270"/>
            </w:pPr>
            <w:r w:rsidRPr="00836E89">
              <w:t xml:space="preserve">Establishes a formal team with clear </w:t>
            </w:r>
            <w:r w:rsidR="00EC4D7D" w:rsidRPr="00836E89">
              <w:t xml:space="preserve">purpose, </w:t>
            </w:r>
            <w:r w:rsidRPr="00836E89">
              <w:t>roles</w:t>
            </w:r>
            <w:r w:rsidR="00EC4D7D" w:rsidRPr="00836E89">
              <w:t>,</w:t>
            </w:r>
            <w:r w:rsidRPr="00836E89">
              <w:t xml:space="preserve"> and responsibilities</w:t>
            </w:r>
            <w:r w:rsidR="00EC4D7D" w:rsidRPr="00836E89">
              <w:t>.</w:t>
            </w:r>
          </w:p>
          <w:p w14:paraId="667F0924" w14:textId="2389DC94" w:rsidR="00EC4D7D" w:rsidRPr="00836E89" w:rsidRDefault="00EC4D7D" w:rsidP="00721B34">
            <w:pPr>
              <w:pStyle w:val="ListParagraph"/>
              <w:numPr>
                <w:ilvl w:val="0"/>
                <w:numId w:val="2"/>
              </w:numPr>
              <w:spacing w:after="0" w:line="240" w:lineRule="auto"/>
              <w:ind w:left="256" w:hanging="270"/>
            </w:pPr>
            <w:r w:rsidRPr="00836E89">
              <w:t xml:space="preserve">Develops team systems that </w:t>
            </w:r>
            <w:r w:rsidR="00A97626" w:rsidRPr="00836E89">
              <w:t>enable distributive leadership and accountability for outcomes.</w:t>
            </w:r>
          </w:p>
        </w:tc>
        <w:tc>
          <w:tcPr>
            <w:tcW w:w="4590" w:type="dxa"/>
          </w:tcPr>
          <w:p w14:paraId="41C9833B" w14:textId="7FAA6456" w:rsidR="00721B34" w:rsidRPr="00836E89" w:rsidRDefault="00721B34" w:rsidP="00721B34">
            <w:pPr>
              <w:pStyle w:val="ListParagraph"/>
              <w:numPr>
                <w:ilvl w:val="0"/>
                <w:numId w:val="3"/>
              </w:numPr>
              <w:spacing w:after="0" w:line="240" w:lineRule="auto"/>
              <w:ind w:left="248" w:hanging="270"/>
              <w:rPr>
                <w:bCs/>
              </w:rPr>
            </w:pPr>
            <w:r w:rsidRPr="00836E89">
              <w:rPr>
                <w:bCs/>
              </w:rPr>
              <w:t xml:space="preserve">Establishes and shares purpose and </w:t>
            </w:r>
            <w:r w:rsidR="002A4657" w:rsidRPr="00836E89">
              <w:rPr>
                <w:bCs/>
              </w:rPr>
              <w:t>expectations</w:t>
            </w:r>
            <w:r w:rsidRPr="00836E89">
              <w:rPr>
                <w:bCs/>
              </w:rPr>
              <w:t xml:space="preserve"> for district and school ILTs.</w:t>
            </w:r>
          </w:p>
          <w:p w14:paraId="6ABC3790" w14:textId="77777777" w:rsidR="00721B34" w:rsidRPr="00836E89" w:rsidRDefault="00721B34" w:rsidP="00721B34">
            <w:pPr>
              <w:pStyle w:val="ListParagraph"/>
              <w:numPr>
                <w:ilvl w:val="0"/>
                <w:numId w:val="3"/>
              </w:numPr>
              <w:spacing w:after="0" w:line="240" w:lineRule="auto"/>
              <w:ind w:left="248" w:hanging="270"/>
              <w:rPr>
                <w:bCs/>
              </w:rPr>
            </w:pPr>
            <w:r w:rsidRPr="00836E89">
              <w:rPr>
                <w:bCs/>
              </w:rPr>
              <w:t>Holds regular meetings that have a clear focus and result in specific actions related to district priorities that are monitored for implementation and effectiveness.</w:t>
            </w:r>
          </w:p>
          <w:p w14:paraId="328E9C58" w14:textId="51AC73F1" w:rsidR="00721B34" w:rsidRPr="00836E89" w:rsidRDefault="00721B34" w:rsidP="00721B34">
            <w:pPr>
              <w:pStyle w:val="ListParagraph"/>
              <w:numPr>
                <w:ilvl w:val="0"/>
                <w:numId w:val="3"/>
              </w:numPr>
              <w:spacing w:after="0" w:line="240" w:lineRule="auto"/>
              <w:ind w:left="248" w:hanging="270"/>
              <w:rPr>
                <w:bCs/>
              </w:rPr>
            </w:pPr>
            <w:r w:rsidRPr="00836E89">
              <w:rPr>
                <w:bCs/>
              </w:rPr>
              <w:t>Attends school ILT meetings to monitor for effective implementation and provides coaching when needed.</w:t>
            </w:r>
          </w:p>
        </w:tc>
        <w:tc>
          <w:tcPr>
            <w:tcW w:w="5940" w:type="dxa"/>
          </w:tcPr>
          <w:p w14:paraId="5FE8BC37" w14:textId="076C06CD" w:rsidR="00721B34" w:rsidRPr="00836E89" w:rsidRDefault="00721B34" w:rsidP="00721B34">
            <w:pPr>
              <w:pStyle w:val="ListParagraph"/>
              <w:numPr>
                <w:ilvl w:val="0"/>
                <w:numId w:val="3"/>
              </w:numPr>
              <w:spacing w:after="0" w:line="240" w:lineRule="auto"/>
              <w:ind w:left="251" w:hanging="275"/>
            </w:pPr>
            <w:r w:rsidRPr="00836E89">
              <w:t>Establishes</w:t>
            </w:r>
            <w:r w:rsidR="00722BA4" w:rsidRPr="00836E89">
              <w:t>/Reinforces</w:t>
            </w:r>
            <w:r w:rsidRPr="00836E89">
              <w:t xml:space="preserve"> a clear purpose</w:t>
            </w:r>
            <w:r w:rsidR="009A186A" w:rsidRPr="00836E89">
              <w:t>, agreed-upon norms,</w:t>
            </w:r>
            <w:r w:rsidRPr="00836E89">
              <w:t xml:space="preserve"> </w:t>
            </w:r>
            <w:r w:rsidR="00722BA4" w:rsidRPr="00836E89">
              <w:t>and expectations for the ILT.</w:t>
            </w:r>
          </w:p>
          <w:p w14:paraId="7E8977BF" w14:textId="5EBBD3C0" w:rsidR="00721B34" w:rsidRPr="00836E89" w:rsidRDefault="00721B34" w:rsidP="00721B34">
            <w:pPr>
              <w:pStyle w:val="ListParagraph"/>
              <w:numPr>
                <w:ilvl w:val="0"/>
                <w:numId w:val="3"/>
              </w:numPr>
              <w:spacing w:after="0" w:line="240" w:lineRule="auto"/>
              <w:ind w:left="251" w:hanging="275"/>
            </w:pPr>
            <w:r>
              <w:t xml:space="preserve">Employs distributed leadership through a team that represents all relevant specialties, including MLs and SWDs. </w:t>
            </w:r>
          </w:p>
          <w:p w14:paraId="473DFDAC" w14:textId="698B54B1" w:rsidR="00721B34" w:rsidRPr="00836E89" w:rsidRDefault="00FB2DBB" w:rsidP="00003B2F">
            <w:pPr>
              <w:pStyle w:val="ListParagraph"/>
              <w:numPr>
                <w:ilvl w:val="0"/>
                <w:numId w:val="3"/>
              </w:numPr>
              <w:spacing w:after="0" w:line="240" w:lineRule="auto"/>
              <w:ind w:left="251" w:hanging="275"/>
            </w:pPr>
            <w:r w:rsidRPr="00836E89">
              <w:t>Establishes</w:t>
            </w:r>
            <w:r w:rsidR="00721B34" w:rsidRPr="00836E89">
              <w:t xml:space="preserve"> clear roles and responsibilities</w:t>
            </w:r>
            <w:r w:rsidRPr="00836E89">
              <w:t xml:space="preserve"> for team members</w:t>
            </w:r>
            <w:r w:rsidR="00721B34" w:rsidRPr="00836E89">
              <w:t xml:space="preserve">, </w:t>
            </w:r>
            <w:r w:rsidRPr="00836E89">
              <w:t>on which</w:t>
            </w:r>
            <w:r w:rsidR="00721B34" w:rsidRPr="00836E89">
              <w:t xml:space="preserve"> they execute consistently. </w:t>
            </w:r>
          </w:p>
          <w:p w14:paraId="2410B5E2" w14:textId="4CE7DDE1" w:rsidR="00721B34" w:rsidRPr="00836E89" w:rsidRDefault="00B228F4" w:rsidP="00721B34">
            <w:pPr>
              <w:pStyle w:val="ListParagraph"/>
              <w:numPr>
                <w:ilvl w:val="0"/>
                <w:numId w:val="3"/>
              </w:numPr>
              <w:spacing w:after="0" w:line="240" w:lineRule="auto"/>
              <w:ind w:left="251" w:hanging="275"/>
            </w:pPr>
            <w:r w:rsidRPr="00836E89">
              <w:t xml:space="preserve">Holds regular meetings that have a clear focus and results in </w:t>
            </w:r>
            <w:r w:rsidR="00721B34" w:rsidRPr="00836E89">
              <w:t>specific actions related to instructional goal(s) that are monitored for implementation and effectiveness.</w:t>
            </w:r>
          </w:p>
        </w:tc>
      </w:tr>
      <w:tr w:rsidR="00721B34" w:rsidRPr="00A97B94" w14:paraId="7C198D2D" w14:textId="77777777" w:rsidTr="1A2D252D">
        <w:tc>
          <w:tcPr>
            <w:tcW w:w="1817" w:type="dxa"/>
            <w:shd w:val="clear" w:color="auto" w:fill="F2F2F2" w:themeFill="background1" w:themeFillShade="F2"/>
            <w:vAlign w:val="center"/>
          </w:tcPr>
          <w:p w14:paraId="6B43FF24" w14:textId="77777777" w:rsidR="00721B34" w:rsidRPr="00836E89" w:rsidRDefault="00721B34" w:rsidP="00721B34">
            <w:pPr>
              <w:pStyle w:val="ListParagraph"/>
              <w:numPr>
                <w:ilvl w:val="0"/>
                <w:numId w:val="1"/>
              </w:numPr>
              <w:spacing w:after="0" w:line="240" w:lineRule="auto"/>
              <w:ind w:left="330"/>
              <w:rPr>
                <w:b/>
                <w:bCs/>
              </w:rPr>
            </w:pPr>
            <w:r w:rsidRPr="00836E89">
              <w:rPr>
                <w:b/>
                <w:bCs/>
              </w:rPr>
              <w:t>Monitor Instructional Effectiveness</w:t>
            </w:r>
          </w:p>
        </w:tc>
        <w:tc>
          <w:tcPr>
            <w:tcW w:w="2593" w:type="dxa"/>
          </w:tcPr>
          <w:p w14:paraId="2A9FF8D9" w14:textId="7EAC3F6F" w:rsidR="00721B34" w:rsidRPr="00836E89" w:rsidRDefault="00721B34" w:rsidP="00721B34">
            <w:pPr>
              <w:pStyle w:val="ListParagraph"/>
              <w:numPr>
                <w:ilvl w:val="0"/>
                <w:numId w:val="2"/>
              </w:numPr>
              <w:spacing w:after="0" w:line="240" w:lineRule="auto"/>
              <w:ind w:left="256" w:hanging="270"/>
            </w:pPr>
            <w:r w:rsidRPr="00836E89">
              <w:t xml:space="preserve">Has a process in place to observe implementation of </w:t>
            </w:r>
            <w:r w:rsidR="003E6F1F" w:rsidRPr="00836E89">
              <w:t xml:space="preserve">the instructional vision and </w:t>
            </w:r>
            <w:r w:rsidR="00B2067F" w:rsidRPr="00836E89">
              <w:t>progress towards aligned goals</w:t>
            </w:r>
            <w:r w:rsidR="003E6F1F" w:rsidRPr="00836E89">
              <w:t>.</w:t>
            </w:r>
          </w:p>
        </w:tc>
        <w:tc>
          <w:tcPr>
            <w:tcW w:w="4590" w:type="dxa"/>
          </w:tcPr>
          <w:p w14:paraId="561A5E8B" w14:textId="77777777" w:rsidR="00721B34" w:rsidRPr="00836E89" w:rsidRDefault="00721B34" w:rsidP="00721B34">
            <w:pPr>
              <w:pStyle w:val="ListParagraph"/>
              <w:numPr>
                <w:ilvl w:val="0"/>
                <w:numId w:val="3"/>
              </w:numPr>
              <w:spacing w:after="0" w:line="240" w:lineRule="auto"/>
              <w:ind w:left="248" w:hanging="270"/>
              <w:rPr>
                <w:bCs/>
              </w:rPr>
            </w:pPr>
            <w:r w:rsidRPr="00836E89">
              <w:rPr>
                <w:bCs/>
              </w:rPr>
              <w:t>Participates in joint learning walks or observations and aligns on strengths, areas for growth, and next steps.</w:t>
            </w:r>
          </w:p>
          <w:p w14:paraId="4CA9DFCC" w14:textId="2F7E6792" w:rsidR="00721B34" w:rsidRPr="00836E89" w:rsidRDefault="00721B34" w:rsidP="00434026">
            <w:pPr>
              <w:pStyle w:val="ListParagraph"/>
              <w:numPr>
                <w:ilvl w:val="0"/>
                <w:numId w:val="3"/>
              </w:numPr>
              <w:spacing w:after="0" w:line="240" w:lineRule="auto"/>
              <w:ind w:left="248" w:hanging="270"/>
              <w:rPr>
                <w:bCs/>
              </w:rPr>
            </w:pPr>
            <w:r w:rsidRPr="00836E89">
              <w:rPr>
                <w:bCs/>
              </w:rPr>
              <w:t>Coaches principals/school ILTs on effective instructional leadership practices.</w:t>
            </w:r>
          </w:p>
        </w:tc>
        <w:tc>
          <w:tcPr>
            <w:tcW w:w="5940" w:type="dxa"/>
          </w:tcPr>
          <w:p w14:paraId="2BFB8521" w14:textId="364BAA3C" w:rsidR="00721B34" w:rsidRPr="00836E89" w:rsidRDefault="00721B34" w:rsidP="00721B34">
            <w:pPr>
              <w:pStyle w:val="ListParagraph"/>
              <w:numPr>
                <w:ilvl w:val="0"/>
                <w:numId w:val="3"/>
              </w:numPr>
              <w:spacing w:after="0" w:line="240" w:lineRule="auto"/>
              <w:ind w:left="251" w:hanging="275"/>
            </w:pPr>
            <w:r>
              <w:t xml:space="preserve">Utilizes a plan, schedule, and tool to </w:t>
            </w:r>
            <w:r w:rsidR="00DF298B">
              <w:t>regularly</w:t>
            </w:r>
            <w:r>
              <w:t xml:space="preserve"> observe instruction with a particular focus on historically marginalized student populations, including MLs and SWDs.</w:t>
            </w:r>
          </w:p>
          <w:p w14:paraId="6B2F0BAB" w14:textId="42E0704F" w:rsidR="00721B34" w:rsidRPr="00836E89" w:rsidRDefault="00721B34" w:rsidP="00721B34">
            <w:pPr>
              <w:pStyle w:val="ListParagraph"/>
              <w:numPr>
                <w:ilvl w:val="0"/>
                <w:numId w:val="3"/>
              </w:numPr>
              <w:spacing w:after="0" w:line="240" w:lineRule="auto"/>
              <w:ind w:left="251" w:hanging="275"/>
            </w:pPr>
            <w:r w:rsidRPr="00836E89">
              <w:t>Reviews student tasks and work samples.</w:t>
            </w:r>
          </w:p>
          <w:p w14:paraId="65BB180F" w14:textId="5596E84A" w:rsidR="00336BFC" w:rsidRPr="00836E89" w:rsidRDefault="00336BFC" w:rsidP="00721B34">
            <w:pPr>
              <w:pStyle w:val="ListParagraph"/>
              <w:numPr>
                <w:ilvl w:val="0"/>
                <w:numId w:val="3"/>
              </w:numPr>
              <w:spacing w:after="0" w:line="240" w:lineRule="auto"/>
              <w:ind w:left="251" w:hanging="275"/>
            </w:pPr>
            <w:r w:rsidRPr="00836E89">
              <w:t>Provides observation feedback and lesson planning support to teachers.</w:t>
            </w:r>
          </w:p>
          <w:p w14:paraId="4749FA71" w14:textId="6A9E6511" w:rsidR="00721B34" w:rsidRPr="00836E89" w:rsidRDefault="00721B34" w:rsidP="00336BFC">
            <w:pPr>
              <w:pStyle w:val="ListParagraph"/>
              <w:numPr>
                <w:ilvl w:val="0"/>
                <w:numId w:val="3"/>
              </w:numPr>
              <w:spacing w:after="0" w:line="240" w:lineRule="auto"/>
              <w:ind w:left="251" w:hanging="275"/>
            </w:pPr>
            <w:r w:rsidRPr="00836E89">
              <w:t>Tracks data from observations and student work reviews and uses information to identify and align on strengths and areas for improvement.</w:t>
            </w:r>
          </w:p>
        </w:tc>
      </w:tr>
      <w:tr w:rsidR="006F129F" w:rsidRPr="00A97B94" w14:paraId="0A346835" w14:textId="77777777" w:rsidTr="1A2D252D">
        <w:tc>
          <w:tcPr>
            <w:tcW w:w="1817" w:type="dxa"/>
            <w:shd w:val="clear" w:color="auto" w:fill="F2F2F2" w:themeFill="background1" w:themeFillShade="F2"/>
            <w:vAlign w:val="center"/>
          </w:tcPr>
          <w:p w14:paraId="025FA025" w14:textId="7C51441E" w:rsidR="006F129F" w:rsidRPr="00836E89" w:rsidRDefault="006F129F" w:rsidP="006F129F">
            <w:pPr>
              <w:pStyle w:val="ListParagraph"/>
              <w:numPr>
                <w:ilvl w:val="0"/>
                <w:numId w:val="1"/>
              </w:numPr>
              <w:ind w:left="349"/>
              <w:rPr>
                <w:b/>
                <w:bCs/>
              </w:rPr>
            </w:pPr>
            <w:r w:rsidRPr="00836E89">
              <w:rPr>
                <w:b/>
                <w:bCs/>
              </w:rPr>
              <w:t>Design &amp; Implement Professional Learning</w:t>
            </w:r>
          </w:p>
        </w:tc>
        <w:tc>
          <w:tcPr>
            <w:tcW w:w="2593" w:type="dxa"/>
          </w:tcPr>
          <w:p w14:paraId="298F6570" w14:textId="7A75DC14" w:rsidR="006F129F" w:rsidRPr="00836E89" w:rsidRDefault="006F129F" w:rsidP="006F129F">
            <w:pPr>
              <w:pStyle w:val="ListParagraph"/>
              <w:numPr>
                <w:ilvl w:val="0"/>
                <w:numId w:val="2"/>
              </w:numPr>
              <w:spacing w:after="0" w:line="240" w:lineRule="auto"/>
              <w:ind w:left="256" w:hanging="270"/>
            </w:pPr>
            <w:r w:rsidRPr="00836E89">
              <w:t xml:space="preserve">Crafts and facilitates </w:t>
            </w:r>
            <w:r w:rsidR="00724C7F" w:rsidRPr="00836E89">
              <w:t xml:space="preserve">high-quality </w:t>
            </w:r>
            <w:r w:rsidRPr="00836E89">
              <w:t xml:space="preserve">professional learning aligned to </w:t>
            </w:r>
            <w:r w:rsidR="00724C7F" w:rsidRPr="00836E89">
              <w:t xml:space="preserve">instructional vision and </w:t>
            </w:r>
            <w:r w:rsidRPr="00836E89">
              <w:t>priorities</w:t>
            </w:r>
            <w:r w:rsidR="00724C7F" w:rsidRPr="00836E89">
              <w:t>.</w:t>
            </w:r>
          </w:p>
        </w:tc>
        <w:tc>
          <w:tcPr>
            <w:tcW w:w="4590" w:type="dxa"/>
          </w:tcPr>
          <w:p w14:paraId="5B6E33AF" w14:textId="43EB436D" w:rsidR="00842F9C" w:rsidRPr="00836E89" w:rsidRDefault="006F129F" w:rsidP="006F129F">
            <w:pPr>
              <w:pStyle w:val="ListParagraph"/>
              <w:numPr>
                <w:ilvl w:val="0"/>
                <w:numId w:val="3"/>
              </w:numPr>
              <w:spacing w:after="0" w:line="240" w:lineRule="auto"/>
              <w:ind w:left="248" w:hanging="270"/>
              <w:rPr>
                <w:bCs/>
              </w:rPr>
            </w:pPr>
            <w:r w:rsidRPr="00836E89">
              <w:rPr>
                <w:bCs/>
              </w:rPr>
              <w:t xml:space="preserve">Provides </w:t>
            </w:r>
            <w:r w:rsidR="00D5532E" w:rsidRPr="00836E89">
              <w:rPr>
                <w:bCs/>
              </w:rPr>
              <w:t>high-quality PD related to</w:t>
            </w:r>
            <w:r w:rsidR="00842F9C" w:rsidRPr="00836E89">
              <w:rPr>
                <w:bCs/>
              </w:rPr>
              <w:t xml:space="preserve"> instructional vision</w:t>
            </w:r>
            <w:r w:rsidR="00937B2B" w:rsidRPr="00836E89">
              <w:rPr>
                <w:bCs/>
              </w:rPr>
              <w:t xml:space="preserve"> and priorities</w:t>
            </w:r>
            <w:r w:rsidR="00842F9C" w:rsidRPr="00836E89">
              <w:rPr>
                <w:bCs/>
              </w:rPr>
              <w:t xml:space="preserve">. </w:t>
            </w:r>
          </w:p>
          <w:p w14:paraId="7D3343CA" w14:textId="7687AF95" w:rsidR="006F129F" w:rsidRPr="00836E89" w:rsidRDefault="00D5532E" w:rsidP="006F129F">
            <w:pPr>
              <w:pStyle w:val="ListParagraph"/>
              <w:numPr>
                <w:ilvl w:val="0"/>
                <w:numId w:val="3"/>
              </w:numPr>
              <w:spacing w:after="0" w:line="240" w:lineRule="auto"/>
              <w:ind w:left="248" w:hanging="270"/>
              <w:rPr>
                <w:bCs/>
              </w:rPr>
            </w:pPr>
            <w:r w:rsidRPr="00836E89">
              <w:rPr>
                <w:bCs/>
              </w:rPr>
              <w:t xml:space="preserve">Allocates resources </w:t>
            </w:r>
            <w:r w:rsidR="006F45D0" w:rsidRPr="00836E89">
              <w:rPr>
                <w:bCs/>
              </w:rPr>
              <w:t xml:space="preserve">and allows flexibility </w:t>
            </w:r>
            <w:r w:rsidRPr="00836E89">
              <w:rPr>
                <w:bCs/>
              </w:rPr>
              <w:t xml:space="preserve">for schools to </w:t>
            </w:r>
            <w:r w:rsidR="006F129F" w:rsidRPr="00836E89">
              <w:rPr>
                <w:bCs/>
              </w:rPr>
              <w:t xml:space="preserve">create </w:t>
            </w:r>
            <w:r w:rsidRPr="00836E89">
              <w:rPr>
                <w:bCs/>
              </w:rPr>
              <w:t xml:space="preserve">and deliver </w:t>
            </w:r>
            <w:r w:rsidR="006F129F" w:rsidRPr="00836E89">
              <w:rPr>
                <w:bCs/>
              </w:rPr>
              <w:t>tailored PD plans aligned to school-specific priorities</w:t>
            </w:r>
            <w:r w:rsidR="006F45D0" w:rsidRPr="00836E89">
              <w:rPr>
                <w:bCs/>
              </w:rPr>
              <w:t>, goals, and needs.</w:t>
            </w:r>
          </w:p>
        </w:tc>
        <w:tc>
          <w:tcPr>
            <w:tcW w:w="5940" w:type="dxa"/>
          </w:tcPr>
          <w:p w14:paraId="21CF57D6" w14:textId="2EB899ED" w:rsidR="006F129F" w:rsidRPr="00836E89" w:rsidRDefault="006F129F" w:rsidP="1A2D252D">
            <w:pPr>
              <w:pStyle w:val="ListParagraph"/>
              <w:numPr>
                <w:ilvl w:val="0"/>
                <w:numId w:val="3"/>
              </w:numPr>
              <w:spacing w:after="0" w:line="240" w:lineRule="auto"/>
              <w:ind w:left="251" w:hanging="275"/>
              <w:rPr>
                <w:rFonts w:eastAsiaTheme="minorEastAsia"/>
              </w:rPr>
            </w:pPr>
            <w:r>
              <w:t xml:space="preserve">Uses </w:t>
            </w:r>
            <w:r w:rsidR="00FD1480">
              <w:t xml:space="preserve">instructional effectiveness data </w:t>
            </w:r>
            <w:r>
              <w:t xml:space="preserve">to determine PD needs throughout the year, </w:t>
            </w:r>
            <w:r w:rsidR="00721B34">
              <w:t>with a particular focus on historically marginalized student populations, including MLs and SWDs.</w:t>
            </w:r>
          </w:p>
          <w:p w14:paraId="2A69768C" w14:textId="1B751CE7" w:rsidR="006F129F" w:rsidRPr="00836E89" w:rsidRDefault="006F129F" w:rsidP="006F129F">
            <w:pPr>
              <w:pStyle w:val="ListParagraph"/>
              <w:numPr>
                <w:ilvl w:val="0"/>
                <w:numId w:val="3"/>
              </w:numPr>
              <w:spacing w:after="0" w:line="240" w:lineRule="auto"/>
              <w:ind w:left="251" w:hanging="275"/>
            </w:pPr>
            <w:r w:rsidRPr="00836E89">
              <w:t xml:space="preserve">Provides </w:t>
            </w:r>
            <w:r w:rsidR="00937B2B" w:rsidRPr="00836E89">
              <w:t>high-quality</w:t>
            </w:r>
            <w:r w:rsidRPr="00836E89">
              <w:t xml:space="preserve"> PD that is aligned to school priorities.</w:t>
            </w:r>
          </w:p>
          <w:p w14:paraId="2AF5AF7A" w14:textId="2E3F62F7" w:rsidR="006F129F" w:rsidRPr="00836E89" w:rsidRDefault="006F129F" w:rsidP="006F129F">
            <w:pPr>
              <w:pStyle w:val="ListParagraph"/>
              <w:numPr>
                <w:ilvl w:val="0"/>
                <w:numId w:val="3"/>
              </w:numPr>
              <w:spacing w:after="0" w:line="240" w:lineRule="auto"/>
              <w:ind w:left="251" w:hanging="275"/>
              <w:rPr>
                <w:rFonts w:eastAsiaTheme="minorEastAsia"/>
              </w:rPr>
            </w:pPr>
            <w:r w:rsidRPr="00836E89">
              <w:t>Creates structure</w:t>
            </w:r>
            <w:r w:rsidR="005C3D5C" w:rsidRPr="00836E89">
              <w:t>s</w:t>
            </w:r>
            <w:r w:rsidRPr="00836E89">
              <w:t xml:space="preserve"> for and leads dedicated cycles of inquiry among teacher teams (e.g., PLCs).</w:t>
            </w:r>
          </w:p>
          <w:p w14:paraId="2E59B443" w14:textId="7B18255C" w:rsidR="006F129F" w:rsidRPr="00836E89" w:rsidRDefault="006F129F" w:rsidP="006F129F">
            <w:pPr>
              <w:pStyle w:val="ListParagraph"/>
              <w:numPr>
                <w:ilvl w:val="0"/>
                <w:numId w:val="3"/>
              </w:numPr>
              <w:spacing w:after="0" w:line="240" w:lineRule="auto"/>
              <w:ind w:left="251" w:hanging="275"/>
            </w:pPr>
            <w:r w:rsidRPr="00836E89">
              <w:t>Provides differentiated coaching based on individual needs.</w:t>
            </w:r>
          </w:p>
          <w:p w14:paraId="32BCA5E1" w14:textId="761166EB" w:rsidR="006F129F" w:rsidRPr="00836E89" w:rsidRDefault="006F129F" w:rsidP="006F129F">
            <w:pPr>
              <w:pStyle w:val="ListParagraph"/>
              <w:numPr>
                <w:ilvl w:val="0"/>
                <w:numId w:val="3"/>
              </w:numPr>
              <w:spacing w:after="0" w:line="240" w:lineRule="auto"/>
              <w:ind w:left="251" w:hanging="275"/>
            </w:pPr>
            <w:r w:rsidRPr="00836E89">
              <w:t>Monitors implementation and impact of professional learning to make adjustments where needed.</w:t>
            </w:r>
          </w:p>
        </w:tc>
      </w:tr>
      <w:tr w:rsidR="006F129F" w:rsidRPr="00A97B94" w14:paraId="35C6CF4E" w14:textId="77777777" w:rsidTr="1A2D252D">
        <w:tc>
          <w:tcPr>
            <w:tcW w:w="1817" w:type="dxa"/>
            <w:shd w:val="clear" w:color="auto" w:fill="F2F2F2" w:themeFill="background1" w:themeFillShade="F2"/>
            <w:vAlign w:val="center"/>
          </w:tcPr>
          <w:p w14:paraId="1E5CD413" w14:textId="073A8E76" w:rsidR="006F129F" w:rsidRPr="00836E89" w:rsidRDefault="006F129F" w:rsidP="006F129F">
            <w:pPr>
              <w:pStyle w:val="ListParagraph"/>
              <w:numPr>
                <w:ilvl w:val="0"/>
                <w:numId w:val="1"/>
              </w:numPr>
              <w:ind w:left="349"/>
              <w:rPr>
                <w:b/>
                <w:bCs/>
              </w:rPr>
            </w:pPr>
            <w:r w:rsidRPr="00836E89">
              <w:rPr>
                <w:b/>
                <w:bCs/>
              </w:rPr>
              <w:t>Engage in Cycles of Inquiry and Improvement</w:t>
            </w:r>
          </w:p>
        </w:tc>
        <w:tc>
          <w:tcPr>
            <w:tcW w:w="2593" w:type="dxa"/>
          </w:tcPr>
          <w:p w14:paraId="6A40B04C" w14:textId="25EB5212" w:rsidR="006F129F" w:rsidRPr="00836E89" w:rsidRDefault="006F129F" w:rsidP="006F129F">
            <w:pPr>
              <w:pStyle w:val="ListParagraph"/>
              <w:numPr>
                <w:ilvl w:val="0"/>
                <w:numId w:val="2"/>
              </w:numPr>
              <w:spacing w:after="0" w:line="240" w:lineRule="auto"/>
              <w:ind w:left="256" w:hanging="270"/>
            </w:pPr>
            <w:r w:rsidRPr="00836E89">
              <w:t xml:space="preserve">Uses </w:t>
            </w:r>
            <w:r w:rsidR="0006466A" w:rsidRPr="00836E89">
              <w:t xml:space="preserve">a variety of </w:t>
            </w:r>
            <w:r w:rsidRPr="00836E89">
              <w:t xml:space="preserve">data to </w:t>
            </w:r>
            <w:r w:rsidR="0006466A" w:rsidRPr="00836E89">
              <w:t>inform decisions and adjust strategy in a way that results in improved practice and student experience and outcomes.</w:t>
            </w:r>
          </w:p>
        </w:tc>
        <w:tc>
          <w:tcPr>
            <w:tcW w:w="4590" w:type="dxa"/>
          </w:tcPr>
          <w:p w14:paraId="3D80582C" w14:textId="2BD75445" w:rsidR="0038560D" w:rsidRPr="00836E89" w:rsidRDefault="00D645C5" w:rsidP="00D645C5">
            <w:pPr>
              <w:pStyle w:val="ListParagraph"/>
              <w:numPr>
                <w:ilvl w:val="0"/>
                <w:numId w:val="3"/>
              </w:numPr>
              <w:spacing w:after="0" w:line="240" w:lineRule="auto"/>
              <w:ind w:left="248" w:hanging="270"/>
            </w:pPr>
            <w:r w:rsidRPr="00836E89">
              <w:t>Regularly collects and analyzes data to monitor the current state of instruction and achievement district-wide</w:t>
            </w:r>
            <w:r w:rsidR="00301362" w:rsidRPr="00836E89">
              <w:t xml:space="preserve"> and to inform strategy adjustments.</w:t>
            </w:r>
          </w:p>
          <w:p w14:paraId="4EB833D1" w14:textId="1343A0D9" w:rsidR="006F129F" w:rsidRPr="00836E89" w:rsidRDefault="006F129F" w:rsidP="006F129F">
            <w:pPr>
              <w:pStyle w:val="ListParagraph"/>
              <w:numPr>
                <w:ilvl w:val="0"/>
                <w:numId w:val="3"/>
              </w:numPr>
              <w:spacing w:after="0" w:line="240" w:lineRule="auto"/>
              <w:ind w:left="248" w:hanging="270"/>
            </w:pPr>
            <w:r w:rsidRPr="00836E89">
              <w:t>Creates data systems to efficiently collect, analyze, and share data aligned to school ILT needs.</w:t>
            </w:r>
          </w:p>
          <w:p w14:paraId="632C4BDF" w14:textId="6B414973" w:rsidR="006F129F" w:rsidRPr="00836E89" w:rsidRDefault="006F129F" w:rsidP="006F129F">
            <w:pPr>
              <w:pStyle w:val="ListParagraph"/>
              <w:numPr>
                <w:ilvl w:val="0"/>
                <w:numId w:val="3"/>
              </w:numPr>
              <w:spacing w:after="0" w:line="240" w:lineRule="auto"/>
              <w:ind w:left="248" w:hanging="270"/>
            </w:pPr>
            <w:r w:rsidRPr="00836E89">
              <w:t xml:space="preserve">Allocates resources to </w:t>
            </w:r>
            <w:r w:rsidR="00CD0729" w:rsidRPr="00836E89">
              <w:t xml:space="preserve">directly </w:t>
            </w:r>
            <w:r w:rsidRPr="00836E89">
              <w:t xml:space="preserve">support </w:t>
            </w:r>
            <w:r w:rsidR="00CD0729" w:rsidRPr="00836E89">
              <w:t>instructional vision, priorities, and goals.</w:t>
            </w:r>
          </w:p>
        </w:tc>
        <w:tc>
          <w:tcPr>
            <w:tcW w:w="5940" w:type="dxa"/>
          </w:tcPr>
          <w:p w14:paraId="41D40E2F" w14:textId="7478F754" w:rsidR="006F129F" w:rsidRPr="00836E89" w:rsidRDefault="006F129F" w:rsidP="1A2D252D">
            <w:pPr>
              <w:pStyle w:val="ListParagraph"/>
              <w:numPr>
                <w:ilvl w:val="0"/>
                <w:numId w:val="3"/>
              </w:numPr>
              <w:spacing w:after="0" w:line="240" w:lineRule="auto"/>
              <w:ind w:left="251" w:hanging="275"/>
              <w:rPr>
                <w:rFonts w:eastAsiaTheme="minorEastAsia"/>
              </w:rPr>
            </w:pPr>
            <w:r>
              <w:t xml:space="preserve">Sets short-term goals and identifies implementation and outcome measures in order to monitor progress, </w:t>
            </w:r>
            <w:r w:rsidR="00721B34">
              <w:t>with a particular focus on historically marginalized student populations, including MLs and SWDs.</w:t>
            </w:r>
          </w:p>
          <w:p w14:paraId="3F9CB70C" w14:textId="606C49FD" w:rsidR="006F129F" w:rsidRPr="00836E89" w:rsidRDefault="006F129F" w:rsidP="006F129F">
            <w:pPr>
              <w:pStyle w:val="ListParagraph"/>
              <w:numPr>
                <w:ilvl w:val="0"/>
                <w:numId w:val="3"/>
              </w:numPr>
              <w:spacing w:after="0" w:line="240" w:lineRule="auto"/>
              <w:ind w:left="251" w:hanging="275"/>
            </w:pPr>
            <w:r w:rsidRPr="00836E89">
              <w:t>Regularly collects and analyzes a range of data related to goals (instructional, student work, student experience, teacher perspective, outcomes, etc.) and identifies root causes to successes and challenges.</w:t>
            </w:r>
          </w:p>
          <w:p w14:paraId="1F5FB59B" w14:textId="5F88BDC9" w:rsidR="006F129F" w:rsidRPr="00836E89" w:rsidRDefault="006F129F" w:rsidP="006F129F">
            <w:pPr>
              <w:pStyle w:val="ListParagraph"/>
              <w:numPr>
                <w:ilvl w:val="0"/>
                <w:numId w:val="3"/>
              </w:numPr>
              <w:spacing w:after="0" w:line="240" w:lineRule="auto"/>
              <w:ind w:left="251" w:hanging="275"/>
            </w:pPr>
            <w:r w:rsidRPr="00836E89">
              <w:t>Meetings result in substantial new actions to current strategy that address specific root causes.</w:t>
            </w:r>
          </w:p>
        </w:tc>
      </w:tr>
    </w:tbl>
    <w:p w14:paraId="1B0A645C" w14:textId="78B8D218" w:rsidR="006F597D" w:rsidRDefault="006F597D" w:rsidP="00A97B94">
      <w:pPr>
        <w:rPr>
          <w:b/>
        </w:rPr>
      </w:pPr>
    </w:p>
    <w:p w14:paraId="6DB47779" w14:textId="77777777" w:rsidR="00643BA3" w:rsidRPr="00E07017" w:rsidRDefault="00643BA3" w:rsidP="00643BA3">
      <w:pPr>
        <w:spacing w:after="120"/>
        <w:jc w:val="center"/>
        <w:rPr>
          <w:b/>
          <w:bCs/>
        </w:rPr>
      </w:pPr>
      <w:r w:rsidRPr="00E07017">
        <w:rPr>
          <w:b/>
          <w:bCs/>
        </w:rPr>
        <w:t xml:space="preserve">ILT Framework </w:t>
      </w:r>
      <w:r>
        <w:rPr>
          <w:b/>
          <w:bCs/>
        </w:rPr>
        <w:t>Self-Assessment</w:t>
      </w:r>
      <w:r w:rsidRPr="00E07017">
        <w:rPr>
          <w:b/>
          <w:bCs/>
        </w:rPr>
        <w:t xml:space="preserve"> Template</w:t>
      </w:r>
      <w:r>
        <w:rPr>
          <w:b/>
          <w:bCs/>
        </w:rPr>
        <w:t xml:space="preserve"> – DISTRICT ILT</w:t>
      </w:r>
    </w:p>
    <w:p w14:paraId="3F5860FB" w14:textId="77777777" w:rsidR="00643BA3" w:rsidRDefault="00643BA3" w:rsidP="00643BA3">
      <w:pPr>
        <w:spacing w:after="120"/>
      </w:pPr>
      <w:r>
        <w:t>Each member of the district ILT should complete an individual reflection on the extent to which each of these actions is:</w:t>
      </w:r>
    </w:p>
    <w:p w14:paraId="3C8D591F" w14:textId="77777777" w:rsidR="00643BA3" w:rsidRDefault="00643BA3" w:rsidP="00643BA3">
      <w:pPr>
        <w:pStyle w:val="ListParagraph"/>
        <w:numPr>
          <w:ilvl w:val="0"/>
          <w:numId w:val="8"/>
        </w:numPr>
      </w:pPr>
      <w:r>
        <w:t>0 – Not present</w:t>
      </w:r>
    </w:p>
    <w:p w14:paraId="15A0CF3C" w14:textId="77777777" w:rsidR="00643BA3" w:rsidRDefault="00643BA3" w:rsidP="00643BA3">
      <w:pPr>
        <w:pStyle w:val="ListParagraph"/>
        <w:numPr>
          <w:ilvl w:val="0"/>
          <w:numId w:val="8"/>
        </w:numPr>
      </w:pPr>
      <w:r>
        <w:t>1 – Present, but implemented inconsistently and/or ineffectively</w:t>
      </w:r>
    </w:p>
    <w:p w14:paraId="553AE386" w14:textId="77777777" w:rsidR="00643BA3" w:rsidRDefault="00643BA3" w:rsidP="00643BA3">
      <w:pPr>
        <w:pStyle w:val="ListParagraph"/>
        <w:numPr>
          <w:ilvl w:val="0"/>
          <w:numId w:val="8"/>
        </w:numPr>
      </w:pPr>
      <w:r>
        <w:t>2 – Present and implemented mostly consistently and effectively</w:t>
      </w:r>
    </w:p>
    <w:p w14:paraId="4F376465" w14:textId="77777777" w:rsidR="00643BA3" w:rsidRDefault="00643BA3" w:rsidP="00E04CFC">
      <w:pPr>
        <w:pStyle w:val="ListParagraph"/>
        <w:numPr>
          <w:ilvl w:val="0"/>
          <w:numId w:val="8"/>
        </w:numPr>
      </w:pPr>
      <w:r>
        <w:t>3 – Present and implemented consistently and effectively</w:t>
      </w:r>
    </w:p>
    <w:p w14:paraId="1B1352EE" w14:textId="4B6584B3" w:rsidR="00643BA3" w:rsidRDefault="00643BA3" w:rsidP="00E04CFC">
      <w:pPr>
        <w:spacing w:before="120" w:after="120"/>
      </w:pPr>
      <w:r>
        <w:t>Additionally, school leaders and/or school ILT members should be invited to provide a rating and notes for the district ILT to determine the extent to which the school experience is consistent with the district’s reflections and to identify opportunities to strengthen district ILT practices.</w:t>
      </w:r>
    </w:p>
    <w:p w14:paraId="10A09149" w14:textId="77777777" w:rsidR="00E04CFC" w:rsidRDefault="00E04CFC" w:rsidP="00E04CFC"/>
    <w:tbl>
      <w:tblPr>
        <w:tblStyle w:val="TableGrid"/>
        <w:tblW w:w="14310" w:type="dxa"/>
        <w:tblInd w:w="-95" w:type="dxa"/>
        <w:tblLook w:val="04A0" w:firstRow="1" w:lastRow="0" w:firstColumn="1" w:lastColumn="0" w:noHBand="0" w:noVBand="1"/>
      </w:tblPr>
      <w:tblGrid>
        <w:gridCol w:w="1890"/>
        <w:gridCol w:w="5220"/>
        <w:gridCol w:w="7200"/>
      </w:tblGrid>
      <w:tr w:rsidR="00643BA3" w14:paraId="699AB189" w14:textId="77777777" w:rsidTr="00E04CFC">
        <w:trPr>
          <w:tblHeader/>
        </w:trPr>
        <w:tc>
          <w:tcPr>
            <w:tcW w:w="1890" w:type="dxa"/>
            <w:shd w:val="clear" w:color="auto" w:fill="1F3864" w:themeFill="accent1" w:themeFillShade="80"/>
            <w:vAlign w:val="center"/>
          </w:tcPr>
          <w:p w14:paraId="4F613EF0" w14:textId="77777777" w:rsidR="00643BA3" w:rsidRPr="007E45DE" w:rsidRDefault="00643BA3" w:rsidP="000569BD">
            <w:pPr>
              <w:jc w:val="center"/>
              <w:rPr>
                <w:b/>
                <w:bCs/>
              </w:rPr>
            </w:pPr>
            <w:r w:rsidRPr="007E45DE">
              <w:rPr>
                <w:b/>
                <w:bCs/>
              </w:rPr>
              <w:t>Focus Area</w:t>
            </w:r>
          </w:p>
        </w:tc>
        <w:tc>
          <w:tcPr>
            <w:tcW w:w="5220" w:type="dxa"/>
            <w:shd w:val="clear" w:color="auto" w:fill="1F3864" w:themeFill="accent1" w:themeFillShade="80"/>
            <w:vAlign w:val="center"/>
          </w:tcPr>
          <w:p w14:paraId="60B86C28" w14:textId="77777777" w:rsidR="00643BA3" w:rsidRPr="007E45DE" w:rsidRDefault="00643BA3" w:rsidP="000569BD">
            <w:pPr>
              <w:jc w:val="center"/>
              <w:rPr>
                <w:b/>
                <w:bCs/>
              </w:rPr>
            </w:pPr>
            <w:r w:rsidRPr="007E45DE">
              <w:rPr>
                <w:b/>
                <w:bCs/>
              </w:rPr>
              <w:t>District ILT Actions</w:t>
            </w:r>
          </w:p>
        </w:tc>
        <w:tc>
          <w:tcPr>
            <w:tcW w:w="7200" w:type="dxa"/>
            <w:shd w:val="clear" w:color="auto" w:fill="1F3864" w:themeFill="accent1" w:themeFillShade="80"/>
            <w:vAlign w:val="center"/>
          </w:tcPr>
          <w:p w14:paraId="1E1A14BF" w14:textId="77777777" w:rsidR="00643BA3" w:rsidRPr="007E45DE" w:rsidRDefault="00643BA3" w:rsidP="000569BD">
            <w:pPr>
              <w:jc w:val="center"/>
              <w:rPr>
                <w:b/>
                <w:bCs/>
              </w:rPr>
            </w:pPr>
            <w:r w:rsidRPr="007E45DE">
              <w:rPr>
                <w:b/>
                <w:bCs/>
              </w:rPr>
              <w:t>Rating</w:t>
            </w:r>
            <w:r>
              <w:rPr>
                <w:b/>
                <w:bCs/>
              </w:rPr>
              <w:t xml:space="preserve"> and Notes</w:t>
            </w:r>
          </w:p>
        </w:tc>
      </w:tr>
      <w:tr w:rsidR="00E04CFC" w14:paraId="440AC35B" w14:textId="77777777" w:rsidTr="00E04CFC">
        <w:tc>
          <w:tcPr>
            <w:tcW w:w="1890" w:type="dxa"/>
            <w:vMerge w:val="restart"/>
            <w:shd w:val="clear" w:color="auto" w:fill="F2F2F2" w:themeFill="background1" w:themeFillShade="F2"/>
            <w:vAlign w:val="center"/>
          </w:tcPr>
          <w:p w14:paraId="6E99BFEA" w14:textId="4BD23EEA" w:rsidR="00643BA3" w:rsidRPr="00E04CFC" w:rsidRDefault="00643BA3" w:rsidP="00E04CFC">
            <w:pPr>
              <w:pStyle w:val="ListParagraph"/>
              <w:numPr>
                <w:ilvl w:val="0"/>
                <w:numId w:val="10"/>
              </w:numPr>
              <w:ind w:left="346"/>
              <w:rPr>
                <w:rFonts w:eastAsiaTheme="minorEastAsia"/>
                <w:b/>
              </w:rPr>
            </w:pPr>
            <w:r w:rsidRPr="00E04CFC">
              <w:rPr>
                <w:rFonts w:eastAsiaTheme="minorEastAsia"/>
                <w:b/>
              </w:rPr>
              <w:t xml:space="preserve">Establish a shared instructional vision </w:t>
            </w:r>
          </w:p>
        </w:tc>
        <w:tc>
          <w:tcPr>
            <w:tcW w:w="5220" w:type="dxa"/>
          </w:tcPr>
          <w:p w14:paraId="1B646A79" w14:textId="77777777" w:rsidR="00643BA3" w:rsidRPr="007E45DE" w:rsidRDefault="00643BA3" w:rsidP="000569BD">
            <w:pPr>
              <w:spacing w:before="120" w:after="120"/>
              <w:rPr>
                <w:rFonts w:eastAsiaTheme="minorEastAsia"/>
                <w:bCs/>
              </w:rPr>
            </w:pPr>
            <w:r w:rsidRPr="007E45DE">
              <w:rPr>
                <w:rFonts w:eastAsiaTheme="minorEastAsia"/>
                <w:bCs/>
              </w:rPr>
              <w:t>Develops and clearly communicates a unifying vision and definition for effective instruction.</w:t>
            </w:r>
          </w:p>
        </w:tc>
        <w:tc>
          <w:tcPr>
            <w:tcW w:w="7200" w:type="dxa"/>
          </w:tcPr>
          <w:p w14:paraId="76555E2C" w14:textId="77777777" w:rsidR="00643BA3" w:rsidRDefault="00643BA3" w:rsidP="000569BD"/>
        </w:tc>
      </w:tr>
      <w:tr w:rsidR="00E04CFC" w14:paraId="26FEB017" w14:textId="77777777" w:rsidTr="00E04CFC">
        <w:tc>
          <w:tcPr>
            <w:tcW w:w="1890" w:type="dxa"/>
            <w:vMerge/>
            <w:shd w:val="clear" w:color="auto" w:fill="F2F2F2" w:themeFill="background1" w:themeFillShade="F2"/>
          </w:tcPr>
          <w:p w14:paraId="6BF5602F" w14:textId="77777777" w:rsidR="00643BA3" w:rsidRDefault="00643BA3" w:rsidP="000569BD"/>
        </w:tc>
        <w:tc>
          <w:tcPr>
            <w:tcW w:w="5220" w:type="dxa"/>
          </w:tcPr>
          <w:p w14:paraId="3F77DB04" w14:textId="77777777" w:rsidR="00643BA3" w:rsidRPr="007E45DE" w:rsidRDefault="00643BA3" w:rsidP="000569BD">
            <w:pPr>
              <w:spacing w:before="120" w:after="120"/>
              <w:rPr>
                <w:rFonts w:eastAsiaTheme="minorEastAsia"/>
                <w:bCs/>
              </w:rPr>
            </w:pPr>
            <w:r w:rsidRPr="007E45DE">
              <w:rPr>
                <w:rFonts w:eastAsiaTheme="minorEastAsia"/>
                <w:bCs/>
              </w:rPr>
              <w:t>Collaboratively establishes district-wide priorities and goals for instructional practice and student experience and outcomes.</w:t>
            </w:r>
          </w:p>
        </w:tc>
        <w:tc>
          <w:tcPr>
            <w:tcW w:w="7200" w:type="dxa"/>
          </w:tcPr>
          <w:p w14:paraId="741A10AD" w14:textId="77777777" w:rsidR="00643BA3" w:rsidRDefault="00643BA3" w:rsidP="000569BD"/>
        </w:tc>
      </w:tr>
      <w:tr w:rsidR="00E04CFC" w14:paraId="6063F6E1" w14:textId="77777777" w:rsidTr="00E04CFC">
        <w:tc>
          <w:tcPr>
            <w:tcW w:w="1890" w:type="dxa"/>
            <w:vMerge/>
            <w:shd w:val="clear" w:color="auto" w:fill="F2F2F2" w:themeFill="background1" w:themeFillShade="F2"/>
          </w:tcPr>
          <w:p w14:paraId="13B623EC" w14:textId="77777777" w:rsidR="00643BA3" w:rsidRDefault="00643BA3" w:rsidP="000569BD"/>
        </w:tc>
        <w:tc>
          <w:tcPr>
            <w:tcW w:w="5220" w:type="dxa"/>
          </w:tcPr>
          <w:p w14:paraId="4D8CC5BD" w14:textId="77777777" w:rsidR="00643BA3" w:rsidRDefault="00643BA3" w:rsidP="000569BD">
            <w:pPr>
              <w:spacing w:before="120" w:after="120"/>
            </w:pPr>
            <w:r w:rsidRPr="007E45DE">
              <w:rPr>
                <w:rFonts w:eastAsiaTheme="minorEastAsia"/>
                <w:bCs/>
              </w:rPr>
              <w:t>Develops and monitors strategy to recruit, hire and retain staff in alignment with vision for effective instruction.</w:t>
            </w:r>
          </w:p>
        </w:tc>
        <w:tc>
          <w:tcPr>
            <w:tcW w:w="7200" w:type="dxa"/>
          </w:tcPr>
          <w:p w14:paraId="2C8AB58F" w14:textId="77777777" w:rsidR="00643BA3" w:rsidRDefault="00643BA3" w:rsidP="000569BD"/>
        </w:tc>
      </w:tr>
      <w:tr w:rsidR="00E04CFC" w14:paraId="4FA5703D" w14:textId="77777777" w:rsidTr="00E04CFC">
        <w:tc>
          <w:tcPr>
            <w:tcW w:w="1890" w:type="dxa"/>
            <w:vMerge w:val="restart"/>
            <w:shd w:val="clear" w:color="auto" w:fill="F2F2F2" w:themeFill="background1" w:themeFillShade="F2"/>
            <w:vAlign w:val="center"/>
          </w:tcPr>
          <w:p w14:paraId="7602FDF6" w14:textId="77777777" w:rsidR="00643BA3" w:rsidRDefault="00643BA3" w:rsidP="00E04CFC">
            <w:pPr>
              <w:pStyle w:val="ListParagraph"/>
              <w:numPr>
                <w:ilvl w:val="0"/>
                <w:numId w:val="10"/>
              </w:numPr>
              <w:ind w:left="333"/>
            </w:pPr>
            <w:r w:rsidRPr="007E45DE">
              <w:rPr>
                <w:b/>
                <w:bCs/>
              </w:rPr>
              <w:t>Establish Team Expectations &amp; Norms</w:t>
            </w:r>
          </w:p>
        </w:tc>
        <w:tc>
          <w:tcPr>
            <w:tcW w:w="5220" w:type="dxa"/>
          </w:tcPr>
          <w:p w14:paraId="6BD5B99B" w14:textId="77777777" w:rsidR="00643BA3" w:rsidRPr="007E45DE" w:rsidRDefault="00643BA3" w:rsidP="000569BD">
            <w:pPr>
              <w:spacing w:before="120" w:after="120"/>
              <w:rPr>
                <w:bCs/>
              </w:rPr>
            </w:pPr>
            <w:r w:rsidRPr="007E45DE">
              <w:rPr>
                <w:bCs/>
              </w:rPr>
              <w:t>Establishes and shares purpose and expectations for district and school ILTs.</w:t>
            </w:r>
          </w:p>
        </w:tc>
        <w:tc>
          <w:tcPr>
            <w:tcW w:w="7200" w:type="dxa"/>
          </w:tcPr>
          <w:p w14:paraId="013E573D" w14:textId="77777777" w:rsidR="00643BA3" w:rsidRDefault="00643BA3" w:rsidP="000569BD"/>
        </w:tc>
      </w:tr>
      <w:tr w:rsidR="00E04CFC" w14:paraId="3960D850" w14:textId="77777777" w:rsidTr="00E04CFC">
        <w:tc>
          <w:tcPr>
            <w:tcW w:w="1890" w:type="dxa"/>
            <w:vMerge/>
            <w:shd w:val="clear" w:color="auto" w:fill="F2F2F2" w:themeFill="background1" w:themeFillShade="F2"/>
          </w:tcPr>
          <w:p w14:paraId="18CFAD07" w14:textId="77777777" w:rsidR="00643BA3" w:rsidRDefault="00643BA3" w:rsidP="000569BD"/>
        </w:tc>
        <w:tc>
          <w:tcPr>
            <w:tcW w:w="5220" w:type="dxa"/>
          </w:tcPr>
          <w:p w14:paraId="722DB4D0" w14:textId="77777777" w:rsidR="00643BA3" w:rsidRDefault="00643BA3" w:rsidP="000569BD">
            <w:pPr>
              <w:spacing w:before="120" w:after="120"/>
            </w:pPr>
            <w:r w:rsidRPr="00836E89">
              <w:rPr>
                <w:bCs/>
              </w:rPr>
              <w:t>Holds regular meetings that have a clear focus and result in specific actions related to district priorities that are monitored for implementation and effectiveness.</w:t>
            </w:r>
          </w:p>
        </w:tc>
        <w:tc>
          <w:tcPr>
            <w:tcW w:w="7200" w:type="dxa"/>
          </w:tcPr>
          <w:p w14:paraId="5E7E9682" w14:textId="77777777" w:rsidR="00643BA3" w:rsidRDefault="00643BA3" w:rsidP="000569BD"/>
        </w:tc>
      </w:tr>
      <w:tr w:rsidR="00E04CFC" w14:paraId="3FE75A68" w14:textId="77777777" w:rsidTr="00E04CFC">
        <w:tc>
          <w:tcPr>
            <w:tcW w:w="1890" w:type="dxa"/>
            <w:vMerge/>
            <w:shd w:val="clear" w:color="auto" w:fill="F2F2F2" w:themeFill="background1" w:themeFillShade="F2"/>
          </w:tcPr>
          <w:p w14:paraId="53573BCB" w14:textId="77777777" w:rsidR="00643BA3" w:rsidRDefault="00643BA3" w:rsidP="000569BD"/>
        </w:tc>
        <w:tc>
          <w:tcPr>
            <w:tcW w:w="5220" w:type="dxa"/>
          </w:tcPr>
          <w:p w14:paraId="549DC691" w14:textId="77777777" w:rsidR="00643BA3" w:rsidRDefault="00643BA3" w:rsidP="000569BD">
            <w:pPr>
              <w:spacing w:before="120" w:after="120"/>
            </w:pPr>
            <w:r w:rsidRPr="00836E89">
              <w:rPr>
                <w:bCs/>
              </w:rPr>
              <w:t>Attends school ILT meetings to monitor for effective implementation and provides coaching when needed.</w:t>
            </w:r>
          </w:p>
        </w:tc>
        <w:tc>
          <w:tcPr>
            <w:tcW w:w="7200" w:type="dxa"/>
          </w:tcPr>
          <w:p w14:paraId="43D79120" w14:textId="77777777" w:rsidR="00643BA3" w:rsidRDefault="00643BA3" w:rsidP="000569BD"/>
        </w:tc>
      </w:tr>
      <w:tr w:rsidR="00E04CFC" w14:paraId="4F55AFF7" w14:textId="77777777" w:rsidTr="00E04CFC">
        <w:tc>
          <w:tcPr>
            <w:tcW w:w="1890" w:type="dxa"/>
            <w:vMerge w:val="restart"/>
            <w:shd w:val="clear" w:color="auto" w:fill="F2F2F2" w:themeFill="background1" w:themeFillShade="F2"/>
            <w:vAlign w:val="center"/>
          </w:tcPr>
          <w:p w14:paraId="29842332" w14:textId="77777777" w:rsidR="00643BA3" w:rsidRDefault="00643BA3" w:rsidP="00E04CFC">
            <w:pPr>
              <w:pStyle w:val="ListParagraph"/>
              <w:numPr>
                <w:ilvl w:val="0"/>
                <w:numId w:val="10"/>
              </w:numPr>
              <w:ind w:left="333"/>
            </w:pPr>
            <w:r w:rsidRPr="007E45DE">
              <w:rPr>
                <w:b/>
                <w:bCs/>
              </w:rPr>
              <w:lastRenderedPageBreak/>
              <w:t>Monitor Instructional Effectiveness</w:t>
            </w:r>
          </w:p>
        </w:tc>
        <w:tc>
          <w:tcPr>
            <w:tcW w:w="5220" w:type="dxa"/>
          </w:tcPr>
          <w:p w14:paraId="4D46FFB8" w14:textId="77777777" w:rsidR="00643BA3" w:rsidRPr="007E45DE" w:rsidRDefault="00643BA3" w:rsidP="000569BD">
            <w:pPr>
              <w:spacing w:before="120" w:after="120"/>
              <w:rPr>
                <w:bCs/>
              </w:rPr>
            </w:pPr>
            <w:r w:rsidRPr="007E45DE">
              <w:rPr>
                <w:bCs/>
              </w:rPr>
              <w:t>Participates in joint learning walks or observations and aligns on strengths, areas for growth, and next steps.</w:t>
            </w:r>
          </w:p>
        </w:tc>
        <w:tc>
          <w:tcPr>
            <w:tcW w:w="7200" w:type="dxa"/>
          </w:tcPr>
          <w:p w14:paraId="37CD056B" w14:textId="77777777" w:rsidR="00643BA3" w:rsidRDefault="00643BA3" w:rsidP="000569BD"/>
        </w:tc>
      </w:tr>
      <w:tr w:rsidR="00E04CFC" w14:paraId="76F02FFB" w14:textId="77777777" w:rsidTr="00E04CFC">
        <w:tc>
          <w:tcPr>
            <w:tcW w:w="1890" w:type="dxa"/>
            <w:vMerge/>
            <w:shd w:val="clear" w:color="auto" w:fill="F2F2F2" w:themeFill="background1" w:themeFillShade="F2"/>
          </w:tcPr>
          <w:p w14:paraId="254C6542" w14:textId="77777777" w:rsidR="00643BA3" w:rsidRPr="007E45DE" w:rsidRDefault="00643BA3" w:rsidP="00E04CFC">
            <w:pPr>
              <w:pStyle w:val="ListParagraph"/>
              <w:numPr>
                <w:ilvl w:val="0"/>
                <w:numId w:val="10"/>
              </w:numPr>
              <w:ind w:left="333"/>
              <w:rPr>
                <w:b/>
                <w:bCs/>
              </w:rPr>
            </w:pPr>
          </w:p>
        </w:tc>
        <w:tc>
          <w:tcPr>
            <w:tcW w:w="5220" w:type="dxa"/>
          </w:tcPr>
          <w:p w14:paraId="7ED5563C" w14:textId="77777777" w:rsidR="00643BA3" w:rsidRDefault="00643BA3" w:rsidP="000569BD">
            <w:pPr>
              <w:spacing w:before="120" w:after="120"/>
            </w:pPr>
            <w:r w:rsidRPr="00836E89">
              <w:rPr>
                <w:bCs/>
              </w:rPr>
              <w:t>Coaches principals/school ILTs on effective instructional leadership practices.</w:t>
            </w:r>
          </w:p>
        </w:tc>
        <w:tc>
          <w:tcPr>
            <w:tcW w:w="7200" w:type="dxa"/>
          </w:tcPr>
          <w:p w14:paraId="595A4404" w14:textId="77777777" w:rsidR="00643BA3" w:rsidRDefault="00643BA3" w:rsidP="000569BD"/>
        </w:tc>
      </w:tr>
      <w:tr w:rsidR="00E04CFC" w14:paraId="4E84DA62" w14:textId="77777777" w:rsidTr="00E04CFC">
        <w:tc>
          <w:tcPr>
            <w:tcW w:w="1890" w:type="dxa"/>
            <w:vMerge w:val="restart"/>
            <w:shd w:val="clear" w:color="auto" w:fill="F2F2F2" w:themeFill="background1" w:themeFillShade="F2"/>
            <w:vAlign w:val="center"/>
          </w:tcPr>
          <w:p w14:paraId="776DAAEA" w14:textId="77777777" w:rsidR="00643BA3" w:rsidRPr="007E45DE" w:rsidRDefault="00643BA3" w:rsidP="00E04CFC">
            <w:pPr>
              <w:pStyle w:val="ListParagraph"/>
              <w:numPr>
                <w:ilvl w:val="0"/>
                <w:numId w:val="10"/>
              </w:numPr>
              <w:ind w:left="333"/>
              <w:rPr>
                <w:b/>
                <w:bCs/>
              </w:rPr>
            </w:pPr>
            <w:r w:rsidRPr="00836E89">
              <w:rPr>
                <w:b/>
                <w:bCs/>
              </w:rPr>
              <w:t>Design &amp; Implement Professional Learning</w:t>
            </w:r>
          </w:p>
        </w:tc>
        <w:tc>
          <w:tcPr>
            <w:tcW w:w="5220" w:type="dxa"/>
          </w:tcPr>
          <w:p w14:paraId="4542C13A" w14:textId="77777777" w:rsidR="00643BA3" w:rsidRDefault="00643BA3" w:rsidP="000569BD">
            <w:pPr>
              <w:spacing w:before="120" w:after="120"/>
            </w:pPr>
            <w:r w:rsidRPr="00836E89">
              <w:rPr>
                <w:bCs/>
              </w:rPr>
              <w:t>Provides high-quality PD related to instructional vision and priorities.</w:t>
            </w:r>
          </w:p>
        </w:tc>
        <w:tc>
          <w:tcPr>
            <w:tcW w:w="7200" w:type="dxa"/>
          </w:tcPr>
          <w:p w14:paraId="2CFBAF67" w14:textId="77777777" w:rsidR="00643BA3" w:rsidRDefault="00643BA3" w:rsidP="000569BD"/>
        </w:tc>
      </w:tr>
      <w:tr w:rsidR="00E04CFC" w14:paraId="62F5A66E" w14:textId="77777777" w:rsidTr="00E04CFC">
        <w:tc>
          <w:tcPr>
            <w:tcW w:w="1890" w:type="dxa"/>
            <w:vMerge/>
            <w:shd w:val="clear" w:color="auto" w:fill="F2F2F2" w:themeFill="background1" w:themeFillShade="F2"/>
            <w:vAlign w:val="center"/>
          </w:tcPr>
          <w:p w14:paraId="59BAC4E1" w14:textId="77777777" w:rsidR="00643BA3" w:rsidRPr="007E45DE" w:rsidRDefault="00643BA3" w:rsidP="00E04CFC">
            <w:pPr>
              <w:pStyle w:val="ListParagraph"/>
              <w:numPr>
                <w:ilvl w:val="0"/>
                <w:numId w:val="10"/>
              </w:numPr>
              <w:ind w:left="333"/>
              <w:rPr>
                <w:b/>
                <w:bCs/>
              </w:rPr>
            </w:pPr>
          </w:p>
        </w:tc>
        <w:tc>
          <w:tcPr>
            <w:tcW w:w="5220" w:type="dxa"/>
          </w:tcPr>
          <w:p w14:paraId="6D1FDF6D" w14:textId="77777777" w:rsidR="00643BA3" w:rsidRDefault="00643BA3" w:rsidP="000569BD">
            <w:pPr>
              <w:spacing w:before="120" w:after="120"/>
            </w:pPr>
            <w:r w:rsidRPr="00836E89">
              <w:rPr>
                <w:bCs/>
              </w:rPr>
              <w:t>Allocates resources and allows flexibility for schools to create and deliver tailored PD plans aligned to school-specific priorities, goals, and needs.</w:t>
            </w:r>
          </w:p>
        </w:tc>
        <w:tc>
          <w:tcPr>
            <w:tcW w:w="7200" w:type="dxa"/>
          </w:tcPr>
          <w:p w14:paraId="7ACB43D1" w14:textId="77777777" w:rsidR="00643BA3" w:rsidRDefault="00643BA3" w:rsidP="000569BD"/>
        </w:tc>
      </w:tr>
      <w:tr w:rsidR="00E04CFC" w14:paraId="233DB08F" w14:textId="77777777" w:rsidTr="00E04CFC">
        <w:tc>
          <w:tcPr>
            <w:tcW w:w="1890" w:type="dxa"/>
            <w:vMerge w:val="restart"/>
            <w:shd w:val="clear" w:color="auto" w:fill="F2F2F2" w:themeFill="background1" w:themeFillShade="F2"/>
            <w:vAlign w:val="center"/>
          </w:tcPr>
          <w:p w14:paraId="04FEAD65" w14:textId="77777777" w:rsidR="00643BA3" w:rsidRPr="007E45DE" w:rsidRDefault="00643BA3" w:rsidP="00E04CFC">
            <w:pPr>
              <w:pStyle w:val="ListParagraph"/>
              <w:numPr>
                <w:ilvl w:val="0"/>
                <w:numId w:val="10"/>
              </w:numPr>
              <w:ind w:left="333"/>
              <w:rPr>
                <w:b/>
                <w:bCs/>
              </w:rPr>
            </w:pPr>
            <w:r>
              <w:rPr>
                <w:b/>
                <w:bCs/>
              </w:rPr>
              <w:t>E</w:t>
            </w:r>
            <w:r w:rsidRPr="00836E89">
              <w:rPr>
                <w:b/>
                <w:bCs/>
              </w:rPr>
              <w:t>ngage in Cycles of Inquiry and Improvement</w:t>
            </w:r>
          </w:p>
        </w:tc>
        <w:tc>
          <w:tcPr>
            <w:tcW w:w="5220" w:type="dxa"/>
          </w:tcPr>
          <w:p w14:paraId="394EB097" w14:textId="77777777" w:rsidR="00643BA3" w:rsidRDefault="00643BA3" w:rsidP="000569BD">
            <w:pPr>
              <w:spacing w:before="120" w:after="120"/>
            </w:pPr>
            <w:r w:rsidRPr="00836E89">
              <w:t>Regularly collects and analyzes data to monitor the current state of instruction and achievement district-wide and to inform strategy adjustments.</w:t>
            </w:r>
          </w:p>
        </w:tc>
        <w:tc>
          <w:tcPr>
            <w:tcW w:w="7200" w:type="dxa"/>
          </w:tcPr>
          <w:p w14:paraId="1AD973D7" w14:textId="77777777" w:rsidR="00643BA3" w:rsidRDefault="00643BA3" w:rsidP="000569BD"/>
        </w:tc>
      </w:tr>
      <w:tr w:rsidR="00E04CFC" w14:paraId="1AB65662" w14:textId="77777777" w:rsidTr="00E04CFC">
        <w:tc>
          <w:tcPr>
            <w:tcW w:w="1890" w:type="dxa"/>
            <w:vMerge/>
            <w:shd w:val="clear" w:color="auto" w:fill="F2F2F2" w:themeFill="background1" w:themeFillShade="F2"/>
          </w:tcPr>
          <w:p w14:paraId="10AB334C" w14:textId="77777777" w:rsidR="00643BA3" w:rsidRPr="007E45DE" w:rsidRDefault="00643BA3" w:rsidP="00E04CFC">
            <w:pPr>
              <w:pStyle w:val="ListParagraph"/>
              <w:numPr>
                <w:ilvl w:val="0"/>
                <w:numId w:val="10"/>
              </w:numPr>
              <w:ind w:left="333"/>
              <w:rPr>
                <w:b/>
                <w:bCs/>
              </w:rPr>
            </w:pPr>
          </w:p>
        </w:tc>
        <w:tc>
          <w:tcPr>
            <w:tcW w:w="5220" w:type="dxa"/>
          </w:tcPr>
          <w:p w14:paraId="12DB99D1" w14:textId="77777777" w:rsidR="00643BA3" w:rsidRDefault="00643BA3" w:rsidP="000569BD">
            <w:pPr>
              <w:spacing w:before="120" w:after="120"/>
            </w:pPr>
            <w:r w:rsidRPr="00836E89">
              <w:t>Creates data systems to efficiently collect, analyze, and share data aligned to school ILT needs.</w:t>
            </w:r>
          </w:p>
        </w:tc>
        <w:tc>
          <w:tcPr>
            <w:tcW w:w="7200" w:type="dxa"/>
          </w:tcPr>
          <w:p w14:paraId="0DA8AB0A" w14:textId="77777777" w:rsidR="00643BA3" w:rsidRDefault="00643BA3" w:rsidP="000569BD"/>
        </w:tc>
      </w:tr>
      <w:tr w:rsidR="00E04CFC" w14:paraId="35868F97" w14:textId="77777777" w:rsidTr="00E04CFC">
        <w:tc>
          <w:tcPr>
            <w:tcW w:w="1890" w:type="dxa"/>
            <w:vMerge/>
            <w:shd w:val="clear" w:color="auto" w:fill="F2F2F2" w:themeFill="background1" w:themeFillShade="F2"/>
          </w:tcPr>
          <w:p w14:paraId="601CA678" w14:textId="77777777" w:rsidR="00643BA3" w:rsidRPr="007E45DE" w:rsidRDefault="00643BA3" w:rsidP="00E04CFC">
            <w:pPr>
              <w:pStyle w:val="ListParagraph"/>
              <w:numPr>
                <w:ilvl w:val="0"/>
                <w:numId w:val="10"/>
              </w:numPr>
              <w:ind w:left="333"/>
              <w:rPr>
                <w:b/>
                <w:bCs/>
              </w:rPr>
            </w:pPr>
          </w:p>
        </w:tc>
        <w:tc>
          <w:tcPr>
            <w:tcW w:w="5220" w:type="dxa"/>
          </w:tcPr>
          <w:p w14:paraId="462B44A0" w14:textId="77777777" w:rsidR="00643BA3" w:rsidRDefault="00643BA3" w:rsidP="000569BD">
            <w:pPr>
              <w:spacing w:before="120" w:after="120"/>
            </w:pPr>
            <w:r w:rsidRPr="00836E89">
              <w:t>Allocates resources to directly support instructional vision, priorities, and goals.</w:t>
            </w:r>
          </w:p>
        </w:tc>
        <w:tc>
          <w:tcPr>
            <w:tcW w:w="7200" w:type="dxa"/>
          </w:tcPr>
          <w:p w14:paraId="04F491B5" w14:textId="77777777" w:rsidR="00643BA3" w:rsidRDefault="00643BA3" w:rsidP="000569BD"/>
        </w:tc>
      </w:tr>
    </w:tbl>
    <w:p w14:paraId="063F6E99" w14:textId="77777777" w:rsidR="00643BA3" w:rsidRDefault="00643BA3" w:rsidP="00643BA3"/>
    <w:p w14:paraId="4A8295C9" w14:textId="77777777" w:rsidR="00643BA3" w:rsidRDefault="00643BA3" w:rsidP="00643BA3">
      <w:r>
        <w:br w:type="page"/>
      </w:r>
    </w:p>
    <w:p w14:paraId="0EB90E53" w14:textId="77777777" w:rsidR="00643BA3" w:rsidRPr="00E07017" w:rsidRDefault="00643BA3" w:rsidP="00643BA3">
      <w:pPr>
        <w:spacing w:after="120"/>
        <w:jc w:val="center"/>
        <w:rPr>
          <w:b/>
          <w:bCs/>
        </w:rPr>
      </w:pPr>
      <w:r w:rsidRPr="00E07017">
        <w:rPr>
          <w:b/>
          <w:bCs/>
        </w:rPr>
        <w:lastRenderedPageBreak/>
        <w:t xml:space="preserve">ILT Framework </w:t>
      </w:r>
      <w:r>
        <w:rPr>
          <w:b/>
          <w:bCs/>
        </w:rPr>
        <w:t>Self-Assessment</w:t>
      </w:r>
      <w:r w:rsidRPr="00E07017">
        <w:rPr>
          <w:b/>
          <w:bCs/>
        </w:rPr>
        <w:t xml:space="preserve"> Template</w:t>
      </w:r>
      <w:r>
        <w:rPr>
          <w:b/>
          <w:bCs/>
        </w:rPr>
        <w:t xml:space="preserve"> – SCHOOL ILT</w:t>
      </w:r>
    </w:p>
    <w:p w14:paraId="6C673282" w14:textId="77777777" w:rsidR="00643BA3" w:rsidRDefault="00643BA3" w:rsidP="00643BA3">
      <w:pPr>
        <w:spacing w:after="120"/>
      </w:pPr>
      <w:r>
        <w:t>Each member of the school ILT should complete an individual reflection on the extent to which each of these actions is:</w:t>
      </w:r>
    </w:p>
    <w:p w14:paraId="4E099372" w14:textId="77777777" w:rsidR="00643BA3" w:rsidRDefault="00643BA3" w:rsidP="00643BA3">
      <w:pPr>
        <w:pStyle w:val="ListParagraph"/>
        <w:numPr>
          <w:ilvl w:val="0"/>
          <w:numId w:val="8"/>
        </w:numPr>
      </w:pPr>
      <w:r>
        <w:t>0 – Not present</w:t>
      </w:r>
    </w:p>
    <w:p w14:paraId="606A5DBF" w14:textId="77777777" w:rsidR="00643BA3" w:rsidRDefault="00643BA3" w:rsidP="00643BA3">
      <w:pPr>
        <w:pStyle w:val="ListParagraph"/>
        <w:numPr>
          <w:ilvl w:val="0"/>
          <w:numId w:val="8"/>
        </w:numPr>
      </w:pPr>
      <w:r>
        <w:t>1 – Present, but implemented inconsistently and/or ineffectively</w:t>
      </w:r>
    </w:p>
    <w:p w14:paraId="6B9B405A" w14:textId="77777777" w:rsidR="00643BA3" w:rsidRDefault="00643BA3" w:rsidP="00643BA3">
      <w:pPr>
        <w:pStyle w:val="ListParagraph"/>
        <w:numPr>
          <w:ilvl w:val="0"/>
          <w:numId w:val="8"/>
        </w:numPr>
      </w:pPr>
      <w:r>
        <w:t>2 – Present and implemented mostly consistently and effectively</w:t>
      </w:r>
    </w:p>
    <w:p w14:paraId="3E009FFA" w14:textId="77777777" w:rsidR="00643BA3" w:rsidRDefault="00643BA3" w:rsidP="00643BA3">
      <w:pPr>
        <w:pStyle w:val="ListParagraph"/>
        <w:numPr>
          <w:ilvl w:val="0"/>
          <w:numId w:val="8"/>
        </w:numPr>
      </w:pPr>
      <w:r>
        <w:t>3 – Present and implemented consistently and effectively</w:t>
      </w:r>
    </w:p>
    <w:p w14:paraId="39060739" w14:textId="77777777" w:rsidR="00643BA3" w:rsidRDefault="00643BA3" w:rsidP="00643BA3">
      <w:pPr>
        <w:spacing w:after="160"/>
      </w:pPr>
      <w:r>
        <w:t>Additionally, district ILT members should provide a rating and notes to provide additional perspective and to identify school-specific and district-wide opportunities to strengthen ILT practices.</w:t>
      </w:r>
    </w:p>
    <w:tbl>
      <w:tblPr>
        <w:tblStyle w:val="TableGrid"/>
        <w:tblW w:w="14490" w:type="dxa"/>
        <w:tblInd w:w="-95" w:type="dxa"/>
        <w:tblLook w:val="04A0" w:firstRow="1" w:lastRow="0" w:firstColumn="1" w:lastColumn="0" w:noHBand="0" w:noVBand="1"/>
      </w:tblPr>
      <w:tblGrid>
        <w:gridCol w:w="1801"/>
        <w:gridCol w:w="5489"/>
        <w:gridCol w:w="7200"/>
      </w:tblGrid>
      <w:tr w:rsidR="00E04CFC" w14:paraId="7587B36A" w14:textId="77777777" w:rsidTr="1A2D252D">
        <w:trPr>
          <w:tblHeader/>
        </w:trPr>
        <w:tc>
          <w:tcPr>
            <w:tcW w:w="1801" w:type="dxa"/>
            <w:shd w:val="clear" w:color="auto" w:fill="385623" w:themeFill="accent6" w:themeFillShade="80"/>
            <w:vAlign w:val="center"/>
          </w:tcPr>
          <w:p w14:paraId="374FE189" w14:textId="77777777" w:rsidR="00643BA3" w:rsidRPr="00766B42" w:rsidRDefault="00643BA3" w:rsidP="000569BD">
            <w:pPr>
              <w:jc w:val="center"/>
              <w:rPr>
                <w:b/>
                <w:bCs/>
                <w:color w:val="FFFFFF" w:themeColor="background1"/>
              </w:rPr>
            </w:pPr>
            <w:r w:rsidRPr="00766B42">
              <w:rPr>
                <w:b/>
                <w:bCs/>
                <w:color w:val="FFFFFF" w:themeColor="background1"/>
              </w:rPr>
              <w:t>Focus Area</w:t>
            </w:r>
          </w:p>
        </w:tc>
        <w:tc>
          <w:tcPr>
            <w:tcW w:w="5489" w:type="dxa"/>
            <w:shd w:val="clear" w:color="auto" w:fill="385623" w:themeFill="accent6" w:themeFillShade="80"/>
            <w:vAlign w:val="center"/>
          </w:tcPr>
          <w:p w14:paraId="0E8C17B8" w14:textId="77777777" w:rsidR="00643BA3" w:rsidRPr="00766B42" w:rsidRDefault="00643BA3" w:rsidP="000569BD">
            <w:pPr>
              <w:jc w:val="center"/>
              <w:rPr>
                <w:b/>
                <w:bCs/>
                <w:color w:val="FFFFFF" w:themeColor="background1"/>
              </w:rPr>
            </w:pPr>
            <w:r w:rsidRPr="2F46C73C">
              <w:rPr>
                <w:b/>
                <w:bCs/>
                <w:color w:val="FFFFFF" w:themeColor="background1"/>
              </w:rPr>
              <w:t>School ILT Actions</w:t>
            </w:r>
          </w:p>
        </w:tc>
        <w:tc>
          <w:tcPr>
            <w:tcW w:w="7200" w:type="dxa"/>
            <w:shd w:val="clear" w:color="auto" w:fill="385623" w:themeFill="accent6" w:themeFillShade="80"/>
            <w:vAlign w:val="center"/>
          </w:tcPr>
          <w:p w14:paraId="2F76A43E" w14:textId="77777777" w:rsidR="00643BA3" w:rsidRPr="00766B42" w:rsidRDefault="00643BA3" w:rsidP="000569BD">
            <w:pPr>
              <w:jc w:val="center"/>
              <w:rPr>
                <w:b/>
                <w:bCs/>
                <w:color w:val="FFFFFF" w:themeColor="background1"/>
              </w:rPr>
            </w:pPr>
            <w:r w:rsidRPr="00766B42">
              <w:rPr>
                <w:b/>
                <w:bCs/>
                <w:color w:val="FFFFFF" w:themeColor="background1"/>
              </w:rPr>
              <w:t>Rating and Notes</w:t>
            </w:r>
          </w:p>
        </w:tc>
      </w:tr>
      <w:tr w:rsidR="00E04CFC" w14:paraId="6BFA9723" w14:textId="77777777" w:rsidTr="1A2D252D">
        <w:tc>
          <w:tcPr>
            <w:tcW w:w="1801" w:type="dxa"/>
            <w:vMerge w:val="restart"/>
            <w:shd w:val="clear" w:color="auto" w:fill="F2F2F2" w:themeFill="background1" w:themeFillShade="F2"/>
            <w:vAlign w:val="center"/>
          </w:tcPr>
          <w:p w14:paraId="71FAE1FD" w14:textId="77777777" w:rsidR="00643BA3" w:rsidRPr="00766B42" w:rsidRDefault="00643BA3" w:rsidP="00643BA3">
            <w:pPr>
              <w:pStyle w:val="ListParagraph"/>
              <w:numPr>
                <w:ilvl w:val="0"/>
                <w:numId w:val="9"/>
              </w:numPr>
              <w:ind w:left="344"/>
              <w:rPr>
                <w:rFonts w:eastAsiaTheme="minorEastAsia"/>
                <w:b/>
              </w:rPr>
            </w:pPr>
            <w:r w:rsidRPr="00766B42">
              <w:rPr>
                <w:rFonts w:eastAsiaTheme="minorEastAsia"/>
                <w:b/>
              </w:rPr>
              <w:t xml:space="preserve">Establish a shared instructional vision </w:t>
            </w:r>
          </w:p>
        </w:tc>
        <w:tc>
          <w:tcPr>
            <w:tcW w:w="5489" w:type="dxa"/>
          </w:tcPr>
          <w:p w14:paraId="40BCAA1C" w14:textId="77777777" w:rsidR="00643BA3" w:rsidRPr="007E45DE" w:rsidRDefault="00643BA3" w:rsidP="000569BD">
            <w:pPr>
              <w:spacing w:before="80" w:after="80"/>
              <w:rPr>
                <w:rFonts w:eastAsiaTheme="minorEastAsia"/>
                <w:bCs/>
              </w:rPr>
            </w:pPr>
            <w:r w:rsidRPr="3F9311DE">
              <w:rPr>
                <w:rFonts w:eastAsiaTheme="minorEastAsia"/>
              </w:rPr>
              <w:t>Establishes/Reinforces shared set of expectations for effective and inclusive instructional practices.</w:t>
            </w:r>
          </w:p>
        </w:tc>
        <w:tc>
          <w:tcPr>
            <w:tcW w:w="7200" w:type="dxa"/>
          </w:tcPr>
          <w:p w14:paraId="20D6D01C" w14:textId="77777777" w:rsidR="00643BA3" w:rsidRDefault="00643BA3" w:rsidP="000569BD"/>
        </w:tc>
      </w:tr>
      <w:tr w:rsidR="00E04CFC" w14:paraId="26029D0E" w14:textId="77777777" w:rsidTr="1A2D252D">
        <w:tc>
          <w:tcPr>
            <w:tcW w:w="1801" w:type="dxa"/>
            <w:vMerge/>
          </w:tcPr>
          <w:p w14:paraId="0785192C" w14:textId="77777777" w:rsidR="00643BA3" w:rsidRDefault="00643BA3" w:rsidP="000569BD"/>
        </w:tc>
        <w:tc>
          <w:tcPr>
            <w:tcW w:w="5489" w:type="dxa"/>
          </w:tcPr>
          <w:p w14:paraId="18235F6A" w14:textId="77777777" w:rsidR="00643BA3" w:rsidRPr="007E45DE" w:rsidRDefault="00643BA3" w:rsidP="000569BD">
            <w:pPr>
              <w:spacing w:before="80" w:after="80"/>
              <w:rPr>
                <w:rFonts w:eastAsiaTheme="minorEastAsia"/>
                <w:bCs/>
              </w:rPr>
            </w:pPr>
            <w:r w:rsidRPr="00836E89">
              <w:rPr>
                <w:rFonts w:eastAsiaTheme="minorEastAsia"/>
              </w:rPr>
              <w:t>Establishes school-specific instructional goal(s) that is aligned to district vision and priorities.</w:t>
            </w:r>
          </w:p>
        </w:tc>
        <w:tc>
          <w:tcPr>
            <w:tcW w:w="7200" w:type="dxa"/>
          </w:tcPr>
          <w:p w14:paraId="2010225A" w14:textId="77777777" w:rsidR="00643BA3" w:rsidRDefault="00643BA3" w:rsidP="000569BD"/>
        </w:tc>
      </w:tr>
      <w:tr w:rsidR="00E04CFC" w14:paraId="2FD2D19C" w14:textId="77777777" w:rsidTr="1A2D252D">
        <w:tc>
          <w:tcPr>
            <w:tcW w:w="1801" w:type="dxa"/>
            <w:vMerge/>
          </w:tcPr>
          <w:p w14:paraId="4D4FEB11" w14:textId="77777777" w:rsidR="00643BA3" w:rsidRDefault="00643BA3" w:rsidP="000569BD"/>
        </w:tc>
        <w:tc>
          <w:tcPr>
            <w:tcW w:w="5489" w:type="dxa"/>
          </w:tcPr>
          <w:p w14:paraId="0DF9C1DF" w14:textId="77777777" w:rsidR="00643BA3" w:rsidRDefault="00643BA3" w:rsidP="000569BD">
            <w:pPr>
              <w:spacing w:before="80" w:after="80"/>
            </w:pPr>
            <w:r w:rsidRPr="00836E89">
              <w:rPr>
                <w:rFonts w:eastAsiaTheme="minorEastAsia"/>
              </w:rPr>
              <w:t>Ensures all teachers understand instructional expectations and priorities.</w:t>
            </w:r>
          </w:p>
        </w:tc>
        <w:tc>
          <w:tcPr>
            <w:tcW w:w="7200" w:type="dxa"/>
          </w:tcPr>
          <w:p w14:paraId="418F418F" w14:textId="77777777" w:rsidR="00643BA3" w:rsidRDefault="00643BA3" w:rsidP="000569BD"/>
        </w:tc>
      </w:tr>
      <w:tr w:rsidR="00E04CFC" w14:paraId="52F6FF26" w14:textId="77777777" w:rsidTr="1A2D252D">
        <w:tc>
          <w:tcPr>
            <w:tcW w:w="1801" w:type="dxa"/>
            <w:vMerge w:val="restart"/>
            <w:shd w:val="clear" w:color="auto" w:fill="F2F2F2" w:themeFill="background1" w:themeFillShade="F2"/>
            <w:vAlign w:val="center"/>
          </w:tcPr>
          <w:p w14:paraId="45C00C29" w14:textId="77777777" w:rsidR="00643BA3" w:rsidRDefault="00643BA3" w:rsidP="00643BA3">
            <w:pPr>
              <w:pStyle w:val="ListParagraph"/>
              <w:numPr>
                <w:ilvl w:val="0"/>
                <w:numId w:val="9"/>
              </w:numPr>
              <w:ind w:left="333"/>
            </w:pPr>
            <w:r w:rsidRPr="007E45DE">
              <w:rPr>
                <w:b/>
                <w:bCs/>
              </w:rPr>
              <w:t>Establish Team Expectations &amp; Norms</w:t>
            </w:r>
          </w:p>
        </w:tc>
        <w:tc>
          <w:tcPr>
            <w:tcW w:w="5489" w:type="dxa"/>
          </w:tcPr>
          <w:p w14:paraId="739F6D76" w14:textId="77777777" w:rsidR="00643BA3" w:rsidRPr="007E45DE" w:rsidRDefault="00643BA3" w:rsidP="000569BD">
            <w:pPr>
              <w:spacing w:before="80" w:after="80"/>
              <w:rPr>
                <w:bCs/>
              </w:rPr>
            </w:pPr>
            <w:r w:rsidRPr="00836E89">
              <w:t>Establishes/Reinforces a clear purpose, agreed-upon norms, and expectations for the ILT.</w:t>
            </w:r>
          </w:p>
        </w:tc>
        <w:tc>
          <w:tcPr>
            <w:tcW w:w="7200" w:type="dxa"/>
          </w:tcPr>
          <w:p w14:paraId="46374FA3" w14:textId="77777777" w:rsidR="00643BA3" w:rsidRDefault="00643BA3" w:rsidP="000569BD"/>
        </w:tc>
      </w:tr>
      <w:tr w:rsidR="00E04CFC" w14:paraId="160B4B39" w14:textId="77777777" w:rsidTr="1A2D252D">
        <w:tc>
          <w:tcPr>
            <w:tcW w:w="1801" w:type="dxa"/>
            <w:vMerge/>
          </w:tcPr>
          <w:p w14:paraId="68A733F6" w14:textId="77777777" w:rsidR="00643BA3" w:rsidRDefault="00643BA3" w:rsidP="000569BD"/>
        </w:tc>
        <w:tc>
          <w:tcPr>
            <w:tcW w:w="5489" w:type="dxa"/>
          </w:tcPr>
          <w:p w14:paraId="7181586E" w14:textId="288725D0" w:rsidR="00643BA3" w:rsidRDefault="00643BA3" w:rsidP="000569BD">
            <w:pPr>
              <w:spacing w:before="80" w:after="80"/>
            </w:pPr>
            <w:r>
              <w:t>Employs distributed leadership through a team that represents all relevant specialties, including MLs and SWDs.</w:t>
            </w:r>
          </w:p>
        </w:tc>
        <w:tc>
          <w:tcPr>
            <w:tcW w:w="7200" w:type="dxa"/>
          </w:tcPr>
          <w:p w14:paraId="0A2A5BAA" w14:textId="77777777" w:rsidR="00643BA3" w:rsidRDefault="00643BA3" w:rsidP="000569BD"/>
        </w:tc>
      </w:tr>
      <w:tr w:rsidR="00E04CFC" w14:paraId="17E4E17C" w14:textId="77777777" w:rsidTr="1A2D252D">
        <w:tc>
          <w:tcPr>
            <w:tcW w:w="1801" w:type="dxa"/>
            <w:vMerge/>
          </w:tcPr>
          <w:p w14:paraId="4A51819A" w14:textId="77777777" w:rsidR="00643BA3" w:rsidRDefault="00643BA3" w:rsidP="000569BD"/>
        </w:tc>
        <w:tc>
          <w:tcPr>
            <w:tcW w:w="5489" w:type="dxa"/>
          </w:tcPr>
          <w:p w14:paraId="33E5DE1E" w14:textId="77777777" w:rsidR="00643BA3" w:rsidRDefault="00643BA3" w:rsidP="000569BD">
            <w:pPr>
              <w:tabs>
                <w:tab w:val="left" w:pos="2210"/>
              </w:tabs>
              <w:spacing w:before="80" w:after="80"/>
            </w:pPr>
            <w:r w:rsidRPr="00836E89">
              <w:t>Establishes clear roles and responsibilities for team members, on which they execute consistently.</w:t>
            </w:r>
          </w:p>
        </w:tc>
        <w:tc>
          <w:tcPr>
            <w:tcW w:w="7200" w:type="dxa"/>
          </w:tcPr>
          <w:p w14:paraId="1486F154" w14:textId="77777777" w:rsidR="00643BA3" w:rsidRDefault="00643BA3" w:rsidP="000569BD"/>
        </w:tc>
      </w:tr>
      <w:tr w:rsidR="00E04CFC" w14:paraId="035DCDBA" w14:textId="77777777" w:rsidTr="1A2D252D">
        <w:tc>
          <w:tcPr>
            <w:tcW w:w="1801" w:type="dxa"/>
            <w:vMerge/>
          </w:tcPr>
          <w:p w14:paraId="42AB0DD7" w14:textId="77777777" w:rsidR="00643BA3" w:rsidRDefault="00643BA3" w:rsidP="000569BD"/>
        </w:tc>
        <w:tc>
          <w:tcPr>
            <w:tcW w:w="5489" w:type="dxa"/>
          </w:tcPr>
          <w:p w14:paraId="373EC8FF" w14:textId="77777777" w:rsidR="00643BA3" w:rsidRPr="00836E89" w:rsidRDefault="00643BA3" w:rsidP="000569BD">
            <w:pPr>
              <w:tabs>
                <w:tab w:val="left" w:pos="2210"/>
              </w:tabs>
              <w:spacing w:before="80" w:after="80"/>
            </w:pPr>
            <w:r w:rsidRPr="00836E89">
              <w:t>Holds regular meetings that have a clear focus and results in specific actions related to instructional goal(s) that are monitored for implementation and effectiveness.</w:t>
            </w:r>
          </w:p>
        </w:tc>
        <w:tc>
          <w:tcPr>
            <w:tcW w:w="7200" w:type="dxa"/>
          </w:tcPr>
          <w:p w14:paraId="7EB1BAF2" w14:textId="77777777" w:rsidR="00643BA3" w:rsidRDefault="00643BA3" w:rsidP="000569BD"/>
        </w:tc>
      </w:tr>
      <w:tr w:rsidR="00E04CFC" w14:paraId="60C44610" w14:textId="77777777" w:rsidTr="1A2D252D">
        <w:tc>
          <w:tcPr>
            <w:tcW w:w="1801" w:type="dxa"/>
            <w:vMerge w:val="restart"/>
            <w:shd w:val="clear" w:color="auto" w:fill="F2F2F2" w:themeFill="background1" w:themeFillShade="F2"/>
            <w:vAlign w:val="center"/>
          </w:tcPr>
          <w:p w14:paraId="40AA1D21" w14:textId="77777777" w:rsidR="00643BA3" w:rsidRDefault="00643BA3" w:rsidP="00643BA3">
            <w:pPr>
              <w:pStyle w:val="ListParagraph"/>
              <w:numPr>
                <w:ilvl w:val="0"/>
                <w:numId w:val="9"/>
              </w:numPr>
              <w:ind w:left="333"/>
            </w:pPr>
            <w:r w:rsidRPr="007E45DE">
              <w:rPr>
                <w:b/>
                <w:bCs/>
              </w:rPr>
              <w:t>Monitor Instructional Effectiveness</w:t>
            </w:r>
          </w:p>
        </w:tc>
        <w:tc>
          <w:tcPr>
            <w:tcW w:w="5489" w:type="dxa"/>
          </w:tcPr>
          <w:p w14:paraId="592C5C8B" w14:textId="792AF9DA" w:rsidR="00643BA3" w:rsidRPr="007E45DE" w:rsidRDefault="00643BA3" w:rsidP="000569BD">
            <w:pPr>
              <w:spacing w:before="80" w:after="80"/>
            </w:pPr>
            <w:r>
              <w:t>Utilizes a plan, schedule, and tool to regularly observe instruction with a particular focus on historically marginalized student populations, including MLs and SWDs.</w:t>
            </w:r>
          </w:p>
        </w:tc>
        <w:tc>
          <w:tcPr>
            <w:tcW w:w="7200" w:type="dxa"/>
          </w:tcPr>
          <w:p w14:paraId="15E72D5F" w14:textId="77777777" w:rsidR="00643BA3" w:rsidRDefault="00643BA3" w:rsidP="000569BD"/>
        </w:tc>
      </w:tr>
      <w:tr w:rsidR="00E04CFC" w14:paraId="6D90E0DB" w14:textId="77777777" w:rsidTr="1A2D252D">
        <w:tc>
          <w:tcPr>
            <w:tcW w:w="1801" w:type="dxa"/>
            <w:vMerge/>
          </w:tcPr>
          <w:p w14:paraId="64C0C8A0" w14:textId="77777777" w:rsidR="00643BA3" w:rsidRPr="007E45DE" w:rsidRDefault="00643BA3" w:rsidP="00643BA3">
            <w:pPr>
              <w:pStyle w:val="ListParagraph"/>
              <w:numPr>
                <w:ilvl w:val="0"/>
                <w:numId w:val="9"/>
              </w:numPr>
              <w:ind w:left="333"/>
              <w:rPr>
                <w:b/>
                <w:bCs/>
              </w:rPr>
            </w:pPr>
          </w:p>
        </w:tc>
        <w:tc>
          <w:tcPr>
            <w:tcW w:w="5489" w:type="dxa"/>
          </w:tcPr>
          <w:p w14:paraId="52DD82C8" w14:textId="77777777" w:rsidR="00643BA3" w:rsidRDefault="00643BA3" w:rsidP="000569BD">
            <w:pPr>
              <w:spacing w:before="80" w:after="80"/>
            </w:pPr>
            <w:r w:rsidRPr="00836E89">
              <w:t>Reviews student tasks and work samples.</w:t>
            </w:r>
          </w:p>
        </w:tc>
        <w:tc>
          <w:tcPr>
            <w:tcW w:w="7200" w:type="dxa"/>
          </w:tcPr>
          <w:p w14:paraId="16EF18A3" w14:textId="77777777" w:rsidR="00643BA3" w:rsidRDefault="00643BA3" w:rsidP="000569BD"/>
        </w:tc>
      </w:tr>
      <w:tr w:rsidR="00E04CFC" w14:paraId="22268B51" w14:textId="77777777" w:rsidTr="1A2D252D">
        <w:tc>
          <w:tcPr>
            <w:tcW w:w="1801" w:type="dxa"/>
            <w:vMerge/>
          </w:tcPr>
          <w:p w14:paraId="6A0F21E0" w14:textId="77777777" w:rsidR="00643BA3" w:rsidRPr="007E45DE" w:rsidRDefault="00643BA3" w:rsidP="00643BA3">
            <w:pPr>
              <w:pStyle w:val="ListParagraph"/>
              <w:numPr>
                <w:ilvl w:val="0"/>
                <w:numId w:val="9"/>
              </w:numPr>
              <w:ind w:left="333"/>
              <w:rPr>
                <w:b/>
                <w:bCs/>
              </w:rPr>
            </w:pPr>
          </w:p>
        </w:tc>
        <w:tc>
          <w:tcPr>
            <w:tcW w:w="5489" w:type="dxa"/>
          </w:tcPr>
          <w:p w14:paraId="61937301" w14:textId="77777777" w:rsidR="00643BA3" w:rsidRPr="00836E89" w:rsidRDefault="00643BA3" w:rsidP="000569BD">
            <w:pPr>
              <w:spacing w:before="80" w:after="80"/>
            </w:pPr>
            <w:r w:rsidRPr="00836E89">
              <w:t>Provides observation feedback and lesson planning support to teachers.</w:t>
            </w:r>
          </w:p>
        </w:tc>
        <w:tc>
          <w:tcPr>
            <w:tcW w:w="7200" w:type="dxa"/>
          </w:tcPr>
          <w:p w14:paraId="70AFC507" w14:textId="77777777" w:rsidR="00643BA3" w:rsidRDefault="00643BA3" w:rsidP="000569BD"/>
        </w:tc>
      </w:tr>
      <w:tr w:rsidR="00E04CFC" w14:paraId="2F704C10" w14:textId="77777777" w:rsidTr="1A2D252D">
        <w:tc>
          <w:tcPr>
            <w:tcW w:w="1801" w:type="dxa"/>
            <w:vMerge/>
          </w:tcPr>
          <w:p w14:paraId="3BBB59F3" w14:textId="77777777" w:rsidR="00643BA3" w:rsidRPr="007E45DE" w:rsidRDefault="00643BA3" w:rsidP="00643BA3">
            <w:pPr>
              <w:pStyle w:val="ListParagraph"/>
              <w:numPr>
                <w:ilvl w:val="0"/>
                <w:numId w:val="9"/>
              </w:numPr>
              <w:ind w:left="333"/>
              <w:rPr>
                <w:b/>
                <w:bCs/>
              </w:rPr>
            </w:pPr>
          </w:p>
        </w:tc>
        <w:tc>
          <w:tcPr>
            <w:tcW w:w="5489" w:type="dxa"/>
          </w:tcPr>
          <w:p w14:paraId="1D76899C" w14:textId="77777777" w:rsidR="00643BA3" w:rsidRPr="00836E89" w:rsidRDefault="00643BA3" w:rsidP="000569BD">
            <w:pPr>
              <w:spacing w:before="80" w:after="80"/>
            </w:pPr>
            <w:r w:rsidRPr="00836E89">
              <w:t>Tracks data from observations and student work reviews and uses information to identify and align on strengths and areas for improvement.</w:t>
            </w:r>
          </w:p>
        </w:tc>
        <w:tc>
          <w:tcPr>
            <w:tcW w:w="7200" w:type="dxa"/>
          </w:tcPr>
          <w:p w14:paraId="6789E057" w14:textId="77777777" w:rsidR="00643BA3" w:rsidRDefault="00643BA3" w:rsidP="000569BD"/>
        </w:tc>
      </w:tr>
      <w:tr w:rsidR="00E04CFC" w14:paraId="579F1332" w14:textId="77777777" w:rsidTr="1A2D252D">
        <w:tc>
          <w:tcPr>
            <w:tcW w:w="1801" w:type="dxa"/>
            <w:vMerge w:val="restart"/>
            <w:shd w:val="clear" w:color="auto" w:fill="F2F2F2" w:themeFill="background1" w:themeFillShade="F2"/>
            <w:vAlign w:val="center"/>
          </w:tcPr>
          <w:p w14:paraId="0222CF38" w14:textId="77777777" w:rsidR="00643BA3" w:rsidRPr="007E45DE" w:rsidRDefault="00643BA3" w:rsidP="00643BA3">
            <w:pPr>
              <w:pStyle w:val="ListParagraph"/>
              <w:numPr>
                <w:ilvl w:val="0"/>
                <w:numId w:val="9"/>
              </w:numPr>
              <w:ind w:left="333"/>
              <w:rPr>
                <w:b/>
                <w:bCs/>
              </w:rPr>
            </w:pPr>
            <w:r w:rsidRPr="00836E89">
              <w:rPr>
                <w:b/>
                <w:bCs/>
              </w:rPr>
              <w:t>Design &amp; Implement Professional Learning</w:t>
            </w:r>
          </w:p>
        </w:tc>
        <w:tc>
          <w:tcPr>
            <w:tcW w:w="5489" w:type="dxa"/>
          </w:tcPr>
          <w:p w14:paraId="0C743CD0" w14:textId="7CFFB937" w:rsidR="00643BA3" w:rsidRDefault="00643BA3" w:rsidP="000569BD">
            <w:pPr>
              <w:spacing w:before="80" w:after="80"/>
            </w:pPr>
            <w:r>
              <w:t>Uses instructional effectiveness data to determine PD needs throughout the year, with a particular focus on historically marginalized student populations, including MLs and SWDs.</w:t>
            </w:r>
          </w:p>
        </w:tc>
        <w:tc>
          <w:tcPr>
            <w:tcW w:w="7200" w:type="dxa"/>
          </w:tcPr>
          <w:p w14:paraId="624DA425" w14:textId="77777777" w:rsidR="00643BA3" w:rsidRDefault="00643BA3" w:rsidP="000569BD"/>
        </w:tc>
      </w:tr>
      <w:tr w:rsidR="00E04CFC" w14:paraId="4FBC2727" w14:textId="77777777" w:rsidTr="1A2D252D">
        <w:tc>
          <w:tcPr>
            <w:tcW w:w="1801" w:type="dxa"/>
            <w:vMerge/>
            <w:vAlign w:val="center"/>
          </w:tcPr>
          <w:p w14:paraId="0CB04813" w14:textId="77777777" w:rsidR="00643BA3" w:rsidRPr="007E45DE" w:rsidRDefault="00643BA3" w:rsidP="00643BA3">
            <w:pPr>
              <w:pStyle w:val="ListParagraph"/>
              <w:numPr>
                <w:ilvl w:val="0"/>
                <w:numId w:val="9"/>
              </w:numPr>
              <w:ind w:left="333"/>
              <w:rPr>
                <w:b/>
                <w:bCs/>
              </w:rPr>
            </w:pPr>
          </w:p>
        </w:tc>
        <w:tc>
          <w:tcPr>
            <w:tcW w:w="5489" w:type="dxa"/>
          </w:tcPr>
          <w:p w14:paraId="61C9AB63" w14:textId="77777777" w:rsidR="00643BA3" w:rsidRDefault="00643BA3" w:rsidP="000569BD">
            <w:pPr>
              <w:spacing w:before="80" w:after="80"/>
            </w:pPr>
            <w:r w:rsidRPr="00836E89">
              <w:t>Provides high-quality PD that is aligned to school priorities and goals.</w:t>
            </w:r>
          </w:p>
        </w:tc>
        <w:tc>
          <w:tcPr>
            <w:tcW w:w="7200" w:type="dxa"/>
          </w:tcPr>
          <w:p w14:paraId="10C0CE6F" w14:textId="77777777" w:rsidR="00643BA3" w:rsidRDefault="00643BA3" w:rsidP="000569BD"/>
        </w:tc>
      </w:tr>
      <w:tr w:rsidR="00E04CFC" w14:paraId="6BBF7191" w14:textId="77777777" w:rsidTr="1A2D252D">
        <w:tc>
          <w:tcPr>
            <w:tcW w:w="1801" w:type="dxa"/>
            <w:vMerge/>
            <w:vAlign w:val="center"/>
          </w:tcPr>
          <w:p w14:paraId="0036F12B" w14:textId="77777777" w:rsidR="00643BA3" w:rsidRPr="007E45DE" w:rsidRDefault="00643BA3" w:rsidP="00643BA3">
            <w:pPr>
              <w:pStyle w:val="ListParagraph"/>
              <w:numPr>
                <w:ilvl w:val="0"/>
                <w:numId w:val="9"/>
              </w:numPr>
              <w:ind w:left="333"/>
              <w:rPr>
                <w:b/>
                <w:bCs/>
              </w:rPr>
            </w:pPr>
          </w:p>
        </w:tc>
        <w:tc>
          <w:tcPr>
            <w:tcW w:w="5489" w:type="dxa"/>
          </w:tcPr>
          <w:p w14:paraId="56CEA49C" w14:textId="77777777" w:rsidR="00643BA3" w:rsidRPr="00836E89" w:rsidRDefault="00643BA3" w:rsidP="000569BD">
            <w:pPr>
              <w:spacing w:before="80" w:after="80"/>
            </w:pPr>
            <w:r w:rsidRPr="00836E89">
              <w:t>Creates structures for and leads dedicated cycles of inquiry among teacher teams (e.g., PLCs).</w:t>
            </w:r>
          </w:p>
        </w:tc>
        <w:tc>
          <w:tcPr>
            <w:tcW w:w="7200" w:type="dxa"/>
          </w:tcPr>
          <w:p w14:paraId="508DD209" w14:textId="77777777" w:rsidR="00643BA3" w:rsidRDefault="00643BA3" w:rsidP="000569BD"/>
        </w:tc>
      </w:tr>
      <w:tr w:rsidR="00E04CFC" w14:paraId="77BE27BB" w14:textId="77777777" w:rsidTr="1A2D252D">
        <w:tc>
          <w:tcPr>
            <w:tcW w:w="1801" w:type="dxa"/>
            <w:vMerge/>
            <w:vAlign w:val="center"/>
          </w:tcPr>
          <w:p w14:paraId="2A74C0C3" w14:textId="77777777" w:rsidR="00643BA3" w:rsidRPr="007E45DE" w:rsidRDefault="00643BA3" w:rsidP="00643BA3">
            <w:pPr>
              <w:pStyle w:val="ListParagraph"/>
              <w:numPr>
                <w:ilvl w:val="0"/>
                <w:numId w:val="9"/>
              </w:numPr>
              <w:ind w:left="333"/>
              <w:rPr>
                <w:b/>
                <w:bCs/>
              </w:rPr>
            </w:pPr>
          </w:p>
        </w:tc>
        <w:tc>
          <w:tcPr>
            <w:tcW w:w="5489" w:type="dxa"/>
          </w:tcPr>
          <w:p w14:paraId="5C13C0B2" w14:textId="77777777" w:rsidR="00643BA3" w:rsidRPr="00836E89" w:rsidRDefault="00643BA3" w:rsidP="000569BD">
            <w:pPr>
              <w:spacing w:before="80" w:after="80"/>
            </w:pPr>
            <w:r w:rsidRPr="00836E89">
              <w:t>Provides differentiated coaching based on individual teacher needs.</w:t>
            </w:r>
          </w:p>
        </w:tc>
        <w:tc>
          <w:tcPr>
            <w:tcW w:w="7200" w:type="dxa"/>
          </w:tcPr>
          <w:p w14:paraId="7CD44DEB" w14:textId="77777777" w:rsidR="00643BA3" w:rsidRDefault="00643BA3" w:rsidP="000569BD"/>
        </w:tc>
      </w:tr>
      <w:tr w:rsidR="00E04CFC" w14:paraId="6F749042" w14:textId="77777777" w:rsidTr="1A2D252D">
        <w:tc>
          <w:tcPr>
            <w:tcW w:w="1801" w:type="dxa"/>
            <w:vMerge/>
            <w:vAlign w:val="center"/>
          </w:tcPr>
          <w:p w14:paraId="55071869" w14:textId="77777777" w:rsidR="00643BA3" w:rsidRPr="007E45DE" w:rsidRDefault="00643BA3" w:rsidP="00643BA3">
            <w:pPr>
              <w:pStyle w:val="ListParagraph"/>
              <w:numPr>
                <w:ilvl w:val="0"/>
                <w:numId w:val="9"/>
              </w:numPr>
              <w:ind w:left="333"/>
              <w:rPr>
                <w:b/>
                <w:bCs/>
              </w:rPr>
            </w:pPr>
          </w:p>
        </w:tc>
        <w:tc>
          <w:tcPr>
            <w:tcW w:w="5489" w:type="dxa"/>
          </w:tcPr>
          <w:p w14:paraId="0C404825" w14:textId="77777777" w:rsidR="00643BA3" w:rsidRPr="00836E89" w:rsidRDefault="00643BA3" w:rsidP="000569BD">
            <w:pPr>
              <w:spacing w:before="80" w:after="80"/>
            </w:pPr>
            <w:r w:rsidRPr="00836E89">
              <w:t>Monitors implementation and impact of professional learning to make adjustments where needed.</w:t>
            </w:r>
          </w:p>
        </w:tc>
        <w:tc>
          <w:tcPr>
            <w:tcW w:w="7200" w:type="dxa"/>
          </w:tcPr>
          <w:p w14:paraId="191C584F" w14:textId="77777777" w:rsidR="00643BA3" w:rsidRDefault="00643BA3" w:rsidP="000569BD"/>
        </w:tc>
      </w:tr>
      <w:tr w:rsidR="00E04CFC" w14:paraId="4D9DAD97" w14:textId="77777777" w:rsidTr="1A2D252D">
        <w:tc>
          <w:tcPr>
            <w:tcW w:w="1801" w:type="dxa"/>
            <w:vMerge w:val="restart"/>
            <w:shd w:val="clear" w:color="auto" w:fill="F2F2F2" w:themeFill="background1" w:themeFillShade="F2"/>
            <w:vAlign w:val="center"/>
          </w:tcPr>
          <w:p w14:paraId="65CF31B4" w14:textId="77777777" w:rsidR="00643BA3" w:rsidRPr="007E45DE" w:rsidRDefault="00643BA3" w:rsidP="00643BA3">
            <w:pPr>
              <w:pStyle w:val="ListParagraph"/>
              <w:numPr>
                <w:ilvl w:val="0"/>
                <w:numId w:val="9"/>
              </w:numPr>
              <w:ind w:left="333"/>
              <w:rPr>
                <w:b/>
                <w:bCs/>
              </w:rPr>
            </w:pPr>
            <w:r>
              <w:rPr>
                <w:b/>
                <w:bCs/>
              </w:rPr>
              <w:t>E</w:t>
            </w:r>
            <w:r w:rsidRPr="00836E89">
              <w:rPr>
                <w:b/>
                <w:bCs/>
              </w:rPr>
              <w:t>ngage in Cycles of Inquiry and Improvement</w:t>
            </w:r>
          </w:p>
        </w:tc>
        <w:tc>
          <w:tcPr>
            <w:tcW w:w="5489" w:type="dxa"/>
          </w:tcPr>
          <w:p w14:paraId="58B2BECD" w14:textId="6FC41BC5" w:rsidR="00643BA3" w:rsidRDefault="00643BA3" w:rsidP="000569BD">
            <w:pPr>
              <w:spacing w:before="80" w:after="80"/>
            </w:pPr>
            <w:r>
              <w:t>Sets short-term goals and identifies implementation and outcome measures in order to monitor progress, with a particular focus on historically marginalized student populations, including MLs and SWDs.</w:t>
            </w:r>
          </w:p>
        </w:tc>
        <w:tc>
          <w:tcPr>
            <w:tcW w:w="7200" w:type="dxa"/>
          </w:tcPr>
          <w:p w14:paraId="5C4E9457" w14:textId="77777777" w:rsidR="00643BA3" w:rsidRDefault="00643BA3" w:rsidP="000569BD"/>
        </w:tc>
      </w:tr>
      <w:tr w:rsidR="00E04CFC" w14:paraId="632DDD06" w14:textId="77777777" w:rsidTr="1A2D252D">
        <w:tc>
          <w:tcPr>
            <w:tcW w:w="1801" w:type="dxa"/>
            <w:vMerge/>
          </w:tcPr>
          <w:p w14:paraId="3519477B" w14:textId="77777777" w:rsidR="00643BA3" w:rsidRPr="007E45DE" w:rsidRDefault="00643BA3" w:rsidP="00643BA3">
            <w:pPr>
              <w:pStyle w:val="ListParagraph"/>
              <w:numPr>
                <w:ilvl w:val="0"/>
                <w:numId w:val="9"/>
              </w:numPr>
              <w:ind w:left="333"/>
              <w:rPr>
                <w:b/>
                <w:bCs/>
              </w:rPr>
            </w:pPr>
          </w:p>
        </w:tc>
        <w:tc>
          <w:tcPr>
            <w:tcW w:w="5489" w:type="dxa"/>
          </w:tcPr>
          <w:p w14:paraId="25D81A6B" w14:textId="77777777" w:rsidR="00643BA3" w:rsidRDefault="00643BA3" w:rsidP="000569BD">
            <w:pPr>
              <w:spacing w:before="80" w:after="80"/>
            </w:pPr>
            <w:r w:rsidRPr="00836E89">
              <w:t>Regularly collects and analyzes a range of data related to goals (instructional, student work, student experience, teacher perspective, outcomes, etc.) and identifies root causes to successes and challenges.</w:t>
            </w:r>
          </w:p>
        </w:tc>
        <w:tc>
          <w:tcPr>
            <w:tcW w:w="7200" w:type="dxa"/>
          </w:tcPr>
          <w:p w14:paraId="6E7A4173" w14:textId="77777777" w:rsidR="00643BA3" w:rsidRDefault="00643BA3" w:rsidP="000569BD"/>
        </w:tc>
      </w:tr>
      <w:tr w:rsidR="00E04CFC" w14:paraId="19292EBF" w14:textId="77777777" w:rsidTr="1A2D252D">
        <w:tc>
          <w:tcPr>
            <w:tcW w:w="1801" w:type="dxa"/>
            <w:vMerge/>
          </w:tcPr>
          <w:p w14:paraId="71851FF2" w14:textId="77777777" w:rsidR="00643BA3" w:rsidRPr="007E45DE" w:rsidRDefault="00643BA3" w:rsidP="00643BA3">
            <w:pPr>
              <w:pStyle w:val="ListParagraph"/>
              <w:numPr>
                <w:ilvl w:val="0"/>
                <w:numId w:val="9"/>
              </w:numPr>
              <w:ind w:left="333"/>
              <w:rPr>
                <w:b/>
                <w:bCs/>
              </w:rPr>
            </w:pPr>
          </w:p>
        </w:tc>
        <w:tc>
          <w:tcPr>
            <w:tcW w:w="5489" w:type="dxa"/>
          </w:tcPr>
          <w:p w14:paraId="1B276EEB" w14:textId="77777777" w:rsidR="00643BA3" w:rsidRDefault="00643BA3" w:rsidP="000569BD">
            <w:pPr>
              <w:spacing w:before="80" w:after="80"/>
            </w:pPr>
            <w:r w:rsidRPr="00836E89">
              <w:t>Meetings result in substantial new actions to current strategy that address specific root causes.</w:t>
            </w:r>
          </w:p>
        </w:tc>
        <w:tc>
          <w:tcPr>
            <w:tcW w:w="7200" w:type="dxa"/>
          </w:tcPr>
          <w:p w14:paraId="52D6E557" w14:textId="77777777" w:rsidR="00643BA3" w:rsidRDefault="00643BA3" w:rsidP="000569BD"/>
        </w:tc>
      </w:tr>
    </w:tbl>
    <w:p w14:paraId="5C7540DC" w14:textId="77777777" w:rsidR="00643BA3" w:rsidRDefault="00643BA3" w:rsidP="0019213E">
      <w:pPr>
        <w:rPr>
          <w:b/>
        </w:rPr>
      </w:pPr>
    </w:p>
    <w:sectPr w:rsidR="00643BA3" w:rsidSect="00464B69">
      <w:headerReference w:type="default" r:id="rId9"/>
      <w:footerReference w:type="even" r:id="rId10"/>
      <w:footerReference w:type="default" r:id="rId11"/>
      <w:pgSz w:w="15840" w:h="12240" w:orient="landscape"/>
      <w:pgMar w:top="513" w:right="720" w:bottom="450" w:left="720" w:header="13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F56A7E" w14:textId="77777777" w:rsidR="0008765A" w:rsidRDefault="0008765A" w:rsidP="00464B69">
      <w:r>
        <w:separator/>
      </w:r>
    </w:p>
  </w:endnote>
  <w:endnote w:type="continuationSeparator" w:id="0">
    <w:p w14:paraId="15A01AF2" w14:textId="77777777" w:rsidR="0008765A" w:rsidRDefault="0008765A" w:rsidP="00464B69">
      <w:r>
        <w:continuationSeparator/>
      </w:r>
    </w:p>
  </w:endnote>
  <w:endnote w:type="continuationNotice" w:id="1">
    <w:p w14:paraId="5516EBC2" w14:textId="77777777" w:rsidR="0008765A" w:rsidRDefault="000876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A38DE" w14:textId="482ECE84" w:rsidR="00643BA3" w:rsidRDefault="00643BA3" w:rsidP="008453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0F3B2AC" w14:textId="77777777" w:rsidR="00643BA3" w:rsidRDefault="00643BA3" w:rsidP="00643B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22183579"/>
      <w:docPartObj>
        <w:docPartGallery w:val="Page Numbers (Bottom of Page)"/>
        <w:docPartUnique/>
      </w:docPartObj>
    </w:sdtPr>
    <w:sdtEndPr>
      <w:rPr>
        <w:rStyle w:val="PageNumber"/>
      </w:rPr>
    </w:sdtEndPr>
    <w:sdtContent>
      <w:p w14:paraId="5C438021" w14:textId="6EA2376C" w:rsidR="00643BA3" w:rsidRDefault="00643BA3" w:rsidP="008453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603D65E" w14:textId="77777777" w:rsidR="00643BA3" w:rsidRDefault="00643BA3" w:rsidP="00643BA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4420A3" w14:textId="77777777" w:rsidR="0008765A" w:rsidRDefault="0008765A" w:rsidP="00464B69">
      <w:r>
        <w:separator/>
      </w:r>
    </w:p>
  </w:footnote>
  <w:footnote w:type="continuationSeparator" w:id="0">
    <w:p w14:paraId="5982C746" w14:textId="77777777" w:rsidR="0008765A" w:rsidRDefault="0008765A" w:rsidP="00464B69">
      <w:r>
        <w:continuationSeparator/>
      </w:r>
    </w:p>
  </w:footnote>
  <w:footnote w:type="continuationNotice" w:id="1">
    <w:p w14:paraId="36D5C596" w14:textId="77777777" w:rsidR="0008765A" w:rsidRDefault="000876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5075E" w14:textId="0D3B9F25" w:rsidR="00464B69" w:rsidRDefault="00464B69">
    <w:pPr>
      <w:pStyle w:val="Header"/>
    </w:pPr>
    <w:r>
      <w:rPr>
        <w:noProof/>
        <w:color w:val="2B579A"/>
        <w:shd w:val="clear" w:color="auto" w:fill="E6E6E6"/>
      </w:rPr>
      <w:drawing>
        <wp:inline distT="0" distB="0" distL="0" distR="0" wp14:anchorId="435509DC" wp14:editId="5A3DBFDB">
          <wp:extent cx="1617345" cy="542261"/>
          <wp:effectExtent l="0" t="0" r="0" b="4445"/>
          <wp:docPr id="23" name="Pictur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9730"/>
                  <a:stretch/>
                </pic:blipFill>
                <pic:spPr bwMode="auto">
                  <a:xfrm>
                    <a:off x="0" y="0"/>
                    <a:ext cx="1617345" cy="542261"/>
                  </a:xfrm>
                  <a:prstGeom prst="rect">
                    <a:avLst/>
                  </a:prstGeom>
                  <a:ln>
                    <a:noFill/>
                  </a:ln>
                  <a:extLst>
                    <a:ext uri="{53640926-AAD7-44D8-BBD7-CCE9431645EC}">
                      <a14:shadowObscured xmlns:a14="http://schemas.microsoft.com/office/drawing/2010/main"/>
                    </a:ext>
                    <a:ext uri="{FAA26D3D-D897-4be2-8F04-BA451C77F1D7}">
                      <ma14:placeholderFlag xmlns:oel="http://schemas.microsoft.com/office/2019/extlst" xmlns:w16sdtdh="http://schemas.microsoft.com/office/word/2020/wordml/sdtdatahash" xmlns:adec="http://schemas.microsoft.com/office/drawing/2017/decorativ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lc="http://schemas.openxmlformats.org/drawingml/2006/lockedCanvas"/>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69175A"/>
    <w:multiLevelType w:val="hybridMultilevel"/>
    <w:tmpl w:val="F99EB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383B81"/>
    <w:multiLevelType w:val="hybridMultilevel"/>
    <w:tmpl w:val="F4AAD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D02848"/>
    <w:multiLevelType w:val="hybridMultilevel"/>
    <w:tmpl w:val="8D5C7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336A3E"/>
    <w:multiLevelType w:val="hybridMultilevel"/>
    <w:tmpl w:val="FFFFFFFF"/>
    <w:lvl w:ilvl="0" w:tplc="10B2F258">
      <w:start w:val="1"/>
      <w:numFmt w:val="bullet"/>
      <w:lvlText w:val="-"/>
      <w:lvlJc w:val="left"/>
      <w:pPr>
        <w:ind w:left="720" w:hanging="360"/>
      </w:pPr>
      <w:rPr>
        <w:rFonts w:ascii="Calibri" w:hAnsi="Calibri" w:hint="default"/>
      </w:rPr>
    </w:lvl>
    <w:lvl w:ilvl="1" w:tplc="DC9869F4">
      <w:start w:val="1"/>
      <w:numFmt w:val="bullet"/>
      <w:lvlText w:val="o"/>
      <w:lvlJc w:val="left"/>
      <w:pPr>
        <w:ind w:left="1440" w:hanging="360"/>
      </w:pPr>
      <w:rPr>
        <w:rFonts w:ascii="Courier New" w:hAnsi="Courier New" w:hint="default"/>
      </w:rPr>
    </w:lvl>
    <w:lvl w:ilvl="2" w:tplc="24A41C9C">
      <w:start w:val="1"/>
      <w:numFmt w:val="bullet"/>
      <w:lvlText w:val=""/>
      <w:lvlJc w:val="left"/>
      <w:pPr>
        <w:ind w:left="2160" w:hanging="360"/>
      </w:pPr>
      <w:rPr>
        <w:rFonts w:ascii="Wingdings" w:hAnsi="Wingdings" w:hint="default"/>
      </w:rPr>
    </w:lvl>
    <w:lvl w:ilvl="3" w:tplc="D7BCE6CC">
      <w:start w:val="1"/>
      <w:numFmt w:val="bullet"/>
      <w:lvlText w:val=""/>
      <w:lvlJc w:val="left"/>
      <w:pPr>
        <w:ind w:left="2880" w:hanging="360"/>
      </w:pPr>
      <w:rPr>
        <w:rFonts w:ascii="Symbol" w:hAnsi="Symbol" w:hint="default"/>
      </w:rPr>
    </w:lvl>
    <w:lvl w:ilvl="4" w:tplc="D48214C0">
      <w:start w:val="1"/>
      <w:numFmt w:val="bullet"/>
      <w:lvlText w:val="o"/>
      <w:lvlJc w:val="left"/>
      <w:pPr>
        <w:ind w:left="3600" w:hanging="360"/>
      </w:pPr>
      <w:rPr>
        <w:rFonts w:ascii="Courier New" w:hAnsi="Courier New" w:hint="default"/>
      </w:rPr>
    </w:lvl>
    <w:lvl w:ilvl="5" w:tplc="8E944944">
      <w:start w:val="1"/>
      <w:numFmt w:val="bullet"/>
      <w:lvlText w:val=""/>
      <w:lvlJc w:val="left"/>
      <w:pPr>
        <w:ind w:left="4320" w:hanging="360"/>
      </w:pPr>
      <w:rPr>
        <w:rFonts w:ascii="Wingdings" w:hAnsi="Wingdings" w:hint="default"/>
      </w:rPr>
    </w:lvl>
    <w:lvl w:ilvl="6" w:tplc="3FF4DDDC">
      <w:start w:val="1"/>
      <w:numFmt w:val="bullet"/>
      <w:lvlText w:val=""/>
      <w:lvlJc w:val="left"/>
      <w:pPr>
        <w:ind w:left="5040" w:hanging="360"/>
      </w:pPr>
      <w:rPr>
        <w:rFonts w:ascii="Symbol" w:hAnsi="Symbol" w:hint="default"/>
      </w:rPr>
    </w:lvl>
    <w:lvl w:ilvl="7" w:tplc="F348C9E2">
      <w:start w:val="1"/>
      <w:numFmt w:val="bullet"/>
      <w:lvlText w:val="o"/>
      <w:lvlJc w:val="left"/>
      <w:pPr>
        <w:ind w:left="5760" w:hanging="360"/>
      </w:pPr>
      <w:rPr>
        <w:rFonts w:ascii="Courier New" w:hAnsi="Courier New" w:hint="default"/>
      </w:rPr>
    </w:lvl>
    <w:lvl w:ilvl="8" w:tplc="8056F1AA">
      <w:start w:val="1"/>
      <w:numFmt w:val="bullet"/>
      <w:lvlText w:val=""/>
      <w:lvlJc w:val="left"/>
      <w:pPr>
        <w:ind w:left="6480" w:hanging="360"/>
      </w:pPr>
      <w:rPr>
        <w:rFonts w:ascii="Wingdings" w:hAnsi="Wingdings" w:hint="default"/>
      </w:rPr>
    </w:lvl>
  </w:abstractNum>
  <w:abstractNum w:abstractNumId="4" w15:restartNumberingAfterBreak="0">
    <w:nsid w:val="3EC5438C"/>
    <w:multiLevelType w:val="hybridMultilevel"/>
    <w:tmpl w:val="E26CEC3C"/>
    <w:lvl w:ilvl="0" w:tplc="725A756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4B5BAB"/>
    <w:multiLevelType w:val="hybridMultilevel"/>
    <w:tmpl w:val="F9781AE6"/>
    <w:lvl w:ilvl="0" w:tplc="C9C2AE56">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6552F7"/>
    <w:multiLevelType w:val="hybridMultilevel"/>
    <w:tmpl w:val="24DA044C"/>
    <w:lvl w:ilvl="0" w:tplc="FEA48786">
      <w:start w:val="1"/>
      <w:numFmt w:val="upperRoman"/>
      <w:lvlText w:val="%1."/>
      <w:lvlJc w:val="left"/>
      <w:pPr>
        <w:ind w:left="1080" w:hanging="720"/>
      </w:pPr>
      <w:rPr>
        <w:rFonts w:hint="default"/>
        <w:b/>
      </w:rPr>
    </w:lvl>
    <w:lvl w:ilvl="1" w:tplc="4800B598">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5564C3"/>
    <w:multiLevelType w:val="hybridMultilevel"/>
    <w:tmpl w:val="3344FE00"/>
    <w:lvl w:ilvl="0" w:tplc="07D49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7578CE"/>
    <w:multiLevelType w:val="hybridMultilevel"/>
    <w:tmpl w:val="E144A686"/>
    <w:lvl w:ilvl="0" w:tplc="5BC278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714E1E"/>
    <w:multiLevelType w:val="hybridMultilevel"/>
    <w:tmpl w:val="4F4CA49C"/>
    <w:lvl w:ilvl="0" w:tplc="C9C2AE56">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9"/>
  </w:num>
  <w:num w:numId="4">
    <w:abstractNumId w:val="6"/>
  </w:num>
  <w:num w:numId="5">
    <w:abstractNumId w:val="3"/>
  </w:num>
  <w:num w:numId="6">
    <w:abstractNumId w:val="5"/>
  </w:num>
  <w:num w:numId="7">
    <w:abstractNumId w:val="8"/>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B94"/>
    <w:rsid w:val="00000FE9"/>
    <w:rsid w:val="00003B2F"/>
    <w:rsid w:val="00013647"/>
    <w:rsid w:val="00013D88"/>
    <w:rsid w:val="000272D3"/>
    <w:rsid w:val="00030366"/>
    <w:rsid w:val="000407C3"/>
    <w:rsid w:val="00043928"/>
    <w:rsid w:val="0004483A"/>
    <w:rsid w:val="00046D3F"/>
    <w:rsid w:val="0005142A"/>
    <w:rsid w:val="00053798"/>
    <w:rsid w:val="00054861"/>
    <w:rsid w:val="00056B6E"/>
    <w:rsid w:val="00060182"/>
    <w:rsid w:val="0006466A"/>
    <w:rsid w:val="00077176"/>
    <w:rsid w:val="00084870"/>
    <w:rsid w:val="0008765A"/>
    <w:rsid w:val="0009430B"/>
    <w:rsid w:val="00096ABC"/>
    <w:rsid w:val="000A55EA"/>
    <w:rsid w:val="000A7FF9"/>
    <w:rsid w:val="000B65E9"/>
    <w:rsid w:val="000C1A29"/>
    <w:rsid w:val="000C6D80"/>
    <w:rsid w:val="000D7881"/>
    <w:rsid w:val="00101CCE"/>
    <w:rsid w:val="00110EAB"/>
    <w:rsid w:val="00114F1D"/>
    <w:rsid w:val="00126CD4"/>
    <w:rsid w:val="00136C74"/>
    <w:rsid w:val="00144F11"/>
    <w:rsid w:val="001478D0"/>
    <w:rsid w:val="00155957"/>
    <w:rsid w:val="00162E2C"/>
    <w:rsid w:val="001659AF"/>
    <w:rsid w:val="001663B9"/>
    <w:rsid w:val="0016732A"/>
    <w:rsid w:val="00171A07"/>
    <w:rsid w:val="00171E0B"/>
    <w:rsid w:val="001836F2"/>
    <w:rsid w:val="001873EF"/>
    <w:rsid w:val="0019213E"/>
    <w:rsid w:val="00195D8F"/>
    <w:rsid w:val="00197ED8"/>
    <w:rsid w:val="001A3185"/>
    <w:rsid w:val="001B293E"/>
    <w:rsid w:val="001B3F82"/>
    <w:rsid w:val="001C27BF"/>
    <w:rsid w:val="001C534E"/>
    <w:rsid w:val="001C76FE"/>
    <w:rsid w:val="001D77B8"/>
    <w:rsid w:val="001E1836"/>
    <w:rsid w:val="001E3793"/>
    <w:rsid w:val="001E44EA"/>
    <w:rsid w:val="001E64AB"/>
    <w:rsid w:val="001E6758"/>
    <w:rsid w:val="001E731F"/>
    <w:rsid w:val="001F1E2D"/>
    <w:rsid w:val="00200F54"/>
    <w:rsid w:val="00201EB5"/>
    <w:rsid w:val="002114BF"/>
    <w:rsid w:val="00215C49"/>
    <w:rsid w:val="00216904"/>
    <w:rsid w:val="00220F26"/>
    <w:rsid w:val="002231A1"/>
    <w:rsid w:val="002251CE"/>
    <w:rsid w:val="00227D5E"/>
    <w:rsid w:val="00236024"/>
    <w:rsid w:val="00237298"/>
    <w:rsid w:val="00242B42"/>
    <w:rsid w:val="00267AA6"/>
    <w:rsid w:val="00271548"/>
    <w:rsid w:val="0027305D"/>
    <w:rsid w:val="0027601E"/>
    <w:rsid w:val="00276CA8"/>
    <w:rsid w:val="002845B2"/>
    <w:rsid w:val="002869E3"/>
    <w:rsid w:val="00287E18"/>
    <w:rsid w:val="00292A55"/>
    <w:rsid w:val="002A424E"/>
    <w:rsid w:val="002A4657"/>
    <w:rsid w:val="002A5D07"/>
    <w:rsid w:val="002B517B"/>
    <w:rsid w:val="002C2E6B"/>
    <w:rsid w:val="002C56EA"/>
    <w:rsid w:val="002C57B3"/>
    <w:rsid w:val="002C716B"/>
    <w:rsid w:val="002D1C8F"/>
    <w:rsid w:val="002D4AF5"/>
    <w:rsid w:val="002D6F14"/>
    <w:rsid w:val="002D7D36"/>
    <w:rsid w:val="002E07CA"/>
    <w:rsid w:val="002E188E"/>
    <w:rsid w:val="002E439D"/>
    <w:rsid w:val="002E4E31"/>
    <w:rsid w:val="00301362"/>
    <w:rsid w:val="0030320F"/>
    <w:rsid w:val="00303B32"/>
    <w:rsid w:val="00310909"/>
    <w:rsid w:val="0032083D"/>
    <w:rsid w:val="003235FE"/>
    <w:rsid w:val="00336BFC"/>
    <w:rsid w:val="00345A1D"/>
    <w:rsid w:val="00347ABF"/>
    <w:rsid w:val="00352B88"/>
    <w:rsid w:val="00362784"/>
    <w:rsid w:val="003643A4"/>
    <w:rsid w:val="00365BFE"/>
    <w:rsid w:val="00371E67"/>
    <w:rsid w:val="00371FE6"/>
    <w:rsid w:val="003776B4"/>
    <w:rsid w:val="0038560D"/>
    <w:rsid w:val="00385A5F"/>
    <w:rsid w:val="0038764A"/>
    <w:rsid w:val="003A439B"/>
    <w:rsid w:val="003A6E74"/>
    <w:rsid w:val="003B44D4"/>
    <w:rsid w:val="003B55D6"/>
    <w:rsid w:val="003B6365"/>
    <w:rsid w:val="003C2A6C"/>
    <w:rsid w:val="003C32DE"/>
    <w:rsid w:val="003D14DC"/>
    <w:rsid w:val="003E1142"/>
    <w:rsid w:val="003E35DA"/>
    <w:rsid w:val="003E5F9B"/>
    <w:rsid w:val="003E6F1F"/>
    <w:rsid w:val="003F09B7"/>
    <w:rsid w:val="003F3AE3"/>
    <w:rsid w:val="00423CDB"/>
    <w:rsid w:val="0043051E"/>
    <w:rsid w:val="00433E25"/>
    <w:rsid w:val="00434026"/>
    <w:rsid w:val="004438CF"/>
    <w:rsid w:val="0044487B"/>
    <w:rsid w:val="00445105"/>
    <w:rsid w:val="00456E7D"/>
    <w:rsid w:val="004573F4"/>
    <w:rsid w:val="004611BA"/>
    <w:rsid w:val="00464B69"/>
    <w:rsid w:val="00465AC9"/>
    <w:rsid w:val="004709E0"/>
    <w:rsid w:val="00475366"/>
    <w:rsid w:val="00477650"/>
    <w:rsid w:val="004860EE"/>
    <w:rsid w:val="004936C6"/>
    <w:rsid w:val="00493E2C"/>
    <w:rsid w:val="00494DE0"/>
    <w:rsid w:val="004A07E8"/>
    <w:rsid w:val="004A650D"/>
    <w:rsid w:val="004B488E"/>
    <w:rsid w:val="004B7886"/>
    <w:rsid w:val="004C3705"/>
    <w:rsid w:val="004C416D"/>
    <w:rsid w:val="004C4C6E"/>
    <w:rsid w:val="004D635B"/>
    <w:rsid w:val="004D7C7C"/>
    <w:rsid w:val="004E42DB"/>
    <w:rsid w:val="004E6F09"/>
    <w:rsid w:val="004E6FBC"/>
    <w:rsid w:val="004F2BC5"/>
    <w:rsid w:val="005021F6"/>
    <w:rsid w:val="00506FCD"/>
    <w:rsid w:val="005101BF"/>
    <w:rsid w:val="005156D5"/>
    <w:rsid w:val="005175F6"/>
    <w:rsid w:val="00532DBC"/>
    <w:rsid w:val="0053722D"/>
    <w:rsid w:val="0054332D"/>
    <w:rsid w:val="00553B0B"/>
    <w:rsid w:val="00563D06"/>
    <w:rsid w:val="0056518E"/>
    <w:rsid w:val="00571855"/>
    <w:rsid w:val="00573A19"/>
    <w:rsid w:val="00582253"/>
    <w:rsid w:val="005904F4"/>
    <w:rsid w:val="005908BB"/>
    <w:rsid w:val="00592B47"/>
    <w:rsid w:val="0059744D"/>
    <w:rsid w:val="005B0658"/>
    <w:rsid w:val="005B1A02"/>
    <w:rsid w:val="005C0535"/>
    <w:rsid w:val="005C1B47"/>
    <w:rsid w:val="005C3B0D"/>
    <w:rsid w:val="005C3D5C"/>
    <w:rsid w:val="005C489F"/>
    <w:rsid w:val="005C50F7"/>
    <w:rsid w:val="005C7AF5"/>
    <w:rsid w:val="005D540D"/>
    <w:rsid w:val="005D6A66"/>
    <w:rsid w:val="005E24E4"/>
    <w:rsid w:val="005E3829"/>
    <w:rsid w:val="005E671A"/>
    <w:rsid w:val="005F25DC"/>
    <w:rsid w:val="005F65F6"/>
    <w:rsid w:val="005F72FD"/>
    <w:rsid w:val="00604C27"/>
    <w:rsid w:val="00607A49"/>
    <w:rsid w:val="00611088"/>
    <w:rsid w:val="00617DEE"/>
    <w:rsid w:val="0062431C"/>
    <w:rsid w:val="00624721"/>
    <w:rsid w:val="00626ED3"/>
    <w:rsid w:val="00634F11"/>
    <w:rsid w:val="00643B18"/>
    <w:rsid w:val="00643BA3"/>
    <w:rsid w:val="00644037"/>
    <w:rsid w:val="006464FB"/>
    <w:rsid w:val="006478F4"/>
    <w:rsid w:val="00656DF4"/>
    <w:rsid w:val="00666290"/>
    <w:rsid w:val="00667996"/>
    <w:rsid w:val="00670A8E"/>
    <w:rsid w:val="006718A1"/>
    <w:rsid w:val="006760CC"/>
    <w:rsid w:val="00681CD4"/>
    <w:rsid w:val="00683C67"/>
    <w:rsid w:val="00686173"/>
    <w:rsid w:val="00687C19"/>
    <w:rsid w:val="006C36D2"/>
    <w:rsid w:val="006C4F51"/>
    <w:rsid w:val="006D1509"/>
    <w:rsid w:val="006E15E0"/>
    <w:rsid w:val="006E32E6"/>
    <w:rsid w:val="006E5336"/>
    <w:rsid w:val="006E617F"/>
    <w:rsid w:val="006F129F"/>
    <w:rsid w:val="006F45D0"/>
    <w:rsid w:val="006F597D"/>
    <w:rsid w:val="007020BC"/>
    <w:rsid w:val="00702F79"/>
    <w:rsid w:val="00714A8E"/>
    <w:rsid w:val="00720C52"/>
    <w:rsid w:val="00721B34"/>
    <w:rsid w:val="00722BA4"/>
    <w:rsid w:val="00724975"/>
    <w:rsid w:val="00724C7F"/>
    <w:rsid w:val="00732310"/>
    <w:rsid w:val="00732C8E"/>
    <w:rsid w:val="0074134B"/>
    <w:rsid w:val="0074547E"/>
    <w:rsid w:val="00753336"/>
    <w:rsid w:val="00755F56"/>
    <w:rsid w:val="00763D94"/>
    <w:rsid w:val="00765567"/>
    <w:rsid w:val="007728F5"/>
    <w:rsid w:val="00774D28"/>
    <w:rsid w:val="00780F18"/>
    <w:rsid w:val="00780F43"/>
    <w:rsid w:val="0078571C"/>
    <w:rsid w:val="00787110"/>
    <w:rsid w:val="007A52F2"/>
    <w:rsid w:val="007B225A"/>
    <w:rsid w:val="007C6EC5"/>
    <w:rsid w:val="007D1F83"/>
    <w:rsid w:val="007D4839"/>
    <w:rsid w:val="007D5CC9"/>
    <w:rsid w:val="007E6F9D"/>
    <w:rsid w:val="007F335F"/>
    <w:rsid w:val="007F4BC4"/>
    <w:rsid w:val="008232A4"/>
    <w:rsid w:val="00825056"/>
    <w:rsid w:val="00836E89"/>
    <w:rsid w:val="008374D1"/>
    <w:rsid w:val="00841BC8"/>
    <w:rsid w:val="00842F9C"/>
    <w:rsid w:val="00853334"/>
    <w:rsid w:val="00863E29"/>
    <w:rsid w:val="008820E1"/>
    <w:rsid w:val="00892986"/>
    <w:rsid w:val="0089398C"/>
    <w:rsid w:val="00894D4A"/>
    <w:rsid w:val="00897F6E"/>
    <w:rsid w:val="008B3289"/>
    <w:rsid w:val="008B3F03"/>
    <w:rsid w:val="008C2F82"/>
    <w:rsid w:val="008D336B"/>
    <w:rsid w:val="008D6239"/>
    <w:rsid w:val="008E25D9"/>
    <w:rsid w:val="008E2910"/>
    <w:rsid w:val="008F6D31"/>
    <w:rsid w:val="008F74A7"/>
    <w:rsid w:val="008F7901"/>
    <w:rsid w:val="009001A9"/>
    <w:rsid w:val="0090228E"/>
    <w:rsid w:val="00903592"/>
    <w:rsid w:val="0092166C"/>
    <w:rsid w:val="009238A7"/>
    <w:rsid w:val="009238FF"/>
    <w:rsid w:val="009253B0"/>
    <w:rsid w:val="00926645"/>
    <w:rsid w:val="0093384D"/>
    <w:rsid w:val="0093530F"/>
    <w:rsid w:val="00937B2B"/>
    <w:rsid w:val="00955049"/>
    <w:rsid w:val="00971E46"/>
    <w:rsid w:val="00971EC7"/>
    <w:rsid w:val="0097669A"/>
    <w:rsid w:val="00977582"/>
    <w:rsid w:val="009813DB"/>
    <w:rsid w:val="00992DC2"/>
    <w:rsid w:val="00996431"/>
    <w:rsid w:val="009A186A"/>
    <w:rsid w:val="009A430E"/>
    <w:rsid w:val="009A4D05"/>
    <w:rsid w:val="009B577A"/>
    <w:rsid w:val="009B742C"/>
    <w:rsid w:val="009C0475"/>
    <w:rsid w:val="009C6918"/>
    <w:rsid w:val="009F31E7"/>
    <w:rsid w:val="00A273D1"/>
    <w:rsid w:val="00A274A4"/>
    <w:rsid w:val="00A278D4"/>
    <w:rsid w:val="00A30E65"/>
    <w:rsid w:val="00A3387E"/>
    <w:rsid w:val="00A3466E"/>
    <w:rsid w:val="00A4011A"/>
    <w:rsid w:val="00A43B0D"/>
    <w:rsid w:val="00A46152"/>
    <w:rsid w:val="00A4619A"/>
    <w:rsid w:val="00A47D69"/>
    <w:rsid w:val="00A53053"/>
    <w:rsid w:val="00A5547C"/>
    <w:rsid w:val="00A57DF1"/>
    <w:rsid w:val="00A645A0"/>
    <w:rsid w:val="00A653E4"/>
    <w:rsid w:val="00A77293"/>
    <w:rsid w:val="00A80856"/>
    <w:rsid w:val="00A9513E"/>
    <w:rsid w:val="00A97626"/>
    <w:rsid w:val="00A97B94"/>
    <w:rsid w:val="00AA39ED"/>
    <w:rsid w:val="00AA3CA4"/>
    <w:rsid w:val="00AB4939"/>
    <w:rsid w:val="00AB4EE0"/>
    <w:rsid w:val="00AD1657"/>
    <w:rsid w:val="00AD7B03"/>
    <w:rsid w:val="00AE08B2"/>
    <w:rsid w:val="00AE4416"/>
    <w:rsid w:val="00AE72FC"/>
    <w:rsid w:val="00AF1CD1"/>
    <w:rsid w:val="00AF4251"/>
    <w:rsid w:val="00AF523B"/>
    <w:rsid w:val="00B00E68"/>
    <w:rsid w:val="00B011DD"/>
    <w:rsid w:val="00B04B1C"/>
    <w:rsid w:val="00B12CBE"/>
    <w:rsid w:val="00B13227"/>
    <w:rsid w:val="00B2067F"/>
    <w:rsid w:val="00B228F4"/>
    <w:rsid w:val="00B239C6"/>
    <w:rsid w:val="00B25AAB"/>
    <w:rsid w:val="00B32333"/>
    <w:rsid w:val="00B344BA"/>
    <w:rsid w:val="00B44FD8"/>
    <w:rsid w:val="00B536A5"/>
    <w:rsid w:val="00B55793"/>
    <w:rsid w:val="00B55F47"/>
    <w:rsid w:val="00B57ED4"/>
    <w:rsid w:val="00B61436"/>
    <w:rsid w:val="00B62437"/>
    <w:rsid w:val="00B65DDE"/>
    <w:rsid w:val="00B660BF"/>
    <w:rsid w:val="00B66B63"/>
    <w:rsid w:val="00B822AA"/>
    <w:rsid w:val="00B82BA7"/>
    <w:rsid w:val="00B83E7B"/>
    <w:rsid w:val="00B8601E"/>
    <w:rsid w:val="00B86E5B"/>
    <w:rsid w:val="00B90F30"/>
    <w:rsid w:val="00B930FF"/>
    <w:rsid w:val="00BA430E"/>
    <w:rsid w:val="00BB0A3E"/>
    <w:rsid w:val="00BB13FA"/>
    <w:rsid w:val="00BB52A0"/>
    <w:rsid w:val="00BC2DCA"/>
    <w:rsid w:val="00BC42C2"/>
    <w:rsid w:val="00BD05CA"/>
    <w:rsid w:val="00BD2E47"/>
    <w:rsid w:val="00BE1AF3"/>
    <w:rsid w:val="00BE2B86"/>
    <w:rsid w:val="00BE3FDB"/>
    <w:rsid w:val="00BF038F"/>
    <w:rsid w:val="00BF5DD6"/>
    <w:rsid w:val="00C05C5D"/>
    <w:rsid w:val="00C05F35"/>
    <w:rsid w:val="00C2204A"/>
    <w:rsid w:val="00C2685E"/>
    <w:rsid w:val="00C41F9A"/>
    <w:rsid w:val="00C4715E"/>
    <w:rsid w:val="00C5076D"/>
    <w:rsid w:val="00C729A7"/>
    <w:rsid w:val="00C73257"/>
    <w:rsid w:val="00C7376C"/>
    <w:rsid w:val="00C73F2F"/>
    <w:rsid w:val="00C7784A"/>
    <w:rsid w:val="00C8156A"/>
    <w:rsid w:val="00C86C0C"/>
    <w:rsid w:val="00CA75B5"/>
    <w:rsid w:val="00CB076D"/>
    <w:rsid w:val="00CB2EB7"/>
    <w:rsid w:val="00CB417D"/>
    <w:rsid w:val="00CB44DA"/>
    <w:rsid w:val="00CB478B"/>
    <w:rsid w:val="00CC3FE5"/>
    <w:rsid w:val="00CC61B9"/>
    <w:rsid w:val="00CC69FA"/>
    <w:rsid w:val="00CD0729"/>
    <w:rsid w:val="00CD3149"/>
    <w:rsid w:val="00CF0839"/>
    <w:rsid w:val="00CF1D7B"/>
    <w:rsid w:val="00CFCD2E"/>
    <w:rsid w:val="00D00801"/>
    <w:rsid w:val="00D143F8"/>
    <w:rsid w:val="00D16BD3"/>
    <w:rsid w:val="00D27416"/>
    <w:rsid w:val="00D36BCA"/>
    <w:rsid w:val="00D51436"/>
    <w:rsid w:val="00D5532E"/>
    <w:rsid w:val="00D578F4"/>
    <w:rsid w:val="00D61236"/>
    <w:rsid w:val="00D645C5"/>
    <w:rsid w:val="00D7226E"/>
    <w:rsid w:val="00D728C6"/>
    <w:rsid w:val="00D773BC"/>
    <w:rsid w:val="00D87044"/>
    <w:rsid w:val="00DA2A02"/>
    <w:rsid w:val="00DA32E5"/>
    <w:rsid w:val="00DA3611"/>
    <w:rsid w:val="00DA722F"/>
    <w:rsid w:val="00DB371F"/>
    <w:rsid w:val="00DB474A"/>
    <w:rsid w:val="00DB4B72"/>
    <w:rsid w:val="00DC3AB7"/>
    <w:rsid w:val="00DC3F2A"/>
    <w:rsid w:val="00DC5929"/>
    <w:rsid w:val="00DC698D"/>
    <w:rsid w:val="00DD248B"/>
    <w:rsid w:val="00DE04A9"/>
    <w:rsid w:val="00DE0974"/>
    <w:rsid w:val="00DE4302"/>
    <w:rsid w:val="00DF043E"/>
    <w:rsid w:val="00DF298B"/>
    <w:rsid w:val="00DF6B47"/>
    <w:rsid w:val="00E00A2C"/>
    <w:rsid w:val="00E04CFC"/>
    <w:rsid w:val="00E20D74"/>
    <w:rsid w:val="00E33C77"/>
    <w:rsid w:val="00E34DE7"/>
    <w:rsid w:val="00E45046"/>
    <w:rsid w:val="00E46BB3"/>
    <w:rsid w:val="00E61350"/>
    <w:rsid w:val="00E66704"/>
    <w:rsid w:val="00E850C9"/>
    <w:rsid w:val="00E96CD9"/>
    <w:rsid w:val="00EA3A13"/>
    <w:rsid w:val="00EC4D7D"/>
    <w:rsid w:val="00EC68BC"/>
    <w:rsid w:val="00EC6B20"/>
    <w:rsid w:val="00ED0665"/>
    <w:rsid w:val="00EE3F2F"/>
    <w:rsid w:val="00EE527B"/>
    <w:rsid w:val="00EE6325"/>
    <w:rsid w:val="00EF4EEE"/>
    <w:rsid w:val="00F05B9B"/>
    <w:rsid w:val="00F07CF2"/>
    <w:rsid w:val="00F120D5"/>
    <w:rsid w:val="00F12DF4"/>
    <w:rsid w:val="00F215F3"/>
    <w:rsid w:val="00F22D33"/>
    <w:rsid w:val="00F22DF1"/>
    <w:rsid w:val="00F24BDD"/>
    <w:rsid w:val="00F25BF9"/>
    <w:rsid w:val="00F30678"/>
    <w:rsid w:val="00F369B9"/>
    <w:rsid w:val="00F40466"/>
    <w:rsid w:val="00F44966"/>
    <w:rsid w:val="00F50501"/>
    <w:rsid w:val="00F530B6"/>
    <w:rsid w:val="00F66020"/>
    <w:rsid w:val="00F73511"/>
    <w:rsid w:val="00F8342D"/>
    <w:rsid w:val="00F862A3"/>
    <w:rsid w:val="00F90EE5"/>
    <w:rsid w:val="00F97DEE"/>
    <w:rsid w:val="00FA092B"/>
    <w:rsid w:val="00FA18EE"/>
    <w:rsid w:val="00FA240B"/>
    <w:rsid w:val="00FB1056"/>
    <w:rsid w:val="00FB1776"/>
    <w:rsid w:val="00FB2DBB"/>
    <w:rsid w:val="00FB6483"/>
    <w:rsid w:val="00FC5C39"/>
    <w:rsid w:val="00FC65DC"/>
    <w:rsid w:val="00FD1480"/>
    <w:rsid w:val="00FD474C"/>
    <w:rsid w:val="00FE0125"/>
    <w:rsid w:val="00FF104C"/>
    <w:rsid w:val="00FF29E3"/>
    <w:rsid w:val="00FF6455"/>
    <w:rsid w:val="00FF659A"/>
    <w:rsid w:val="00FF73D5"/>
    <w:rsid w:val="063E03F4"/>
    <w:rsid w:val="08A6EA4E"/>
    <w:rsid w:val="090E0261"/>
    <w:rsid w:val="099B06CA"/>
    <w:rsid w:val="0A706CEB"/>
    <w:rsid w:val="0B7C0E31"/>
    <w:rsid w:val="0E929D68"/>
    <w:rsid w:val="108FA2A5"/>
    <w:rsid w:val="13CBD314"/>
    <w:rsid w:val="1405C95C"/>
    <w:rsid w:val="169D17D5"/>
    <w:rsid w:val="17282305"/>
    <w:rsid w:val="1A2D252D"/>
    <w:rsid w:val="1AC87B8A"/>
    <w:rsid w:val="1B2F5396"/>
    <w:rsid w:val="1BFC9C60"/>
    <w:rsid w:val="1D7FB177"/>
    <w:rsid w:val="1EAFE65B"/>
    <w:rsid w:val="1F9E4C79"/>
    <w:rsid w:val="2743155F"/>
    <w:rsid w:val="29F4923B"/>
    <w:rsid w:val="2CE6A496"/>
    <w:rsid w:val="2DC282F2"/>
    <w:rsid w:val="2DD73D74"/>
    <w:rsid w:val="323888A7"/>
    <w:rsid w:val="335C9C44"/>
    <w:rsid w:val="33893C90"/>
    <w:rsid w:val="339C18D3"/>
    <w:rsid w:val="33D5B3F2"/>
    <w:rsid w:val="33E65FBD"/>
    <w:rsid w:val="36368ACD"/>
    <w:rsid w:val="3AC94795"/>
    <w:rsid w:val="3C161CF7"/>
    <w:rsid w:val="3C2BDA42"/>
    <w:rsid w:val="3F495592"/>
    <w:rsid w:val="3F9311DE"/>
    <w:rsid w:val="3FFE5025"/>
    <w:rsid w:val="4064C854"/>
    <w:rsid w:val="41793D74"/>
    <w:rsid w:val="42E57F08"/>
    <w:rsid w:val="461D1FCA"/>
    <w:rsid w:val="46E5DF0E"/>
    <w:rsid w:val="49AB26B8"/>
    <w:rsid w:val="49D7F169"/>
    <w:rsid w:val="4B92A432"/>
    <w:rsid w:val="53EC62F1"/>
    <w:rsid w:val="557359BB"/>
    <w:rsid w:val="57C919CC"/>
    <w:rsid w:val="5830EF03"/>
    <w:rsid w:val="591219D7"/>
    <w:rsid w:val="5E61A008"/>
    <w:rsid w:val="5EB17A6F"/>
    <w:rsid w:val="61A38CCA"/>
    <w:rsid w:val="628A813D"/>
    <w:rsid w:val="66A5B96B"/>
    <w:rsid w:val="67998F40"/>
    <w:rsid w:val="6D969A0B"/>
    <w:rsid w:val="6EBEE765"/>
    <w:rsid w:val="6FC89702"/>
    <w:rsid w:val="6FEF1C49"/>
    <w:rsid w:val="73FC8AD3"/>
    <w:rsid w:val="741E3733"/>
    <w:rsid w:val="748E3AD7"/>
    <w:rsid w:val="77421344"/>
    <w:rsid w:val="795A2416"/>
    <w:rsid w:val="7AC5569B"/>
    <w:rsid w:val="7DA968D7"/>
    <w:rsid w:val="7F3E7B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9EB36"/>
  <w15:chartTrackingRefBased/>
  <w15:docId w15:val="{C69D88F8-A0B3-4E42-86E4-D2D5E855E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7B9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7B94"/>
    <w:pPr>
      <w:spacing w:after="160" w:line="259" w:lineRule="auto"/>
      <w:ind w:left="720"/>
      <w:contextualSpacing/>
    </w:pPr>
    <w:rPr>
      <w:sz w:val="22"/>
      <w:szCs w:val="22"/>
    </w:rPr>
  </w:style>
  <w:style w:type="character" w:styleId="Hyperlink">
    <w:name w:val="Hyperlink"/>
    <w:basedOn w:val="DefaultParagraphFont"/>
    <w:uiPriority w:val="99"/>
    <w:unhideWhenUsed/>
    <w:rsid w:val="00A97B94"/>
    <w:rPr>
      <w:color w:val="0563C1" w:themeColor="hyperlink"/>
      <w:u w:val="single"/>
    </w:rPr>
  </w:style>
  <w:style w:type="character" w:styleId="FollowedHyperlink">
    <w:name w:val="FollowedHyperlink"/>
    <w:basedOn w:val="DefaultParagraphFont"/>
    <w:uiPriority w:val="99"/>
    <w:semiHidden/>
    <w:unhideWhenUsed/>
    <w:rsid w:val="006E32E6"/>
    <w:rPr>
      <w:color w:val="954F72" w:themeColor="followedHyperlink"/>
      <w:u w:val="single"/>
    </w:rPr>
  </w:style>
  <w:style w:type="character" w:styleId="UnresolvedMention">
    <w:name w:val="Unresolved Mention"/>
    <w:basedOn w:val="DefaultParagraphFont"/>
    <w:uiPriority w:val="99"/>
    <w:semiHidden/>
    <w:unhideWhenUsed/>
    <w:rsid w:val="00DF6B47"/>
    <w:rPr>
      <w:color w:val="605E5C"/>
      <w:shd w:val="clear" w:color="auto" w:fill="E1DFDD"/>
    </w:rPr>
  </w:style>
  <w:style w:type="paragraph" w:styleId="CommentText">
    <w:name w:val="annotation text"/>
    <w:basedOn w:val="Normal"/>
    <w:link w:val="CommentTextChar"/>
    <w:uiPriority w:val="99"/>
    <w:unhideWhenUsed/>
    <w:rsid w:val="005175F6"/>
    <w:rPr>
      <w:sz w:val="20"/>
      <w:szCs w:val="20"/>
    </w:rPr>
  </w:style>
  <w:style w:type="character" w:customStyle="1" w:styleId="CommentTextChar">
    <w:name w:val="Comment Text Char"/>
    <w:basedOn w:val="DefaultParagraphFont"/>
    <w:link w:val="CommentText"/>
    <w:uiPriority w:val="99"/>
    <w:rsid w:val="005175F6"/>
    <w:rPr>
      <w:sz w:val="20"/>
      <w:szCs w:val="20"/>
    </w:rPr>
  </w:style>
  <w:style w:type="character" w:styleId="CommentReference">
    <w:name w:val="annotation reference"/>
    <w:basedOn w:val="DefaultParagraphFont"/>
    <w:uiPriority w:val="99"/>
    <w:semiHidden/>
    <w:unhideWhenUsed/>
    <w:rsid w:val="005175F6"/>
    <w:rPr>
      <w:sz w:val="16"/>
      <w:szCs w:val="16"/>
    </w:rPr>
  </w:style>
  <w:style w:type="paragraph" w:styleId="CommentSubject">
    <w:name w:val="annotation subject"/>
    <w:basedOn w:val="CommentText"/>
    <w:next w:val="CommentText"/>
    <w:link w:val="CommentSubjectChar"/>
    <w:uiPriority w:val="99"/>
    <w:semiHidden/>
    <w:unhideWhenUsed/>
    <w:rsid w:val="002251CE"/>
    <w:rPr>
      <w:b/>
      <w:bCs/>
    </w:rPr>
  </w:style>
  <w:style w:type="character" w:customStyle="1" w:styleId="CommentSubjectChar">
    <w:name w:val="Comment Subject Char"/>
    <w:basedOn w:val="CommentTextChar"/>
    <w:link w:val="CommentSubject"/>
    <w:uiPriority w:val="99"/>
    <w:semiHidden/>
    <w:rsid w:val="002251CE"/>
    <w:rPr>
      <w:b/>
      <w:bCs/>
      <w:sz w:val="20"/>
      <w:szCs w:val="20"/>
    </w:rPr>
  </w:style>
  <w:style w:type="paragraph" w:styleId="Header">
    <w:name w:val="header"/>
    <w:basedOn w:val="Normal"/>
    <w:link w:val="HeaderChar"/>
    <w:uiPriority w:val="99"/>
    <w:unhideWhenUsed/>
    <w:rsid w:val="00464B69"/>
    <w:pPr>
      <w:tabs>
        <w:tab w:val="center" w:pos="4680"/>
        <w:tab w:val="right" w:pos="9360"/>
      </w:tabs>
    </w:pPr>
  </w:style>
  <w:style w:type="character" w:customStyle="1" w:styleId="HeaderChar">
    <w:name w:val="Header Char"/>
    <w:basedOn w:val="DefaultParagraphFont"/>
    <w:link w:val="Header"/>
    <w:uiPriority w:val="99"/>
    <w:rsid w:val="00464B69"/>
  </w:style>
  <w:style w:type="paragraph" w:styleId="Footer">
    <w:name w:val="footer"/>
    <w:basedOn w:val="Normal"/>
    <w:link w:val="FooterChar"/>
    <w:uiPriority w:val="99"/>
    <w:unhideWhenUsed/>
    <w:rsid w:val="00464B69"/>
    <w:pPr>
      <w:tabs>
        <w:tab w:val="center" w:pos="4680"/>
        <w:tab w:val="right" w:pos="9360"/>
      </w:tabs>
    </w:pPr>
  </w:style>
  <w:style w:type="character" w:customStyle="1" w:styleId="FooterChar">
    <w:name w:val="Footer Char"/>
    <w:basedOn w:val="DefaultParagraphFont"/>
    <w:link w:val="Footer"/>
    <w:uiPriority w:val="99"/>
    <w:rsid w:val="00464B69"/>
  </w:style>
  <w:style w:type="character" w:styleId="PageNumber">
    <w:name w:val="page number"/>
    <w:basedOn w:val="DefaultParagraphFont"/>
    <w:uiPriority w:val="99"/>
    <w:semiHidden/>
    <w:unhideWhenUsed/>
    <w:rsid w:val="00643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DD2CD-2E87-7943-AACF-7BC21F971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1631</Words>
  <Characters>9302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Appendix ILT Framework</vt:lpstr>
    </vt:vector>
  </TitlesOfParts>
  <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ILT Framework</dc:title>
  <dc:subject/>
  <dc:creator>DESE</dc:creator>
  <cp:keywords/>
  <dc:description/>
  <cp:lastModifiedBy>Zou, Dong (EOE)</cp:lastModifiedBy>
  <cp:revision>12</cp:revision>
  <dcterms:created xsi:type="dcterms:W3CDTF">2022-07-12T22:41:00Z</dcterms:created>
  <dcterms:modified xsi:type="dcterms:W3CDTF">2022-07-28T17:35:00Z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28 2022</vt:lpwstr>
  </property>
</Properties>
</file>