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7F53A" w14:textId="77777777" w:rsidR="001046FF" w:rsidRDefault="00AD47BD">
      <w:r>
        <w:t xml:space="preserve">The self-assessment is intended to be completed by the planning team as a group in a facilitated session. We recommend a school or school </w:t>
      </w:r>
      <w:r w:rsidRPr="004E0029">
        <w:t xml:space="preserve">system level team read through this guidebook in its entirety, then determine where it might be most purposeful in your annual and or multi-year planning efforts. For some, this may mean engaging in a comprehensive analysis, but for many others, it could be used in a quicker, more targeted way, such as: </w:t>
      </w:r>
    </w:p>
    <w:p w14:paraId="01977AC1" w14:textId="77777777" w:rsidR="001046FF" w:rsidRDefault="00AD47BD" w:rsidP="00A75724">
      <w:pPr>
        <w:numPr>
          <w:ilvl w:val="0"/>
          <w:numId w:val="3"/>
        </w:numPr>
        <w:spacing w:after="0"/>
        <w:rPr>
          <w:highlight w:val="white"/>
        </w:rPr>
      </w:pPr>
      <w:r>
        <w:t>A district team uses the self-assessment and data triangulation process to identify priorities for the next school year</w:t>
      </w:r>
    </w:p>
    <w:p w14:paraId="2B4CF8EF" w14:textId="77777777" w:rsidR="001046FF" w:rsidRDefault="00AD47BD" w:rsidP="00A75724">
      <w:pPr>
        <w:numPr>
          <w:ilvl w:val="0"/>
          <w:numId w:val="3"/>
        </w:numPr>
        <w:spacing w:after="0"/>
        <w:rPr>
          <w:highlight w:val="white"/>
        </w:rPr>
      </w:pPr>
      <w:r>
        <w:t>A school or district team could use the self-assessment as pre-work for a strategic planning retreat, including soliciting diverse stakeholder perspectives on the highest priorities for the upcoming years</w:t>
      </w:r>
    </w:p>
    <w:p w14:paraId="42F6B2DB" w14:textId="77777777" w:rsidR="001046FF" w:rsidRDefault="00AD47BD" w:rsidP="00A75724">
      <w:pPr>
        <w:numPr>
          <w:ilvl w:val="0"/>
          <w:numId w:val="3"/>
        </w:numPr>
        <w:rPr>
          <w:highlight w:val="white"/>
        </w:rPr>
      </w:pPr>
      <w:r>
        <w:t>A school or district team could use this annually prior to a continuous improvement review process</w:t>
      </w:r>
    </w:p>
    <w:p w14:paraId="0D384C39" w14:textId="77777777" w:rsidR="001046FF" w:rsidRDefault="00AD47BD">
      <w:pPr>
        <w:spacing w:before="200"/>
        <w:jc w:val="both"/>
        <w:rPr>
          <w:b/>
        </w:rPr>
      </w:pPr>
      <w:r>
        <w:rPr>
          <w:b/>
        </w:rPr>
        <w:t>For each item on the self-assessment, the headers will guide your work.</w:t>
      </w:r>
    </w:p>
    <w:tbl>
      <w:tblPr>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2760"/>
        <w:gridCol w:w="2910"/>
        <w:gridCol w:w="3930"/>
      </w:tblGrid>
      <w:tr w:rsidR="001046FF" w14:paraId="1B1D2A60" w14:textId="77777777" w:rsidTr="005848F8">
        <w:trPr>
          <w:trHeight w:val="420"/>
        </w:trPr>
        <w:tc>
          <w:tcPr>
            <w:tcW w:w="276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43D0DB9B" w14:textId="77777777" w:rsidR="001046FF" w:rsidRDefault="00AD47BD">
            <w:pPr>
              <w:rPr>
                <w:b/>
                <w:color w:val="FFFFFF"/>
              </w:rPr>
            </w:pPr>
            <w:r>
              <w:rPr>
                <w:b/>
                <w:color w:val="FFFFFF"/>
              </w:rPr>
              <w:t>Components</w:t>
            </w:r>
          </w:p>
        </w:tc>
        <w:tc>
          <w:tcPr>
            <w:tcW w:w="291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3E85AC4A" w14:textId="77777777" w:rsidR="001046FF" w:rsidRDefault="00AD47BD">
            <w:pPr>
              <w:rPr>
                <w:b/>
                <w:color w:val="FFFFFF"/>
              </w:rPr>
            </w:pPr>
            <w:r>
              <w:rPr>
                <w:b/>
                <w:color w:val="FFFFFF"/>
              </w:rPr>
              <w:t xml:space="preserve">Rating  </w:t>
            </w:r>
          </w:p>
        </w:tc>
        <w:tc>
          <w:tcPr>
            <w:tcW w:w="393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292F6AB3" w14:textId="77777777" w:rsidR="001046FF" w:rsidRDefault="00AD47BD">
            <w:pPr>
              <w:rPr>
                <w:i/>
                <w:color w:val="FFFFFF"/>
              </w:rPr>
            </w:pPr>
            <w:r>
              <w:rPr>
                <w:b/>
                <w:color w:val="FFFFFF"/>
              </w:rPr>
              <w:t>How do we know?</w:t>
            </w:r>
          </w:p>
        </w:tc>
      </w:tr>
      <w:tr w:rsidR="001046FF" w14:paraId="15A50274" w14:textId="77777777" w:rsidTr="005848F8">
        <w:trPr>
          <w:trHeight w:val="420"/>
        </w:trPr>
        <w:tc>
          <w:tcPr>
            <w:tcW w:w="276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48EF5414" w14:textId="77777777" w:rsidR="001046FF" w:rsidRDefault="00AD47BD">
            <w:pPr>
              <w:rPr>
                <w:b/>
                <w:color w:val="FFFFFF"/>
                <w:sz w:val="20"/>
                <w:szCs w:val="20"/>
              </w:rPr>
            </w:pPr>
            <w:r w:rsidRPr="004E0029">
              <w:rPr>
                <w:sz w:val="20"/>
                <w:szCs w:val="20"/>
              </w:rPr>
              <w:t xml:space="preserve">The components serve as examples of what these levers look like in practice. You will assess your systems against these look-fors, and they will help support your future planning. </w:t>
            </w:r>
          </w:p>
        </w:tc>
        <w:tc>
          <w:tcPr>
            <w:tcW w:w="291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20796DBE" w14:textId="77777777" w:rsidR="001046FF" w:rsidRPr="004E0029" w:rsidRDefault="00AD47BD">
            <w:pPr>
              <w:pStyle w:val="Heading3"/>
              <w:spacing w:before="0" w:after="200"/>
              <w:ind w:right="720"/>
              <w:rPr>
                <w:color w:val="auto"/>
                <w:sz w:val="20"/>
                <w:szCs w:val="20"/>
              </w:rPr>
            </w:pPr>
            <w:bookmarkStart w:id="0" w:name="_hh9wumq1u7w" w:colFirst="0" w:colLast="0"/>
            <w:bookmarkEnd w:id="0"/>
            <w:r w:rsidRPr="004E0029">
              <w:rPr>
                <w:color w:val="auto"/>
                <w:sz w:val="20"/>
                <w:szCs w:val="20"/>
              </w:rPr>
              <w:t>You will rate each look-for on a spectrum of 0-3 as defined in the bullets below.</w:t>
            </w:r>
          </w:p>
          <w:p w14:paraId="6D73C9C5" w14:textId="77777777" w:rsidR="001046FF" w:rsidRPr="004E0029" w:rsidRDefault="00AD47BD">
            <w:pPr>
              <w:numPr>
                <w:ilvl w:val="0"/>
                <w:numId w:val="2"/>
              </w:numPr>
              <w:spacing w:after="0"/>
              <w:ind w:left="450"/>
              <w:rPr>
                <w:sz w:val="20"/>
                <w:szCs w:val="20"/>
              </w:rPr>
            </w:pPr>
            <w:r w:rsidRPr="004E0029">
              <w:rPr>
                <w:sz w:val="20"/>
                <w:szCs w:val="20"/>
              </w:rPr>
              <w:t xml:space="preserve">(0) Not in place                </w:t>
            </w:r>
          </w:p>
          <w:p w14:paraId="0E1069CE" w14:textId="77777777" w:rsidR="001046FF" w:rsidRPr="004E0029" w:rsidRDefault="00AD47BD">
            <w:pPr>
              <w:numPr>
                <w:ilvl w:val="0"/>
                <w:numId w:val="2"/>
              </w:numPr>
              <w:spacing w:after="0"/>
              <w:ind w:left="450"/>
              <w:rPr>
                <w:sz w:val="20"/>
                <w:szCs w:val="20"/>
              </w:rPr>
            </w:pPr>
            <w:r w:rsidRPr="004E0029">
              <w:rPr>
                <w:sz w:val="20"/>
                <w:szCs w:val="20"/>
              </w:rPr>
              <w:t xml:space="preserve">(1)  Partially in place                 </w:t>
            </w:r>
          </w:p>
          <w:p w14:paraId="26B7B238" w14:textId="77777777" w:rsidR="001046FF" w:rsidRPr="004E0029" w:rsidRDefault="00AD47BD">
            <w:pPr>
              <w:numPr>
                <w:ilvl w:val="0"/>
                <w:numId w:val="2"/>
              </w:numPr>
              <w:spacing w:after="0"/>
              <w:ind w:left="450"/>
              <w:rPr>
                <w:sz w:val="20"/>
                <w:szCs w:val="20"/>
              </w:rPr>
            </w:pPr>
            <w:r w:rsidRPr="004E0029">
              <w:rPr>
                <w:sz w:val="20"/>
                <w:szCs w:val="20"/>
              </w:rPr>
              <w:t xml:space="preserve">(2) Mostly in place        </w:t>
            </w:r>
          </w:p>
          <w:p w14:paraId="703CD287" w14:textId="77777777" w:rsidR="001046FF" w:rsidRDefault="00AD47BD">
            <w:pPr>
              <w:numPr>
                <w:ilvl w:val="0"/>
                <w:numId w:val="2"/>
              </w:numPr>
              <w:spacing w:after="0"/>
              <w:ind w:left="450"/>
              <w:rPr>
                <w:sz w:val="20"/>
                <w:szCs w:val="20"/>
              </w:rPr>
            </w:pPr>
            <w:r w:rsidRPr="004E0029">
              <w:rPr>
                <w:sz w:val="20"/>
                <w:szCs w:val="20"/>
              </w:rPr>
              <w:t>(3) Fully in place</w:t>
            </w:r>
          </w:p>
        </w:tc>
        <w:tc>
          <w:tcPr>
            <w:tcW w:w="393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68656A1E" w14:textId="77777777" w:rsidR="001046FF" w:rsidRDefault="00AD47BD">
            <w:pPr>
              <w:rPr>
                <w:b/>
                <w:color w:val="FFFFFF"/>
                <w:sz w:val="20"/>
                <w:szCs w:val="20"/>
              </w:rPr>
            </w:pPr>
            <w:r w:rsidRPr="004E0029">
              <w:rPr>
                <w:sz w:val="20"/>
                <w:szCs w:val="20"/>
              </w:rPr>
              <w:t xml:space="preserve">For this column, consider the information you gathered from your data review and document review to define your rating.  Add your data findings and/or notes section of your artifact review to fill in this column. If you have something mostly or fully in place, link in an artifact to demonstrate this. </w:t>
            </w:r>
          </w:p>
        </w:tc>
      </w:tr>
    </w:tbl>
    <w:p w14:paraId="765BD1C9" w14:textId="7E762246" w:rsidR="001046FF" w:rsidRPr="004E0029" w:rsidRDefault="00AD47BD" w:rsidP="0032226C">
      <w:pPr>
        <w:pStyle w:val="Heading3"/>
        <w:spacing w:before="200" w:after="200"/>
        <w:ind w:right="90"/>
        <w:rPr>
          <w:color w:val="auto"/>
          <w:sz w:val="22"/>
          <w:szCs w:val="22"/>
        </w:rPr>
      </w:pPr>
      <w:bookmarkStart w:id="1" w:name="_gdnhiifb6obw" w:colFirst="0" w:colLast="0"/>
      <w:bookmarkEnd w:id="1"/>
      <w:r w:rsidRPr="004E0029">
        <w:rPr>
          <w:color w:val="auto"/>
          <w:sz w:val="22"/>
          <w:szCs w:val="22"/>
        </w:rPr>
        <w:t xml:space="preserve">The sample below </w:t>
      </w:r>
      <w:r w:rsidR="007211D5">
        <w:rPr>
          <w:color w:val="auto"/>
          <w:sz w:val="22"/>
          <w:szCs w:val="22"/>
        </w:rPr>
        <w:t>includes notes</w:t>
      </w:r>
      <w:r w:rsidRPr="004E0029">
        <w:rPr>
          <w:color w:val="auto"/>
          <w:sz w:val="22"/>
          <w:szCs w:val="22"/>
        </w:rPr>
        <w:t xml:space="preserve"> in the “how we know” column </w:t>
      </w:r>
      <w:r w:rsidR="007211D5">
        <w:rPr>
          <w:color w:val="auto"/>
          <w:sz w:val="22"/>
          <w:szCs w:val="22"/>
        </w:rPr>
        <w:t>that reflect</w:t>
      </w:r>
      <w:r w:rsidRPr="004E0029">
        <w:rPr>
          <w:color w:val="auto"/>
          <w:sz w:val="22"/>
          <w:szCs w:val="22"/>
        </w:rPr>
        <w:t xml:space="preserve"> all aspects of the look-for. </w:t>
      </w:r>
    </w:p>
    <w:tbl>
      <w:tblPr>
        <w:tblW w:w="966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3450"/>
        <w:gridCol w:w="915"/>
        <w:gridCol w:w="5295"/>
      </w:tblGrid>
      <w:tr w:rsidR="001046FF" w14:paraId="73103047" w14:textId="77777777" w:rsidTr="7F752137">
        <w:trPr>
          <w:trHeight w:val="360"/>
        </w:trPr>
        <w:tc>
          <w:tcPr>
            <w:tcW w:w="34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1A4684"/>
            <w:tcMar>
              <w:top w:w="100" w:type="dxa"/>
              <w:left w:w="100" w:type="dxa"/>
              <w:bottom w:w="100" w:type="dxa"/>
              <w:right w:w="100" w:type="dxa"/>
            </w:tcMar>
          </w:tcPr>
          <w:p w14:paraId="3B8C0E52" w14:textId="77777777" w:rsidR="001046FF" w:rsidRDefault="00AD47BD">
            <w:pPr>
              <w:rPr>
                <w:b/>
                <w:color w:val="FFFFFF"/>
              </w:rPr>
            </w:pPr>
            <w:r>
              <w:rPr>
                <w:b/>
                <w:color w:val="FFFFFF"/>
              </w:rPr>
              <w:t>Components</w:t>
            </w:r>
          </w:p>
        </w:tc>
        <w:tc>
          <w:tcPr>
            <w:tcW w:w="91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1A4684"/>
            <w:tcMar>
              <w:top w:w="100" w:type="dxa"/>
              <w:left w:w="100" w:type="dxa"/>
              <w:bottom w:w="100" w:type="dxa"/>
              <w:right w:w="100" w:type="dxa"/>
            </w:tcMar>
          </w:tcPr>
          <w:p w14:paraId="070E34D6" w14:textId="77777777" w:rsidR="001046FF" w:rsidRDefault="00AD47BD">
            <w:pPr>
              <w:rPr>
                <w:b/>
                <w:color w:val="FFFFFF"/>
              </w:rPr>
            </w:pPr>
            <w:r>
              <w:rPr>
                <w:b/>
                <w:color w:val="FFFFFF"/>
              </w:rPr>
              <w:t xml:space="preserve">Rating  </w:t>
            </w:r>
          </w:p>
        </w:tc>
        <w:tc>
          <w:tcPr>
            <w:tcW w:w="529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1A4684"/>
            <w:tcMar>
              <w:top w:w="100" w:type="dxa"/>
              <w:left w:w="100" w:type="dxa"/>
              <w:bottom w:w="100" w:type="dxa"/>
              <w:right w:w="100" w:type="dxa"/>
            </w:tcMar>
          </w:tcPr>
          <w:p w14:paraId="470DAF70" w14:textId="77777777" w:rsidR="001046FF" w:rsidRDefault="00AD47BD">
            <w:pPr>
              <w:rPr>
                <w:i/>
                <w:color w:val="FFFFFF"/>
              </w:rPr>
            </w:pPr>
            <w:r>
              <w:rPr>
                <w:b/>
                <w:color w:val="FFFFFF"/>
              </w:rPr>
              <w:t>How do we know?</w:t>
            </w:r>
          </w:p>
        </w:tc>
      </w:tr>
      <w:tr w:rsidR="001046FF" w14:paraId="108B4A87" w14:textId="77777777" w:rsidTr="7F752137">
        <w:trPr>
          <w:trHeight w:val="390"/>
        </w:trPr>
        <w:tc>
          <w:tcPr>
            <w:tcW w:w="9660" w:type="dxa"/>
            <w:gridSpan w:val="3"/>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E4F4F5"/>
            <w:tcMar>
              <w:top w:w="100" w:type="dxa"/>
              <w:left w:w="100" w:type="dxa"/>
              <w:bottom w:w="100" w:type="dxa"/>
              <w:right w:w="100" w:type="dxa"/>
            </w:tcMar>
          </w:tcPr>
          <w:p w14:paraId="4F1916C4" w14:textId="77777777" w:rsidR="001046FF" w:rsidRDefault="00AD47BD">
            <w:pPr>
              <w:rPr>
                <w:b/>
                <w:color w:val="1A4684"/>
              </w:rPr>
            </w:pPr>
            <w:r>
              <w:rPr>
                <w:color w:val="434343"/>
              </w:rPr>
              <w:t>(0) Not in place                (1)  Partially in place                 (2) Mostly in place           (3) Fully in place</w:t>
            </w:r>
          </w:p>
        </w:tc>
      </w:tr>
      <w:tr w:rsidR="001046FF" w14:paraId="43EE807B" w14:textId="77777777" w:rsidTr="7F752137">
        <w:trPr>
          <w:trHeight w:val="420"/>
        </w:trPr>
        <w:tc>
          <w:tcPr>
            <w:tcW w:w="34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4AB6D10B" w14:textId="2A1DF680" w:rsidR="001046FF" w:rsidRDefault="005E1E84">
            <w:pPr>
              <w:rPr>
                <w:sz w:val="20"/>
                <w:szCs w:val="20"/>
              </w:rPr>
            </w:pPr>
            <w:r>
              <w:rPr>
                <w:b/>
                <w:sz w:val="20"/>
                <w:szCs w:val="20"/>
              </w:rPr>
              <w:t xml:space="preserve">Shared </w:t>
            </w:r>
            <w:r w:rsidR="00AD47BD">
              <w:rPr>
                <w:b/>
                <w:sz w:val="20"/>
                <w:szCs w:val="20"/>
              </w:rPr>
              <w:t xml:space="preserve">Vision: </w:t>
            </w:r>
            <w:r w:rsidR="00AD47BD">
              <w:rPr>
                <w:b/>
                <w:color w:val="434343"/>
                <w:sz w:val="20"/>
                <w:szCs w:val="20"/>
              </w:rPr>
              <w:t xml:space="preserve"> </w:t>
            </w:r>
            <w:r w:rsidR="00AD47BD">
              <w:rPr>
                <w:color w:val="434343"/>
                <w:sz w:val="20"/>
                <w:szCs w:val="20"/>
              </w:rPr>
              <w:t xml:space="preserve">The learning community has a </w:t>
            </w:r>
            <w:r w:rsidR="00AD47BD">
              <w:rPr>
                <w:sz w:val="20"/>
                <w:szCs w:val="20"/>
              </w:rPr>
              <w:t>shared understanding of high-quality instruction, which promotes deeper learning for all students.</w:t>
            </w:r>
          </w:p>
        </w:tc>
        <w:tc>
          <w:tcPr>
            <w:tcW w:w="91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627E6F15" w14:textId="77777777" w:rsidR="001046FF" w:rsidRDefault="00AD47BD">
            <w:pPr>
              <w:rPr>
                <w:i/>
                <w:color w:val="434343"/>
                <w:sz w:val="20"/>
                <w:szCs w:val="20"/>
              </w:rPr>
            </w:pPr>
            <w:r>
              <w:rPr>
                <w:i/>
                <w:color w:val="434343"/>
                <w:sz w:val="20"/>
                <w:szCs w:val="20"/>
              </w:rPr>
              <w:t xml:space="preserve">     1</w:t>
            </w:r>
          </w:p>
        </w:tc>
        <w:tc>
          <w:tcPr>
            <w:tcW w:w="529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27785B89" w14:textId="065DB338" w:rsidR="001046FF" w:rsidRDefault="00AD47BD">
            <w:pPr>
              <w:numPr>
                <w:ilvl w:val="0"/>
                <w:numId w:val="1"/>
              </w:numPr>
              <w:rPr>
                <w:sz w:val="20"/>
                <w:szCs w:val="20"/>
              </w:rPr>
            </w:pPr>
            <w:r w:rsidRPr="7F752137">
              <w:rPr>
                <w:i/>
                <w:iCs/>
                <w:sz w:val="20"/>
                <w:szCs w:val="20"/>
              </w:rPr>
              <w:t xml:space="preserve">We have a vision, but it is not robustly aligned with all aspects of </w:t>
            </w:r>
            <w:r w:rsidRPr="7F752137">
              <w:rPr>
                <w:color w:val="434343"/>
                <w:sz w:val="20"/>
                <w:szCs w:val="20"/>
              </w:rPr>
              <w:t xml:space="preserve"> </w:t>
            </w:r>
            <w:hyperlink r:id="rId8">
              <w:r w:rsidRPr="7F752137">
                <w:rPr>
                  <w:rStyle w:val="Hyperlink"/>
                  <w:b/>
                  <w:bCs/>
                  <w:sz w:val="20"/>
                  <w:szCs w:val="20"/>
                </w:rPr>
                <w:t>effective instructional practice</w:t>
              </w:r>
            </w:hyperlink>
            <w:r w:rsidRPr="7F752137">
              <w:rPr>
                <w:i/>
                <w:iCs/>
                <w:sz w:val="20"/>
                <w:szCs w:val="20"/>
              </w:rPr>
              <w:t>.</w:t>
            </w:r>
          </w:p>
          <w:p w14:paraId="4F5C679E" w14:textId="77777777" w:rsidR="001046FF" w:rsidRDefault="00AD47BD">
            <w:pPr>
              <w:numPr>
                <w:ilvl w:val="0"/>
                <w:numId w:val="1"/>
              </w:numPr>
              <w:rPr>
                <w:sz w:val="20"/>
                <w:szCs w:val="20"/>
              </w:rPr>
            </w:pPr>
            <w:r>
              <w:rPr>
                <w:i/>
                <w:sz w:val="20"/>
                <w:szCs w:val="20"/>
              </w:rPr>
              <w:t xml:space="preserve">We do not have an articulated instructional guide to define what our vision should look like in all settings. </w:t>
            </w:r>
          </w:p>
          <w:p w14:paraId="26FFF1DD" w14:textId="77777777" w:rsidR="001046FF" w:rsidRDefault="00AD47BD">
            <w:pPr>
              <w:numPr>
                <w:ilvl w:val="0"/>
                <w:numId w:val="1"/>
              </w:numPr>
              <w:rPr>
                <w:sz w:val="20"/>
                <w:szCs w:val="20"/>
              </w:rPr>
            </w:pPr>
            <w:r>
              <w:rPr>
                <w:i/>
                <w:sz w:val="20"/>
                <w:szCs w:val="20"/>
              </w:rPr>
              <w:t xml:space="preserve">We do not have a fidelity measure to assess if our vision is being enacted in all settings. </w:t>
            </w:r>
          </w:p>
        </w:tc>
      </w:tr>
    </w:tbl>
    <w:p w14:paraId="2FC3B651" w14:textId="409E8170" w:rsidR="001046FF" w:rsidRDefault="00AD47BD">
      <w:pPr>
        <w:spacing w:before="200"/>
        <w:rPr>
          <w:sz w:val="20"/>
          <w:szCs w:val="20"/>
        </w:rPr>
      </w:pPr>
      <w:r>
        <w:rPr>
          <w:sz w:val="20"/>
          <w:szCs w:val="20"/>
        </w:rPr>
        <w:t xml:space="preserve"> </w:t>
      </w:r>
      <w:r>
        <w:rPr>
          <w:b/>
          <w:sz w:val="20"/>
          <w:szCs w:val="20"/>
        </w:rPr>
        <w:t xml:space="preserve">*A NOTE ON “TEAMS”: </w:t>
      </w:r>
      <w:r>
        <w:rPr>
          <w:sz w:val="20"/>
          <w:szCs w:val="20"/>
        </w:rPr>
        <w:t xml:space="preserve">The teams involved in this process should include a diverse representation of your school and school system community. In establishing your team, consider the extent to which students, families, and educators are authentically involved, and whether your team members represent communities of color, students with disabilities, </w:t>
      </w:r>
      <w:r w:rsidR="00175DCA">
        <w:rPr>
          <w:sz w:val="20"/>
          <w:szCs w:val="20"/>
        </w:rPr>
        <w:t>Multilingual Learners</w:t>
      </w:r>
      <w:r>
        <w:rPr>
          <w:sz w:val="20"/>
          <w:szCs w:val="20"/>
        </w:rPr>
        <w:t>, and other members of your community that traditionally have had less access to high-quality educational experiences and school improvement efforts.</w:t>
      </w:r>
    </w:p>
    <w:p w14:paraId="02360DC8" w14:textId="77777777" w:rsidR="001046FF" w:rsidRDefault="00AD47BD">
      <w:pPr>
        <w:pStyle w:val="Title"/>
        <w:spacing w:before="400" w:after="120"/>
        <w:rPr>
          <w:color w:val="1A4684"/>
        </w:rPr>
      </w:pPr>
      <w:bookmarkStart w:id="2" w:name="_hbnv5s3zdrn3" w:colFirst="0" w:colLast="0"/>
      <w:bookmarkEnd w:id="2"/>
      <w:r>
        <w:rPr>
          <w:noProof/>
          <w:color w:val="1A4684"/>
        </w:rPr>
        <w:lastRenderedPageBreak/>
        <w:drawing>
          <wp:inline distT="114300" distB="114300" distL="114300" distR="114300" wp14:anchorId="25060524" wp14:editId="7653F2D9">
            <wp:extent cx="392112" cy="392112"/>
            <wp:effectExtent l="0" t="0" r="0" b="0"/>
            <wp:docPr id="6" name="Picture 6" descr="Yellow lightbulb icon representing the vision component"/>
            <wp:cNvGraphicFramePr/>
            <a:graphic xmlns:a="http://schemas.openxmlformats.org/drawingml/2006/main">
              <a:graphicData uri="http://schemas.openxmlformats.org/drawingml/2006/picture">
                <pic:pic xmlns:pic="http://schemas.openxmlformats.org/drawingml/2006/picture">
                  <pic:nvPicPr>
                    <pic:cNvPr id="6" name="image3.png" descr="Yellow lightbulb icon representing the vision component"/>
                    <pic:cNvPicPr preferRelativeResize="0"/>
                  </pic:nvPicPr>
                  <pic:blipFill>
                    <a:blip r:embed="rId9"/>
                    <a:srcRect/>
                    <a:stretch>
                      <a:fillRect/>
                    </a:stretch>
                  </pic:blipFill>
                  <pic:spPr>
                    <a:xfrm>
                      <a:off x="0" y="0"/>
                      <a:ext cx="392112" cy="392112"/>
                    </a:xfrm>
                    <a:prstGeom prst="rect">
                      <a:avLst/>
                    </a:prstGeom>
                    <a:ln/>
                  </pic:spPr>
                </pic:pic>
              </a:graphicData>
            </a:graphic>
          </wp:inline>
        </w:drawing>
      </w:r>
      <w:r>
        <w:rPr>
          <w:color w:val="1A4684"/>
        </w:rPr>
        <w:t xml:space="preserve">  Vision</w:t>
      </w:r>
    </w:p>
    <w:p w14:paraId="6EBB68A7" w14:textId="0C4450E2" w:rsidR="001046FF" w:rsidRDefault="00AD47BD">
      <w:pPr>
        <w:pStyle w:val="Heading4"/>
        <w:widowControl w:val="0"/>
        <w:spacing w:before="200" w:after="200"/>
        <w:rPr>
          <w:b/>
          <w:color w:val="3D99A3"/>
          <w:sz w:val="22"/>
          <w:szCs w:val="22"/>
        </w:rPr>
      </w:pPr>
      <w:bookmarkStart w:id="3" w:name="_t6glpmwyfm4y" w:colFirst="0" w:colLast="0"/>
      <w:bookmarkEnd w:id="3"/>
      <w:r w:rsidRPr="00A75724">
        <w:rPr>
          <w:color w:val="000000"/>
          <w:sz w:val="22"/>
          <w:szCs w:val="22"/>
        </w:rPr>
        <w:t>In this section you will examine your instructional vision and the degree to which it is grounded in deeper learning and equity, and shared across the learning community.</w:t>
      </w:r>
    </w:p>
    <w:tbl>
      <w:tblPr>
        <w:tblW w:w="9530" w:type="dxa"/>
        <w:tblCellMar>
          <w:top w:w="15" w:type="dxa"/>
          <w:left w:w="15" w:type="dxa"/>
          <w:bottom w:w="15" w:type="dxa"/>
          <w:right w:w="15" w:type="dxa"/>
        </w:tblCellMar>
        <w:tblLook w:val="04A0" w:firstRow="1" w:lastRow="0" w:firstColumn="1" w:lastColumn="0" w:noHBand="0" w:noVBand="1"/>
      </w:tblPr>
      <w:tblGrid>
        <w:gridCol w:w="2960"/>
        <w:gridCol w:w="6570"/>
      </w:tblGrid>
      <w:tr w:rsidR="00A75724" w:rsidRPr="00A75724" w14:paraId="3C5D370B" w14:textId="77777777" w:rsidTr="00A75724">
        <w:trPr>
          <w:trHeight w:val="86"/>
        </w:trPr>
        <w:tc>
          <w:tcPr>
            <w:tcW w:w="296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hideMark/>
          </w:tcPr>
          <w:p w14:paraId="78B96231" w14:textId="77777777" w:rsidR="00A75724" w:rsidRPr="00A75724" w:rsidRDefault="00A75724" w:rsidP="00A75724">
            <w:pPr>
              <w:spacing w:after="0"/>
              <w:rPr>
                <w:rFonts w:ascii="Times New Roman" w:eastAsia="Times New Roman" w:hAnsi="Times New Roman" w:cs="Times New Roman"/>
                <w:sz w:val="24"/>
                <w:szCs w:val="24"/>
                <w:lang w:val="en-US"/>
              </w:rPr>
            </w:pPr>
            <w:r w:rsidRPr="00A75724">
              <w:rPr>
                <w:rFonts w:eastAsia="Times New Roman" w:cs="Times New Roman"/>
                <w:b/>
                <w:bCs/>
                <w:color w:val="FFFFFF"/>
                <w:sz w:val="24"/>
                <w:szCs w:val="24"/>
                <w:lang w:val="en-US"/>
              </w:rPr>
              <w:t>Equity Pause</w:t>
            </w:r>
          </w:p>
        </w:tc>
        <w:tc>
          <w:tcPr>
            <w:tcW w:w="657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hideMark/>
          </w:tcPr>
          <w:p w14:paraId="7AF8F85E" w14:textId="77777777" w:rsidR="00A75724" w:rsidRPr="00A75724" w:rsidRDefault="00A75724" w:rsidP="00A75724">
            <w:pPr>
              <w:spacing w:after="0"/>
              <w:rPr>
                <w:rFonts w:ascii="Times New Roman" w:eastAsia="Times New Roman" w:hAnsi="Times New Roman" w:cs="Times New Roman"/>
                <w:sz w:val="24"/>
                <w:szCs w:val="24"/>
                <w:lang w:val="en-US"/>
              </w:rPr>
            </w:pPr>
            <w:r w:rsidRPr="00A75724">
              <w:rPr>
                <w:rFonts w:eastAsia="Times New Roman" w:cs="Times New Roman"/>
                <w:b/>
                <w:bCs/>
                <w:color w:val="FFFFFF"/>
                <w:sz w:val="24"/>
                <w:szCs w:val="24"/>
                <w:lang w:val="en-US"/>
              </w:rPr>
              <w:t>Notes</w:t>
            </w:r>
          </w:p>
        </w:tc>
      </w:tr>
      <w:tr w:rsidR="00A75724" w:rsidRPr="00A75724" w14:paraId="293E34C5" w14:textId="77777777" w:rsidTr="00A75724">
        <w:tc>
          <w:tcPr>
            <w:tcW w:w="296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F157570" w14:textId="77777777" w:rsidR="00A75724" w:rsidRPr="00A75724" w:rsidRDefault="00A75724" w:rsidP="00A75724">
            <w:pPr>
              <w:spacing w:after="0"/>
              <w:rPr>
                <w:rFonts w:ascii="Times New Roman" w:eastAsia="Times New Roman" w:hAnsi="Times New Roman" w:cs="Times New Roman"/>
                <w:lang w:val="en-US"/>
              </w:rPr>
            </w:pPr>
            <w:r w:rsidRPr="00A75724">
              <w:rPr>
                <w:rFonts w:eastAsia="Times New Roman" w:cs="Times New Roman"/>
                <w:b/>
                <w:bCs/>
                <w:color w:val="1A4684"/>
                <w:lang w:val="en-US"/>
              </w:rPr>
              <w:t>Does your vision lend itself to equitable and rigorous student outcomes for all learners?</w:t>
            </w:r>
          </w:p>
        </w:tc>
        <w:tc>
          <w:tcPr>
            <w:tcW w:w="657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5473EB9" w14:textId="77777777" w:rsidR="00A75724" w:rsidRPr="00A75724" w:rsidRDefault="00A75724" w:rsidP="00A75724">
            <w:pPr>
              <w:spacing w:after="0"/>
              <w:rPr>
                <w:rFonts w:ascii="Times New Roman" w:eastAsia="Times New Roman" w:hAnsi="Times New Roman" w:cs="Times New Roman"/>
                <w:sz w:val="24"/>
                <w:szCs w:val="24"/>
                <w:lang w:val="en-US"/>
              </w:rPr>
            </w:pPr>
          </w:p>
        </w:tc>
      </w:tr>
      <w:tr w:rsidR="00A75724" w:rsidRPr="00A75724" w14:paraId="212503DC" w14:textId="77777777" w:rsidTr="00A75724">
        <w:tc>
          <w:tcPr>
            <w:tcW w:w="296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27B432E" w14:textId="77777777" w:rsidR="00A75724" w:rsidRPr="00A75724" w:rsidRDefault="00A75724" w:rsidP="00A75724">
            <w:pPr>
              <w:spacing w:after="0"/>
              <w:rPr>
                <w:rFonts w:ascii="Times New Roman" w:eastAsia="Times New Roman" w:hAnsi="Times New Roman" w:cs="Times New Roman"/>
                <w:lang w:val="en-US"/>
              </w:rPr>
            </w:pPr>
            <w:r w:rsidRPr="00A75724">
              <w:rPr>
                <w:rFonts w:eastAsia="Times New Roman" w:cs="Times New Roman"/>
                <w:b/>
                <w:bCs/>
                <w:color w:val="1A4684"/>
                <w:lang w:val="en-US"/>
              </w:rPr>
              <w:t>How did your educators’, students’, and families’ perspectives inform your vision?</w:t>
            </w:r>
          </w:p>
        </w:tc>
        <w:tc>
          <w:tcPr>
            <w:tcW w:w="657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DCD1ED7" w14:textId="77777777" w:rsidR="00A75724" w:rsidRPr="00A75724" w:rsidRDefault="00A75724" w:rsidP="00A75724">
            <w:pPr>
              <w:spacing w:after="0"/>
              <w:rPr>
                <w:rFonts w:ascii="Times New Roman" w:eastAsia="Times New Roman" w:hAnsi="Times New Roman" w:cs="Times New Roman"/>
                <w:sz w:val="24"/>
                <w:szCs w:val="24"/>
                <w:lang w:val="en-US"/>
              </w:rPr>
            </w:pPr>
          </w:p>
        </w:tc>
      </w:tr>
      <w:tr w:rsidR="00A75724" w:rsidRPr="00A75724" w14:paraId="1E76F392" w14:textId="77777777" w:rsidTr="00A75724">
        <w:trPr>
          <w:trHeight w:val="1053"/>
        </w:trPr>
        <w:tc>
          <w:tcPr>
            <w:tcW w:w="296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411DC06" w14:textId="77777777" w:rsidR="00A75724" w:rsidRPr="00A75724" w:rsidRDefault="00A75724" w:rsidP="00A75724">
            <w:pPr>
              <w:spacing w:after="0"/>
              <w:rPr>
                <w:rFonts w:ascii="Times New Roman" w:eastAsia="Times New Roman" w:hAnsi="Times New Roman" w:cs="Times New Roman"/>
                <w:lang w:val="en-US"/>
              </w:rPr>
            </w:pPr>
            <w:r w:rsidRPr="00A75724">
              <w:rPr>
                <w:rFonts w:eastAsia="Times New Roman" w:cs="Times New Roman"/>
                <w:b/>
                <w:bCs/>
                <w:color w:val="1A4684"/>
                <w:lang w:val="en-US"/>
              </w:rPr>
              <w:t>How are strategies for equity—at the individual, institutional or systems level—built into the vision? </w:t>
            </w:r>
          </w:p>
        </w:tc>
        <w:tc>
          <w:tcPr>
            <w:tcW w:w="657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C32A87F" w14:textId="77777777" w:rsidR="00A75724" w:rsidRPr="00A75724" w:rsidRDefault="00A75724" w:rsidP="00A75724">
            <w:pPr>
              <w:spacing w:after="0"/>
              <w:rPr>
                <w:rFonts w:ascii="Times New Roman" w:eastAsia="Times New Roman" w:hAnsi="Times New Roman" w:cs="Times New Roman"/>
                <w:sz w:val="24"/>
                <w:szCs w:val="24"/>
                <w:lang w:val="en-US"/>
              </w:rPr>
            </w:pPr>
          </w:p>
        </w:tc>
      </w:tr>
    </w:tbl>
    <w:p w14:paraId="26AAB4F3" w14:textId="6FB2490D" w:rsidR="001046FF" w:rsidRDefault="001046FF">
      <w:pPr>
        <w:pStyle w:val="Heading2"/>
      </w:pPr>
      <w:bookmarkStart w:id="4" w:name="_3jd2hvfd4fxm" w:colFirst="0" w:colLast="0"/>
      <w:bookmarkEnd w:id="4"/>
    </w:p>
    <w:tbl>
      <w:tblPr>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4380"/>
        <w:gridCol w:w="1050"/>
        <w:gridCol w:w="4110"/>
      </w:tblGrid>
      <w:tr w:rsidR="001046FF" w14:paraId="1D89C427" w14:textId="77777777" w:rsidTr="005848F8">
        <w:trPr>
          <w:trHeight w:val="420"/>
        </w:trPr>
        <w:tc>
          <w:tcPr>
            <w:tcW w:w="438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7DEC966E" w14:textId="77777777" w:rsidR="001046FF" w:rsidRPr="00A75724" w:rsidRDefault="00AD47BD">
            <w:pPr>
              <w:rPr>
                <w:b/>
                <w:color w:val="FFFFFF"/>
                <w:sz w:val="24"/>
                <w:szCs w:val="24"/>
              </w:rPr>
            </w:pPr>
            <w:r w:rsidRPr="00A75724">
              <w:rPr>
                <w:b/>
                <w:color w:val="FFFFFF"/>
                <w:sz w:val="24"/>
                <w:szCs w:val="24"/>
              </w:rPr>
              <w:t>Components</w:t>
            </w:r>
          </w:p>
        </w:tc>
        <w:tc>
          <w:tcPr>
            <w:tcW w:w="105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7853F717" w14:textId="77777777" w:rsidR="001046FF" w:rsidRPr="00A75724" w:rsidRDefault="00AD47BD">
            <w:pPr>
              <w:rPr>
                <w:b/>
                <w:color w:val="FFFFFF"/>
                <w:sz w:val="24"/>
                <w:szCs w:val="24"/>
              </w:rPr>
            </w:pPr>
            <w:r w:rsidRPr="00A75724">
              <w:rPr>
                <w:b/>
                <w:color w:val="FFFFFF"/>
                <w:sz w:val="24"/>
                <w:szCs w:val="24"/>
              </w:rPr>
              <w:t xml:space="preserve">Rating  </w:t>
            </w:r>
          </w:p>
        </w:tc>
        <w:tc>
          <w:tcPr>
            <w:tcW w:w="411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483B1462" w14:textId="77777777" w:rsidR="001046FF" w:rsidRPr="00A75724" w:rsidRDefault="00AD47BD">
            <w:pPr>
              <w:rPr>
                <w:i/>
                <w:color w:val="FFFFFF"/>
                <w:sz w:val="24"/>
                <w:szCs w:val="24"/>
              </w:rPr>
            </w:pPr>
            <w:r w:rsidRPr="00A75724">
              <w:rPr>
                <w:b/>
                <w:color w:val="FFFFFF"/>
                <w:sz w:val="24"/>
                <w:szCs w:val="24"/>
              </w:rPr>
              <w:t xml:space="preserve">How do we know?  </w:t>
            </w:r>
          </w:p>
        </w:tc>
      </w:tr>
      <w:tr w:rsidR="001046FF" w14:paraId="55E6FD27" w14:textId="77777777" w:rsidTr="005848F8">
        <w:trPr>
          <w:trHeight w:val="23"/>
        </w:trPr>
        <w:tc>
          <w:tcPr>
            <w:tcW w:w="9540" w:type="dxa"/>
            <w:gridSpan w:val="3"/>
            <w:tcBorders>
              <w:top w:val="single" w:sz="8" w:space="0" w:color="D9D9D9"/>
              <w:left w:val="single" w:sz="8" w:space="0" w:color="D9D9D9"/>
              <w:bottom w:val="single" w:sz="8" w:space="0" w:color="D9D9D9"/>
              <w:right w:val="single" w:sz="8" w:space="0" w:color="D9D9D9"/>
            </w:tcBorders>
            <w:shd w:val="clear" w:color="auto" w:fill="E4F4F5"/>
            <w:tcMar>
              <w:top w:w="100" w:type="dxa"/>
              <w:left w:w="100" w:type="dxa"/>
              <w:bottom w:w="100" w:type="dxa"/>
              <w:right w:w="100" w:type="dxa"/>
            </w:tcMar>
          </w:tcPr>
          <w:p w14:paraId="4936C9C2" w14:textId="77777777" w:rsidR="001046FF" w:rsidRDefault="00AD47BD" w:rsidP="00A75724">
            <w:pPr>
              <w:spacing w:after="0"/>
              <w:rPr>
                <w:b/>
                <w:color w:val="FFFFFF"/>
              </w:rPr>
            </w:pPr>
            <w:r>
              <w:rPr>
                <w:color w:val="434343"/>
              </w:rPr>
              <w:t>0) Not in place                (1)  Partially in place                 (2) Mostly in place           (3) Fully in place</w:t>
            </w:r>
          </w:p>
        </w:tc>
      </w:tr>
      <w:tr w:rsidR="001046FF" w14:paraId="2EDBD547" w14:textId="77777777" w:rsidTr="005848F8">
        <w:trPr>
          <w:trHeight w:val="1035"/>
        </w:trPr>
        <w:tc>
          <w:tcPr>
            <w:tcW w:w="43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98AADAB" w14:textId="77777777" w:rsidR="001046FF" w:rsidRPr="00A75724" w:rsidRDefault="00AD47BD">
            <w:pPr>
              <w:shd w:val="clear" w:color="auto" w:fill="FFFFFF"/>
              <w:spacing w:after="0"/>
              <w:rPr>
                <w:color w:val="434343"/>
              </w:rPr>
            </w:pPr>
            <w:r w:rsidRPr="00A75724">
              <w:rPr>
                <w:b/>
              </w:rPr>
              <w:t>Shared Vision:</w:t>
            </w:r>
            <w:r w:rsidRPr="00A75724">
              <w:t xml:space="preserve"> The learning community has a shared understanding of high-quality instruction, which promotes deeper learning for all students.</w:t>
            </w:r>
          </w:p>
        </w:tc>
        <w:tc>
          <w:tcPr>
            <w:tcW w:w="10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8352D31" w14:textId="77777777" w:rsidR="001046FF" w:rsidRDefault="001046FF">
            <w:pPr>
              <w:spacing w:after="0"/>
              <w:rPr>
                <w:color w:val="434343"/>
                <w:sz w:val="20"/>
                <w:szCs w:val="20"/>
              </w:rPr>
            </w:pPr>
          </w:p>
        </w:tc>
        <w:tc>
          <w:tcPr>
            <w:tcW w:w="41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B13BA39" w14:textId="77777777" w:rsidR="001046FF" w:rsidRDefault="001046FF">
            <w:pPr>
              <w:spacing w:after="0"/>
              <w:rPr>
                <w:color w:val="434343"/>
                <w:sz w:val="20"/>
                <w:szCs w:val="20"/>
              </w:rPr>
            </w:pPr>
          </w:p>
        </w:tc>
      </w:tr>
      <w:tr w:rsidR="001046FF" w14:paraId="1AA5632A" w14:textId="77777777" w:rsidTr="005848F8">
        <w:trPr>
          <w:trHeight w:val="1050"/>
        </w:trPr>
        <w:tc>
          <w:tcPr>
            <w:tcW w:w="43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291E3F4" w14:textId="77777777" w:rsidR="001046FF" w:rsidRPr="00A75724" w:rsidRDefault="00AD47BD">
            <w:pPr>
              <w:shd w:val="clear" w:color="auto" w:fill="FFFFFF"/>
              <w:spacing w:after="0"/>
              <w:rPr>
                <w:color w:val="434343"/>
              </w:rPr>
            </w:pPr>
            <w:r w:rsidRPr="00A75724">
              <w:rPr>
                <w:b/>
              </w:rPr>
              <w:t xml:space="preserve">Grounded in Equity: </w:t>
            </w:r>
            <w:r w:rsidRPr="00A75724">
              <w:t xml:space="preserve">The instructional vision is grounded in equity, communicates high expectations, and advances equitable outcomes for all learners. </w:t>
            </w:r>
          </w:p>
        </w:tc>
        <w:tc>
          <w:tcPr>
            <w:tcW w:w="10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1E2D557" w14:textId="77777777" w:rsidR="001046FF" w:rsidRDefault="001046FF">
            <w:pPr>
              <w:spacing w:after="0"/>
              <w:rPr>
                <w:color w:val="434343"/>
                <w:sz w:val="20"/>
                <w:szCs w:val="20"/>
              </w:rPr>
            </w:pPr>
          </w:p>
        </w:tc>
        <w:tc>
          <w:tcPr>
            <w:tcW w:w="41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61F524F" w14:textId="77777777" w:rsidR="001046FF" w:rsidRDefault="001046FF">
            <w:pPr>
              <w:spacing w:after="0"/>
              <w:rPr>
                <w:color w:val="434343"/>
                <w:sz w:val="20"/>
                <w:szCs w:val="20"/>
              </w:rPr>
            </w:pPr>
          </w:p>
        </w:tc>
      </w:tr>
      <w:tr w:rsidR="001046FF" w14:paraId="67F4643C" w14:textId="77777777" w:rsidTr="005848F8">
        <w:trPr>
          <w:trHeight w:val="1077"/>
        </w:trPr>
        <w:tc>
          <w:tcPr>
            <w:tcW w:w="43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5D9FA27" w14:textId="77777777" w:rsidR="001046FF" w:rsidRPr="00A75724" w:rsidRDefault="00AD47BD">
            <w:pPr>
              <w:shd w:val="clear" w:color="auto" w:fill="FFFFFF"/>
              <w:spacing w:after="0"/>
              <w:rPr>
                <w:b/>
                <w:color w:val="434343"/>
              </w:rPr>
            </w:pPr>
            <w:r w:rsidRPr="00A75724">
              <w:rPr>
                <w:b/>
              </w:rPr>
              <w:t xml:space="preserve">Student Experience: </w:t>
            </w:r>
            <w:r w:rsidRPr="00A75724">
              <w:t xml:space="preserve">The vision centers around the student experience and creates conditions for student engagement and agency in their own learning. </w:t>
            </w:r>
          </w:p>
        </w:tc>
        <w:tc>
          <w:tcPr>
            <w:tcW w:w="10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65E9757" w14:textId="77777777" w:rsidR="001046FF" w:rsidRDefault="001046FF">
            <w:pPr>
              <w:spacing w:after="0"/>
              <w:rPr>
                <w:color w:val="434343"/>
                <w:sz w:val="20"/>
                <w:szCs w:val="20"/>
              </w:rPr>
            </w:pPr>
          </w:p>
        </w:tc>
        <w:tc>
          <w:tcPr>
            <w:tcW w:w="41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5E0B109" w14:textId="77777777" w:rsidR="001046FF" w:rsidRDefault="001046FF">
            <w:pPr>
              <w:spacing w:after="0"/>
              <w:rPr>
                <w:color w:val="434343"/>
                <w:sz w:val="20"/>
                <w:szCs w:val="20"/>
              </w:rPr>
            </w:pPr>
          </w:p>
        </w:tc>
      </w:tr>
    </w:tbl>
    <w:p w14:paraId="7E3910B7" w14:textId="77777777" w:rsidR="001046FF" w:rsidRDefault="00AD47BD">
      <w:pPr>
        <w:pStyle w:val="Heading1"/>
        <w:spacing w:before="200" w:line="360" w:lineRule="auto"/>
      </w:pPr>
      <w:bookmarkStart w:id="5" w:name="_7uytvna0hdct" w:colFirst="0" w:colLast="0"/>
      <w:bookmarkEnd w:id="5"/>
      <w:r>
        <w:br w:type="page"/>
      </w:r>
    </w:p>
    <w:p w14:paraId="6E43344A" w14:textId="77777777" w:rsidR="001046FF" w:rsidRDefault="00AD47BD" w:rsidP="007D3DEE">
      <w:pPr>
        <w:pStyle w:val="Heading1"/>
        <w:spacing w:before="200" w:after="0" w:line="276" w:lineRule="auto"/>
      </w:pPr>
      <w:bookmarkStart w:id="6" w:name="_vl3qmgw3pt11" w:colFirst="0" w:colLast="0"/>
      <w:bookmarkEnd w:id="6"/>
      <w:r>
        <w:rPr>
          <w:noProof/>
        </w:rPr>
        <w:lastRenderedPageBreak/>
        <w:drawing>
          <wp:inline distT="114300" distB="114300" distL="114300" distR="114300" wp14:anchorId="62DFEE04" wp14:editId="307AF964">
            <wp:extent cx="428391" cy="442913"/>
            <wp:effectExtent l="0" t="0" r="0" b="0"/>
            <wp:docPr id="4" name="Picture 4" descr="Purple book and pencil icon representing the instructional design component"/>
            <wp:cNvGraphicFramePr/>
            <a:graphic xmlns:a="http://schemas.openxmlformats.org/drawingml/2006/main">
              <a:graphicData uri="http://schemas.openxmlformats.org/drawingml/2006/picture">
                <pic:pic xmlns:pic="http://schemas.openxmlformats.org/drawingml/2006/picture">
                  <pic:nvPicPr>
                    <pic:cNvPr id="4" name="image4.png" descr="Purple book and pencil icon representing the instructional design component"/>
                    <pic:cNvPicPr preferRelativeResize="0"/>
                  </pic:nvPicPr>
                  <pic:blipFill>
                    <a:blip r:embed="rId10"/>
                    <a:srcRect/>
                    <a:stretch>
                      <a:fillRect/>
                    </a:stretch>
                  </pic:blipFill>
                  <pic:spPr>
                    <a:xfrm>
                      <a:off x="0" y="0"/>
                      <a:ext cx="428391" cy="442913"/>
                    </a:xfrm>
                    <a:prstGeom prst="rect">
                      <a:avLst/>
                    </a:prstGeom>
                    <a:ln/>
                  </pic:spPr>
                </pic:pic>
              </a:graphicData>
            </a:graphic>
          </wp:inline>
        </w:drawing>
      </w:r>
      <w:r>
        <w:t xml:space="preserve"> Instructional Design</w:t>
      </w:r>
    </w:p>
    <w:p w14:paraId="2339E5CF" w14:textId="77777777" w:rsidR="001046FF" w:rsidRPr="00A75724" w:rsidRDefault="00AD47BD" w:rsidP="00A75724">
      <w:pPr>
        <w:spacing w:after="0"/>
      </w:pPr>
      <w:r>
        <w:t xml:space="preserve">This section includes elements of the learning environment and the implementation of the vision in practice. This section will help you identify ways you might strengthen high-impact components of instructional design, and move closer to </w:t>
      </w:r>
      <w:hyperlink r:id="rId11">
        <w:r w:rsidRPr="7F752137">
          <w:rPr>
            <w:rStyle w:val="Hyperlink"/>
          </w:rPr>
          <w:t>instructional practices</w:t>
        </w:r>
      </w:hyperlink>
      <w:r>
        <w:t xml:space="preserve"> that embody deeper learning</w:t>
      </w:r>
    </w:p>
    <w:p w14:paraId="7F31F177" w14:textId="77777777" w:rsidR="001046FF" w:rsidRDefault="001046FF">
      <w:pPr>
        <w:pStyle w:val="Heading2"/>
        <w:keepNext w:val="0"/>
        <w:keepLines w:val="0"/>
        <w:spacing w:before="0" w:after="0"/>
        <w:ind w:right="0"/>
        <w:rPr>
          <w:color w:val="1A4684"/>
          <w:sz w:val="24"/>
          <w:szCs w:val="24"/>
        </w:rPr>
      </w:pPr>
      <w:bookmarkStart w:id="7" w:name="_7w9fb5vp1tr9" w:colFirst="0" w:colLast="0"/>
      <w:bookmarkEnd w:id="7"/>
    </w:p>
    <w:tbl>
      <w:tblPr>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2940"/>
        <w:gridCol w:w="6600"/>
      </w:tblGrid>
      <w:tr w:rsidR="001046FF" w14:paraId="5D5348CE" w14:textId="77777777" w:rsidTr="005848F8">
        <w:trPr>
          <w:trHeight w:val="85"/>
        </w:trPr>
        <w:tc>
          <w:tcPr>
            <w:tcW w:w="294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3A095612" w14:textId="77777777" w:rsidR="001046FF" w:rsidRDefault="00AD47BD">
            <w:pPr>
              <w:spacing w:after="0"/>
              <w:rPr>
                <w:b/>
                <w:color w:val="FFFFFF"/>
                <w:sz w:val="24"/>
                <w:szCs w:val="24"/>
              </w:rPr>
            </w:pPr>
            <w:r>
              <w:rPr>
                <w:b/>
                <w:color w:val="FFFFFF"/>
                <w:sz w:val="24"/>
                <w:szCs w:val="24"/>
              </w:rPr>
              <w:t>Equity Pause</w:t>
            </w:r>
          </w:p>
        </w:tc>
        <w:tc>
          <w:tcPr>
            <w:tcW w:w="660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1337C37D" w14:textId="77777777" w:rsidR="001046FF" w:rsidRDefault="00AD47BD">
            <w:pPr>
              <w:widowControl w:val="0"/>
              <w:spacing w:after="0"/>
              <w:rPr>
                <w:b/>
                <w:color w:val="FFFFFF"/>
                <w:sz w:val="24"/>
                <w:szCs w:val="24"/>
              </w:rPr>
            </w:pPr>
            <w:r>
              <w:rPr>
                <w:b/>
                <w:color w:val="FFFFFF"/>
                <w:sz w:val="24"/>
                <w:szCs w:val="24"/>
              </w:rPr>
              <w:t>Notes</w:t>
            </w:r>
          </w:p>
        </w:tc>
      </w:tr>
      <w:tr w:rsidR="001046FF" w14:paraId="2F370052" w14:textId="77777777" w:rsidTr="005848F8">
        <w:trPr>
          <w:trHeight w:val="1014"/>
        </w:trPr>
        <w:tc>
          <w:tcPr>
            <w:tcW w:w="29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F1D0217" w14:textId="2614BDD8" w:rsidR="001046FF" w:rsidRPr="00A75724" w:rsidRDefault="00940CD1">
            <w:pPr>
              <w:spacing w:after="0"/>
              <w:rPr>
                <w:b/>
                <w:color w:val="1A4684"/>
              </w:rPr>
            </w:pPr>
            <w:r>
              <w:rPr>
                <w:b/>
                <w:color w:val="1A4684"/>
              </w:rPr>
              <w:t xml:space="preserve">Whose perspective is being used to </w:t>
            </w:r>
            <w:r w:rsidR="00841164">
              <w:rPr>
                <w:b/>
                <w:color w:val="1A4684"/>
              </w:rPr>
              <w:t>understand the effectiveness of our instructional design? Whose is</w:t>
            </w:r>
            <w:r w:rsidR="00BD6085">
              <w:rPr>
                <w:b/>
                <w:color w:val="1A4684"/>
              </w:rPr>
              <w:t xml:space="preserve"> missing</w:t>
            </w:r>
            <w:r w:rsidR="00841164">
              <w:rPr>
                <w:b/>
                <w:color w:val="1A4684"/>
              </w:rPr>
              <w:t>?</w:t>
            </w:r>
            <w:r w:rsidR="00D73BFC">
              <w:rPr>
                <w:b/>
                <w:color w:val="1A4684"/>
              </w:rPr>
              <w:t xml:space="preserve"> </w:t>
            </w:r>
          </w:p>
        </w:tc>
        <w:tc>
          <w:tcPr>
            <w:tcW w:w="66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6E624D6" w14:textId="77777777" w:rsidR="001046FF" w:rsidRDefault="001046FF">
            <w:pPr>
              <w:widowControl w:val="0"/>
              <w:spacing w:after="0"/>
              <w:rPr>
                <w:sz w:val="24"/>
                <w:szCs w:val="24"/>
              </w:rPr>
            </w:pPr>
          </w:p>
          <w:p w14:paraId="531EDB33" w14:textId="77777777" w:rsidR="001046FF" w:rsidRDefault="001046FF">
            <w:pPr>
              <w:widowControl w:val="0"/>
              <w:spacing w:after="0"/>
              <w:rPr>
                <w:sz w:val="24"/>
                <w:szCs w:val="24"/>
              </w:rPr>
            </w:pPr>
          </w:p>
          <w:p w14:paraId="6B6069DF" w14:textId="77777777" w:rsidR="001046FF" w:rsidRDefault="001046FF">
            <w:pPr>
              <w:widowControl w:val="0"/>
              <w:spacing w:after="0"/>
              <w:rPr>
                <w:sz w:val="24"/>
                <w:szCs w:val="24"/>
              </w:rPr>
            </w:pPr>
          </w:p>
          <w:p w14:paraId="6CCA7D54" w14:textId="77777777" w:rsidR="001046FF" w:rsidRDefault="001046FF">
            <w:pPr>
              <w:widowControl w:val="0"/>
              <w:spacing w:after="0"/>
              <w:rPr>
                <w:sz w:val="24"/>
                <w:szCs w:val="24"/>
              </w:rPr>
            </w:pPr>
          </w:p>
        </w:tc>
      </w:tr>
      <w:tr w:rsidR="001046FF" w14:paraId="5436A015" w14:textId="77777777" w:rsidTr="005848F8">
        <w:tc>
          <w:tcPr>
            <w:tcW w:w="29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C14068E" w14:textId="11D71326" w:rsidR="001046FF" w:rsidRPr="00A75724" w:rsidRDefault="007633F7">
            <w:pPr>
              <w:spacing w:after="0"/>
              <w:rPr>
                <w:b/>
                <w:color w:val="1A4684"/>
              </w:rPr>
            </w:pPr>
            <w:r w:rsidRPr="00A75724">
              <w:rPr>
                <w:b/>
                <w:color w:val="1A4684"/>
              </w:rPr>
              <w:t>What does student work show about the progress toward the instructional vision? </w:t>
            </w:r>
          </w:p>
        </w:tc>
        <w:tc>
          <w:tcPr>
            <w:tcW w:w="66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74C5B56" w14:textId="77777777" w:rsidR="001046FF" w:rsidRDefault="001046FF">
            <w:pPr>
              <w:widowControl w:val="0"/>
              <w:spacing w:after="0"/>
              <w:rPr>
                <w:sz w:val="24"/>
                <w:szCs w:val="24"/>
              </w:rPr>
            </w:pPr>
          </w:p>
          <w:p w14:paraId="2758E5DC" w14:textId="77777777" w:rsidR="001046FF" w:rsidRDefault="001046FF">
            <w:pPr>
              <w:widowControl w:val="0"/>
              <w:spacing w:after="0"/>
              <w:rPr>
                <w:sz w:val="24"/>
                <w:szCs w:val="24"/>
              </w:rPr>
            </w:pPr>
          </w:p>
          <w:p w14:paraId="501B3B6E" w14:textId="77777777" w:rsidR="001046FF" w:rsidRDefault="001046FF">
            <w:pPr>
              <w:widowControl w:val="0"/>
              <w:spacing w:after="0"/>
              <w:rPr>
                <w:sz w:val="24"/>
                <w:szCs w:val="24"/>
              </w:rPr>
            </w:pPr>
          </w:p>
          <w:p w14:paraId="3FC3C3AD" w14:textId="77777777" w:rsidR="001046FF" w:rsidRDefault="001046FF">
            <w:pPr>
              <w:widowControl w:val="0"/>
              <w:spacing w:after="0"/>
              <w:rPr>
                <w:sz w:val="24"/>
                <w:szCs w:val="24"/>
              </w:rPr>
            </w:pPr>
          </w:p>
        </w:tc>
      </w:tr>
      <w:tr w:rsidR="001046FF" w14:paraId="2F4AD804" w14:textId="77777777" w:rsidTr="005848F8">
        <w:trPr>
          <w:trHeight w:val="997"/>
        </w:trPr>
        <w:tc>
          <w:tcPr>
            <w:tcW w:w="29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EA83678" w14:textId="77777777" w:rsidR="001046FF" w:rsidRPr="00A75724" w:rsidRDefault="00AD47BD">
            <w:pPr>
              <w:spacing w:after="0"/>
              <w:rPr>
                <w:b/>
                <w:color w:val="1A4684"/>
              </w:rPr>
            </w:pPr>
            <w:r w:rsidRPr="00A75724">
              <w:rPr>
                <w:b/>
                <w:color w:val="1A4684"/>
              </w:rPr>
              <w:t>Are there differences in how specific students or student populations experience our instructional design?</w:t>
            </w:r>
          </w:p>
        </w:tc>
        <w:tc>
          <w:tcPr>
            <w:tcW w:w="66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63E8890" w14:textId="77777777" w:rsidR="001046FF" w:rsidRDefault="001046FF">
            <w:pPr>
              <w:widowControl w:val="0"/>
              <w:spacing w:after="0"/>
              <w:rPr>
                <w:sz w:val="24"/>
                <w:szCs w:val="24"/>
              </w:rPr>
            </w:pPr>
          </w:p>
          <w:p w14:paraId="4809D687" w14:textId="77777777" w:rsidR="001046FF" w:rsidRDefault="001046FF">
            <w:pPr>
              <w:widowControl w:val="0"/>
              <w:spacing w:after="0"/>
              <w:rPr>
                <w:sz w:val="24"/>
                <w:szCs w:val="24"/>
              </w:rPr>
            </w:pPr>
          </w:p>
          <w:p w14:paraId="707362D3" w14:textId="77777777" w:rsidR="001046FF" w:rsidRDefault="001046FF">
            <w:pPr>
              <w:widowControl w:val="0"/>
              <w:spacing w:after="0"/>
              <w:rPr>
                <w:sz w:val="24"/>
                <w:szCs w:val="24"/>
              </w:rPr>
            </w:pPr>
          </w:p>
          <w:p w14:paraId="15A32839" w14:textId="77777777" w:rsidR="001046FF" w:rsidRDefault="001046FF">
            <w:pPr>
              <w:widowControl w:val="0"/>
              <w:spacing w:after="0"/>
              <w:rPr>
                <w:sz w:val="24"/>
                <w:szCs w:val="24"/>
              </w:rPr>
            </w:pPr>
          </w:p>
        </w:tc>
      </w:tr>
    </w:tbl>
    <w:p w14:paraId="3F690B61" w14:textId="77777777" w:rsidR="001046FF" w:rsidRPr="007D3DEE" w:rsidRDefault="001046FF">
      <w:pPr>
        <w:rPr>
          <w:sz w:val="8"/>
          <w:szCs w:val="8"/>
        </w:rPr>
      </w:pPr>
    </w:p>
    <w:p w14:paraId="7C92259C" w14:textId="77777777" w:rsidR="0022491E" w:rsidRDefault="0022491E" w:rsidP="0022491E">
      <w:pPr>
        <w:pStyle w:val="Heading2"/>
      </w:pPr>
      <w:bookmarkStart w:id="8" w:name="_g7a2ysqab0oj" w:colFirst="0" w:colLast="0"/>
      <w:bookmarkEnd w:id="8"/>
      <w:r>
        <w:t>Learning Environment</w:t>
      </w:r>
    </w:p>
    <w:tbl>
      <w:tblPr>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5030"/>
        <w:gridCol w:w="990"/>
        <w:gridCol w:w="3510"/>
        <w:gridCol w:w="10"/>
      </w:tblGrid>
      <w:tr w:rsidR="0022491E" w14:paraId="34F32306" w14:textId="77777777" w:rsidTr="006E73BA">
        <w:trPr>
          <w:gridAfter w:val="1"/>
          <w:wAfter w:w="10" w:type="dxa"/>
          <w:trHeight w:val="420"/>
        </w:trPr>
        <w:tc>
          <w:tcPr>
            <w:tcW w:w="503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0DB9BE06" w14:textId="77777777" w:rsidR="0022491E" w:rsidRPr="004E0029" w:rsidRDefault="0022491E" w:rsidP="006E73BA">
            <w:pPr>
              <w:spacing w:after="0"/>
              <w:rPr>
                <w:b/>
                <w:color w:val="FFFFFF"/>
                <w:sz w:val="24"/>
                <w:szCs w:val="24"/>
              </w:rPr>
            </w:pPr>
            <w:r w:rsidRPr="004E0029">
              <w:rPr>
                <w:b/>
                <w:color w:val="FFFFFF"/>
                <w:sz w:val="24"/>
                <w:szCs w:val="24"/>
              </w:rPr>
              <w:t>Components</w:t>
            </w:r>
          </w:p>
        </w:tc>
        <w:tc>
          <w:tcPr>
            <w:tcW w:w="99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29BB9278" w14:textId="77777777" w:rsidR="0022491E" w:rsidRPr="004E0029" w:rsidRDefault="0022491E" w:rsidP="006E73BA">
            <w:pPr>
              <w:spacing w:after="0"/>
              <w:rPr>
                <w:b/>
                <w:color w:val="FFFFFF"/>
                <w:sz w:val="24"/>
                <w:szCs w:val="24"/>
              </w:rPr>
            </w:pPr>
            <w:r w:rsidRPr="004E0029">
              <w:rPr>
                <w:b/>
                <w:color w:val="FFFFFF"/>
                <w:sz w:val="24"/>
                <w:szCs w:val="24"/>
              </w:rPr>
              <w:t xml:space="preserve">Rating  </w:t>
            </w:r>
          </w:p>
        </w:tc>
        <w:tc>
          <w:tcPr>
            <w:tcW w:w="351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1BEED878" w14:textId="77777777" w:rsidR="0022491E" w:rsidRPr="004E0029" w:rsidRDefault="0022491E" w:rsidP="006E73BA">
            <w:pPr>
              <w:spacing w:after="0"/>
              <w:rPr>
                <w:i/>
                <w:color w:val="FFFFFF"/>
                <w:sz w:val="24"/>
                <w:szCs w:val="24"/>
              </w:rPr>
            </w:pPr>
            <w:r w:rsidRPr="004E0029">
              <w:rPr>
                <w:b/>
                <w:color w:val="FFFFFF"/>
                <w:sz w:val="24"/>
                <w:szCs w:val="24"/>
              </w:rPr>
              <w:t xml:space="preserve">How do we know?  </w:t>
            </w:r>
          </w:p>
        </w:tc>
      </w:tr>
      <w:tr w:rsidR="0022491E" w14:paraId="2A2A2DEA" w14:textId="77777777" w:rsidTr="006E73BA">
        <w:trPr>
          <w:trHeight w:val="420"/>
        </w:trPr>
        <w:tc>
          <w:tcPr>
            <w:tcW w:w="9540" w:type="dxa"/>
            <w:gridSpan w:val="4"/>
            <w:tcBorders>
              <w:top w:val="single" w:sz="8" w:space="0" w:color="D9D9D9"/>
              <w:left w:val="single" w:sz="8" w:space="0" w:color="D9D9D9"/>
              <w:bottom w:val="single" w:sz="8" w:space="0" w:color="D9D9D9"/>
              <w:right w:val="single" w:sz="8" w:space="0" w:color="D9D9D9"/>
            </w:tcBorders>
            <w:shd w:val="clear" w:color="auto" w:fill="E4F4F5"/>
            <w:tcMar>
              <w:top w:w="100" w:type="dxa"/>
              <w:left w:w="100" w:type="dxa"/>
              <w:bottom w:w="100" w:type="dxa"/>
              <w:right w:w="100" w:type="dxa"/>
            </w:tcMar>
          </w:tcPr>
          <w:p w14:paraId="6E937631" w14:textId="77777777" w:rsidR="0022491E" w:rsidRDefault="0022491E" w:rsidP="006E73BA">
            <w:pPr>
              <w:spacing w:after="0"/>
              <w:rPr>
                <w:b/>
                <w:color w:val="FFFFFF"/>
              </w:rPr>
            </w:pPr>
            <w:r>
              <w:rPr>
                <w:color w:val="434343"/>
              </w:rPr>
              <w:t>0) Not in place                (1)  Partially in place                 (2) Mostly in place           (3) Fully in place</w:t>
            </w:r>
          </w:p>
        </w:tc>
      </w:tr>
      <w:tr w:rsidR="0022491E" w14:paraId="189640DE" w14:textId="77777777" w:rsidTr="006E73BA">
        <w:trPr>
          <w:gridAfter w:val="1"/>
          <w:wAfter w:w="10" w:type="dxa"/>
          <w:trHeight w:val="420"/>
        </w:trPr>
        <w:tc>
          <w:tcPr>
            <w:tcW w:w="50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F302414" w14:textId="0C6FE986" w:rsidR="0022491E" w:rsidRPr="00753EAA" w:rsidRDefault="00753EAA" w:rsidP="00753EAA">
            <w:pPr>
              <w:spacing w:after="60"/>
              <w:rPr>
                <w:color w:val="000000" w:themeColor="text1"/>
              </w:rPr>
            </w:pPr>
            <w:r>
              <w:rPr>
                <w:b/>
                <w:bCs/>
                <w:color w:val="000000" w:themeColor="text1"/>
              </w:rPr>
              <w:t>Safe &amp; Supportive</w:t>
            </w:r>
            <w:r w:rsidRPr="12AEF0B9">
              <w:rPr>
                <w:b/>
                <w:bCs/>
                <w:color w:val="000000" w:themeColor="text1"/>
              </w:rPr>
              <w:t xml:space="preserve">: </w:t>
            </w:r>
            <w:r>
              <w:rPr>
                <w:color w:val="000000" w:themeColor="text1"/>
              </w:rPr>
              <w:t>The learning environment is joyful, healthy, safe, and supportive of students’ physical and mental health and wellness.</w:t>
            </w:r>
          </w:p>
        </w:tc>
        <w:tc>
          <w:tcPr>
            <w:tcW w:w="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4E4E456" w14:textId="77777777" w:rsidR="0022491E" w:rsidRDefault="0022491E" w:rsidP="006E73BA">
            <w:pPr>
              <w:rPr>
                <w:color w:val="434343"/>
                <w:sz w:val="20"/>
                <w:szCs w:val="20"/>
              </w:rPr>
            </w:pPr>
          </w:p>
        </w:tc>
        <w:tc>
          <w:tcPr>
            <w:tcW w:w="35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C18A59D" w14:textId="77777777" w:rsidR="0022491E" w:rsidRDefault="0022491E" w:rsidP="006E73BA">
            <w:pPr>
              <w:rPr>
                <w:color w:val="434343"/>
                <w:sz w:val="20"/>
                <w:szCs w:val="20"/>
              </w:rPr>
            </w:pPr>
          </w:p>
        </w:tc>
      </w:tr>
      <w:tr w:rsidR="0022491E" w14:paraId="795F4DCF" w14:textId="77777777" w:rsidTr="006E73BA">
        <w:trPr>
          <w:gridAfter w:val="1"/>
          <w:wAfter w:w="10" w:type="dxa"/>
          <w:trHeight w:val="825"/>
        </w:trPr>
        <w:tc>
          <w:tcPr>
            <w:tcW w:w="50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7434D67" w14:textId="4269CBCD" w:rsidR="0022491E" w:rsidRPr="00A75724" w:rsidRDefault="00A84DFB" w:rsidP="006E73BA">
            <w:pPr>
              <w:spacing w:after="0"/>
            </w:pPr>
            <w:r w:rsidRPr="12AEF0B9">
              <w:rPr>
                <w:b/>
                <w:bCs/>
                <w:color w:val="000000" w:themeColor="text1"/>
              </w:rPr>
              <w:t xml:space="preserve">Belonging: </w:t>
            </w:r>
            <w:r w:rsidRPr="12AEF0B9">
              <w:rPr>
                <w:color w:val="000000" w:themeColor="text1"/>
              </w:rPr>
              <w:t xml:space="preserve">Students experience a learning environment that </w:t>
            </w:r>
            <w:r>
              <w:rPr>
                <w:color w:val="000000" w:themeColor="text1"/>
              </w:rPr>
              <w:t>is welcoming and affirming, where all students are known and valued.</w:t>
            </w:r>
          </w:p>
        </w:tc>
        <w:tc>
          <w:tcPr>
            <w:tcW w:w="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BFD5091" w14:textId="77777777" w:rsidR="0022491E" w:rsidRDefault="0022491E" w:rsidP="006E73BA">
            <w:pPr>
              <w:rPr>
                <w:color w:val="434343"/>
                <w:sz w:val="20"/>
                <w:szCs w:val="20"/>
              </w:rPr>
            </w:pPr>
          </w:p>
        </w:tc>
        <w:tc>
          <w:tcPr>
            <w:tcW w:w="35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008B6F2" w14:textId="77777777" w:rsidR="0022491E" w:rsidRDefault="0022491E" w:rsidP="006E73BA">
            <w:pPr>
              <w:rPr>
                <w:color w:val="434343"/>
                <w:sz w:val="20"/>
                <w:szCs w:val="20"/>
              </w:rPr>
            </w:pPr>
          </w:p>
        </w:tc>
      </w:tr>
      <w:tr w:rsidR="0022491E" w14:paraId="246FE816" w14:textId="77777777" w:rsidTr="006E73BA">
        <w:trPr>
          <w:gridAfter w:val="1"/>
          <w:wAfter w:w="10" w:type="dxa"/>
          <w:trHeight w:val="1155"/>
        </w:trPr>
        <w:tc>
          <w:tcPr>
            <w:tcW w:w="50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838ED9E" w14:textId="688241B0" w:rsidR="0022491E" w:rsidRPr="00D41F10" w:rsidRDefault="00D41F10" w:rsidP="006E73BA">
            <w:pPr>
              <w:spacing w:after="0"/>
              <w:rPr>
                <w:b/>
              </w:rPr>
            </w:pPr>
            <w:r w:rsidRPr="00D41F10">
              <w:rPr>
                <w:b/>
              </w:rPr>
              <w:t>Partnership:</w:t>
            </w:r>
            <w:r w:rsidRPr="00D41F10">
              <w:t xml:space="preserve"> There are systems to develop authentic partnerships with students and families that elevate their voices and leadership in decision-making.</w:t>
            </w:r>
          </w:p>
        </w:tc>
        <w:tc>
          <w:tcPr>
            <w:tcW w:w="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B00A423" w14:textId="77777777" w:rsidR="0022491E" w:rsidRDefault="0022491E" w:rsidP="006E73BA">
            <w:pPr>
              <w:rPr>
                <w:color w:val="434343"/>
                <w:sz w:val="20"/>
                <w:szCs w:val="20"/>
              </w:rPr>
            </w:pPr>
          </w:p>
        </w:tc>
        <w:tc>
          <w:tcPr>
            <w:tcW w:w="35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2A58F1C" w14:textId="77777777" w:rsidR="0022491E" w:rsidRDefault="0022491E" w:rsidP="006E73BA">
            <w:pPr>
              <w:rPr>
                <w:color w:val="434343"/>
                <w:sz w:val="20"/>
                <w:szCs w:val="20"/>
              </w:rPr>
            </w:pPr>
          </w:p>
        </w:tc>
      </w:tr>
    </w:tbl>
    <w:p w14:paraId="74274F56" w14:textId="77777777" w:rsidR="0022491E" w:rsidRDefault="0022491E" w:rsidP="0022491E">
      <w:pPr>
        <w:pStyle w:val="Heading2"/>
        <w:spacing w:before="0" w:after="0" w:line="360" w:lineRule="auto"/>
        <w:rPr>
          <w:color w:val="434343"/>
          <w:sz w:val="12"/>
          <w:szCs w:val="12"/>
        </w:rPr>
      </w:pPr>
      <w:bookmarkStart w:id="9" w:name="_vq7zbasmgksc" w:colFirst="0" w:colLast="0"/>
      <w:bookmarkEnd w:id="9"/>
    </w:p>
    <w:p w14:paraId="231B81B1" w14:textId="77777777" w:rsidR="0022491E" w:rsidRDefault="0022491E" w:rsidP="0022491E"/>
    <w:p w14:paraId="3BE6545E" w14:textId="0BD6A488" w:rsidR="001046FF" w:rsidRDefault="00AD47BD" w:rsidP="007D3DEE">
      <w:pPr>
        <w:pStyle w:val="Heading2"/>
        <w:spacing w:before="0"/>
        <w:rPr>
          <w:color w:val="1A4684"/>
        </w:rPr>
      </w:pPr>
      <w:r>
        <w:lastRenderedPageBreak/>
        <w:t>Curricular Materials</w:t>
      </w:r>
    </w:p>
    <w:tbl>
      <w:tblPr>
        <w:tblW w:w="9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4670"/>
        <w:gridCol w:w="990"/>
        <w:gridCol w:w="3870"/>
      </w:tblGrid>
      <w:tr w:rsidR="004E0029" w14:paraId="21026786" w14:textId="77777777" w:rsidTr="005848F8">
        <w:trPr>
          <w:trHeight w:val="150"/>
        </w:trPr>
        <w:tc>
          <w:tcPr>
            <w:tcW w:w="467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0E3F6E12" w14:textId="77777777" w:rsidR="001046FF" w:rsidRPr="00A75724" w:rsidRDefault="00AD47BD" w:rsidP="005800E0">
            <w:pPr>
              <w:spacing w:after="0"/>
              <w:rPr>
                <w:b/>
                <w:color w:val="FFFFFF"/>
                <w:sz w:val="24"/>
                <w:szCs w:val="24"/>
              </w:rPr>
            </w:pPr>
            <w:r w:rsidRPr="00A75724">
              <w:rPr>
                <w:b/>
                <w:color w:val="FFFFFF"/>
                <w:sz w:val="24"/>
                <w:szCs w:val="24"/>
              </w:rPr>
              <w:t>Components</w:t>
            </w:r>
          </w:p>
        </w:tc>
        <w:tc>
          <w:tcPr>
            <w:tcW w:w="99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326E6CCD" w14:textId="77777777" w:rsidR="001046FF" w:rsidRPr="00A75724" w:rsidRDefault="00AD47BD" w:rsidP="005800E0">
            <w:pPr>
              <w:spacing w:after="0"/>
              <w:rPr>
                <w:b/>
                <w:color w:val="FFFFFF"/>
                <w:sz w:val="24"/>
                <w:szCs w:val="24"/>
              </w:rPr>
            </w:pPr>
            <w:r w:rsidRPr="00A75724">
              <w:rPr>
                <w:b/>
                <w:color w:val="FFFFFF"/>
                <w:sz w:val="24"/>
                <w:szCs w:val="24"/>
              </w:rPr>
              <w:t xml:space="preserve">Rating  </w:t>
            </w:r>
          </w:p>
        </w:tc>
        <w:tc>
          <w:tcPr>
            <w:tcW w:w="387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5150BA28" w14:textId="77777777" w:rsidR="001046FF" w:rsidRPr="00A75724" w:rsidRDefault="00AD47BD" w:rsidP="005800E0">
            <w:pPr>
              <w:spacing w:after="0"/>
              <w:rPr>
                <w:i/>
                <w:color w:val="FFFFFF"/>
                <w:sz w:val="24"/>
                <w:szCs w:val="24"/>
              </w:rPr>
            </w:pPr>
            <w:r w:rsidRPr="00A75724">
              <w:rPr>
                <w:b/>
                <w:color w:val="FFFFFF"/>
                <w:sz w:val="24"/>
                <w:szCs w:val="24"/>
              </w:rPr>
              <w:t xml:space="preserve">How do we know?  </w:t>
            </w:r>
          </w:p>
        </w:tc>
      </w:tr>
      <w:tr w:rsidR="004E0029" w14:paraId="62AF7C9E" w14:textId="77777777" w:rsidTr="005848F8">
        <w:trPr>
          <w:trHeight w:val="42"/>
        </w:trPr>
        <w:tc>
          <w:tcPr>
            <w:tcW w:w="9530" w:type="dxa"/>
            <w:gridSpan w:val="3"/>
            <w:tcBorders>
              <w:top w:val="single" w:sz="8" w:space="0" w:color="D9D9D9"/>
              <w:left w:val="single" w:sz="8" w:space="0" w:color="D9D9D9"/>
              <w:bottom w:val="single" w:sz="8" w:space="0" w:color="D9D9D9"/>
              <w:right w:val="single" w:sz="8" w:space="0" w:color="D9D9D9"/>
            </w:tcBorders>
            <w:shd w:val="clear" w:color="auto" w:fill="E4F4F5"/>
            <w:tcMar>
              <w:top w:w="100" w:type="dxa"/>
              <w:left w:w="100" w:type="dxa"/>
              <w:bottom w:w="100" w:type="dxa"/>
              <w:right w:w="100" w:type="dxa"/>
            </w:tcMar>
          </w:tcPr>
          <w:p w14:paraId="744A5518" w14:textId="77777777" w:rsidR="001046FF" w:rsidRDefault="00AD47BD" w:rsidP="00A75724">
            <w:pPr>
              <w:spacing w:after="0"/>
              <w:rPr>
                <w:b/>
                <w:color w:val="FFFFFF"/>
              </w:rPr>
            </w:pPr>
            <w:r>
              <w:rPr>
                <w:color w:val="434343"/>
              </w:rPr>
              <w:t>0) Not in place                (1)  Partially in place                 (2) Mostly in place           (3) Fully in place</w:t>
            </w:r>
          </w:p>
        </w:tc>
      </w:tr>
      <w:tr w:rsidR="004E0029" w14:paraId="110F7179" w14:textId="77777777" w:rsidTr="005848F8">
        <w:trPr>
          <w:trHeight w:val="753"/>
        </w:trPr>
        <w:tc>
          <w:tcPr>
            <w:tcW w:w="467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14C9FD4" w14:textId="77777777" w:rsidR="001046FF" w:rsidRPr="00A75724" w:rsidRDefault="00AD47BD" w:rsidP="004E0029">
            <w:pPr>
              <w:shd w:val="clear" w:color="auto" w:fill="FFFFFF"/>
              <w:spacing w:after="120"/>
              <w:rPr>
                <w:b/>
              </w:rPr>
            </w:pPr>
            <w:r w:rsidRPr="00A75724">
              <w:rPr>
                <w:b/>
              </w:rPr>
              <w:t xml:space="preserve">High-Quality Instructional Materials: </w:t>
            </w:r>
            <w:r w:rsidRPr="00A75724">
              <w:t>Materials are bias-free, have empirical evidence of efficacy (high-quality instructional materials/HQIM), engaging content, and are inclusive in design.</w:t>
            </w:r>
          </w:p>
        </w:tc>
        <w:tc>
          <w:tcPr>
            <w:tcW w:w="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39C471A" w14:textId="77777777" w:rsidR="001046FF" w:rsidRDefault="001046FF">
            <w:pPr>
              <w:rPr>
                <w:color w:val="434343"/>
                <w:sz w:val="20"/>
                <w:szCs w:val="20"/>
              </w:rPr>
            </w:pPr>
          </w:p>
        </w:tc>
        <w:tc>
          <w:tcPr>
            <w:tcW w:w="387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D60AE67" w14:textId="77777777" w:rsidR="001046FF" w:rsidRDefault="001046FF">
            <w:pPr>
              <w:rPr>
                <w:color w:val="434343"/>
                <w:sz w:val="20"/>
                <w:szCs w:val="20"/>
              </w:rPr>
            </w:pPr>
          </w:p>
        </w:tc>
      </w:tr>
      <w:tr w:rsidR="004E0029" w14:paraId="3FD3F5B0" w14:textId="77777777" w:rsidTr="005848F8">
        <w:trPr>
          <w:trHeight w:val="1155"/>
        </w:trPr>
        <w:tc>
          <w:tcPr>
            <w:tcW w:w="467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880F072" w14:textId="77777777" w:rsidR="001046FF" w:rsidRPr="00A75724" w:rsidRDefault="00AD47BD" w:rsidP="004E0029">
            <w:pPr>
              <w:shd w:val="clear" w:color="auto" w:fill="FFFFFF"/>
              <w:spacing w:after="120"/>
              <w:rPr>
                <w:b/>
              </w:rPr>
            </w:pPr>
            <w:r w:rsidRPr="00A75724">
              <w:rPr>
                <w:b/>
              </w:rPr>
              <w:t xml:space="preserve">Coherence: </w:t>
            </w:r>
            <w:r w:rsidRPr="00A75724">
              <w:t>Materials used across all three tiers exhibit a coherent sequence of target skills and knowledge that advances deeper learning (i.e., vertically and horizontally aligned).</w:t>
            </w:r>
          </w:p>
        </w:tc>
        <w:tc>
          <w:tcPr>
            <w:tcW w:w="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59515D0" w14:textId="77777777" w:rsidR="001046FF" w:rsidRDefault="001046FF">
            <w:pPr>
              <w:rPr>
                <w:color w:val="434343"/>
                <w:sz w:val="20"/>
                <w:szCs w:val="20"/>
              </w:rPr>
            </w:pPr>
          </w:p>
        </w:tc>
        <w:tc>
          <w:tcPr>
            <w:tcW w:w="387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372A294" w14:textId="77777777" w:rsidR="001046FF" w:rsidRDefault="001046FF">
            <w:pPr>
              <w:rPr>
                <w:color w:val="434343"/>
                <w:sz w:val="20"/>
                <w:szCs w:val="20"/>
              </w:rPr>
            </w:pPr>
          </w:p>
        </w:tc>
      </w:tr>
      <w:tr w:rsidR="004E0029" w14:paraId="75565221" w14:textId="77777777" w:rsidTr="005848F8">
        <w:trPr>
          <w:trHeight w:val="330"/>
        </w:trPr>
        <w:tc>
          <w:tcPr>
            <w:tcW w:w="467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1852652" w14:textId="77777777" w:rsidR="001046FF" w:rsidRPr="00A75724" w:rsidRDefault="00AD47BD" w:rsidP="004E0029">
            <w:pPr>
              <w:shd w:val="clear" w:color="auto" w:fill="FFFFFF"/>
              <w:spacing w:after="120"/>
              <w:rPr>
                <w:b/>
              </w:rPr>
            </w:pPr>
            <w:r w:rsidRPr="00A75724">
              <w:rPr>
                <w:b/>
              </w:rPr>
              <w:t xml:space="preserve">Vision Alignment: </w:t>
            </w:r>
            <w:r w:rsidRPr="00A75724">
              <w:t xml:space="preserve">The learning community has a system for reviewing curricular materials and adjusting as needed to align to the instructional vision. </w:t>
            </w:r>
          </w:p>
        </w:tc>
        <w:tc>
          <w:tcPr>
            <w:tcW w:w="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C1BF946" w14:textId="77777777" w:rsidR="001046FF" w:rsidRDefault="001046FF">
            <w:pPr>
              <w:rPr>
                <w:color w:val="434343"/>
                <w:sz w:val="20"/>
                <w:szCs w:val="20"/>
              </w:rPr>
            </w:pPr>
          </w:p>
        </w:tc>
        <w:tc>
          <w:tcPr>
            <w:tcW w:w="387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836B1F8" w14:textId="77777777" w:rsidR="001046FF" w:rsidRDefault="001046FF">
            <w:pPr>
              <w:rPr>
                <w:color w:val="434343"/>
                <w:sz w:val="20"/>
                <w:szCs w:val="20"/>
              </w:rPr>
            </w:pPr>
          </w:p>
        </w:tc>
      </w:tr>
    </w:tbl>
    <w:p w14:paraId="122E77DD" w14:textId="77777777" w:rsidR="00D41F10" w:rsidRDefault="00D41F10" w:rsidP="005800E0">
      <w:pPr>
        <w:pStyle w:val="Heading2"/>
        <w:spacing w:before="0" w:after="0" w:line="276" w:lineRule="auto"/>
      </w:pPr>
      <w:bookmarkStart w:id="10" w:name="_wluc4rgveig9" w:colFirst="0" w:colLast="0"/>
      <w:bookmarkEnd w:id="10"/>
    </w:p>
    <w:p w14:paraId="221229EE" w14:textId="2B846BF6" w:rsidR="001046FF" w:rsidRPr="00A75724" w:rsidRDefault="00AD47BD" w:rsidP="00626DCC">
      <w:pPr>
        <w:pStyle w:val="Heading2"/>
        <w:spacing w:before="0" w:line="276" w:lineRule="auto"/>
        <w:rPr>
          <w:color w:val="1A4684"/>
          <w:sz w:val="28"/>
          <w:szCs w:val="28"/>
        </w:rPr>
      </w:pPr>
      <w:r>
        <w:t>Equitable Practices</w:t>
      </w:r>
    </w:p>
    <w:tbl>
      <w:tblPr>
        <w:tblW w:w="9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5030"/>
        <w:gridCol w:w="990"/>
        <w:gridCol w:w="3510"/>
      </w:tblGrid>
      <w:tr w:rsidR="004E0029" w14:paraId="01BBD0CD" w14:textId="77777777" w:rsidTr="005848F8">
        <w:trPr>
          <w:trHeight w:val="420"/>
        </w:trPr>
        <w:tc>
          <w:tcPr>
            <w:tcW w:w="503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2DDF4B41" w14:textId="77777777" w:rsidR="001046FF" w:rsidRPr="004E0029" w:rsidRDefault="00AD47BD" w:rsidP="005800E0">
            <w:pPr>
              <w:spacing w:after="0"/>
              <w:rPr>
                <w:b/>
                <w:color w:val="FFFFFF"/>
                <w:sz w:val="24"/>
                <w:szCs w:val="24"/>
              </w:rPr>
            </w:pPr>
            <w:r w:rsidRPr="004E0029">
              <w:rPr>
                <w:b/>
                <w:color w:val="FFFFFF"/>
                <w:sz w:val="24"/>
                <w:szCs w:val="24"/>
              </w:rPr>
              <w:t>Components</w:t>
            </w:r>
          </w:p>
        </w:tc>
        <w:tc>
          <w:tcPr>
            <w:tcW w:w="99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6A56D480" w14:textId="77777777" w:rsidR="001046FF" w:rsidRPr="004E0029" w:rsidRDefault="00AD47BD" w:rsidP="005800E0">
            <w:pPr>
              <w:spacing w:after="0"/>
              <w:rPr>
                <w:b/>
                <w:color w:val="FFFFFF"/>
                <w:sz w:val="24"/>
                <w:szCs w:val="24"/>
              </w:rPr>
            </w:pPr>
            <w:r w:rsidRPr="004E0029">
              <w:rPr>
                <w:b/>
                <w:color w:val="FFFFFF"/>
                <w:sz w:val="24"/>
                <w:szCs w:val="24"/>
              </w:rPr>
              <w:t xml:space="preserve">Rating  </w:t>
            </w:r>
          </w:p>
        </w:tc>
        <w:tc>
          <w:tcPr>
            <w:tcW w:w="351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2023352D" w14:textId="77777777" w:rsidR="001046FF" w:rsidRPr="004E0029" w:rsidRDefault="00AD47BD" w:rsidP="005800E0">
            <w:pPr>
              <w:spacing w:after="0"/>
              <w:rPr>
                <w:i/>
                <w:color w:val="FFFFFF"/>
                <w:sz w:val="24"/>
                <w:szCs w:val="24"/>
              </w:rPr>
            </w:pPr>
            <w:r w:rsidRPr="004E0029">
              <w:rPr>
                <w:b/>
                <w:color w:val="FFFFFF"/>
                <w:sz w:val="24"/>
                <w:szCs w:val="24"/>
              </w:rPr>
              <w:t xml:space="preserve">How do we know?  </w:t>
            </w:r>
          </w:p>
        </w:tc>
      </w:tr>
      <w:tr w:rsidR="004E0029" w14:paraId="1DAC2FD0" w14:textId="77777777" w:rsidTr="005848F8">
        <w:trPr>
          <w:trHeight w:val="420"/>
        </w:trPr>
        <w:tc>
          <w:tcPr>
            <w:tcW w:w="9530" w:type="dxa"/>
            <w:gridSpan w:val="3"/>
            <w:tcBorders>
              <w:top w:val="single" w:sz="8" w:space="0" w:color="D9D9D9"/>
              <w:left w:val="single" w:sz="8" w:space="0" w:color="D9D9D9"/>
              <w:bottom w:val="single" w:sz="8" w:space="0" w:color="D9D9D9"/>
              <w:right w:val="single" w:sz="8" w:space="0" w:color="D9D9D9"/>
            </w:tcBorders>
            <w:shd w:val="clear" w:color="auto" w:fill="E4F4F5"/>
            <w:tcMar>
              <w:top w:w="100" w:type="dxa"/>
              <w:left w:w="100" w:type="dxa"/>
              <w:bottom w:w="100" w:type="dxa"/>
              <w:right w:w="100" w:type="dxa"/>
            </w:tcMar>
          </w:tcPr>
          <w:p w14:paraId="1D45E699" w14:textId="77777777" w:rsidR="001046FF" w:rsidRDefault="00AD47BD" w:rsidP="004E0029">
            <w:pPr>
              <w:spacing w:after="0"/>
              <w:rPr>
                <w:b/>
                <w:color w:val="FFFFFF"/>
              </w:rPr>
            </w:pPr>
            <w:r>
              <w:rPr>
                <w:color w:val="434343"/>
              </w:rPr>
              <w:t>0) Not in place                (1)  Partially in place                 (2) Mostly in place           (3) Fully in place</w:t>
            </w:r>
          </w:p>
        </w:tc>
      </w:tr>
      <w:tr w:rsidR="004E0029" w14:paraId="29081AB3" w14:textId="77777777" w:rsidTr="005848F8">
        <w:trPr>
          <w:trHeight w:val="600"/>
        </w:trPr>
        <w:tc>
          <w:tcPr>
            <w:tcW w:w="50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1B2F9D4" w14:textId="4E9EE33A" w:rsidR="001046FF" w:rsidRPr="00A75724" w:rsidRDefault="00AD47BD">
            <w:pPr>
              <w:spacing w:after="0"/>
              <w:ind w:right="30"/>
              <w:rPr>
                <w:b/>
              </w:rPr>
            </w:pPr>
            <w:r w:rsidRPr="00A75724">
              <w:rPr>
                <w:b/>
              </w:rPr>
              <w:t xml:space="preserve">Equitable Access: </w:t>
            </w:r>
            <w:r w:rsidRPr="00A75724">
              <w:t xml:space="preserve">All students receive challenging, grade-appropriate instruction </w:t>
            </w:r>
            <w:r w:rsidR="0032146E">
              <w:t>and have equitable access to individualized support and effective instructional practices.</w:t>
            </w:r>
          </w:p>
        </w:tc>
        <w:tc>
          <w:tcPr>
            <w:tcW w:w="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A272DDA" w14:textId="77777777" w:rsidR="001046FF" w:rsidRDefault="001046FF">
            <w:pPr>
              <w:spacing w:after="0"/>
              <w:rPr>
                <w:color w:val="434343"/>
                <w:sz w:val="20"/>
                <w:szCs w:val="20"/>
              </w:rPr>
            </w:pPr>
          </w:p>
        </w:tc>
        <w:tc>
          <w:tcPr>
            <w:tcW w:w="35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C16FD81" w14:textId="77777777" w:rsidR="001046FF" w:rsidRDefault="001046FF">
            <w:pPr>
              <w:spacing w:after="0"/>
              <w:rPr>
                <w:color w:val="434343"/>
                <w:sz w:val="20"/>
                <w:szCs w:val="20"/>
              </w:rPr>
            </w:pPr>
          </w:p>
        </w:tc>
      </w:tr>
      <w:tr w:rsidR="004E0029" w14:paraId="1B1ABB6A" w14:textId="77777777" w:rsidTr="005848F8">
        <w:trPr>
          <w:trHeight w:val="412"/>
        </w:trPr>
        <w:tc>
          <w:tcPr>
            <w:tcW w:w="50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6F520E4" w14:textId="09415DA2" w:rsidR="001046FF" w:rsidRPr="00A75724" w:rsidRDefault="00AD47BD">
            <w:pPr>
              <w:spacing w:after="0"/>
              <w:ind w:right="30"/>
            </w:pPr>
            <w:r w:rsidRPr="00A75724">
              <w:rPr>
                <w:b/>
              </w:rPr>
              <w:t>ESL</w:t>
            </w:r>
            <w:r w:rsidRPr="00A75724">
              <w:t xml:space="preserve">: All </w:t>
            </w:r>
            <w:r w:rsidR="00175DCA">
              <w:t xml:space="preserve">Multilingual Learners </w:t>
            </w:r>
            <w:r w:rsidRPr="00A75724">
              <w:t>have access to appropriate ESL services as part of their Tier 1 instruction. </w:t>
            </w:r>
          </w:p>
        </w:tc>
        <w:tc>
          <w:tcPr>
            <w:tcW w:w="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4FB98D3" w14:textId="77777777" w:rsidR="001046FF" w:rsidRDefault="001046FF">
            <w:pPr>
              <w:spacing w:after="0"/>
              <w:rPr>
                <w:color w:val="434343"/>
                <w:sz w:val="20"/>
                <w:szCs w:val="20"/>
              </w:rPr>
            </w:pPr>
          </w:p>
        </w:tc>
        <w:tc>
          <w:tcPr>
            <w:tcW w:w="35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322DA39" w14:textId="77777777" w:rsidR="001046FF" w:rsidRDefault="001046FF">
            <w:pPr>
              <w:spacing w:after="0"/>
              <w:rPr>
                <w:color w:val="434343"/>
                <w:sz w:val="20"/>
                <w:szCs w:val="20"/>
              </w:rPr>
            </w:pPr>
          </w:p>
        </w:tc>
      </w:tr>
      <w:tr w:rsidR="004E0029" w14:paraId="6B8B847B" w14:textId="77777777" w:rsidTr="005848F8">
        <w:trPr>
          <w:trHeight w:val="855"/>
        </w:trPr>
        <w:tc>
          <w:tcPr>
            <w:tcW w:w="50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B948AFA" w14:textId="2B977954" w:rsidR="001046FF" w:rsidRPr="00A75724" w:rsidRDefault="005800E0">
            <w:pPr>
              <w:spacing w:after="0"/>
              <w:ind w:right="30"/>
            </w:pPr>
            <w:r>
              <w:rPr>
                <w:b/>
              </w:rPr>
              <w:t>M</w:t>
            </w:r>
            <w:r w:rsidR="00AD47BD" w:rsidRPr="00A75724">
              <w:rPr>
                <w:b/>
              </w:rPr>
              <w:t xml:space="preserve">L Support: </w:t>
            </w:r>
            <w:r>
              <w:t>Multilingual Learners</w:t>
            </w:r>
            <w:r w:rsidR="00AD47BD" w:rsidRPr="00A75724">
              <w:t>, at all proficiency levels, are provided equitable access to grade-level curriculum and have opportunities to develop and practice discipline-specific language</w:t>
            </w:r>
            <w:r w:rsidR="004E0029">
              <w:t>.</w:t>
            </w:r>
          </w:p>
        </w:tc>
        <w:tc>
          <w:tcPr>
            <w:tcW w:w="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CA47EE0" w14:textId="77777777" w:rsidR="001046FF" w:rsidRDefault="001046FF">
            <w:pPr>
              <w:spacing w:after="0"/>
              <w:rPr>
                <w:color w:val="434343"/>
                <w:sz w:val="20"/>
                <w:szCs w:val="20"/>
              </w:rPr>
            </w:pPr>
          </w:p>
        </w:tc>
        <w:tc>
          <w:tcPr>
            <w:tcW w:w="35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DA41A24" w14:textId="77777777" w:rsidR="001046FF" w:rsidRDefault="001046FF">
            <w:pPr>
              <w:spacing w:after="0"/>
              <w:rPr>
                <w:color w:val="434343"/>
                <w:sz w:val="20"/>
                <w:szCs w:val="20"/>
              </w:rPr>
            </w:pPr>
          </w:p>
        </w:tc>
      </w:tr>
      <w:tr w:rsidR="004E0029" w14:paraId="5021D3A1" w14:textId="77777777" w:rsidTr="005848F8">
        <w:trPr>
          <w:trHeight w:val="870"/>
        </w:trPr>
        <w:tc>
          <w:tcPr>
            <w:tcW w:w="50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26665BB" w14:textId="08C03657" w:rsidR="001046FF" w:rsidRPr="00A75724" w:rsidRDefault="00AD47BD">
            <w:pPr>
              <w:spacing w:after="0"/>
              <w:ind w:right="30"/>
            </w:pPr>
            <w:r w:rsidRPr="00A75724">
              <w:rPr>
                <w:b/>
              </w:rPr>
              <w:t>SWD/504 Support</w:t>
            </w:r>
            <w:r w:rsidRPr="00A75724">
              <w:t>:</w:t>
            </w:r>
            <w:r w:rsidRPr="00A75724">
              <w:rPr>
                <w:highlight w:val="white"/>
              </w:rPr>
              <w:t xml:space="preserve"> Instructional practices outlined in the 504 or IEP and used with students with disabilities must be research-based, provide equitable access Tier 1 instruction, </w:t>
            </w:r>
            <w:r w:rsidRPr="00A75724">
              <w:t xml:space="preserve">and implemented with fidelity. </w:t>
            </w:r>
          </w:p>
        </w:tc>
        <w:tc>
          <w:tcPr>
            <w:tcW w:w="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D59AB4D" w14:textId="77777777" w:rsidR="001046FF" w:rsidRDefault="001046FF">
            <w:pPr>
              <w:spacing w:after="0"/>
              <w:rPr>
                <w:color w:val="434343"/>
                <w:sz w:val="20"/>
                <w:szCs w:val="20"/>
              </w:rPr>
            </w:pPr>
          </w:p>
        </w:tc>
        <w:tc>
          <w:tcPr>
            <w:tcW w:w="35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40D5FD2" w14:textId="77777777" w:rsidR="001046FF" w:rsidRDefault="001046FF">
            <w:pPr>
              <w:spacing w:after="0"/>
              <w:rPr>
                <w:color w:val="434343"/>
                <w:sz w:val="20"/>
                <w:szCs w:val="20"/>
              </w:rPr>
            </w:pPr>
          </w:p>
        </w:tc>
      </w:tr>
    </w:tbl>
    <w:p w14:paraId="3CC0A73F" w14:textId="77777777" w:rsidR="001046FF" w:rsidRDefault="00AD47BD" w:rsidP="00626DCC">
      <w:pPr>
        <w:pStyle w:val="Heading2"/>
        <w:spacing w:line="276" w:lineRule="auto"/>
      </w:pPr>
      <w:bookmarkStart w:id="11" w:name="_5wjf968uffrg" w:colFirst="0" w:colLast="0"/>
      <w:bookmarkEnd w:id="11"/>
      <w:r>
        <w:lastRenderedPageBreak/>
        <w:t>Pedagogy</w:t>
      </w:r>
    </w:p>
    <w:tbl>
      <w:tblPr>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5030"/>
        <w:gridCol w:w="990"/>
        <w:gridCol w:w="3510"/>
        <w:gridCol w:w="10"/>
      </w:tblGrid>
      <w:tr w:rsidR="004E0029" w14:paraId="7AA3466C" w14:textId="77777777" w:rsidTr="7F752137">
        <w:trPr>
          <w:gridAfter w:val="1"/>
          <w:wAfter w:w="10" w:type="dxa"/>
          <w:trHeight w:val="420"/>
        </w:trPr>
        <w:tc>
          <w:tcPr>
            <w:tcW w:w="503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1A4684"/>
            <w:tcMar>
              <w:top w:w="100" w:type="dxa"/>
              <w:left w:w="100" w:type="dxa"/>
              <w:bottom w:w="100" w:type="dxa"/>
              <w:right w:w="100" w:type="dxa"/>
            </w:tcMar>
          </w:tcPr>
          <w:p w14:paraId="45DCFAF8" w14:textId="77777777" w:rsidR="001046FF" w:rsidRPr="004E0029" w:rsidRDefault="00AD47BD" w:rsidP="005800E0">
            <w:pPr>
              <w:spacing w:after="0"/>
              <w:rPr>
                <w:b/>
                <w:color w:val="FFFFFF"/>
                <w:sz w:val="24"/>
                <w:szCs w:val="24"/>
              </w:rPr>
            </w:pPr>
            <w:r w:rsidRPr="004E0029">
              <w:rPr>
                <w:b/>
                <w:color w:val="FFFFFF"/>
                <w:sz w:val="24"/>
                <w:szCs w:val="24"/>
              </w:rPr>
              <w:t>Components</w:t>
            </w:r>
          </w:p>
        </w:tc>
        <w:tc>
          <w:tcPr>
            <w:tcW w:w="99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1A4684"/>
            <w:tcMar>
              <w:top w:w="100" w:type="dxa"/>
              <w:left w:w="100" w:type="dxa"/>
              <w:bottom w:w="100" w:type="dxa"/>
              <w:right w:w="100" w:type="dxa"/>
            </w:tcMar>
          </w:tcPr>
          <w:p w14:paraId="4994E930" w14:textId="77777777" w:rsidR="001046FF" w:rsidRPr="004E0029" w:rsidRDefault="00AD47BD" w:rsidP="005800E0">
            <w:pPr>
              <w:spacing w:after="0"/>
              <w:rPr>
                <w:b/>
                <w:color w:val="FFFFFF"/>
                <w:sz w:val="24"/>
                <w:szCs w:val="24"/>
              </w:rPr>
            </w:pPr>
            <w:r w:rsidRPr="004E0029">
              <w:rPr>
                <w:b/>
                <w:color w:val="FFFFFF"/>
                <w:sz w:val="24"/>
                <w:szCs w:val="24"/>
              </w:rPr>
              <w:t xml:space="preserve">Rating  </w:t>
            </w:r>
          </w:p>
        </w:tc>
        <w:tc>
          <w:tcPr>
            <w:tcW w:w="351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1A4684"/>
            <w:tcMar>
              <w:top w:w="100" w:type="dxa"/>
              <w:left w:w="100" w:type="dxa"/>
              <w:bottom w:w="100" w:type="dxa"/>
              <w:right w:w="100" w:type="dxa"/>
            </w:tcMar>
          </w:tcPr>
          <w:p w14:paraId="70C2C242" w14:textId="77777777" w:rsidR="001046FF" w:rsidRPr="004E0029" w:rsidRDefault="00AD47BD" w:rsidP="005800E0">
            <w:pPr>
              <w:spacing w:after="0"/>
              <w:rPr>
                <w:i/>
                <w:color w:val="FFFFFF"/>
                <w:sz w:val="24"/>
                <w:szCs w:val="24"/>
              </w:rPr>
            </w:pPr>
            <w:r w:rsidRPr="004E0029">
              <w:rPr>
                <w:b/>
                <w:color w:val="FFFFFF"/>
                <w:sz w:val="24"/>
                <w:szCs w:val="24"/>
              </w:rPr>
              <w:t xml:space="preserve">How do we know?  </w:t>
            </w:r>
          </w:p>
        </w:tc>
      </w:tr>
      <w:tr w:rsidR="001046FF" w14:paraId="59C81577" w14:textId="77777777" w:rsidTr="7F752137">
        <w:trPr>
          <w:trHeight w:val="420"/>
        </w:trPr>
        <w:tc>
          <w:tcPr>
            <w:tcW w:w="9540" w:type="dxa"/>
            <w:gridSpan w:val="4"/>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E4F4F5"/>
            <w:tcMar>
              <w:top w:w="100" w:type="dxa"/>
              <w:left w:w="100" w:type="dxa"/>
              <w:bottom w:w="100" w:type="dxa"/>
              <w:right w:w="100" w:type="dxa"/>
            </w:tcMar>
          </w:tcPr>
          <w:p w14:paraId="64D1A587" w14:textId="77777777" w:rsidR="001046FF" w:rsidRDefault="00AD47BD" w:rsidP="004E0029">
            <w:pPr>
              <w:spacing w:after="0"/>
              <w:rPr>
                <w:b/>
                <w:color w:val="FFFFFF"/>
              </w:rPr>
            </w:pPr>
            <w:r>
              <w:rPr>
                <w:color w:val="434343"/>
              </w:rPr>
              <w:t>0) Not in place                (1)  Partially in place                 (2) Mostly in place           (3) Fully in place</w:t>
            </w:r>
          </w:p>
        </w:tc>
      </w:tr>
      <w:tr w:rsidR="004E0029" w14:paraId="26F0E6D4" w14:textId="77777777" w:rsidTr="7F752137">
        <w:trPr>
          <w:gridAfter w:val="1"/>
          <w:wAfter w:w="10" w:type="dxa"/>
          <w:trHeight w:val="1050"/>
        </w:trPr>
        <w:tc>
          <w:tcPr>
            <w:tcW w:w="503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6BEC65DF" w14:textId="42F1E7D2" w:rsidR="001046FF" w:rsidRPr="00626DCC" w:rsidRDefault="00AD47BD" w:rsidP="7F752137">
            <w:pPr>
              <w:spacing w:after="0"/>
              <w:rPr>
                <w:b/>
                <w:bCs/>
                <w:color w:val="000000" w:themeColor="text1"/>
              </w:rPr>
            </w:pPr>
            <w:r w:rsidRPr="7F752137">
              <w:rPr>
                <w:b/>
                <w:bCs/>
                <w:color w:val="000000" w:themeColor="text1"/>
              </w:rPr>
              <w:t xml:space="preserve">Effective Instructional Practices: </w:t>
            </w:r>
            <w:r w:rsidR="35516862" w:rsidRPr="7F752137">
              <w:rPr>
                <w:color w:val="000000" w:themeColor="text1"/>
              </w:rPr>
              <w:t xml:space="preserve">The learning community implements </w:t>
            </w:r>
            <w:hyperlink r:id="rId12">
              <w:r w:rsidR="05642EAE" w:rsidRPr="7F752137">
                <w:rPr>
                  <w:rStyle w:val="Hyperlink"/>
                </w:rPr>
                <w:t>e</w:t>
              </w:r>
              <w:r w:rsidR="35516862" w:rsidRPr="7F752137">
                <w:rPr>
                  <w:rStyle w:val="Hyperlink"/>
                </w:rPr>
                <w:t>ffective instructional practices</w:t>
              </w:r>
            </w:hyperlink>
            <w:r w:rsidR="35516862" w:rsidRPr="7F752137">
              <w:rPr>
                <w:color w:val="000000" w:themeColor="text1"/>
              </w:rPr>
              <w:t>, rooted in deeper learning and culturally and linguistically sustaining practices.</w:t>
            </w:r>
          </w:p>
        </w:tc>
        <w:tc>
          <w:tcPr>
            <w:tcW w:w="99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670D0E93" w14:textId="77777777" w:rsidR="001046FF" w:rsidRDefault="001046FF">
            <w:pPr>
              <w:rPr>
                <w:color w:val="434343"/>
                <w:sz w:val="20"/>
                <w:szCs w:val="20"/>
              </w:rPr>
            </w:pPr>
          </w:p>
        </w:tc>
        <w:tc>
          <w:tcPr>
            <w:tcW w:w="351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7AF51343" w14:textId="77777777" w:rsidR="001046FF" w:rsidRDefault="001046FF">
            <w:pPr>
              <w:rPr>
                <w:color w:val="434343"/>
                <w:sz w:val="20"/>
                <w:szCs w:val="20"/>
              </w:rPr>
            </w:pPr>
          </w:p>
        </w:tc>
      </w:tr>
      <w:tr w:rsidR="004E0029" w14:paraId="2740376B" w14:textId="77777777" w:rsidTr="7F752137">
        <w:trPr>
          <w:gridAfter w:val="1"/>
          <w:wAfter w:w="10" w:type="dxa"/>
          <w:trHeight w:val="684"/>
        </w:trPr>
        <w:tc>
          <w:tcPr>
            <w:tcW w:w="503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02D425AA" w14:textId="77777777" w:rsidR="001046FF" w:rsidRPr="00626DCC" w:rsidRDefault="00AD47BD">
            <w:pPr>
              <w:spacing w:after="0"/>
              <w:rPr>
                <w:b/>
                <w:color w:val="000000" w:themeColor="text1"/>
              </w:rPr>
            </w:pPr>
            <w:r w:rsidRPr="00626DCC">
              <w:rPr>
                <w:b/>
                <w:color w:val="000000" w:themeColor="text1"/>
              </w:rPr>
              <w:t>Implementation</w:t>
            </w:r>
            <w:r w:rsidRPr="00626DCC">
              <w:rPr>
                <w:color w:val="000000" w:themeColor="text1"/>
              </w:rPr>
              <w:t>: The organization has identified measures and resources (e.g. observation tools or an instructional guide) to ensure organization-wide fidelity.</w:t>
            </w:r>
          </w:p>
        </w:tc>
        <w:tc>
          <w:tcPr>
            <w:tcW w:w="99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1FB5ABA6" w14:textId="77777777" w:rsidR="001046FF" w:rsidRDefault="001046FF">
            <w:pPr>
              <w:spacing w:after="0"/>
              <w:rPr>
                <w:color w:val="434343"/>
                <w:sz w:val="20"/>
                <w:szCs w:val="20"/>
              </w:rPr>
            </w:pPr>
          </w:p>
        </w:tc>
        <w:tc>
          <w:tcPr>
            <w:tcW w:w="351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1786BE53" w14:textId="77777777" w:rsidR="001046FF" w:rsidRDefault="001046FF">
            <w:pPr>
              <w:spacing w:after="0"/>
              <w:rPr>
                <w:color w:val="434343"/>
                <w:sz w:val="20"/>
                <w:szCs w:val="20"/>
              </w:rPr>
            </w:pPr>
          </w:p>
        </w:tc>
      </w:tr>
      <w:tr w:rsidR="004E0029" w14:paraId="5CB0DE08" w14:textId="77777777" w:rsidTr="7F752137">
        <w:trPr>
          <w:gridAfter w:val="1"/>
          <w:wAfter w:w="10" w:type="dxa"/>
          <w:trHeight w:val="240"/>
        </w:trPr>
        <w:tc>
          <w:tcPr>
            <w:tcW w:w="503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659ABF5D" w14:textId="5C91A13F" w:rsidR="001046FF" w:rsidRPr="00626DCC" w:rsidRDefault="00AD47BD">
            <w:pPr>
              <w:spacing w:after="0"/>
              <w:rPr>
                <w:b/>
                <w:color w:val="000000" w:themeColor="text1"/>
              </w:rPr>
            </w:pPr>
            <w:r w:rsidRPr="00626DCC">
              <w:rPr>
                <w:b/>
                <w:color w:val="000000" w:themeColor="text1"/>
                <w:highlight w:val="white"/>
              </w:rPr>
              <w:t xml:space="preserve">High Expectations: </w:t>
            </w:r>
            <w:r w:rsidRPr="00626DCC">
              <w:rPr>
                <w:color w:val="000000" w:themeColor="text1"/>
                <w:highlight w:val="white"/>
              </w:rPr>
              <w:t xml:space="preserve">There </w:t>
            </w:r>
            <w:r w:rsidRPr="00626DCC">
              <w:rPr>
                <w:color w:val="000000" w:themeColor="text1"/>
              </w:rPr>
              <w:t xml:space="preserve">are high expectations for all students across all classrooms, including </w:t>
            </w:r>
            <w:r w:rsidR="00626DCC" w:rsidRPr="00626DCC">
              <w:rPr>
                <w:color w:val="000000" w:themeColor="text1"/>
              </w:rPr>
              <w:t>multilingual learners, students with disabilities, and students with neurodiversity such that students are engaging with grade-level work (or beyond) that advances deeper learning.</w:t>
            </w:r>
          </w:p>
        </w:tc>
        <w:tc>
          <w:tcPr>
            <w:tcW w:w="99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7CAC352A" w14:textId="77777777" w:rsidR="001046FF" w:rsidRDefault="001046FF">
            <w:pPr>
              <w:spacing w:after="0"/>
              <w:rPr>
                <w:color w:val="434343"/>
                <w:sz w:val="20"/>
                <w:szCs w:val="20"/>
              </w:rPr>
            </w:pPr>
          </w:p>
        </w:tc>
        <w:tc>
          <w:tcPr>
            <w:tcW w:w="351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7580790D" w14:textId="77777777" w:rsidR="001046FF" w:rsidRDefault="001046FF">
            <w:pPr>
              <w:spacing w:after="0"/>
              <w:rPr>
                <w:color w:val="434343"/>
                <w:sz w:val="20"/>
                <w:szCs w:val="20"/>
              </w:rPr>
            </w:pPr>
          </w:p>
        </w:tc>
      </w:tr>
    </w:tbl>
    <w:p w14:paraId="067BE543" w14:textId="6EC21780" w:rsidR="001046FF" w:rsidRDefault="00AD47BD">
      <w:pPr>
        <w:pStyle w:val="Heading2"/>
        <w:spacing w:line="360" w:lineRule="auto"/>
      </w:pPr>
      <w:bookmarkStart w:id="12" w:name="_xyqx3c2vk192" w:colFirst="0" w:colLast="0"/>
      <w:bookmarkStart w:id="13" w:name="_mr85dh48r3of" w:colFirst="0" w:colLast="0"/>
      <w:bookmarkEnd w:id="12"/>
      <w:bookmarkEnd w:id="13"/>
      <w:r>
        <w:t>Assessment</w:t>
      </w:r>
    </w:p>
    <w:tbl>
      <w:tblPr>
        <w:tblW w:w="9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5030"/>
        <w:gridCol w:w="990"/>
        <w:gridCol w:w="3510"/>
      </w:tblGrid>
      <w:tr w:rsidR="004E0029" w14:paraId="215E6CE9" w14:textId="77777777" w:rsidTr="005848F8">
        <w:trPr>
          <w:trHeight w:val="420"/>
        </w:trPr>
        <w:tc>
          <w:tcPr>
            <w:tcW w:w="503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5A16FA5A" w14:textId="77777777" w:rsidR="001046FF" w:rsidRPr="004E0029" w:rsidRDefault="00AD47BD" w:rsidP="005800E0">
            <w:pPr>
              <w:spacing w:after="0"/>
              <w:rPr>
                <w:b/>
                <w:color w:val="FFFFFF"/>
                <w:sz w:val="24"/>
                <w:szCs w:val="24"/>
              </w:rPr>
            </w:pPr>
            <w:r w:rsidRPr="004E0029">
              <w:rPr>
                <w:b/>
                <w:color w:val="FFFFFF"/>
                <w:sz w:val="24"/>
                <w:szCs w:val="24"/>
              </w:rPr>
              <w:t>Components</w:t>
            </w:r>
          </w:p>
        </w:tc>
        <w:tc>
          <w:tcPr>
            <w:tcW w:w="99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3E8F45AF" w14:textId="77777777" w:rsidR="001046FF" w:rsidRPr="004E0029" w:rsidRDefault="00AD47BD" w:rsidP="005800E0">
            <w:pPr>
              <w:spacing w:after="0"/>
              <w:rPr>
                <w:b/>
                <w:color w:val="FFFFFF"/>
                <w:sz w:val="24"/>
                <w:szCs w:val="24"/>
              </w:rPr>
            </w:pPr>
            <w:r w:rsidRPr="004E0029">
              <w:rPr>
                <w:b/>
                <w:color w:val="FFFFFF"/>
                <w:sz w:val="24"/>
                <w:szCs w:val="24"/>
              </w:rPr>
              <w:t xml:space="preserve">Rating  </w:t>
            </w:r>
          </w:p>
        </w:tc>
        <w:tc>
          <w:tcPr>
            <w:tcW w:w="351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19710F23" w14:textId="77777777" w:rsidR="001046FF" w:rsidRPr="004E0029" w:rsidRDefault="00AD47BD" w:rsidP="005800E0">
            <w:pPr>
              <w:spacing w:after="0"/>
              <w:rPr>
                <w:i/>
                <w:color w:val="FFFFFF"/>
                <w:sz w:val="24"/>
                <w:szCs w:val="24"/>
              </w:rPr>
            </w:pPr>
            <w:r w:rsidRPr="004E0029">
              <w:rPr>
                <w:b/>
                <w:color w:val="FFFFFF"/>
                <w:sz w:val="24"/>
                <w:szCs w:val="24"/>
              </w:rPr>
              <w:t xml:space="preserve">How do we know?  </w:t>
            </w:r>
          </w:p>
        </w:tc>
      </w:tr>
      <w:tr w:rsidR="004E0029" w14:paraId="0C8AC817" w14:textId="77777777" w:rsidTr="005848F8">
        <w:trPr>
          <w:trHeight w:val="420"/>
        </w:trPr>
        <w:tc>
          <w:tcPr>
            <w:tcW w:w="9530" w:type="dxa"/>
            <w:gridSpan w:val="3"/>
            <w:tcBorders>
              <w:top w:val="single" w:sz="8" w:space="0" w:color="D9D9D9"/>
              <w:left w:val="single" w:sz="8" w:space="0" w:color="D9D9D9"/>
              <w:bottom w:val="single" w:sz="8" w:space="0" w:color="D9D9D9"/>
              <w:right w:val="single" w:sz="8" w:space="0" w:color="D9D9D9"/>
            </w:tcBorders>
            <w:shd w:val="clear" w:color="auto" w:fill="E4F4F5"/>
            <w:tcMar>
              <w:top w:w="100" w:type="dxa"/>
              <w:left w:w="100" w:type="dxa"/>
              <w:bottom w:w="100" w:type="dxa"/>
              <w:right w:w="100" w:type="dxa"/>
            </w:tcMar>
          </w:tcPr>
          <w:p w14:paraId="3E84ED27" w14:textId="77777777" w:rsidR="001046FF" w:rsidRDefault="00AD47BD" w:rsidP="004E0029">
            <w:pPr>
              <w:spacing w:after="0"/>
              <w:rPr>
                <w:b/>
                <w:color w:val="FFFFFF"/>
              </w:rPr>
            </w:pPr>
            <w:r>
              <w:rPr>
                <w:color w:val="434343"/>
              </w:rPr>
              <w:t>0) Not in place                (1)  Partially in place                 (2) Mostly in place           (3) Fully in place</w:t>
            </w:r>
          </w:p>
        </w:tc>
      </w:tr>
      <w:tr w:rsidR="004E0029" w14:paraId="441109F1" w14:textId="77777777" w:rsidTr="005848F8">
        <w:trPr>
          <w:trHeight w:val="1305"/>
        </w:trPr>
        <w:tc>
          <w:tcPr>
            <w:tcW w:w="50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32AC271" w14:textId="77777777" w:rsidR="001046FF" w:rsidRPr="004E0029" w:rsidRDefault="00AD47BD">
            <w:pPr>
              <w:spacing w:after="0"/>
              <w:rPr>
                <w:b/>
                <w:highlight w:val="white"/>
              </w:rPr>
            </w:pPr>
            <w:r w:rsidRPr="004E0029">
              <w:rPr>
                <w:b/>
              </w:rPr>
              <w:t xml:space="preserve">Data-Informed Practice: </w:t>
            </w:r>
            <w:r w:rsidRPr="004E0029">
              <w:t>Standards-based and universally designed formative and summative assessments are used to monitor student progress toward learning goals and to inform effective instructional support.</w:t>
            </w:r>
          </w:p>
        </w:tc>
        <w:tc>
          <w:tcPr>
            <w:tcW w:w="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A7249B5" w14:textId="77777777" w:rsidR="001046FF" w:rsidRDefault="001046FF">
            <w:pPr>
              <w:spacing w:after="0"/>
              <w:rPr>
                <w:color w:val="434343"/>
                <w:sz w:val="20"/>
                <w:szCs w:val="20"/>
              </w:rPr>
            </w:pPr>
          </w:p>
        </w:tc>
        <w:tc>
          <w:tcPr>
            <w:tcW w:w="35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D828ABB" w14:textId="77777777" w:rsidR="001046FF" w:rsidRDefault="001046FF">
            <w:pPr>
              <w:spacing w:after="0"/>
              <w:rPr>
                <w:color w:val="434343"/>
                <w:sz w:val="20"/>
                <w:szCs w:val="20"/>
              </w:rPr>
            </w:pPr>
          </w:p>
        </w:tc>
      </w:tr>
      <w:tr w:rsidR="004E0029" w14:paraId="08291EA5" w14:textId="77777777" w:rsidTr="005848F8">
        <w:trPr>
          <w:trHeight w:val="1065"/>
        </w:trPr>
        <w:tc>
          <w:tcPr>
            <w:tcW w:w="50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CB72C81" w14:textId="77777777" w:rsidR="001046FF" w:rsidRPr="004E0029" w:rsidRDefault="00AD47BD">
            <w:pPr>
              <w:spacing w:after="0"/>
              <w:rPr>
                <w:b/>
                <w:highlight w:val="white"/>
              </w:rPr>
            </w:pPr>
            <w:r w:rsidRPr="004E0029">
              <w:rPr>
                <w:b/>
              </w:rPr>
              <w:t>Data-Based Decisions:</w:t>
            </w:r>
            <w:r w:rsidRPr="004E0029">
              <w:t xml:space="preserve"> There is a process for collecting and analyzing student work throughout units to monitor student performance that results in increasing equitable outcomes. </w:t>
            </w:r>
          </w:p>
        </w:tc>
        <w:tc>
          <w:tcPr>
            <w:tcW w:w="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A33356A" w14:textId="77777777" w:rsidR="001046FF" w:rsidRDefault="001046FF">
            <w:pPr>
              <w:spacing w:after="0"/>
              <w:rPr>
                <w:color w:val="434343"/>
                <w:sz w:val="20"/>
                <w:szCs w:val="20"/>
              </w:rPr>
            </w:pPr>
          </w:p>
        </w:tc>
        <w:tc>
          <w:tcPr>
            <w:tcW w:w="35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9951A92" w14:textId="77777777" w:rsidR="001046FF" w:rsidRDefault="001046FF">
            <w:pPr>
              <w:spacing w:after="0"/>
              <w:rPr>
                <w:color w:val="434343"/>
                <w:sz w:val="20"/>
                <w:szCs w:val="20"/>
              </w:rPr>
            </w:pPr>
          </w:p>
        </w:tc>
      </w:tr>
      <w:tr w:rsidR="004E0029" w14:paraId="1440A148" w14:textId="77777777" w:rsidTr="005848F8">
        <w:trPr>
          <w:trHeight w:val="1095"/>
        </w:trPr>
        <w:tc>
          <w:tcPr>
            <w:tcW w:w="50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C895DFC" w14:textId="0DA133F1" w:rsidR="001046FF" w:rsidRPr="004E0029" w:rsidRDefault="00AD47BD">
            <w:pPr>
              <w:spacing w:after="0"/>
              <w:rPr>
                <w:b/>
                <w:highlight w:val="white"/>
              </w:rPr>
            </w:pPr>
            <w:r w:rsidRPr="004E0029">
              <w:rPr>
                <w:b/>
              </w:rPr>
              <w:t>Engagement:</w:t>
            </w:r>
            <w:r w:rsidRPr="004E0029">
              <w:t xml:space="preserve"> Each student’s strengths, progress, </w:t>
            </w:r>
            <w:r w:rsidR="00626DCC">
              <w:t>and areas for growth</w:t>
            </w:r>
            <w:r w:rsidRPr="004E0029">
              <w:t xml:space="preserve"> are shared with students and families such that students and families know and can track their progress. </w:t>
            </w:r>
          </w:p>
        </w:tc>
        <w:tc>
          <w:tcPr>
            <w:tcW w:w="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CE74F4F" w14:textId="77777777" w:rsidR="001046FF" w:rsidRDefault="001046FF">
            <w:pPr>
              <w:spacing w:after="0"/>
              <w:rPr>
                <w:color w:val="434343"/>
                <w:sz w:val="20"/>
                <w:szCs w:val="20"/>
              </w:rPr>
            </w:pPr>
          </w:p>
        </w:tc>
        <w:tc>
          <w:tcPr>
            <w:tcW w:w="35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0DA5D78" w14:textId="77777777" w:rsidR="001046FF" w:rsidRDefault="001046FF">
            <w:pPr>
              <w:spacing w:after="0"/>
              <w:rPr>
                <w:color w:val="434343"/>
                <w:sz w:val="20"/>
                <w:szCs w:val="20"/>
              </w:rPr>
            </w:pPr>
          </w:p>
        </w:tc>
      </w:tr>
    </w:tbl>
    <w:p w14:paraId="29C4600A" w14:textId="7C70BE8B" w:rsidR="001046FF" w:rsidRDefault="00AD47BD" w:rsidP="000155E7">
      <w:pPr>
        <w:pStyle w:val="Heading1"/>
        <w:spacing w:after="0"/>
      </w:pPr>
      <w:bookmarkStart w:id="14" w:name="_iwe0ftr22bty" w:colFirst="0" w:colLast="0"/>
      <w:bookmarkStart w:id="15" w:name="_h1s3zefypzki" w:colFirst="0" w:colLast="0"/>
      <w:bookmarkEnd w:id="14"/>
      <w:bookmarkEnd w:id="15"/>
      <w:r>
        <w:rPr>
          <w:noProof/>
        </w:rPr>
        <w:lastRenderedPageBreak/>
        <w:drawing>
          <wp:inline distT="114300" distB="114300" distL="114300" distR="114300" wp14:anchorId="79E176DF" wp14:editId="3C0D9D49">
            <wp:extent cx="467347" cy="467347"/>
            <wp:effectExtent l="0" t="0" r="0" b="0"/>
            <wp:docPr id="7" name="Picture 7" descr="Blue school building icon representing the tiered supports component"/>
            <wp:cNvGraphicFramePr/>
            <a:graphic xmlns:a="http://schemas.openxmlformats.org/drawingml/2006/main">
              <a:graphicData uri="http://schemas.openxmlformats.org/drawingml/2006/picture">
                <pic:pic xmlns:pic="http://schemas.openxmlformats.org/drawingml/2006/picture">
                  <pic:nvPicPr>
                    <pic:cNvPr id="7" name="image6.png" descr="Blue school building icon representing the tiered supports component"/>
                    <pic:cNvPicPr preferRelativeResize="0"/>
                  </pic:nvPicPr>
                  <pic:blipFill>
                    <a:blip r:embed="rId13"/>
                    <a:srcRect/>
                    <a:stretch>
                      <a:fillRect/>
                    </a:stretch>
                  </pic:blipFill>
                  <pic:spPr>
                    <a:xfrm>
                      <a:off x="0" y="0"/>
                      <a:ext cx="467347" cy="467347"/>
                    </a:xfrm>
                    <a:prstGeom prst="rect">
                      <a:avLst/>
                    </a:prstGeom>
                    <a:ln/>
                  </pic:spPr>
                </pic:pic>
              </a:graphicData>
            </a:graphic>
          </wp:inline>
        </w:drawing>
      </w:r>
      <w:r>
        <w:t xml:space="preserve"> Tiered Supports</w:t>
      </w:r>
    </w:p>
    <w:p w14:paraId="73420F2A" w14:textId="19F846BD" w:rsidR="001046FF" w:rsidRPr="007211D5" w:rsidRDefault="00AD47BD" w:rsidP="007211D5">
      <w:pPr>
        <w:pStyle w:val="Heading4"/>
        <w:widowControl w:val="0"/>
        <w:spacing w:before="200" w:after="200"/>
        <w:rPr>
          <w:b/>
          <w:color w:val="auto"/>
          <w:sz w:val="22"/>
          <w:szCs w:val="22"/>
        </w:rPr>
      </w:pPr>
      <w:bookmarkStart w:id="16" w:name="_qlxbdzyqa9b3" w:colFirst="0" w:colLast="0"/>
      <w:bookmarkEnd w:id="16"/>
      <w:r w:rsidRPr="007211D5">
        <w:rPr>
          <w:color w:val="auto"/>
          <w:sz w:val="22"/>
          <w:szCs w:val="22"/>
        </w:rPr>
        <w:t xml:space="preserve">This part of the self-assessment explores components of tiered supports for students and effective data systems that are important for ensuring that all students are able to access deeper learning. </w:t>
      </w:r>
    </w:p>
    <w:tbl>
      <w:tblPr>
        <w:tblW w:w="9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3410"/>
        <w:gridCol w:w="6120"/>
      </w:tblGrid>
      <w:tr w:rsidR="008A1741" w14:paraId="2AC01565" w14:textId="77777777" w:rsidTr="005848F8">
        <w:trPr>
          <w:trHeight w:val="85"/>
        </w:trPr>
        <w:tc>
          <w:tcPr>
            <w:tcW w:w="341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484CBE76" w14:textId="77777777" w:rsidR="001046FF" w:rsidRDefault="00AD47BD">
            <w:pPr>
              <w:spacing w:after="0"/>
              <w:rPr>
                <w:b/>
                <w:color w:val="FFFFFF"/>
                <w:sz w:val="24"/>
                <w:szCs w:val="24"/>
              </w:rPr>
            </w:pPr>
            <w:r>
              <w:rPr>
                <w:b/>
                <w:color w:val="FFFFFF"/>
                <w:sz w:val="24"/>
                <w:szCs w:val="24"/>
              </w:rPr>
              <w:t>Equity Pause</w:t>
            </w:r>
          </w:p>
        </w:tc>
        <w:tc>
          <w:tcPr>
            <w:tcW w:w="612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4333869D" w14:textId="77777777" w:rsidR="001046FF" w:rsidRDefault="00AD47BD">
            <w:pPr>
              <w:widowControl w:val="0"/>
              <w:spacing w:after="0"/>
              <w:rPr>
                <w:b/>
                <w:color w:val="FFFFFF"/>
                <w:sz w:val="24"/>
                <w:szCs w:val="24"/>
              </w:rPr>
            </w:pPr>
            <w:r>
              <w:rPr>
                <w:b/>
                <w:color w:val="FFFFFF"/>
                <w:sz w:val="24"/>
                <w:szCs w:val="24"/>
              </w:rPr>
              <w:t>Notes</w:t>
            </w:r>
          </w:p>
        </w:tc>
      </w:tr>
      <w:tr w:rsidR="008A1741" w14:paraId="70D337C8" w14:textId="77777777" w:rsidTr="005848F8">
        <w:tc>
          <w:tcPr>
            <w:tcW w:w="34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6018DCC" w14:textId="77777777" w:rsidR="001046FF" w:rsidRPr="007211D5" w:rsidRDefault="00AD47BD">
            <w:pPr>
              <w:spacing w:after="0"/>
              <w:ind w:right="135"/>
              <w:rPr>
                <w:b/>
                <w:color w:val="1A4684"/>
              </w:rPr>
            </w:pPr>
            <w:r w:rsidRPr="007211D5">
              <w:rPr>
                <w:b/>
                <w:color w:val="1A4684"/>
              </w:rPr>
              <w:t>What progress is being made toward your vision, disaggregated by specific student groups? </w:t>
            </w:r>
          </w:p>
        </w:tc>
        <w:tc>
          <w:tcPr>
            <w:tcW w:w="61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4A9973D" w14:textId="77777777" w:rsidR="001046FF" w:rsidRDefault="001046FF">
            <w:pPr>
              <w:widowControl w:val="0"/>
              <w:spacing w:after="0"/>
              <w:rPr>
                <w:sz w:val="24"/>
                <w:szCs w:val="24"/>
              </w:rPr>
            </w:pPr>
          </w:p>
          <w:p w14:paraId="59C5C4AD" w14:textId="77777777" w:rsidR="001046FF" w:rsidRDefault="001046FF">
            <w:pPr>
              <w:widowControl w:val="0"/>
              <w:spacing w:after="0"/>
              <w:rPr>
                <w:sz w:val="24"/>
                <w:szCs w:val="24"/>
              </w:rPr>
            </w:pPr>
          </w:p>
          <w:p w14:paraId="729C4A17" w14:textId="77777777" w:rsidR="001046FF" w:rsidRDefault="001046FF">
            <w:pPr>
              <w:widowControl w:val="0"/>
              <w:spacing w:after="0"/>
              <w:rPr>
                <w:sz w:val="24"/>
                <w:szCs w:val="24"/>
              </w:rPr>
            </w:pPr>
          </w:p>
        </w:tc>
      </w:tr>
      <w:tr w:rsidR="008A1741" w14:paraId="060B965F" w14:textId="77777777" w:rsidTr="005848F8">
        <w:tc>
          <w:tcPr>
            <w:tcW w:w="34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20FF55B" w14:textId="6FF82E18" w:rsidR="001046FF" w:rsidRPr="007211D5" w:rsidRDefault="00AD47BD">
            <w:pPr>
              <w:spacing w:after="0"/>
              <w:ind w:right="135"/>
              <w:rPr>
                <w:b/>
                <w:color w:val="1A4684"/>
              </w:rPr>
            </w:pPr>
            <w:r w:rsidRPr="007211D5">
              <w:rPr>
                <w:b/>
                <w:color w:val="1A4684"/>
              </w:rPr>
              <w:t>Are certain student populations overrepresented in particular tiers of support and/or in the referral process? What potential biases might be contributing to overrepresentation?</w:t>
            </w:r>
          </w:p>
        </w:tc>
        <w:tc>
          <w:tcPr>
            <w:tcW w:w="61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9448E14" w14:textId="77777777" w:rsidR="001046FF" w:rsidRDefault="001046FF">
            <w:pPr>
              <w:widowControl w:val="0"/>
              <w:spacing w:after="0"/>
              <w:rPr>
                <w:sz w:val="24"/>
                <w:szCs w:val="24"/>
              </w:rPr>
            </w:pPr>
          </w:p>
        </w:tc>
      </w:tr>
      <w:tr w:rsidR="008A1741" w14:paraId="27D5DA6A" w14:textId="77777777" w:rsidTr="005848F8">
        <w:trPr>
          <w:trHeight w:val="997"/>
        </w:trPr>
        <w:tc>
          <w:tcPr>
            <w:tcW w:w="34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5946CB8" w14:textId="1432294F" w:rsidR="001046FF" w:rsidRPr="007211D5" w:rsidRDefault="00AD47BD">
            <w:pPr>
              <w:spacing w:after="0"/>
              <w:ind w:right="135"/>
              <w:rPr>
                <w:b/>
                <w:color w:val="1A4684"/>
              </w:rPr>
            </w:pPr>
            <w:r w:rsidRPr="007211D5">
              <w:rPr>
                <w:b/>
                <w:color w:val="1A4684"/>
              </w:rPr>
              <w:t>How do adults examine their own biases and their effects in relation to the vision? What biases are coming up as part of the work?</w:t>
            </w:r>
          </w:p>
        </w:tc>
        <w:tc>
          <w:tcPr>
            <w:tcW w:w="61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A1B76C8" w14:textId="77777777" w:rsidR="001046FF" w:rsidRDefault="001046FF">
            <w:pPr>
              <w:widowControl w:val="0"/>
              <w:spacing w:after="0"/>
              <w:rPr>
                <w:sz w:val="24"/>
                <w:szCs w:val="24"/>
              </w:rPr>
            </w:pPr>
          </w:p>
          <w:p w14:paraId="7AA8A960" w14:textId="77777777" w:rsidR="001046FF" w:rsidRDefault="001046FF">
            <w:pPr>
              <w:widowControl w:val="0"/>
              <w:spacing w:after="0"/>
              <w:rPr>
                <w:sz w:val="24"/>
                <w:szCs w:val="24"/>
              </w:rPr>
            </w:pPr>
          </w:p>
          <w:p w14:paraId="38BA02B0" w14:textId="77777777" w:rsidR="001046FF" w:rsidRDefault="001046FF">
            <w:pPr>
              <w:widowControl w:val="0"/>
              <w:spacing w:after="0"/>
              <w:rPr>
                <w:sz w:val="24"/>
                <w:szCs w:val="24"/>
              </w:rPr>
            </w:pPr>
          </w:p>
          <w:p w14:paraId="5305FD5E" w14:textId="77777777" w:rsidR="001046FF" w:rsidRDefault="001046FF">
            <w:pPr>
              <w:widowControl w:val="0"/>
              <w:spacing w:after="0"/>
              <w:rPr>
                <w:sz w:val="24"/>
                <w:szCs w:val="24"/>
              </w:rPr>
            </w:pPr>
          </w:p>
        </w:tc>
      </w:tr>
    </w:tbl>
    <w:p w14:paraId="5228D120" w14:textId="77777777" w:rsidR="001046FF" w:rsidRPr="000155E7" w:rsidRDefault="001046FF" w:rsidP="000155E7">
      <w:pPr>
        <w:spacing w:after="0" w:line="259" w:lineRule="auto"/>
        <w:rPr>
          <w:color w:val="434343"/>
          <w:sz w:val="16"/>
          <w:szCs w:val="16"/>
        </w:rPr>
      </w:pPr>
    </w:p>
    <w:p w14:paraId="07FEDEF8" w14:textId="77777777" w:rsidR="00494E14" w:rsidRDefault="00494E14" w:rsidP="000155E7">
      <w:pPr>
        <w:pStyle w:val="Heading2"/>
        <w:spacing w:before="0"/>
        <w:ind w:left="-360"/>
      </w:pPr>
      <w:bookmarkStart w:id="17" w:name="_pyhvvlmqqyv0" w:colFirst="0" w:colLast="0"/>
      <w:bookmarkEnd w:id="17"/>
    </w:p>
    <w:p w14:paraId="708BDF21" w14:textId="78239458" w:rsidR="001046FF" w:rsidRDefault="00AD47BD" w:rsidP="000155E7">
      <w:pPr>
        <w:pStyle w:val="Heading2"/>
        <w:spacing w:before="0"/>
        <w:ind w:left="-360"/>
        <w:rPr>
          <w:color w:val="434343"/>
          <w:sz w:val="26"/>
          <w:szCs w:val="26"/>
        </w:rPr>
      </w:pPr>
      <w:r>
        <w:t>Tiered</w:t>
      </w:r>
      <w:r w:rsidR="008A1741">
        <w:t xml:space="preserve"> Systems of</w:t>
      </w:r>
      <w:r>
        <w:t xml:space="preserve"> Support</w:t>
      </w:r>
    </w:p>
    <w:tbl>
      <w:tblPr>
        <w:tblW w:w="981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5310"/>
        <w:gridCol w:w="1065"/>
        <w:gridCol w:w="3435"/>
      </w:tblGrid>
      <w:tr w:rsidR="001046FF" w14:paraId="5D72C941" w14:textId="77777777" w:rsidTr="005848F8">
        <w:trPr>
          <w:trHeight w:val="420"/>
        </w:trPr>
        <w:tc>
          <w:tcPr>
            <w:tcW w:w="531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40FBEFF2" w14:textId="77777777" w:rsidR="001046FF" w:rsidRPr="007211D5" w:rsidRDefault="00AD47BD" w:rsidP="005800E0">
            <w:pPr>
              <w:spacing w:after="0"/>
              <w:rPr>
                <w:b/>
                <w:color w:val="FFFFFF"/>
                <w:sz w:val="24"/>
                <w:szCs w:val="24"/>
              </w:rPr>
            </w:pPr>
            <w:r w:rsidRPr="007211D5">
              <w:rPr>
                <w:b/>
                <w:color w:val="FFFFFF"/>
                <w:sz w:val="24"/>
                <w:szCs w:val="24"/>
              </w:rPr>
              <w:t>Components</w:t>
            </w:r>
          </w:p>
        </w:tc>
        <w:tc>
          <w:tcPr>
            <w:tcW w:w="1065"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1C30F39A" w14:textId="77777777" w:rsidR="001046FF" w:rsidRPr="007211D5" w:rsidRDefault="00AD47BD" w:rsidP="005800E0">
            <w:pPr>
              <w:spacing w:after="0"/>
              <w:rPr>
                <w:b/>
                <w:color w:val="FFFFFF"/>
                <w:sz w:val="24"/>
                <w:szCs w:val="24"/>
              </w:rPr>
            </w:pPr>
            <w:r w:rsidRPr="007211D5">
              <w:rPr>
                <w:b/>
                <w:color w:val="FFFFFF"/>
                <w:sz w:val="24"/>
                <w:szCs w:val="24"/>
              </w:rPr>
              <w:t xml:space="preserve">Rating  </w:t>
            </w:r>
          </w:p>
        </w:tc>
        <w:tc>
          <w:tcPr>
            <w:tcW w:w="3435"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1CFE28E0" w14:textId="77777777" w:rsidR="001046FF" w:rsidRPr="007211D5" w:rsidRDefault="00AD47BD" w:rsidP="005800E0">
            <w:pPr>
              <w:spacing w:after="0"/>
              <w:rPr>
                <w:i/>
                <w:color w:val="FFFFFF"/>
                <w:sz w:val="24"/>
                <w:szCs w:val="24"/>
              </w:rPr>
            </w:pPr>
            <w:r w:rsidRPr="007211D5">
              <w:rPr>
                <w:b/>
                <w:color w:val="FFFFFF"/>
                <w:sz w:val="24"/>
                <w:szCs w:val="24"/>
              </w:rPr>
              <w:t xml:space="preserve">How do we know?  </w:t>
            </w:r>
          </w:p>
        </w:tc>
      </w:tr>
      <w:tr w:rsidR="001046FF" w14:paraId="61A67B49" w14:textId="77777777" w:rsidTr="005848F8">
        <w:trPr>
          <w:trHeight w:val="231"/>
        </w:trPr>
        <w:tc>
          <w:tcPr>
            <w:tcW w:w="9810" w:type="dxa"/>
            <w:gridSpan w:val="3"/>
            <w:tcBorders>
              <w:top w:val="single" w:sz="8" w:space="0" w:color="D9D9D9"/>
              <w:left w:val="single" w:sz="8" w:space="0" w:color="D9D9D9"/>
              <w:bottom w:val="single" w:sz="8" w:space="0" w:color="D9D9D9"/>
              <w:right w:val="single" w:sz="8" w:space="0" w:color="D9D9D9"/>
            </w:tcBorders>
            <w:shd w:val="clear" w:color="auto" w:fill="E4F4F5"/>
            <w:tcMar>
              <w:top w:w="100" w:type="dxa"/>
              <w:left w:w="100" w:type="dxa"/>
              <w:bottom w:w="100" w:type="dxa"/>
              <w:right w:w="100" w:type="dxa"/>
            </w:tcMar>
          </w:tcPr>
          <w:p w14:paraId="179F9F14" w14:textId="77777777" w:rsidR="001046FF" w:rsidRDefault="00AD47BD" w:rsidP="007211D5">
            <w:pPr>
              <w:spacing w:after="0"/>
              <w:rPr>
                <w:b/>
                <w:color w:val="FFFFFF"/>
              </w:rPr>
            </w:pPr>
            <w:r>
              <w:rPr>
                <w:color w:val="434343"/>
              </w:rPr>
              <w:t>0) Not in place                (1)  Partially in place                 (2) Mostly in place           (3) Fully in place</w:t>
            </w:r>
          </w:p>
        </w:tc>
      </w:tr>
      <w:tr w:rsidR="001046FF" w14:paraId="1C74733C" w14:textId="77777777" w:rsidTr="005848F8">
        <w:trPr>
          <w:trHeight w:val="720"/>
        </w:trPr>
        <w:tc>
          <w:tcPr>
            <w:tcW w:w="53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AD48220" w14:textId="77777777" w:rsidR="001046FF" w:rsidRPr="007211D5" w:rsidRDefault="00AD47BD">
            <w:pPr>
              <w:spacing w:after="0"/>
            </w:pPr>
            <w:r w:rsidRPr="007211D5">
              <w:rPr>
                <w:b/>
              </w:rPr>
              <w:t xml:space="preserve">Domains: </w:t>
            </w:r>
            <w:r w:rsidRPr="007211D5">
              <w:t>There is a systemic approach to developing a comprehensive set of tiered supports for all learners across all three domains (academic, social/emotional, and behavioral).</w:t>
            </w:r>
          </w:p>
        </w:tc>
        <w:tc>
          <w:tcPr>
            <w:tcW w:w="106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590E0F6" w14:textId="77777777" w:rsidR="001046FF" w:rsidRDefault="001046FF">
            <w:pPr>
              <w:spacing w:after="0"/>
              <w:rPr>
                <w:sz w:val="20"/>
                <w:szCs w:val="20"/>
              </w:rPr>
            </w:pPr>
          </w:p>
          <w:p w14:paraId="32132751" w14:textId="77777777" w:rsidR="001046FF" w:rsidRDefault="001046FF">
            <w:pPr>
              <w:spacing w:after="0"/>
              <w:rPr>
                <w:sz w:val="20"/>
                <w:szCs w:val="20"/>
              </w:rPr>
            </w:pPr>
          </w:p>
          <w:p w14:paraId="23D8221F" w14:textId="77777777" w:rsidR="001046FF" w:rsidRDefault="001046FF">
            <w:pPr>
              <w:spacing w:after="0"/>
              <w:rPr>
                <w:sz w:val="20"/>
                <w:szCs w:val="20"/>
              </w:rPr>
            </w:pPr>
          </w:p>
        </w:tc>
        <w:tc>
          <w:tcPr>
            <w:tcW w:w="343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5A1D4FB" w14:textId="77777777" w:rsidR="001046FF" w:rsidRDefault="001046FF">
            <w:pPr>
              <w:spacing w:after="0"/>
              <w:rPr>
                <w:sz w:val="20"/>
                <w:szCs w:val="20"/>
              </w:rPr>
            </w:pPr>
          </w:p>
        </w:tc>
      </w:tr>
      <w:tr w:rsidR="001046FF" w14:paraId="7B54AA38" w14:textId="77777777" w:rsidTr="005848F8">
        <w:trPr>
          <w:trHeight w:val="807"/>
        </w:trPr>
        <w:tc>
          <w:tcPr>
            <w:tcW w:w="53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A75744D" w14:textId="77777777" w:rsidR="001046FF" w:rsidRPr="007211D5" w:rsidRDefault="00AD47BD">
            <w:pPr>
              <w:spacing w:after="0"/>
            </w:pPr>
            <w:r w:rsidRPr="007211D5">
              <w:rPr>
                <w:b/>
              </w:rPr>
              <w:t>Tiered Support:</w:t>
            </w:r>
            <w:r w:rsidRPr="007211D5">
              <w:t xml:space="preserve"> The organization creates conditions and systems to provide universal (Tier 1), targeted (Tier 2) and intensive (Tier 3) support to students. </w:t>
            </w:r>
          </w:p>
        </w:tc>
        <w:tc>
          <w:tcPr>
            <w:tcW w:w="106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6FB8DF5" w14:textId="77777777" w:rsidR="001046FF" w:rsidRDefault="001046FF">
            <w:pPr>
              <w:spacing w:after="0"/>
              <w:rPr>
                <w:sz w:val="20"/>
                <w:szCs w:val="20"/>
              </w:rPr>
            </w:pPr>
          </w:p>
        </w:tc>
        <w:tc>
          <w:tcPr>
            <w:tcW w:w="343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B81BDA1" w14:textId="77777777" w:rsidR="001046FF" w:rsidRDefault="001046FF">
            <w:pPr>
              <w:spacing w:after="0"/>
              <w:rPr>
                <w:sz w:val="20"/>
                <w:szCs w:val="20"/>
              </w:rPr>
            </w:pPr>
          </w:p>
        </w:tc>
      </w:tr>
      <w:tr w:rsidR="001046FF" w14:paraId="11018BE1" w14:textId="77777777" w:rsidTr="005848F8">
        <w:trPr>
          <w:trHeight w:val="339"/>
        </w:trPr>
        <w:tc>
          <w:tcPr>
            <w:tcW w:w="53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A131349" w14:textId="5F6F12F0" w:rsidR="001046FF" w:rsidRPr="007211D5" w:rsidRDefault="005800E0">
            <w:pPr>
              <w:spacing w:after="0"/>
              <w:rPr>
                <w:b/>
              </w:rPr>
            </w:pPr>
            <w:r>
              <w:rPr>
                <w:b/>
              </w:rPr>
              <w:t>M</w:t>
            </w:r>
            <w:r w:rsidR="00AD47BD" w:rsidRPr="007211D5">
              <w:rPr>
                <w:b/>
              </w:rPr>
              <w:t xml:space="preserve">L: </w:t>
            </w:r>
            <w:r w:rsidR="00AD47BD" w:rsidRPr="007211D5">
              <w:t xml:space="preserve">All </w:t>
            </w:r>
            <w:r>
              <w:t>Multilingual L</w:t>
            </w:r>
            <w:r w:rsidR="00AD47BD" w:rsidRPr="007211D5">
              <w:t>earners receive appropriate ESL services, access to Tier 1 instruction, and can access a tiered system of support, as needed. </w:t>
            </w:r>
          </w:p>
        </w:tc>
        <w:tc>
          <w:tcPr>
            <w:tcW w:w="106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8D7DBEB" w14:textId="77777777" w:rsidR="001046FF" w:rsidRDefault="001046FF">
            <w:pPr>
              <w:spacing w:after="0"/>
              <w:rPr>
                <w:sz w:val="20"/>
                <w:szCs w:val="20"/>
              </w:rPr>
            </w:pPr>
          </w:p>
        </w:tc>
        <w:tc>
          <w:tcPr>
            <w:tcW w:w="343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C1C9EB7" w14:textId="77777777" w:rsidR="001046FF" w:rsidRDefault="001046FF">
            <w:pPr>
              <w:spacing w:after="0"/>
              <w:rPr>
                <w:sz w:val="20"/>
                <w:szCs w:val="20"/>
              </w:rPr>
            </w:pPr>
          </w:p>
        </w:tc>
      </w:tr>
      <w:tr w:rsidR="001046FF" w14:paraId="5C3AB4DE" w14:textId="77777777" w:rsidTr="005848F8">
        <w:trPr>
          <w:trHeight w:val="834"/>
        </w:trPr>
        <w:tc>
          <w:tcPr>
            <w:tcW w:w="53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35FEF77" w14:textId="77777777" w:rsidR="001046FF" w:rsidRPr="007211D5" w:rsidRDefault="00AD47BD">
            <w:pPr>
              <w:spacing w:after="0"/>
              <w:rPr>
                <w:b/>
              </w:rPr>
            </w:pPr>
            <w:r w:rsidRPr="007211D5">
              <w:rPr>
                <w:b/>
              </w:rPr>
              <w:lastRenderedPageBreak/>
              <w:t>SWD:</w:t>
            </w:r>
            <w:r w:rsidRPr="007211D5">
              <w:t xml:space="preserve"> IEPs are designed and implemented to ensure that all SWDs can access scientifically-based tiered support as appropriate in the least restrictive environment.</w:t>
            </w:r>
          </w:p>
        </w:tc>
        <w:tc>
          <w:tcPr>
            <w:tcW w:w="106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272489A" w14:textId="77777777" w:rsidR="001046FF" w:rsidRDefault="001046FF">
            <w:pPr>
              <w:spacing w:after="0"/>
              <w:rPr>
                <w:sz w:val="20"/>
                <w:szCs w:val="20"/>
              </w:rPr>
            </w:pPr>
          </w:p>
        </w:tc>
        <w:tc>
          <w:tcPr>
            <w:tcW w:w="343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5580167" w14:textId="77777777" w:rsidR="001046FF" w:rsidRDefault="001046FF">
            <w:pPr>
              <w:spacing w:after="0"/>
              <w:rPr>
                <w:sz w:val="20"/>
                <w:szCs w:val="20"/>
              </w:rPr>
            </w:pPr>
          </w:p>
        </w:tc>
      </w:tr>
      <w:tr w:rsidR="001046FF" w14:paraId="2ADEA589" w14:textId="77777777" w:rsidTr="005848F8">
        <w:trPr>
          <w:trHeight w:val="1155"/>
        </w:trPr>
        <w:tc>
          <w:tcPr>
            <w:tcW w:w="53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3398A6E" w14:textId="06C3936E" w:rsidR="001046FF" w:rsidRPr="007211D5" w:rsidRDefault="00AD47BD">
            <w:pPr>
              <w:spacing w:after="0"/>
              <w:rPr>
                <w:b/>
              </w:rPr>
            </w:pPr>
            <w:r w:rsidRPr="007211D5">
              <w:rPr>
                <w:b/>
              </w:rPr>
              <w:t>Engagement in Student Support</w:t>
            </w:r>
            <w:r w:rsidR="000E45A9">
              <w:rPr>
                <w:b/>
              </w:rPr>
              <w:t>s</w:t>
            </w:r>
            <w:r w:rsidRPr="007211D5">
              <w:rPr>
                <w:b/>
              </w:rPr>
              <w:t xml:space="preserve">: </w:t>
            </w:r>
            <w:r w:rsidRPr="007211D5">
              <w:t xml:space="preserve">Families/Caregivers and students are actively engaged in </w:t>
            </w:r>
            <w:r w:rsidR="00AC2EAE">
              <w:t xml:space="preserve">tiered </w:t>
            </w:r>
            <w:r w:rsidRPr="007211D5">
              <w:t xml:space="preserve">student support processes/decisions and </w:t>
            </w:r>
            <w:r w:rsidR="00C55ADF">
              <w:t xml:space="preserve">are </w:t>
            </w:r>
            <w:r w:rsidRPr="007211D5">
              <w:t>regularly informed about progress. Families/caregivers receive the information they need to advocate for their children and are informed of their rights to request a special education evaluation at any time during the tiered support process.</w:t>
            </w:r>
          </w:p>
        </w:tc>
        <w:tc>
          <w:tcPr>
            <w:tcW w:w="106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180795F" w14:textId="77777777" w:rsidR="001046FF" w:rsidRDefault="001046FF">
            <w:pPr>
              <w:spacing w:after="0"/>
              <w:rPr>
                <w:sz w:val="20"/>
                <w:szCs w:val="20"/>
              </w:rPr>
            </w:pPr>
          </w:p>
        </w:tc>
        <w:tc>
          <w:tcPr>
            <w:tcW w:w="343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8BD226E" w14:textId="77777777" w:rsidR="001046FF" w:rsidRDefault="001046FF">
            <w:pPr>
              <w:spacing w:after="0"/>
              <w:rPr>
                <w:sz w:val="20"/>
                <w:szCs w:val="20"/>
              </w:rPr>
            </w:pPr>
          </w:p>
        </w:tc>
      </w:tr>
    </w:tbl>
    <w:p w14:paraId="7843B05C" w14:textId="77777777" w:rsidR="00494E14" w:rsidRDefault="00494E14" w:rsidP="000155E7">
      <w:pPr>
        <w:pStyle w:val="Heading2"/>
        <w:ind w:left="-270"/>
      </w:pPr>
      <w:bookmarkStart w:id="18" w:name="_7bxsmuxpr3ql" w:colFirst="0" w:colLast="0"/>
      <w:bookmarkStart w:id="19" w:name="_kfy1jh9pupw1" w:colFirst="0" w:colLast="0"/>
      <w:bookmarkEnd w:id="18"/>
      <w:bookmarkEnd w:id="19"/>
    </w:p>
    <w:p w14:paraId="312A76A5" w14:textId="57BC9241" w:rsidR="001046FF" w:rsidRPr="008A1741" w:rsidRDefault="00AD47BD" w:rsidP="000155E7">
      <w:pPr>
        <w:pStyle w:val="Heading2"/>
        <w:ind w:left="-270"/>
      </w:pPr>
      <w:r w:rsidRPr="008A1741">
        <w:t>Data Systems</w:t>
      </w:r>
    </w:p>
    <w:tbl>
      <w:tblPr>
        <w:tblW w:w="981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5310"/>
        <w:gridCol w:w="1080"/>
        <w:gridCol w:w="3420"/>
      </w:tblGrid>
      <w:tr w:rsidR="008A1741" w14:paraId="7906C711" w14:textId="77777777" w:rsidTr="005848F8">
        <w:trPr>
          <w:trHeight w:val="420"/>
        </w:trPr>
        <w:tc>
          <w:tcPr>
            <w:tcW w:w="531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45165B14" w14:textId="77777777" w:rsidR="001046FF" w:rsidRPr="008A1741" w:rsidRDefault="00AD47BD" w:rsidP="005800E0">
            <w:pPr>
              <w:spacing w:after="0"/>
              <w:rPr>
                <w:b/>
                <w:color w:val="FFFFFF"/>
                <w:sz w:val="24"/>
                <w:szCs w:val="24"/>
              </w:rPr>
            </w:pPr>
            <w:r w:rsidRPr="008A1741">
              <w:rPr>
                <w:b/>
                <w:color w:val="FFFFFF"/>
                <w:sz w:val="24"/>
                <w:szCs w:val="24"/>
              </w:rPr>
              <w:t>Components</w:t>
            </w:r>
          </w:p>
        </w:tc>
        <w:tc>
          <w:tcPr>
            <w:tcW w:w="108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05B0DE85" w14:textId="77777777" w:rsidR="001046FF" w:rsidRPr="008A1741" w:rsidRDefault="00AD47BD" w:rsidP="005800E0">
            <w:pPr>
              <w:spacing w:after="0"/>
              <w:rPr>
                <w:b/>
                <w:color w:val="FFFFFF"/>
                <w:sz w:val="24"/>
                <w:szCs w:val="24"/>
              </w:rPr>
            </w:pPr>
            <w:r w:rsidRPr="008A1741">
              <w:rPr>
                <w:b/>
                <w:color w:val="FFFFFF"/>
                <w:sz w:val="24"/>
                <w:szCs w:val="24"/>
              </w:rPr>
              <w:t xml:space="preserve">Rating  </w:t>
            </w:r>
          </w:p>
        </w:tc>
        <w:tc>
          <w:tcPr>
            <w:tcW w:w="342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6D553608" w14:textId="77777777" w:rsidR="001046FF" w:rsidRPr="008A1741" w:rsidRDefault="00AD47BD" w:rsidP="005800E0">
            <w:pPr>
              <w:spacing w:after="0"/>
              <w:rPr>
                <w:i/>
                <w:color w:val="FFFFFF"/>
                <w:sz w:val="24"/>
                <w:szCs w:val="24"/>
              </w:rPr>
            </w:pPr>
            <w:r w:rsidRPr="008A1741">
              <w:rPr>
                <w:b/>
                <w:color w:val="FFFFFF"/>
                <w:sz w:val="24"/>
                <w:szCs w:val="24"/>
              </w:rPr>
              <w:t xml:space="preserve">How do we know?  </w:t>
            </w:r>
          </w:p>
        </w:tc>
      </w:tr>
      <w:tr w:rsidR="001046FF" w14:paraId="3B9BDA75" w14:textId="77777777" w:rsidTr="005848F8">
        <w:trPr>
          <w:trHeight w:val="240"/>
        </w:trPr>
        <w:tc>
          <w:tcPr>
            <w:tcW w:w="9810" w:type="dxa"/>
            <w:gridSpan w:val="3"/>
            <w:tcBorders>
              <w:top w:val="single" w:sz="8" w:space="0" w:color="D9D9D9"/>
              <w:left w:val="single" w:sz="8" w:space="0" w:color="D9D9D9"/>
              <w:bottom w:val="single" w:sz="8" w:space="0" w:color="D9D9D9"/>
              <w:right w:val="single" w:sz="8" w:space="0" w:color="D9D9D9"/>
            </w:tcBorders>
            <w:shd w:val="clear" w:color="auto" w:fill="E4F4F5"/>
            <w:tcMar>
              <w:top w:w="100" w:type="dxa"/>
              <w:left w:w="100" w:type="dxa"/>
              <w:bottom w:w="100" w:type="dxa"/>
              <w:right w:w="100" w:type="dxa"/>
            </w:tcMar>
          </w:tcPr>
          <w:p w14:paraId="140FC240" w14:textId="77777777" w:rsidR="001046FF" w:rsidRDefault="00AD47BD" w:rsidP="008A1741">
            <w:pPr>
              <w:spacing w:after="0"/>
              <w:rPr>
                <w:b/>
                <w:color w:val="FFFFFF"/>
              </w:rPr>
            </w:pPr>
            <w:r>
              <w:rPr>
                <w:color w:val="434343"/>
              </w:rPr>
              <w:t>0) Not in place                (1)  Partially in place                 (2) Mostly in place           (3) Fully in place</w:t>
            </w:r>
          </w:p>
        </w:tc>
      </w:tr>
      <w:tr w:rsidR="008A1741" w14:paraId="4490DEFC" w14:textId="77777777" w:rsidTr="005848F8">
        <w:trPr>
          <w:trHeight w:val="720"/>
        </w:trPr>
        <w:tc>
          <w:tcPr>
            <w:tcW w:w="53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5187FBC" w14:textId="77777777" w:rsidR="001046FF" w:rsidRDefault="00AD47BD">
            <w:pPr>
              <w:spacing w:after="0"/>
              <w:rPr>
                <w:sz w:val="20"/>
                <w:szCs w:val="20"/>
              </w:rPr>
            </w:pPr>
            <w:r w:rsidRPr="008A1741">
              <w:rPr>
                <w:b/>
              </w:rPr>
              <w:t xml:space="preserve">Data Systems: </w:t>
            </w:r>
            <w:r w:rsidRPr="008A1741">
              <w:t xml:space="preserve">All schools have a clear system and process of collecting and distributing universal screening, diagnostic, and progress monitoring to inform placement and progress within their tiered system of support. </w:t>
            </w:r>
          </w:p>
        </w:tc>
        <w:tc>
          <w:tcPr>
            <w:tcW w:w="10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7E94934" w14:textId="77777777" w:rsidR="001046FF" w:rsidRDefault="001046FF">
            <w:pPr>
              <w:spacing w:after="0"/>
              <w:rPr>
                <w:sz w:val="20"/>
                <w:szCs w:val="20"/>
              </w:rPr>
            </w:pPr>
          </w:p>
          <w:p w14:paraId="4BAA3E09" w14:textId="77777777" w:rsidR="001046FF" w:rsidRDefault="001046FF">
            <w:pPr>
              <w:spacing w:after="0"/>
              <w:rPr>
                <w:sz w:val="20"/>
                <w:szCs w:val="20"/>
              </w:rPr>
            </w:pPr>
          </w:p>
          <w:p w14:paraId="5D1AB9B5" w14:textId="77777777" w:rsidR="001046FF" w:rsidRDefault="001046FF">
            <w:pPr>
              <w:spacing w:after="0"/>
              <w:rPr>
                <w:sz w:val="20"/>
                <w:szCs w:val="20"/>
              </w:rPr>
            </w:pPr>
          </w:p>
        </w:tc>
        <w:tc>
          <w:tcPr>
            <w:tcW w:w="34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55337CF" w14:textId="77777777" w:rsidR="001046FF" w:rsidRDefault="001046FF">
            <w:pPr>
              <w:spacing w:after="0"/>
              <w:rPr>
                <w:sz w:val="20"/>
                <w:szCs w:val="20"/>
              </w:rPr>
            </w:pPr>
          </w:p>
        </w:tc>
      </w:tr>
      <w:tr w:rsidR="008A1741" w14:paraId="4E07DD37" w14:textId="77777777" w:rsidTr="005848F8">
        <w:trPr>
          <w:trHeight w:val="1050"/>
        </w:trPr>
        <w:tc>
          <w:tcPr>
            <w:tcW w:w="53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4C73AC6" w14:textId="77777777" w:rsidR="001046FF" w:rsidRPr="008A1741" w:rsidRDefault="00AD47BD">
            <w:pPr>
              <w:spacing w:after="0"/>
            </w:pPr>
            <w:r w:rsidRPr="008A1741">
              <w:rPr>
                <w:b/>
                <w:highlight w:val="white"/>
              </w:rPr>
              <w:t>Assessment Plans:</w:t>
            </w:r>
            <w:r w:rsidRPr="008A1741">
              <w:t xml:space="preserve"> All schools have an assessment plan that defines the purpose, type and timing of all schoolwide and district-wide assessments, inclusive of universal screeners, diagnostic assessments, language development, and progress monitoring tools (across all three domains). The map is reviewed regularly to ensure that it is accessible to all as well as culturally and linguistically appropriate. </w:t>
            </w:r>
          </w:p>
        </w:tc>
        <w:tc>
          <w:tcPr>
            <w:tcW w:w="10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A266D82" w14:textId="77777777" w:rsidR="001046FF" w:rsidRDefault="001046FF">
            <w:pPr>
              <w:spacing w:after="0"/>
              <w:rPr>
                <w:sz w:val="20"/>
                <w:szCs w:val="20"/>
              </w:rPr>
            </w:pPr>
          </w:p>
        </w:tc>
        <w:tc>
          <w:tcPr>
            <w:tcW w:w="34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F43FB2D" w14:textId="77777777" w:rsidR="001046FF" w:rsidRDefault="001046FF">
            <w:pPr>
              <w:spacing w:after="0"/>
              <w:rPr>
                <w:sz w:val="20"/>
                <w:szCs w:val="20"/>
              </w:rPr>
            </w:pPr>
          </w:p>
        </w:tc>
      </w:tr>
      <w:tr w:rsidR="008A1741" w14:paraId="10899360" w14:textId="77777777" w:rsidTr="005848F8">
        <w:trPr>
          <w:trHeight w:val="1110"/>
        </w:trPr>
        <w:tc>
          <w:tcPr>
            <w:tcW w:w="53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EBE6817" w14:textId="77777777" w:rsidR="001046FF" w:rsidRPr="008A1741" w:rsidRDefault="00AD47BD">
            <w:pPr>
              <w:spacing w:after="0"/>
              <w:rPr>
                <w:b/>
              </w:rPr>
            </w:pPr>
            <w:r w:rsidRPr="008A1741">
              <w:rPr>
                <w:b/>
                <w:highlight w:val="white"/>
              </w:rPr>
              <w:t xml:space="preserve">Data-Driven Culture: </w:t>
            </w:r>
            <w:r w:rsidRPr="008A1741">
              <w:rPr>
                <w:highlight w:val="white"/>
              </w:rPr>
              <w:t>Leaders and educators create/embrace a culture that centers the use of triangulated data</w:t>
            </w:r>
            <w:r w:rsidRPr="008A1741">
              <w:t xml:space="preserve"> to assess and address current systems that create barriers for students. </w:t>
            </w:r>
          </w:p>
        </w:tc>
        <w:tc>
          <w:tcPr>
            <w:tcW w:w="10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9ABFD6C" w14:textId="77777777" w:rsidR="001046FF" w:rsidRDefault="001046FF">
            <w:pPr>
              <w:spacing w:after="0"/>
              <w:rPr>
                <w:sz w:val="20"/>
                <w:szCs w:val="20"/>
              </w:rPr>
            </w:pPr>
          </w:p>
        </w:tc>
        <w:tc>
          <w:tcPr>
            <w:tcW w:w="34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625BB27" w14:textId="77777777" w:rsidR="001046FF" w:rsidRDefault="001046FF">
            <w:pPr>
              <w:spacing w:after="0"/>
              <w:rPr>
                <w:sz w:val="20"/>
                <w:szCs w:val="20"/>
              </w:rPr>
            </w:pPr>
          </w:p>
        </w:tc>
      </w:tr>
      <w:tr w:rsidR="000155E7" w14:paraId="4B8A3770" w14:textId="77777777" w:rsidTr="005848F8">
        <w:trPr>
          <w:trHeight w:val="1110"/>
        </w:trPr>
        <w:tc>
          <w:tcPr>
            <w:tcW w:w="53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A971CDD" w14:textId="7604574E" w:rsidR="000155E7" w:rsidRPr="008A1741" w:rsidRDefault="000155E7">
            <w:pPr>
              <w:spacing w:after="0"/>
              <w:rPr>
                <w:b/>
                <w:highlight w:val="white"/>
              </w:rPr>
            </w:pPr>
            <w:r w:rsidRPr="008A1741">
              <w:rPr>
                <w:b/>
                <w:color w:val="000000"/>
              </w:rPr>
              <w:t>Student Needs:</w:t>
            </w:r>
            <w:r w:rsidRPr="008A1741">
              <w:rPr>
                <w:color w:val="000000"/>
              </w:rPr>
              <w:t xml:space="preserve"> Administrators, teachers, students, and families/caregivers engage in strategic problem-solving processes that identify student needs and determine progress monitoring protocols for short- and long-term goals. This includes students with diverse needs such a</w:t>
            </w:r>
            <w:r>
              <w:rPr>
                <w:color w:val="000000"/>
              </w:rPr>
              <w:t xml:space="preserve">s </w:t>
            </w:r>
            <w:r w:rsidRPr="008A1741">
              <w:rPr>
                <w:color w:val="000000"/>
              </w:rPr>
              <w:t xml:space="preserve">those with IEPs and 504 plans, as well as </w:t>
            </w:r>
            <w:r>
              <w:rPr>
                <w:color w:val="000000"/>
              </w:rPr>
              <w:t>Multilingual</w:t>
            </w:r>
            <w:r w:rsidRPr="008A1741">
              <w:rPr>
                <w:color w:val="000000"/>
              </w:rPr>
              <w:t xml:space="preserve"> Learners.</w:t>
            </w:r>
          </w:p>
        </w:tc>
        <w:tc>
          <w:tcPr>
            <w:tcW w:w="10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23B2A0A" w14:textId="77777777" w:rsidR="000155E7" w:rsidRDefault="000155E7">
            <w:pPr>
              <w:spacing w:after="0"/>
              <w:rPr>
                <w:sz w:val="20"/>
                <w:szCs w:val="20"/>
              </w:rPr>
            </w:pPr>
          </w:p>
        </w:tc>
        <w:tc>
          <w:tcPr>
            <w:tcW w:w="34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2C8C714" w14:textId="77777777" w:rsidR="000155E7" w:rsidRDefault="000155E7">
            <w:pPr>
              <w:spacing w:after="0"/>
              <w:rPr>
                <w:sz w:val="20"/>
                <w:szCs w:val="20"/>
              </w:rPr>
            </w:pPr>
          </w:p>
        </w:tc>
      </w:tr>
    </w:tbl>
    <w:p w14:paraId="193DC421" w14:textId="0DC2F12E" w:rsidR="001046FF" w:rsidRDefault="00AD47BD">
      <w:pPr>
        <w:pStyle w:val="Heading2"/>
      </w:pPr>
      <w:bookmarkStart w:id="20" w:name="_we750q2m2a7s" w:colFirst="0" w:colLast="0"/>
      <w:bookmarkStart w:id="21" w:name="_no6ye9f8bb9i" w:colFirst="0" w:colLast="0"/>
      <w:bookmarkStart w:id="22" w:name="_6lltcavpj97s" w:colFirst="0" w:colLast="0"/>
      <w:bookmarkStart w:id="23" w:name="_od3thhx2sxz6" w:colFirst="0" w:colLast="0"/>
      <w:bookmarkEnd w:id="20"/>
      <w:bookmarkEnd w:id="21"/>
      <w:bookmarkEnd w:id="22"/>
      <w:bookmarkEnd w:id="23"/>
      <w:r>
        <w:lastRenderedPageBreak/>
        <w:t>Access to Resources</w:t>
      </w:r>
    </w:p>
    <w:tbl>
      <w:tblPr>
        <w:tblW w:w="9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5210"/>
        <w:gridCol w:w="1080"/>
        <w:gridCol w:w="3240"/>
      </w:tblGrid>
      <w:tr w:rsidR="008A1741" w14:paraId="0CEB393B" w14:textId="77777777" w:rsidTr="005848F8">
        <w:trPr>
          <w:trHeight w:val="420"/>
        </w:trPr>
        <w:tc>
          <w:tcPr>
            <w:tcW w:w="521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7199F389" w14:textId="77777777" w:rsidR="001046FF" w:rsidRPr="008A1741" w:rsidRDefault="00AD47BD" w:rsidP="000155E7">
            <w:pPr>
              <w:spacing w:after="0"/>
              <w:rPr>
                <w:b/>
                <w:color w:val="FFFFFF"/>
                <w:sz w:val="24"/>
                <w:szCs w:val="24"/>
              </w:rPr>
            </w:pPr>
            <w:r w:rsidRPr="008A1741">
              <w:rPr>
                <w:b/>
                <w:color w:val="FFFFFF"/>
                <w:sz w:val="24"/>
                <w:szCs w:val="24"/>
              </w:rPr>
              <w:t>Components</w:t>
            </w:r>
          </w:p>
        </w:tc>
        <w:tc>
          <w:tcPr>
            <w:tcW w:w="108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3A20CEE6" w14:textId="77777777" w:rsidR="001046FF" w:rsidRPr="008A1741" w:rsidRDefault="00AD47BD" w:rsidP="000155E7">
            <w:pPr>
              <w:spacing w:after="0"/>
              <w:rPr>
                <w:b/>
                <w:color w:val="FFFFFF"/>
                <w:sz w:val="24"/>
                <w:szCs w:val="24"/>
              </w:rPr>
            </w:pPr>
            <w:r w:rsidRPr="008A1741">
              <w:rPr>
                <w:b/>
                <w:color w:val="FFFFFF"/>
                <w:sz w:val="24"/>
                <w:szCs w:val="24"/>
              </w:rPr>
              <w:t xml:space="preserve">Rating  </w:t>
            </w:r>
          </w:p>
        </w:tc>
        <w:tc>
          <w:tcPr>
            <w:tcW w:w="324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17AE1869" w14:textId="77777777" w:rsidR="001046FF" w:rsidRPr="008A1741" w:rsidRDefault="00AD47BD" w:rsidP="000155E7">
            <w:pPr>
              <w:spacing w:after="0"/>
              <w:rPr>
                <w:i/>
                <w:color w:val="FFFFFF"/>
                <w:sz w:val="24"/>
                <w:szCs w:val="24"/>
              </w:rPr>
            </w:pPr>
            <w:r w:rsidRPr="008A1741">
              <w:rPr>
                <w:b/>
                <w:color w:val="FFFFFF"/>
                <w:sz w:val="24"/>
                <w:szCs w:val="24"/>
              </w:rPr>
              <w:t xml:space="preserve">How do we know?  </w:t>
            </w:r>
          </w:p>
        </w:tc>
      </w:tr>
      <w:tr w:rsidR="008A1741" w14:paraId="7BFB4004" w14:textId="77777777" w:rsidTr="005848F8">
        <w:trPr>
          <w:trHeight w:val="420"/>
        </w:trPr>
        <w:tc>
          <w:tcPr>
            <w:tcW w:w="9530" w:type="dxa"/>
            <w:gridSpan w:val="3"/>
            <w:tcBorders>
              <w:top w:val="single" w:sz="8" w:space="0" w:color="D9D9D9"/>
              <w:left w:val="single" w:sz="8" w:space="0" w:color="D9D9D9"/>
              <w:bottom w:val="single" w:sz="8" w:space="0" w:color="D9D9D9"/>
              <w:right w:val="single" w:sz="8" w:space="0" w:color="D9D9D9"/>
            </w:tcBorders>
            <w:shd w:val="clear" w:color="auto" w:fill="E4F4F5"/>
            <w:tcMar>
              <w:top w:w="100" w:type="dxa"/>
              <w:left w:w="100" w:type="dxa"/>
              <w:bottom w:w="100" w:type="dxa"/>
              <w:right w:w="100" w:type="dxa"/>
            </w:tcMar>
          </w:tcPr>
          <w:p w14:paraId="36FF520B" w14:textId="77777777" w:rsidR="001046FF" w:rsidRDefault="00AD47BD" w:rsidP="008A1741">
            <w:pPr>
              <w:spacing w:after="0"/>
              <w:rPr>
                <w:b/>
                <w:color w:val="FFFFFF"/>
              </w:rPr>
            </w:pPr>
            <w:r>
              <w:rPr>
                <w:color w:val="434343"/>
              </w:rPr>
              <w:t>0) Not in place                (1)  Partially in place                 (2) Mostly in place           (3) Fully in place</w:t>
            </w:r>
          </w:p>
        </w:tc>
      </w:tr>
      <w:tr w:rsidR="008A1741" w14:paraId="65D7F17B" w14:textId="77777777" w:rsidTr="005848F8">
        <w:trPr>
          <w:trHeight w:val="720"/>
        </w:trPr>
        <w:tc>
          <w:tcPr>
            <w:tcW w:w="52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0D3D95A" w14:textId="77777777" w:rsidR="001046FF" w:rsidRPr="008A1741" w:rsidRDefault="00AD47BD">
            <w:pPr>
              <w:spacing w:after="0"/>
            </w:pPr>
            <w:r w:rsidRPr="008A1741">
              <w:rPr>
                <w:b/>
              </w:rPr>
              <w:t xml:space="preserve">Reviews: </w:t>
            </w:r>
            <w:r w:rsidRPr="008A1741">
              <w:t>A regular review of student needs is conducted at least annually to ensure that student needs drive staffing and service structures, as opposed to retrofitting student needs into existing models or assessing positions and/or roles that no longer meet the needs of current students, or models that may be contributing to inequity. </w:t>
            </w:r>
          </w:p>
        </w:tc>
        <w:tc>
          <w:tcPr>
            <w:tcW w:w="10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A46544D" w14:textId="77777777" w:rsidR="001046FF" w:rsidRDefault="001046FF">
            <w:pPr>
              <w:spacing w:after="0"/>
              <w:rPr>
                <w:sz w:val="20"/>
                <w:szCs w:val="20"/>
              </w:rPr>
            </w:pPr>
          </w:p>
          <w:p w14:paraId="471CB22A" w14:textId="77777777" w:rsidR="001046FF" w:rsidRDefault="001046FF">
            <w:pPr>
              <w:spacing w:after="0"/>
              <w:rPr>
                <w:sz w:val="20"/>
                <w:szCs w:val="20"/>
              </w:rPr>
            </w:pPr>
          </w:p>
          <w:p w14:paraId="32EBC4D5" w14:textId="77777777" w:rsidR="001046FF" w:rsidRDefault="001046FF">
            <w:pPr>
              <w:spacing w:after="0"/>
              <w:rPr>
                <w:sz w:val="20"/>
                <w:szCs w:val="20"/>
              </w:rPr>
            </w:pPr>
          </w:p>
        </w:tc>
        <w:tc>
          <w:tcPr>
            <w:tcW w:w="32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9EAF579" w14:textId="77777777" w:rsidR="001046FF" w:rsidRDefault="001046FF">
            <w:pPr>
              <w:spacing w:after="0"/>
              <w:rPr>
                <w:sz w:val="20"/>
                <w:szCs w:val="20"/>
              </w:rPr>
            </w:pPr>
          </w:p>
        </w:tc>
      </w:tr>
      <w:tr w:rsidR="008A1741" w14:paraId="6300BC86" w14:textId="77777777" w:rsidTr="005848F8">
        <w:trPr>
          <w:trHeight w:val="1050"/>
        </w:trPr>
        <w:tc>
          <w:tcPr>
            <w:tcW w:w="52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857E350" w14:textId="77777777" w:rsidR="001046FF" w:rsidRPr="008A1741" w:rsidRDefault="00AD47BD">
            <w:pPr>
              <w:spacing w:after="0"/>
            </w:pPr>
            <w:r w:rsidRPr="008A1741">
              <w:rPr>
                <w:b/>
              </w:rPr>
              <w:t>Tiered Staffing:</w:t>
            </w:r>
            <w:r w:rsidRPr="008A1741">
              <w:t xml:space="preserve"> The staffing selection, models and positions are designed to support the implementation of MTSS based on students’ needs. Consideration is given to staff titles and duties to foster a positive approach to meeting the needs of all students. Staff is (re)allocated based on student needs annually and during the year.</w:t>
            </w:r>
          </w:p>
        </w:tc>
        <w:tc>
          <w:tcPr>
            <w:tcW w:w="10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EB82F8E" w14:textId="77777777" w:rsidR="001046FF" w:rsidRDefault="001046FF">
            <w:pPr>
              <w:spacing w:after="0"/>
              <w:rPr>
                <w:sz w:val="20"/>
                <w:szCs w:val="20"/>
              </w:rPr>
            </w:pPr>
          </w:p>
        </w:tc>
        <w:tc>
          <w:tcPr>
            <w:tcW w:w="32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B053CF8" w14:textId="77777777" w:rsidR="001046FF" w:rsidRDefault="001046FF">
            <w:pPr>
              <w:spacing w:after="0"/>
              <w:rPr>
                <w:sz w:val="20"/>
                <w:szCs w:val="20"/>
              </w:rPr>
            </w:pPr>
          </w:p>
        </w:tc>
      </w:tr>
      <w:tr w:rsidR="008A1741" w14:paraId="704D553F" w14:textId="77777777" w:rsidTr="005848F8">
        <w:trPr>
          <w:trHeight w:val="1305"/>
        </w:trPr>
        <w:tc>
          <w:tcPr>
            <w:tcW w:w="52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E4D56FE" w14:textId="77777777" w:rsidR="001046FF" w:rsidRPr="008A1741" w:rsidRDefault="00AD47BD">
            <w:pPr>
              <w:spacing w:after="0"/>
              <w:rPr>
                <w:b/>
              </w:rPr>
            </w:pPr>
            <w:r w:rsidRPr="008A1741">
              <w:rPr>
                <w:b/>
              </w:rPr>
              <w:t xml:space="preserve">Tiered Scheduling: </w:t>
            </w:r>
            <w:r w:rsidRPr="008A1741">
              <w:t>The schedule articulates when tiered supports will occur, ensures that intervention services are supplemental and not supplanting core instruction, priorities direct student supports in staff schedules, and provides time to administer and review data to identify and monitor students.</w:t>
            </w:r>
          </w:p>
        </w:tc>
        <w:tc>
          <w:tcPr>
            <w:tcW w:w="10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80F20D8" w14:textId="77777777" w:rsidR="001046FF" w:rsidRDefault="001046FF">
            <w:pPr>
              <w:spacing w:after="0"/>
              <w:rPr>
                <w:sz w:val="20"/>
                <w:szCs w:val="20"/>
              </w:rPr>
            </w:pPr>
          </w:p>
        </w:tc>
        <w:tc>
          <w:tcPr>
            <w:tcW w:w="32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76BDEC1" w14:textId="77777777" w:rsidR="001046FF" w:rsidRDefault="001046FF">
            <w:pPr>
              <w:spacing w:after="0"/>
              <w:rPr>
                <w:sz w:val="20"/>
                <w:szCs w:val="20"/>
              </w:rPr>
            </w:pPr>
          </w:p>
        </w:tc>
      </w:tr>
      <w:tr w:rsidR="008A1741" w14:paraId="64601E22" w14:textId="77777777" w:rsidTr="005848F8">
        <w:trPr>
          <w:trHeight w:val="1305"/>
        </w:trPr>
        <w:tc>
          <w:tcPr>
            <w:tcW w:w="52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1CC487F" w14:textId="77777777" w:rsidR="001046FF" w:rsidRPr="008A1741" w:rsidRDefault="00AD47BD">
            <w:pPr>
              <w:spacing w:after="0"/>
              <w:rPr>
                <w:b/>
              </w:rPr>
            </w:pPr>
            <w:r w:rsidRPr="008A1741">
              <w:rPr>
                <w:b/>
              </w:rPr>
              <w:t>Community Partnerships:</w:t>
            </w:r>
            <w:r w:rsidRPr="008A1741">
              <w:t xml:space="preserve"> Community partners are actively engaged to better support students and families/caregivers and to connect them to social services related to health, social, recreational, and supplemental educational services.</w:t>
            </w:r>
          </w:p>
        </w:tc>
        <w:tc>
          <w:tcPr>
            <w:tcW w:w="10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5061EA7" w14:textId="77777777" w:rsidR="001046FF" w:rsidRDefault="001046FF">
            <w:pPr>
              <w:spacing w:after="0"/>
              <w:rPr>
                <w:sz w:val="20"/>
                <w:szCs w:val="20"/>
              </w:rPr>
            </w:pPr>
          </w:p>
        </w:tc>
        <w:tc>
          <w:tcPr>
            <w:tcW w:w="32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6D2E9CD" w14:textId="77777777" w:rsidR="001046FF" w:rsidRDefault="001046FF">
            <w:pPr>
              <w:spacing w:after="0"/>
              <w:rPr>
                <w:sz w:val="20"/>
                <w:szCs w:val="20"/>
              </w:rPr>
            </w:pPr>
          </w:p>
        </w:tc>
      </w:tr>
      <w:tr w:rsidR="008A1741" w14:paraId="2807FB08" w14:textId="77777777" w:rsidTr="005848F8">
        <w:trPr>
          <w:trHeight w:val="1305"/>
        </w:trPr>
        <w:tc>
          <w:tcPr>
            <w:tcW w:w="52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670F530" w14:textId="77777777" w:rsidR="001046FF" w:rsidRPr="008A1741" w:rsidRDefault="00AD47BD">
            <w:pPr>
              <w:spacing w:after="0"/>
              <w:rPr>
                <w:b/>
              </w:rPr>
            </w:pPr>
            <w:r w:rsidRPr="008A1741">
              <w:rPr>
                <w:b/>
              </w:rPr>
              <w:t>Technology</w:t>
            </w:r>
            <w:r w:rsidRPr="008A1741">
              <w:rPr>
                <w:highlight w:val="white"/>
              </w:rPr>
              <w:t>: Educational and assistive technology is available for all students and used in alignment with the instructional vision and to increase access to appropriate tiered supports.</w:t>
            </w:r>
          </w:p>
        </w:tc>
        <w:tc>
          <w:tcPr>
            <w:tcW w:w="10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67B0F6C" w14:textId="77777777" w:rsidR="001046FF" w:rsidRDefault="001046FF">
            <w:pPr>
              <w:spacing w:after="0"/>
              <w:rPr>
                <w:sz w:val="20"/>
                <w:szCs w:val="20"/>
              </w:rPr>
            </w:pPr>
          </w:p>
        </w:tc>
        <w:tc>
          <w:tcPr>
            <w:tcW w:w="32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A0B8C08" w14:textId="77777777" w:rsidR="001046FF" w:rsidRDefault="001046FF">
            <w:pPr>
              <w:spacing w:after="0"/>
              <w:rPr>
                <w:sz w:val="20"/>
                <w:szCs w:val="20"/>
              </w:rPr>
            </w:pPr>
          </w:p>
        </w:tc>
      </w:tr>
    </w:tbl>
    <w:p w14:paraId="55361994" w14:textId="77777777" w:rsidR="001046FF" w:rsidRDefault="00AD47BD">
      <w:pPr>
        <w:rPr>
          <w:sz w:val="24"/>
          <w:szCs w:val="24"/>
        </w:rPr>
      </w:pPr>
      <w:r>
        <w:br w:type="page"/>
      </w:r>
    </w:p>
    <w:p w14:paraId="17801B09" w14:textId="77777777" w:rsidR="001046FF" w:rsidRDefault="00AD47BD">
      <w:pPr>
        <w:pStyle w:val="Heading1"/>
        <w:widowControl w:val="0"/>
        <w:spacing w:after="200"/>
        <w:rPr>
          <w:sz w:val="24"/>
          <w:szCs w:val="24"/>
        </w:rPr>
      </w:pPr>
      <w:bookmarkStart w:id="24" w:name="_tep67nl70ixy" w:colFirst="0" w:colLast="0"/>
      <w:bookmarkEnd w:id="24"/>
      <w:r>
        <w:rPr>
          <w:noProof/>
        </w:rPr>
        <w:lastRenderedPageBreak/>
        <w:drawing>
          <wp:inline distT="114300" distB="114300" distL="114300" distR="114300" wp14:anchorId="109B41D9" wp14:editId="62F8AF56">
            <wp:extent cx="566738" cy="566738"/>
            <wp:effectExtent l="0" t="0" r="0" b="0"/>
            <wp:docPr id="3" name="Picture 3" descr="Green brick icon representing the systems and structures component"/>
            <wp:cNvGraphicFramePr/>
            <a:graphic xmlns:a="http://schemas.openxmlformats.org/drawingml/2006/main">
              <a:graphicData uri="http://schemas.openxmlformats.org/drawingml/2006/picture">
                <pic:pic xmlns:pic="http://schemas.openxmlformats.org/drawingml/2006/picture">
                  <pic:nvPicPr>
                    <pic:cNvPr id="3" name="image5.png" descr="Green brick icon representing the systems and structures component"/>
                    <pic:cNvPicPr preferRelativeResize="0"/>
                  </pic:nvPicPr>
                  <pic:blipFill>
                    <a:blip r:embed="rId14"/>
                    <a:srcRect/>
                    <a:stretch>
                      <a:fillRect/>
                    </a:stretch>
                  </pic:blipFill>
                  <pic:spPr>
                    <a:xfrm>
                      <a:off x="0" y="0"/>
                      <a:ext cx="566738" cy="566738"/>
                    </a:xfrm>
                    <a:prstGeom prst="rect">
                      <a:avLst/>
                    </a:prstGeom>
                    <a:ln/>
                  </pic:spPr>
                </pic:pic>
              </a:graphicData>
            </a:graphic>
          </wp:inline>
        </w:drawing>
      </w:r>
      <w:r>
        <w:t>Systems and Structures</w:t>
      </w:r>
    </w:p>
    <w:p w14:paraId="3167C1DF" w14:textId="43976A6B" w:rsidR="001046FF" w:rsidRPr="008A1741" w:rsidRDefault="00AD47BD" w:rsidP="008A1741">
      <w:pPr>
        <w:pStyle w:val="Heading4"/>
        <w:widowControl w:val="0"/>
        <w:spacing w:before="0" w:after="200"/>
        <w:rPr>
          <w:b/>
          <w:color w:val="3D99A3"/>
          <w:sz w:val="22"/>
          <w:szCs w:val="22"/>
        </w:rPr>
      </w:pPr>
      <w:bookmarkStart w:id="25" w:name="_d8klh1bh81ox" w:colFirst="0" w:colLast="0"/>
      <w:bookmarkEnd w:id="25"/>
      <w:r w:rsidRPr="008A1741">
        <w:rPr>
          <w:color w:val="000000"/>
          <w:sz w:val="22"/>
          <w:szCs w:val="22"/>
        </w:rPr>
        <w:t xml:space="preserve">This final set of components explore the foundational aspects such as staff development and competency, our improvement cycles, and resource allocation, which can be leveraged to sustain a longer-term vision of deeper learning. </w:t>
      </w:r>
    </w:p>
    <w:tbl>
      <w:tblPr>
        <w:tblW w:w="9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4490"/>
        <w:gridCol w:w="5040"/>
      </w:tblGrid>
      <w:tr w:rsidR="008A1741" w14:paraId="0FEEC79E" w14:textId="77777777" w:rsidTr="005848F8">
        <w:trPr>
          <w:trHeight w:val="85"/>
        </w:trPr>
        <w:tc>
          <w:tcPr>
            <w:tcW w:w="449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74854E5E" w14:textId="77777777" w:rsidR="001046FF" w:rsidRDefault="00AD47BD">
            <w:pPr>
              <w:spacing w:after="0"/>
              <w:rPr>
                <w:b/>
                <w:color w:val="FFFFFF"/>
                <w:sz w:val="26"/>
                <w:szCs w:val="26"/>
              </w:rPr>
            </w:pPr>
            <w:r>
              <w:rPr>
                <w:b/>
                <w:color w:val="FFFFFF"/>
                <w:sz w:val="26"/>
                <w:szCs w:val="26"/>
              </w:rPr>
              <w:t>Equity Pause</w:t>
            </w:r>
          </w:p>
        </w:tc>
        <w:tc>
          <w:tcPr>
            <w:tcW w:w="504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391C5B7E" w14:textId="77777777" w:rsidR="001046FF" w:rsidRDefault="00AD47BD">
            <w:pPr>
              <w:widowControl w:val="0"/>
              <w:spacing w:after="0"/>
              <w:rPr>
                <w:b/>
                <w:color w:val="FFFFFF"/>
                <w:sz w:val="26"/>
                <w:szCs w:val="26"/>
              </w:rPr>
            </w:pPr>
            <w:r>
              <w:rPr>
                <w:b/>
                <w:color w:val="FFFFFF"/>
                <w:sz w:val="26"/>
                <w:szCs w:val="26"/>
              </w:rPr>
              <w:t>Notes</w:t>
            </w:r>
          </w:p>
        </w:tc>
      </w:tr>
      <w:tr w:rsidR="008A1741" w14:paraId="0B9C508F" w14:textId="77777777" w:rsidTr="005848F8">
        <w:tc>
          <w:tcPr>
            <w:tcW w:w="44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66CBFE1" w14:textId="77777777" w:rsidR="001046FF" w:rsidRPr="008A1741" w:rsidRDefault="00AD47BD">
            <w:pPr>
              <w:spacing w:after="0"/>
              <w:rPr>
                <w:b/>
                <w:color w:val="1A4684"/>
              </w:rPr>
            </w:pPr>
            <w:r w:rsidRPr="008A1741">
              <w:rPr>
                <w:b/>
                <w:color w:val="1A4684"/>
              </w:rPr>
              <w:t>How does the culture support personal and professional learning in relation to the instructional vision?</w:t>
            </w:r>
          </w:p>
        </w:tc>
        <w:tc>
          <w:tcPr>
            <w:tcW w:w="50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509FF85" w14:textId="77777777" w:rsidR="001046FF" w:rsidRDefault="001046FF">
            <w:pPr>
              <w:widowControl w:val="0"/>
              <w:spacing w:after="0"/>
              <w:rPr>
                <w:sz w:val="24"/>
                <w:szCs w:val="24"/>
              </w:rPr>
            </w:pPr>
          </w:p>
        </w:tc>
      </w:tr>
      <w:tr w:rsidR="008A1741" w14:paraId="63175B66" w14:textId="77777777" w:rsidTr="005848F8">
        <w:tc>
          <w:tcPr>
            <w:tcW w:w="44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6CB3D1E" w14:textId="77777777" w:rsidR="001046FF" w:rsidRPr="008A1741" w:rsidRDefault="00AD47BD">
            <w:pPr>
              <w:spacing w:after="0"/>
              <w:rPr>
                <w:b/>
                <w:color w:val="1A4684"/>
              </w:rPr>
            </w:pPr>
            <w:r w:rsidRPr="008A1741">
              <w:rPr>
                <w:b/>
                <w:color w:val="1A4684"/>
              </w:rPr>
              <w:t>How do adults learn in your schools? How does this mirror your vision (or not)?</w:t>
            </w:r>
          </w:p>
        </w:tc>
        <w:tc>
          <w:tcPr>
            <w:tcW w:w="50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DF46018" w14:textId="77777777" w:rsidR="001046FF" w:rsidRDefault="001046FF">
            <w:pPr>
              <w:widowControl w:val="0"/>
              <w:spacing w:after="0"/>
              <w:rPr>
                <w:sz w:val="24"/>
                <w:szCs w:val="24"/>
              </w:rPr>
            </w:pPr>
          </w:p>
        </w:tc>
      </w:tr>
      <w:tr w:rsidR="008A1741" w14:paraId="432B8852" w14:textId="77777777" w:rsidTr="005848F8">
        <w:trPr>
          <w:trHeight w:val="997"/>
        </w:trPr>
        <w:tc>
          <w:tcPr>
            <w:tcW w:w="44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21A3A5D" w14:textId="3ECE3C5B" w:rsidR="001046FF" w:rsidRPr="008A1741" w:rsidRDefault="00AD47BD">
            <w:pPr>
              <w:spacing w:after="0"/>
              <w:rPr>
                <w:b/>
                <w:color w:val="1A4684"/>
              </w:rPr>
            </w:pPr>
            <w:r w:rsidRPr="008A1741">
              <w:rPr>
                <w:b/>
                <w:color w:val="1A4684"/>
              </w:rPr>
              <w:t>To what extent does the learning community reflect on and confront inherent biases in their collaboration and processes? What is the outcome of that reflection?</w:t>
            </w:r>
          </w:p>
        </w:tc>
        <w:tc>
          <w:tcPr>
            <w:tcW w:w="50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33DC141" w14:textId="77777777" w:rsidR="001046FF" w:rsidRDefault="001046FF">
            <w:pPr>
              <w:widowControl w:val="0"/>
              <w:spacing w:after="0"/>
              <w:rPr>
                <w:sz w:val="24"/>
                <w:szCs w:val="24"/>
              </w:rPr>
            </w:pPr>
          </w:p>
        </w:tc>
      </w:tr>
      <w:tr w:rsidR="008A1741" w14:paraId="6009DA6F" w14:textId="77777777" w:rsidTr="005848F8">
        <w:trPr>
          <w:trHeight w:val="997"/>
        </w:trPr>
        <w:tc>
          <w:tcPr>
            <w:tcW w:w="44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81983FB" w14:textId="77777777" w:rsidR="001046FF" w:rsidRPr="008A1741" w:rsidRDefault="00AD47BD">
            <w:pPr>
              <w:spacing w:after="0"/>
              <w:rPr>
                <w:b/>
                <w:color w:val="1A4684"/>
              </w:rPr>
            </w:pPr>
            <w:r w:rsidRPr="008A1741">
              <w:rPr>
                <w:b/>
                <w:color w:val="1A4684"/>
              </w:rPr>
              <w:t>How do we honor all voices at the decision making and implementation stages of our programming? For example, what do we do to ensure representative stakeholders and invite multiple voices and perspectives into our processes?</w:t>
            </w:r>
          </w:p>
        </w:tc>
        <w:tc>
          <w:tcPr>
            <w:tcW w:w="50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5E93E5B" w14:textId="77777777" w:rsidR="001046FF" w:rsidRDefault="001046FF">
            <w:pPr>
              <w:widowControl w:val="0"/>
              <w:spacing w:after="0"/>
              <w:rPr>
                <w:sz w:val="24"/>
                <w:szCs w:val="24"/>
              </w:rPr>
            </w:pPr>
          </w:p>
        </w:tc>
      </w:tr>
      <w:tr w:rsidR="008A1741" w14:paraId="3F3BCCAC" w14:textId="77777777" w:rsidTr="005848F8">
        <w:trPr>
          <w:trHeight w:val="23"/>
        </w:trPr>
        <w:tc>
          <w:tcPr>
            <w:tcW w:w="44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50DC90F" w14:textId="77777777" w:rsidR="001046FF" w:rsidRPr="008A1741" w:rsidRDefault="00AD47BD" w:rsidP="008A1741">
            <w:pPr>
              <w:spacing w:after="0"/>
              <w:rPr>
                <w:b/>
                <w:color w:val="1A4684"/>
              </w:rPr>
            </w:pPr>
            <w:r w:rsidRPr="008A1741">
              <w:rPr>
                <w:b/>
                <w:color w:val="1A4684"/>
              </w:rPr>
              <w:t>To what extent do teams have the autonomy and information to make the decisions they are tasked with?</w:t>
            </w:r>
          </w:p>
        </w:tc>
        <w:tc>
          <w:tcPr>
            <w:tcW w:w="50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CE74481" w14:textId="77777777" w:rsidR="001046FF" w:rsidRDefault="001046FF">
            <w:pPr>
              <w:widowControl w:val="0"/>
              <w:spacing w:after="0"/>
              <w:rPr>
                <w:sz w:val="24"/>
                <w:szCs w:val="24"/>
              </w:rPr>
            </w:pPr>
          </w:p>
        </w:tc>
      </w:tr>
    </w:tbl>
    <w:p w14:paraId="7427CB15" w14:textId="77777777" w:rsidR="001046FF" w:rsidRDefault="001046FF">
      <w:pPr>
        <w:pStyle w:val="Heading2"/>
        <w:keepNext w:val="0"/>
        <w:keepLines w:val="0"/>
        <w:spacing w:before="0" w:after="0"/>
        <w:ind w:right="0"/>
      </w:pPr>
      <w:bookmarkStart w:id="26" w:name="_mw60satmb8kt" w:colFirst="0" w:colLast="0"/>
      <w:bookmarkEnd w:id="26"/>
    </w:p>
    <w:p w14:paraId="35A6D459" w14:textId="77777777" w:rsidR="001046FF" w:rsidRDefault="00AD47BD">
      <w:pPr>
        <w:pStyle w:val="Heading2"/>
        <w:rPr>
          <w:sz w:val="2"/>
          <w:szCs w:val="2"/>
        </w:rPr>
      </w:pPr>
      <w:bookmarkStart w:id="27" w:name="_ldnom1vanhyu" w:colFirst="0" w:colLast="0"/>
      <w:bookmarkEnd w:id="27"/>
      <w:r>
        <w:t xml:space="preserve">Staff Development and Competency </w:t>
      </w:r>
    </w:p>
    <w:tbl>
      <w:tblPr>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5210"/>
        <w:gridCol w:w="870"/>
        <w:gridCol w:w="30"/>
        <w:gridCol w:w="3420"/>
        <w:gridCol w:w="10"/>
      </w:tblGrid>
      <w:tr w:rsidR="008A1741" w14:paraId="61DA0E9D" w14:textId="77777777" w:rsidTr="7F752137">
        <w:trPr>
          <w:gridAfter w:val="1"/>
          <w:wAfter w:w="10" w:type="dxa"/>
          <w:trHeight w:val="420"/>
        </w:trPr>
        <w:tc>
          <w:tcPr>
            <w:tcW w:w="521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1A4684"/>
            <w:tcMar>
              <w:top w:w="100" w:type="dxa"/>
              <w:left w:w="100" w:type="dxa"/>
              <w:bottom w:w="100" w:type="dxa"/>
              <w:right w:w="100" w:type="dxa"/>
            </w:tcMar>
          </w:tcPr>
          <w:p w14:paraId="5C2D2D93" w14:textId="77777777" w:rsidR="001046FF" w:rsidRPr="008A1741" w:rsidRDefault="00AD47BD" w:rsidP="0014322D">
            <w:pPr>
              <w:spacing w:after="0"/>
              <w:rPr>
                <w:b/>
                <w:color w:val="FFFFFF"/>
                <w:sz w:val="24"/>
                <w:szCs w:val="24"/>
              </w:rPr>
            </w:pPr>
            <w:r w:rsidRPr="008A1741">
              <w:rPr>
                <w:b/>
                <w:color w:val="FFFFFF"/>
                <w:sz w:val="24"/>
                <w:szCs w:val="24"/>
              </w:rPr>
              <w:t>Components</w:t>
            </w:r>
          </w:p>
        </w:tc>
        <w:tc>
          <w:tcPr>
            <w:tcW w:w="900"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1A4684"/>
            <w:tcMar>
              <w:top w:w="100" w:type="dxa"/>
              <w:left w:w="100" w:type="dxa"/>
              <w:bottom w:w="100" w:type="dxa"/>
              <w:right w:w="100" w:type="dxa"/>
            </w:tcMar>
          </w:tcPr>
          <w:p w14:paraId="4C3A5909" w14:textId="77777777" w:rsidR="001046FF" w:rsidRPr="008A1741" w:rsidRDefault="00AD47BD" w:rsidP="0014322D">
            <w:pPr>
              <w:spacing w:after="0"/>
              <w:rPr>
                <w:b/>
                <w:color w:val="FFFFFF"/>
                <w:sz w:val="24"/>
                <w:szCs w:val="24"/>
              </w:rPr>
            </w:pPr>
            <w:r w:rsidRPr="008A1741">
              <w:rPr>
                <w:b/>
                <w:color w:val="FFFFFF"/>
                <w:sz w:val="24"/>
                <w:szCs w:val="24"/>
              </w:rPr>
              <w:t xml:space="preserve">Rating  </w:t>
            </w:r>
          </w:p>
        </w:tc>
        <w:tc>
          <w:tcPr>
            <w:tcW w:w="342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1A4684"/>
            <w:tcMar>
              <w:top w:w="100" w:type="dxa"/>
              <w:left w:w="100" w:type="dxa"/>
              <w:bottom w:w="100" w:type="dxa"/>
              <w:right w:w="100" w:type="dxa"/>
            </w:tcMar>
          </w:tcPr>
          <w:p w14:paraId="7576990A" w14:textId="77777777" w:rsidR="001046FF" w:rsidRPr="008A1741" w:rsidRDefault="00AD47BD" w:rsidP="0014322D">
            <w:pPr>
              <w:spacing w:after="0"/>
              <w:rPr>
                <w:i/>
                <w:color w:val="FFFFFF"/>
                <w:sz w:val="24"/>
                <w:szCs w:val="24"/>
              </w:rPr>
            </w:pPr>
            <w:r w:rsidRPr="008A1741">
              <w:rPr>
                <w:b/>
                <w:color w:val="FFFFFF"/>
                <w:sz w:val="24"/>
                <w:szCs w:val="24"/>
              </w:rPr>
              <w:t xml:space="preserve">How do we know?  </w:t>
            </w:r>
          </w:p>
        </w:tc>
      </w:tr>
      <w:tr w:rsidR="001046FF" w14:paraId="244691F9" w14:textId="77777777" w:rsidTr="7F752137">
        <w:trPr>
          <w:trHeight w:val="420"/>
        </w:trPr>
        <w:tc>
          <w:tcPr>
            <w:tcW w:w="9540" w:type="dxa"/>
            <w:gridSpan w:val="5"/>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E4F4F5"/>
            <w:tcMar>
              <w:top w:w="100" w:type="dxa"/>
              <w:left w:w="100" w:type="dxa"/>
              <w:bottom w:w="100" w:type="dxa"/>
              <w:right w:w="100" w:type="dxa"/>
            </w:tcMar>
          </w:tcPr>
          <w:p w14:paraId="056F9227" w14:textId="77777777" w:rsidR="001046FF" w:rsidRDefault="00AD47BD" w:rsidP="008A1741">
            <w:pPr>
              <w:spacing w:after="0"/>
              <w:rPr>
                <w:b/>
                <w:color w:val="FFFFFF"/>
              </w:rPr>
            </w:pPr>
            <w:r>
              <w:rPr>
                <w:color w:val="434343"/>
              </w:rPr>
              <w:t>0) Not in place                (1)  Partially in place                 (2) Mostly in place           (3) Fully in place</w:t>
            </w:r>
          </w:p>
        </w:tc>
      </w:tr>
      <w:tr w:rsidR="008A1741" w14:paraId="3C0DEDCA" w14:textId="77777777" w:rsidTr="7F752137">
        <w:trPr>
          <w:gridAfter w:val="1"/>
          <w:wAfter w:w="10" w:type="dxa"/>
          <w:trHeight w:val="675"/>
        </w:trPr>
        <w:tc>
          <w:tcPr>
            <w:tcW w:w="521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425AD2F3" w14:textId="77777777" w:rsidR="001046FF" w:rsidRDefault="00AD47BD">
            <w:pPr>
              <w:spacing w:after="0"/>
              <w:rPr>
                <w:sz w:val="20"/>
                <w:szCs w:val="20"/>
              </w:rPr>
            </w:pPr>
            <w:r w:rsidRPr="008A1741">
              <w:rPr>
                <w:b/>
              </w:rPr>
              <w:t xml:space="preserve">Professional Learning Plan: </w:t>
            </w:r>
            <w:r w:rsidRPr="008A1741">
              <w:t>The organization has a sustainable professional learning plan that offers coherent high-quality, universally designed professional development is informed by and results in movement toward the instructional vision.</w:t>
            </w:r>
            <w:r w:rsidRPr="008A1741">
              <w:rPr>
                <w:b/>
              </w:rPr>
              <w:t xml:space="preserve"> </w:t>
            </w:r>
          </w:p>
        </w:tc>
        <w:tc>
          <w:tcPr>
            <w:tcW w:w="87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315B97C9" w14:textId="77777777" w:rsidR="001046FF" w:rsidRDefault="001046FF">
            <w:pPr>
              <w:spacing w:after="0"/>
              <w:rPr>
                <w:sz w:val="20"/>
                <w:szCs w:val="20"/>
              </w:rPr>
            </w:pPr>
          </w:p>
          <w:p w14:paraId="21DAB5E4" w14:textId="77777777" w:rsidR="001046FF" w:rsidRDefault="001046FF">
            <w:pPr>
              <w:spacing w:after="0"/>
              <w:rPr>
                <w:sz w:val="20"/>
                <w:szCs w:val="20"/>
              </w:rPr>
            </w:pPr>
          </w:p>
          <w:p w14:paraId="5E80A453" w14:textId="77777777" w:rsidR="001046FF" w:rsidRDefault="001046FF">
            <w:pPr>
              <w:spacing w:after="0"/>
              <w:rPr>
                <w:sz w:val="20"/>
                <w:szCs w:val="20"/>
              </w:rPr>
            </w:pPr>
          </w:p>
        </w:tc>
        <w:tc>
          <w:tcPr>
            <w:tcW w:w="3450"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082CDC59" w14:textId="77777777" w:rsidR="001046FF" w:rsidRDefault="001046FF">
            <w:pPr>
              <w:spacing w:after="0"/>
              <w:rPr>
                <w:sz w:val="20"/>
                <w:szCs w:val="20"/>
              </w:rPr>
            </w:pPr>
          </w:p>
        </w:tc>
      </w:tr>
      <w:tr w:rsidR="008A1741" w14:paraId="09CC00F5" w14:textId="77777777" w:rsidTr="7F752137">
        <w:trPr>
          <w:gridAfter w:val="1"/>
          <w:wAfter w:w="10" w:type="dxa"/>
          <w:trHeight w:val="1050"/>
        </w:trPr>
        <w:tc>
          <w:tcPr>
            <w:tcW w:w="521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7D6845B5" w14:textId="23754A09" w:rsidR="001046FF" w:rsidRPr="008A1741" w:rsidRDefault="00AD47BD">
            <w:pPr>
              <w:spacing w:after="0"/>
            </w:pPr>
            <w:r w:rsidRPr="7F752137">
              <w:rPr>
                <w:b/>
                <w:bCs/>
              </w:rPr>
              <w:lastRenderedPageBreak/>
              <w:t>High-Quality Professional Learning:</w:t>
            </w:r>
            <w:r>
              <w:t xml:space="preserve"> Educators engage in data-based and relevant ongoing, job-embedded professional learning opportunities including frequent observations and feedback that advance skillful use of high-quality curricular materials and associated educational technology. Professional learning results in the use of </w:t>
            </w:r>
            <w:hyperlink r:id="rId15">
              <w:r w:rsidRPr="7F752137">
                <w:rPr>
                  <w:rStyle w:val="Hyperlink"/>
                </w:rPr>
                <w:t>effective instructional practices</w:t>
              </w:r>
            </w:hyperlink>
            <w:r>
              <w:t xml:space="preserve"> that advance deeper learning and includes tiered coaching models.</w:t>
            </w:r>
          </w:p>
        </w:tc>
        <w:tc>
          <w:tcPr>
            <w:tcW w:w="87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24471D1A" w14:textId="77777777" w:rsidR="001046FF" w:rsidRDefault="001046FF">
            <w:pPr>
              <w:spacing w:after="0"/>
              <w:rPr>
                <w:sz w:val="20"/>
                <w:szCs w:val="20"/>
              </w:rPr>
            </w:pPr>
          </w:p>
        </w:tc>
        <w:tc>
          <w:tcPr>
            <w:tcW w:w="3450"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57343B19" w14:textId="77777777" w:rsidR="001046FF" w:rsidRDefault="001046FF">
            <w:pPr>
              <w:spacing w:after="0"/>
              <w:rPr>
                <w:sz w:val="20"/>
                <w:szCs w:val="20"/>
              </w:rPr>
            </w:pPr>
          </w:p>
        </w:tc>
      </w:tr>
      <w:tr w:rsidR="008A1741" w14:paraId="62287D0D" w14:textId="77777777" w:rsidTr="7F752137">
        <w:trPr>
          <w:gridAfter w:val="1"/>
          <w:wAfter w:w="10" w:type="dxa"/>
          <w:trHeight w:val="1305"/>
        </w:trPr>
        <w:tc>
          <w:tcPr>
            <w:tcW w:w="521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724D666E" w14:textId="77777777" w:rsidR="001046FF" w:rsidRPr="008A1741" w:rsidRDefault="00AD47BD">
            <w:pPr>
              <w:spacing w:after="0"/>
            </w:pPr>
            <w:r w:rsidRPr="008A1741">
              <w:rPr>
                <w:b/>
              </w:rPr>
              <w:t xml:space="preserve">Collaborative Planning: </w:t>
            </w:r>
            <w:r w:rsidRPr="008A1741">
              <w:t>There is time in the schedule for educators (including interventionists, ESL instructors, and special educators) with designated opportunities to collaborate, analyze data and student work, to assess the effectiveness of instruction, plan, and engage in learning experiences that deepen their understanding and implementation of effective instructional practices and provide access to grade-appropriate content for all students.</w:t>
            </w:r>
          </w:p>
        </w:tc>
        <w:tc>
          <w:tcPr>
            <w:tcW w:w="87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1E5F8957" w14:textId="77777777" w:rsidR="001046FF" w:rsidRDefault="001046FF">
            <w:pPr>
              <w:spacing w:after="0"/>
              <w:rPr>
                <w:sz w:val="20"/>
                <w:szCs w:val="20"/>
              </w:rPr>
            </w:pPr>
          </w:p>
        </w:tc>
        <w:tc>
          <w:tcPr>
            <w:tcW w:w="3450"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5224A05A" w14:textId="77777777" w:rsidR="001046FF" w:rsidRDefault="001046FF">
            <w:pPr>
              <w:spacing w:after="0"/>
              <w:rPr>
                <w:sz w:val="20"/>
                <w:szCs w:val="20"/>
              </w:rPr>
            </w:pPr>
          </w:p>
        </w:tc>
      </w:tr>
      <w:tr w:rsidR="008A1741" w14:paraId="395764A6" w14:textId="77777777" w:rsidTr="7F752137">
        <w:trPr>
          <w:gridAfter w:val="1"/>
          <w:wAfter w:w="10" w:type="dxa"/>
          <w:trHeight w:val="915"/>
        </w:trPr>
        <w:tc>
          <w:tcPr>
            <w:tcW w:w="521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46524C31" w14:textId="77777777" w:rsidR="001046FF" w:rsidRPr="008A1741" w:rsidRDefault="00AD47BD">
            <w:pPr>
              <w:spacing w:after="0"/>
              <w:rPr>
                <w:b/>
              </w:rPr>
            </w:pPr>
            <w:r w:rsidRPr="008A1741">
              <w:rPr>
                <w:b/>
              </w:rPr>
              <w:t>Observation and Feedback:</w:t>
            </w:r>
            <w:r w:rsidRPr="008A1741">
              <w:t xml:space="preserve"> All schools and/or teams have routines and systems for frequent observation and feedback that focus on clearly defined and communicated expectations for effective instructional practices in order to advance deeper learning.</w:t>
            </w:r>
          </w:p>
        </w:tc>
        <w:tc>
          <w:tcPr>
            <w:tcW w:w="87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5E41BFED" w14:textId="77777777" w:rsidR="001046FF" w:rsidRDefault="001046FF">
            <w:pPr>
              <w:spacing w:after="0"/>
              <w:rPr>
                <w:sz w:val="20"/>
                <w:szCs w:val="20"/>
              </w:rPr>
            </w:pPr>
          </w:p>
        </w:tc>
        <w:tc>
          <w:tcPr>
            <w:tcW w:w="3450"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1B6CD5EB" w14:textId="77777777" w:rsidR="001046FF" w:rsidRDefault="001046FF">
            <w:pPr>
              <w:spacing w:after="0"/>
              <w:rPr>
                <w:sz w:val="20"/>
                <w:szCs w:val="20"/>
              </w:rPr>
            </w:pPr>
          </w:p>
        </w:tc>
      </w:tr>
      <w:tr w:rsidR="008A1741" w14:paraId="61B400FE" w14:textId="77777777" w:rsidTr="7F752137">
        <w:trPr>
          <w:gridAfter w:val="1"/>
          <w:wAfter w:w="10" w:type="dxa"/>
          <w:trHeight w:val="897"/>
        </w:trPr>
        <w:tc>
          <w:tcPr>
            <w:tcW w:w="521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68BD0AB2" w14:textId="77777777" w:rsidR="001046FF" w:rsidRPr="008A1741" w:rsidRDefault="00AD47BD">
            <w:pPr>
              <w:spacing w:after="0"/>
              <w:rPr>
                <w:b/>
              </w:rPr>
            </w:pPr>
            <w:r w:rsidRPr="008A1741">
              <w:rPr>
                <w:b/>
              </w:rPr>
              <w:t>Evaluation</w:t>
            </w:r>
            <w:r w:rsidRPr="008A1741">
              <w:t>: There are strategic, unbiased, and transparent systems for evaluation, using student feedback, observation data, and review of artifacts along to make informed decisions about opportunities for educator support and leadership development.</w:t>
            </w:r>
          </w:p>
        </w:tc>
        <w:tc>
          <w:tcPr>
            <w:tcW w:w="87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37503910" w14:textId="77777777" w:rsidR="001046FF" w:rsidRDefault="001046FF">
            <w:pPr>
              <w:spacing w:after="0"/>
              <w:rPr>
                <w:sz w:val="20"/>
                <w:szCs w:val="20"/>
              </w:rPr>
            </w:pPr>
          </w:p>
        </w:tc>
        <w:tc>
          <w:tcPr>
            <w:tcW w:w="3450"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1BA9F1F5" w14:textId="77777777" w:rsidR="001046FF" w:rsidRDefault="001046FF">
            <w:pPr>
              <w:spacing w:after="0"/>
              <w:rPr>
                <w:sz w:val="20"/>
                <w:szCs w:val="20"/>
              </w:rPr>
            </w:pPr>
          </w:p>
        </w:tc>
      </w:tr>
    </w:tbl>
    <w:p w14:paraId="2A8B3390" w14:textId="77777777" w:rsidR="001046FF" w:rsidRDefault="001046FF" w:rsidP="00D80239">
      <w:pPr>
        <w:spacing w:after="0"/>
      </w:pPr>
      <w:bookmarkStart w:id="28" w:name="_mnswjy4dbd5r" w:colFirst="0" w:colLast="0"/>
      <w:bookmarkStart w:id="29" w:name="_x8d886fy4cag" w:colFirst="0" w:colLast="0"/>
      <w:bookmarkEnd w:id="28"/>
      <w:bookmarkEnd w:id="29"/>
    </w:p>
    <w:p w14:paraId="3945F2C1" w14:textId="77777777" w:rsidR="001046FF" w:rsidRDefault="00AD47BD">
      <w:pPr>
        <w:pStyle w:val="Heading2"/>
        <w:spacing w:before="0" w:after="0"/>
      </w:pPr>
      <w:bookmarkStart w:id="30" w:name="_if8eefj4gnqw" w:colFirst="0" w:colLast="0"/>
      <w:bookmarkEnd w:id="30"/>
      <w:r>
        <w:t>Structural Support</w:t>
      </w:r>
    </w:p>
    <w:p w14:paraId="4B7EAEFA" w14:textId="77777777" w:rsidR="001046FF" w:rsidRDefault="001046FF">
      <w:pPr>
        <w:rPr>
          <w:sz w:val="2"/>
          <w:szCs w:val="2"/>
        </w:rPr>
      </w:pPr>
    </w:p>
    <w:tbl>
      <w:tblPr>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5210"/>
        <w:gridCol w:w="900"/>
        <w:gridCol w:w="3420"/>
        <w:gridCol w:w="10"/>
      </w:tblGrid>
      <w:tr w:rsidR="008A1741" w14:paraId="3DE2311B" w14:textId="77777777" w:rsidTr="005848F8">
        <w:trPr>
          <w:gridAfter w:val="1"/>
          <w:wAfter w:w="10" w:type="dxa"/>
          <w:trHeight w:val="420"/>
        </w:trPr>
        <w:tc>
          <w:tcPr>
            <w:tcW w:w="521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560B96FE" w14:textId="77777777" w:rsidR="001046FF" w:rsidRPr="008A1741" w:rsidRDefault="00AD47BD" w:rsidP="00D80239">
            <w:pPr>
              <w:spacing w:after="0"/>
              <w:rPr>
                <w:b/>
                <w:color w:val="FFFFFF"/>
                <w:sz w:val="24"/>
                <w:szCs w:val="24"/>
              </w:rPr>
            </w:pPr>
            <w:r w:rsidRPr="008A1741">
              <w:rPr>
                <w:b/>
                <w:color w:val="FFFFFF"/>
                <w:sz w:val="24"/>
                <w:szCs w:val="24"/>
              </w:rPr>
              <w:t>Components</w:t>
            </w:r>
          </w:p>
        </w:tc>
        <w:tc>
          <w:tcPr>
            <w:tcW w:w="90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15AC76E0" w14:textId="77777777" w:rsidR="001046FF" w:rsidRPr="008A1741" w:rsidRDefault="00AD47BD" w:rsidP="00D80239">
            <w:pPr>
              <w:spacing w:after="0"/>
              <w:rPr>
                <w:b/>
                <w:color w:val="FFFFFF"/>
                <w:sz w:val="24"/>
                <w:szCs w:val="24"/>
              </w:rPr>
            </w:pPr>
            <w:r w:rsidRPr="008A1741">
              <w:rPr>
                <w:b/>
                <w:color w:val="FFFFFF"/>
                <w:sz w:val="24"/>
                <w:szCs w:val="24"/>
              </w:rPr>
              <w:t xml:space="preserve">Rating  </w:t>
            </w:r>
          </w:p>
        </w:tc>
        <w:tc>
          <w:tcPr>
            <w:tcW w:w="342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145938BC" w14:textId="77777777" w:rsidR="001046FF" w:rsidRPr="008A1741" w:rsidRDefault="00AD47BD" w:rsidP="00D80239">
            <w:pPr>
              <w:spacing w:after="0"/>
              <w:rPr>
                <w:i/>
                <w:color w:val="FFFFFF"/>
                <w:sz w:val="24"/>
                <w:szCs w:val="24"/>
              </w:rPr>
            </w:pPr>
            <w:r w:rsidRPr="008A1741">
              <w:rPr>
                <w:b/>
                <w:color w:val="FFFFFF"/>
                <w:sz w:val="24"/>
                <w:szCs w:val="24"/>
              </w:rPr>
              <w:t xml:space="preserve">How do we know?  </w:t>
            </w:r>
          </w:p>
        </w:tc>
      </w:tr>
      <w:tr w:rsidR="001046FF" w14:paraId="13DEB512" w14:textId="77777777" w:rsidTr="005848F8">
        <w:trPr>
          <w:trHeight w:val="420"/>
        </w:trPr>
        <w:tc>
          <w:tcPr>
            <w:tcW w:w="9540" w:type="dxa"/>
            <w:gridSpan w:val="4"/>
            <w:tcBorders>
              <w:top w:val="single" w:sz="8" w:space="0" w:color="D9D9D9"/>
              <w:left w:val="single" w:sz="8" w:space="0" w:color="D9D9D9"/>
              <w:bottom w:val="single" w:sz="8" w:space="0" w:color="D9D9D9"/>
              <w:right w:val="single" w:sz="8" w:space="0" w:color="D9D9D9"/>
            </w:tcBorders>
            <w:shd w:val="clear" w:color="auto" w:fill="E4F4F5"/>
            <w:tcMar>
              <w:top w:w="100" w:type="dxa"/>
              <w:left w:w="100" w:type="dxa"/>
              <w:bottom w:w="100" w:type="dxa"/>
              <w:right w:w="100" w:type="dxa"/>
            </w:tcMar>
          </w:tcPr>
          <w:p w14:paraId="2982A41D" w14:textId="77777777" w:rsidR="001046FF" w:rsidRDefault="00AD47BD" w:rsidP="008A1741">
            <w:pPr>
              <w:spacing w:after="0"/>
              <w:rPr>
                <w:b/>
                <w:color w:val="FFFFFF"/>
              </w:rPr>
            </w:pPr>
            <w:r>
              <w:rPr>
                <w:color w:val="434343"/>
              </w:rPr>
              <w:t>0) Not in place                (1)  Partially in place                 (2) Mostly in place           (3) Fully in place</w:t>
            </w:r>
          </w:p>
        </w:tc>
      </w:tr>
      <w:tr w:rsidR="008A1741" w14:paraId="1DE90405" w14:textId="77777777" w:rsidTr="005848F8">
        <w:trPr>
          <w:gridAfter w:val="1"/>
          <w:wAfter w:w="10" w:type="dxa"/>
          <w:trHeight w:val="717"/>
        </w:trPr>
        <w:tc>
          <w:tcPr>
            <w:tcW w:w="52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1D5206B" w14:textId="77777777" w:rsidR="001046FF" w:rsidRPr="008A1741" w:rsidRDefault="00AD47BD">
            <w:pPr>
              <w:spacing w:after="0"/>
            </w:pPr>
            <w:r w:rsidRPr="008A1741">
              <w:rPr>
                <w:b/>
              </w:rPr>
              <w:t xml:space="preserve">Alignment to Vision: </w:t>
            </w:r>
            <w:r w:rsidRPr="008A1741">
              <w:t>Resources are strategically aligned for impact and informed by data and allocations are vetted with a lens toward access and equity and the alignment between resources and the instructional vision is well articulated.</w:t>
            </w:r>
          </w:p>
        </w:tc>
        <w:tc>
          <w:tcPr>
            <w:tcW w:w="9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849A181" w14:textId="77777777" w:rsidR="001046FF" w:rsidRDefault="001046FF">
            <w:pPr>
              <w:rPr>
                <w:sz w:val="20"/>
                <w:szCs w:val="20"/>
              </w:rPr>
            </w:pPr>
          </w:p>
          <w:p w14:paraId="7BE28CD5" w14:textId="77777777" w:rsidR="001046FF" w:rsidRDefault="001046FF">
            <w:pPr>
              <w:rPr>
                <w:sz w:val="20"/>
                <w:szCs w:val="20"/>
              </w:rPr>
            </w:pPr>
          </w:p>
        </w:tc>
        <w:tc>
          <w:tcPr>
            <w:tcW w:w="34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D41BC7E" w14:textId="77777777" w:rsidR="001046FF" w:rsidRDefault="001046FF">
            <w:pPr>
              <w:rPr>
                <w:sz w:val="20"/>
                <w:szCs w:val="20"/>
              </w:rPr>
            </w:pPr>
          </w:p>
        </w:tc>
      </w:tr>
      <w:tr w:rsidR="008A1741" w14:paraId="099B4F2A" w14:textId="77777777" w:rsidTr="005848F8">
        <w:trPr>
          <w:gridAfter w:val="1"/>
          <w:wAfter w:w="10" w:type="dxa"/>
          <w:trHeight w:val="69"/>
        </w:trPr>
        <w:tc>
          <w:tcPr>
            <w:tcW w:w="52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F4BE9EB" w14:textId="1353844A" w:rsidR="001046FF" w:rsidRPr="008A1741" w:rsidRDefault="00AD47BD" w:rsidP="008A1741">
            <w:pPr>
              <w:spacing w:after="0"/>
            </w:pPr>
            <w:r w:rsidRPr="008A1741">
              <w:rPr>
                <w:b/>
              </w:rPr>
              <w:t xml:space="preserve">Fiscal Support: </w:t>
            </w:r>
            <w:r w:rsidRPr="008A1741">
              <w:t xml:space="preserve">The budget provides appropriate levels of funding for high quality instructional and </w:t>
            </w:r>
            <w:r w:rsidRPr="008A1741">
              <w:lastRenderedPageBreak/>
              <w:t>intervention materials and assessments, key positions, professional development, etc</w:t>
            </w:r>
            <w:r w:rsidR="008A1741">
              <w:t>.</w:t>
            </w:r>
          </w:p>
        </w:tc>
        <w:tc>
          <w:tcPr>
            <w:tcW w:w="9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E599564" w14:textId="77777777" w:rsidR="001046FF" w:rsidRDefault="001046FF" w:rsidP="008A1741">
            <w:pPr>
              <w:spacing w:after="0"/>
              <w:rPr>
                <w:sz w:val="20"/>
                <w:szCs w:val="20"/>
              </w:rPr>
            </w:pPr>
          </w:p>
        </w:tc>
        <w:tc>
          <w:tcPr>
            <w:tcW w:w="34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DC4FFEE" w14:textId="77777777" w:rsidR="001046FF" w:rsidRDefault="001046FF" w:rsidP="008A1741">
            <w:pPr>
              <w:spacing w:after="0"/>
              <w:rPr>
                <w:sz w:val="20"/>
                <w:szCs w:val="20"/>
              </w:rPr>
            </w:pPr>
          </w:p>
        </w:tc>
      </w:tr>
      <w:tr w:rsidR="008A1741" w14:paraId="767B4011" w14:textId="77777777" w:rsidTr="005848F8">
        <w:trPr>
          <w:gridAfter w:val="1"/>
          <w:wAfter w:w="10" w:type="dxa"/>
          <w:trHeight w:val="870"/>
        </w:trPr>
        <w:tc>
          <w:tcPr>
            <w:tcW w:w="52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638C1EC" w14:textId="200EEEDC" w:rsidR="001046FF" w:rsidRPr="008A1741" w:rsidRDefault="00AD47BD" w:rsidP="008A1741">
            <w:pPr>
              <w:spacing w:after="0"/>
              <w:rPr>
                <w:b/>
              </w:rPr>
            </w:pPr>
            <w:r w:rsidRPr="008A1741">
              <w:rPr>
                <w:b/>
              </w:rPr>
              <w:t xml:space="preserve">Structural Review: </w:t>
            </w:r>
            <w:r w:rsidRPr="008A1741">
              <w:t xml:space="preserve">Policies, practices, and procedures are analyzed with an equity lens, such as a review for disproportionality for students of color or accessing the language accessibility of the assessment for </w:t>
            </w:r>
            <w:r w:rsidR="00D80239">
              <w:t>M</w:t>
            </w:r>
            <w:r w:rsidRPr="008A1741">
              <w:t>Ls.</w:t>
            </w:r>
          </w:p>
        </w:tc>
        <w:tc>
          <w:tcPr>
            <w:tcW w:w="9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A742F08" w14:textId="77777777" w:rsidR="001046FF" w:rsidRDefault="001046FF" w:rsidP="008A1741">
            <w:pPr>
              <w:spacing w:after="0"/>
              <w:rPr>
                <w:sz w:val="20"/>
                <w:szCs w:val="20"/>
              </w:rPr>
            </w:pPr>
          </w:p>
        </w:tc>
        <w:tc>
          <w:tcPr>
            <w:tcW w:w="34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63D3DDF" w14:textId="77777777" w:rsidR="001046FF" w:rsidRDefault="001046FF" w:rsidP="008A1741">
            <w:pPr>
              <w:spacing w:after="0"/>
              <w:rPr>
                <w:sz w:val="20"/>
                <w:szCs w:val="20"/>
              </w:rPr>
            </w:pPr>
          </w:p>
        </w:tc>
      </w:tr>
      <w:tr w:rsidR="008A1741" w14:paraId="38F2F6FC" w14:textId="77777777" w:rsidTr="005848F8">
        <w:trPr>
          <w:gridAfter w:val="1"/>
          <w:wAfter w:w="10" w:type="dxa"/>
          <w:trHeight w:val="870"/>
        </w:trPr>
        <w:tc>
          <w:tcPr>
            <w:tcW w:w="52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155C4E2" w14:textId="77777777" w:rsidR="001046FF" w:rsidRPr="008A1741" w:rsidRDefault="00AD47BD" w:rsidP="008A1741">
            <w:pPr>
              <w:spacing w:after="0"/>
              <w:rPr>
                <w:b/>
              </w:rPr>
            </w:pPr>
            <w:r w:rsidRPr="008A1741">
              <w:rPr>
                <w:b/>
              </w:rPr>
              <w:t xml:space="preserve">Technology: </w:t>
            </w:r>
            <w:r w:rsidRPr="008A1741">
              <w:t>There is a clear and consistent process for selecting and evaluating technology products that are aligned to the instructional vision and responsive to student and staff needs. </w:t>
            </w:r>
          </w:p>
        </w:tc>
        <w:tc>
          <w:tcPr>
            <w:tcW w:w="9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26F03EC" w14:textId="77777777" w:rsidR="001046FF" w:rsidRDefault="001046FF" w:rsidP="008A1741">
            <w:pPr>
              <w:spacing w:after="0"/>
              <w:rPr>
                <w:sz w:val="20"/>
                <w:szCs w:val="20"/>
              </w:rPr>
            </w:pPr>
          </w:p>
        </w:tc>
        <w:tc>
          <w:tcPr>
            <w:tcW w:w="34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7F624E9" w14:textId="77777777" w:rsidR="001046FF" w:rsidRDefault="001046FF" w:rsidP="008A1741">
            <w:pPr>
              <w:spacing w:after="0"/>
              <w:rPr>
                <w:sz w:val="20"/>
                <w:szCs w:val="20"/>
              </w:rPr>
            </w:pPr>
          </w:p>
        </w:tc>
      </w:tr>
    </w:tbl>
    <w:p w14:paraId="7716EE70" w14:textId="77777777" w:rsidR="001046FF" w:rsidRDefault="001046FF" w:rsidP="00D80239">
      <w:pPr>
        <w:spacing w:after="0"/>
        <w:ind w:right="-270"/>
        <w:rPr>
          <w:sz w:val="28"/>
          <w:szCs w:val="28"/>
        </w:rPr>
      </w:pPr>
    </w:p>
    <w:p w14:paraId="60760D70" w14:textId="77777777" w:rsidR="001046FF" w:rsidRDefault="00AD47BD">
      <w:pPr>
        <w:pStyle w:val="Heading2"/>
        <w:spacing w:before="0" w:after="0"/>
      </w:pPr>
      <w:bookmarkStart w:id="31" w:name="_7xfebf10m94y" w:colFirst="0" w:colLast="0"/>
      <w:bookmarkEnd w:id="31"/>
      <w:r>
        <w:t>Continuous Improvement Cycles</w:t>
      </w:r>
    </w:p>
    <w:p w14:paraId="2BEE62F2" w14:textId="77777777" w:rsidR="001046FF" w:rsidRDefault="001046FF">
      <w:pPr>
        <w:spacing w:after="0"/>
        <w:rPr>
          <w:color w:val="434343"/>
        </w:rPr>
      </w:pPr>
    </w:p>
    <w:tbl>
      <w:tblPr>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5210"/>
        <w:gridCol w:w="900"/>
        <w:gridCol w:w="3420"/>
        <w:gridCol w:w="10"/>
      </w:tblGrid>
      <w:tr w:rsidR="008A1741" w14:paraId="5153A271" w14:textId="77777777" w:rsidTr="005848F8">
        <w:trPr>
          <w:gridAfter w:val="1"/>
          <w:wAfter w:w="10" w:type="dxa"/>
          <w:trHeight w:val="420"/>
        </w:trPr>
        <w:tc>
          <w:tcPr>
            <w:tcW w:w="521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7356AEE9" w14:textId="77777777" w:rsidR="001046FF" w:rsidRPr="008A1741" w:rsidRDefault="00AD47BD" w:rsidP="00D80239">
            <w:pPr>
              <w:spacing w:after="0"/>
              <w:rPr>
                <w:b/>
                <w:color w:val="FFFFFF"/>
                <w:sz w:val="24"/>
                <w:szCs w:val="24"/>
              </w:rPr>
            </w:pPr>
            <w:r w:rsidRPr="008A1741">
              <w:rPr>
                <w:b/>
                <w:color w:val="FFFFFF"/>
                <w:sz w:val="24"/>
                <w:szCs w:val="24"/>
              </w:rPr>
              <w:t>Components</w:t>
            </w:r>
          </w:p>
        </w:tc>
        <w:tc>
          <w:tcPr>
            <w:tcW w:w="90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5F81080B" w14:textId="77777777" w:rsidR="001046FF" w:rsidRPr="008A1741" w:rsidRDefault="00AD47BD" w:rsidP="00D80239">
            <w:pPr>
              <w:spacing w:after="0"/>
              <w:rPr>
                <w:b/>
                <w:color w:val="FFFFFF"/>
                <w:sz w:val="24"/>
                <w:szCs w:val="24"/>
              </w:rPr>
            </w:pPr>
            <w:r w:rsidRPr="008A1741">
              <w:rPr>
                <w:b/>
                <w:color w:val="FFFFFF"/>
                <w:sz w:val="24"/>
                <w:szCs w:val="24"/>
              </w:rPr>
              <w:t xml:space="preserve">Rating  </w:t>
            </w:r>
          </w:p>
        </w:tc>
        <w:tc>
          <w:tcPr>
            <w:tcW w:w="342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741E814F" w14:textId="77777777" w:rsidR="001046FF" w:rsidRPr="008A1741" w:rsidRDefault="00AD47BD" w:rsidP="00D80239">
            <w:pPr>
              <w:spacing w:after="0"/>
              <w:rPr>
                <w:i/>
                <w:color w:val="FFFFFF"/>
                <w:sz w:val="24"/>
                <w:szCs w:val="24"/>
              </w:rPr>
            </w:pPr>
            <w:r w:rsidRPr="008A1741">
              <w:rPr>
                <w:b/>
                <w:color w:val="FFFFFF"/>
                <w:sz w:val="24"/>
                <w:szCs w:val="24"/>
              </w:rPr>
              <w:t xml:space="preserve">How do we know?  </w:t>
            </w:r>
          </w:p>
        </w:tc>
      </w:tr>
      <w:tr w:rsidR="001046FF" w14:paraId="5AA6B776" w14:textId="77777777" w:rsidTr="005848F8">
        <w:trPr>
          <w:trHeight w:val="420"/>
        </w:trPr>
        <w:tc>
          <w:tcPr>
            <w:tcW w:w="9540" w:type="dxa"/>
            <w:gridSpan w:val="4"/>
            <w:tcBorders>
              <w:top w:val="single" w:sz="8" w:space="0" w:color="D9D9D9"/>
              <w:left w:val="single" w:sz="8" w:space="0" w:color="D9D9D9"/>
              <w:bottom w:val="single" w:sz="8" w:space="0" w:color="D9D9D9"/>
              <w:right w:val="single" w:sz="8" w:space="0" w:color="D9D9D9"/>
            </w:tcBorders>
            <w:shd w:val="clear" w:color="auto" w:fill="E4F4F5"/>
            <w:tcMar>
              <w:top w:w="100" w:type="dxa"/>
              <w:left w:w="100" w:type="dxa"/>
              <w:bottom w:w="100" w:type="dxa"/>
              <w:right w:w="100" w:type="dxa"/>
            </w:tcMar>
          </w:tcPr>
          <w:p w14:paraId="108BB4E0" w14:textId="77777777" w:rsidR="001046FF" w:rsidRDefault="00AD47BD" w:rsidP="008A1741">
            <w:pPr>
              <w:spacing w:after="0"/>
              <w:rPr>
                <w:b/>
                <w:color w:val="FFFFFF"/>
              </w:rPr>
            </w:pPr>
            <w:r>
              <w:rPr>
                <w:color w:val="434343"/>
              </w:rPr>
              <w:t>0) Not in place                (1)  Partially in place                 (2) Mostly in place           (3) Fully in place</w:t>
            </w:r>
          </w:p>
        </w:tc>
      </w:tr>
      <w:tr w:rsidR="008A1741" w14:paraId="215B03A8" w14:textId="77777777" w:rsidTr="005848F8">
        <w:trPr>
          <w:gridAfter w:val="1"/>
          <w:wAfter w:w="10" w:type="dxa"/>
          <w:trHeight w:val="1020"/>
        </w:trPr>
        <w:tc>
          <w:tcPr>
            <w:tcW w:w="52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8D90BA6" w14:textId="70E809E9" w:rsidR="001046FF" w:rsidRPr="008A1741" w:rsidRDefault="00AD47BD">
            <w:pPr>
              <w:spacing w:after="0"/>
            </w:pPr>
            <w:r w:rsidRPr="008A1741">
              <w:rPr>
                <w:b/>
              </w:rPr>
              <w:t>Leadership Commitment</w:t>
            </w:r>
            <w:r w:rsidRPr="008A1741">
              <w:t xml:space="preserve">: There is an active leadership team that takes on the responsibility of ensuring that systems meet the needs of all learners. The team has the authority to make resource, scheduling, programmatic, and staffing decisions and has representation from a range of leaders (e.g. academics, student support, special education, and </w:t>
            </w:r>
            <w:r w:rsidR="00175DCA">
              <w:t>Multilingual</w:t>
            </w:r>
            <w:r w:rsidRPr="008A1741">
              <w:t xml:space="preserve"> learner</w:t>
            </w:r>
            <w:r w:rsidR="00175DCA">
              <w:t>s</w:t>
            </w:r>
            <w:r w:rsidRPr="008A1741">
              <w:t>).</w:t>
            </w:r>
          </w:p>
        </w:tc>
        <w:tc>
          <w:tcPr>
            <w:tcW w:w="9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9A0BAB8" w14:textId="77777777" w:rsidR="001046FF" w:rsidRDefault="001046FF">
            <w:pPr>
              <w:spacing w:after="0"/>
              <w:rPr>
                <w:sz w:val="20"/>
                <w:szCs w:val="20"/>
              </w:rPr>
            </w:pPr>
          </w:p>
          <w:p w14:paraId="3627EF66" w14:textId="77777777" w:rsidR="001046FF" w:rsidRDefault="001046FF">
            <w:pPr>
              <w:spacing w:after="0"/>
              <w:rPr>
                <w:sz w:val="20"/>
                <w:szCs w:val="20"/>
              </w:rPr>
            </w:pPr>
          </w:p>
          <w:p w14:paraId="3517EBA1" w14:textId="77777777" w:rsidR="001046FF" w:rsidRDefault="001046FF">
            <w:pPr>
              <w:spacing w:after="0"/>
              <w:rPr>
                <w:sz w:val="20"/>
                <w:szCs w:val="20"/>
              </w:rPr>
            </w:pPr>
          </w:p>
        </w:tc>
        <w:tc>
          <w:tcPr>
            <w:tcW w:w="34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1B75594" w14:textId="77777777" w:rsidR="001046FF" w:rsidRDefault="001046FF">
            <w:pPr>
              <w:spacing w:after="0"/>
              <w:rPr>
                <w:sz w:val="20"/>
                <w:szCs w:val="20"/>
              </w:rPr>
            </w:pPr>
          </w:p>
        </w:tc>
      </w:tr>
      <w:tr w:rsidR="008A1741" w14:paraId="30D24673" w14:textId="77777777" w:rsidTr="005848F8">
        <w:trPr>
          <w:gridAfter w:val="1"/>
          <w:wAfter w:w="10" w:type="dxa"/>
          <w:trHeight w:val="1372"/>
        </w:trPr>
        <w:tc>
          <w:tcPr>
            <w:tcW w:w="52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BA8054B" w14:textId="4BC1EBBC" w:rsidR="001046FF" w:rsidRPr="008A1741" w:rsidRDefault="00AD47BD">
            <w:pPr>
              <w:spacing w:after="0"/>
            </w:pPr>
            <w:r w:rsidRPr="008A1741">
              <w:rPr>
                <w:b/>
              </w:rPr>
              <w:t>Continuous Improvement:</w:t>
            </w:r>
            <w:r w:rsidRPr="008A1741">
              <w:t xml:space="preserve"> The organization engages in ongoing and inclusive long-term (multi-year and annual) and short-term (quarterly and monthly) goal setting and monitoring towards realizing the instructional vision and ensuring each student is making progress, which results in adjustments to the school’s structures, programs, and resources (e.g., time, staff, schedules) throughout the year</w:t>
            </w:r>
            <w:r w:rsidR="008A1741">
              <w:t>.</w:t>
            </w:r>
          </w:p>
        </w:tc>
        <w:tc>
          <w:tcPr>
            <w:tcW w:w="9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7DFF01A" w14:textId="77777777" w:rsidR="001046FF" w:rsidRDefault="001046FF">
            <w:pPr>
              <w:spacing w:after="0"/>
              <w:rPr>
                <w:sz w:val="20"/>
                <w:szCs w:val="20"/>
              </w:rPr>
            </w:pPr>
          </w:p>
        </w:tc>
        <w:tc>
          <w:tcPr>
            <w:tcW w:w="34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50AF7D4" w14:textId="77777777" w:rsidR="001046FF" w:rsidRDefault="001046FF">
            <w:pPr>
              <w:spacing w:after="0"/>
              <w:rPr>
                <w:sz w:val="20"/>
                <w:szCs w:val="20"/>
              </w:rPr>
            </w:pPr>
          </w:p>
        </w:tc>
      </w:tr>
      <w:tr w:rsidR="008A1741" w14:paraId="1A5CE2EC" w14:textId="77777777" w:rsidTr="005848F8">
        <w:trPr>
          <w:gridAfter w:val="1"/>
          <w:wAfter w:w="10" w:type="dxa"/>
          <w:trHeight w:val="1305"/>
        </w:trPr>
        <w:tc>
          <w:tcPr>
            <w:tcW w:w="52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DE579BB" w14:textId="77777777" w:rsidR="001046FF" w:rsidRPr="008A1741" w:rsidRDefault="00AD47BD">
            <w:pPr>
              <w:spacing w:after="0"/>
              <w:rPr>
                <w:b/>
              </w:rPr>
            </w:pPr>
            <w:r w:rsidRPr="008A1741">
              <w:rPr>
                <w:b/>
              </w:rPr>
              <w:t>Representation:</w:t>
            </w:r>
            <w:r w:rsidRPr="008A1741">
              <w:t xml:space="preserve"> Voices from all students, families, and communities are used to drive improvement efforts and obtain perceptual data on the progress of the plan. Representation is assessed to ensure participation and engagement represent the community at large, with a specific lens to remove barriers for participation (e.g., transportation or language barriers). </w:t>
            </w:r>
          </w:p>
        </w:tc>
        <w:tc>
          <w:tcPr>
            <w:tcW w:w="9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77BA724" w14:textId="77777777" w:rsidR="001046FF" w:rsidRDefault="001046FF">
            <w:pPr>
              <w:spacing w:after="0"/>
              <w:rPr>
                <w:sz w:val="20"/>
                <w:szCs w:val="20"/>
              </w:rPr>
            </w:pPr>
          </w:p>
        </w:tc>
        <w:tc>
          <w:tcPr>
            <w:tcW w:w="34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DC7F05D" w14:textId="77777777" w:rsidR="001046FF" w:rsidRDefault="001046FF">
            <w:pPr>
              <w:spacing w:after="0"/>
              <w:rPr>
                <w:sz w:val="20"/>
                <w:szCs w:val="20"/>
              </w:rPr>
            </w:pPr>
          </w:p>
        </w:tc>
      </w:tr>
      <w:tr w:rsidR="008A1741" w14:paraId="3A525142" w14:textId="77777777" w:rsidTr="005848F8">
        <w:trPr>
          <w:gridAfter w:val="1"/>
          <w:wAfter w:w="10" w:type="dxa"/>
          <w:trHeight w:val="447"/>
        </w:trPr>
        <w:tc>
          <w:tcPr>
            <w:tcW w:w="52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87A47FB" w14:textId="7FD4BDC7" w:rsidR="001046FF" w:rsidRPr="008A1741" w:rsidRDefault="00AD47BD">
            <w:pPr>
              <w:spacing w:after="0"/>
              <w:rPr>
                <w:b/>
              </w:rPr>
            </w:pPr>
            <w:r w:rsidRPr="008A1741">
              <w:rPr>
                <w:b/>
              </w:rPr>
              <w:t>Equity Focused</w:t>
            </w:r>
            <w:r w:rsidRPr="008A1741">
              <w:t xml:space="preserve">: Improvement efforts are grounded in concepts of equity and identify clear goals to close the opportunity gap for all students (including </w:t>
            </w:r>
            <w:r w:rsidR="00D80239">
              <w:t>M</w:t>
            </w:r>
            <w:r w:rsidRPr="008A1741">
              <w:t xml:space="preserve">Ls, SWDs, newcomers, SLIFE, </w:t>
            </w:r>
            <w:r w:rsidR="00D80239">
              <w:t>M</w:t>
            </w:r>
            <w:r w:rsidRPr="008A1741">
              <w:t>LSWDs, etc.).</w:t>
            </w:r>
          </w:p>
        </w:tc>
        <w:tc>
          <w:tcPr>
            <w:tcW w:w="9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62856A2" w14:textId="77777777" w:rsidR="001046FF" w:rsidRDefault="001046FF">
            <w:pPr>
              <w:spacing w:after="0"/>
              <w:rPr>
                <w:sz w:val="20"/>
                <w:szCs w:val="20"/>
              </w:rPr>
            </w:pPr>
          </w:p>
        </w:tc>
        <w:tc>
          <w:tcPr>
            <w:tcW w:w="34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4902E70" w14:textId="77777777" w:rsidR="001046FF" w:rsidRDefault="001046FF">
            <w:pPr>
              <w:spacing w:after="0"/>
              <w:rPr>
                <w:sz w:val="20"/>
                <w:szCs w:val="20"/>
              </w:rPr>
            </w:pPr>
          </w:p>
        </w:tc>
      </w:tr>
      <w:tr w:rsidR="008A1741" w14:paraId="589B621F" w14:textId="77777777" w:rsidTr="005848F8">
        <w:trPr>
          <w:gridAfter w:val="1"/>
          <w:wAfter w:w="10" w:type="dxa"/>
          <w:trHeight w:val="1095"/>
        </w:trPr>
        <w:tc>
          <w:tcPr>
            <w:tcW w:w="52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3043143" w14:textId="77777777" w:rsidR="001046FF" w:rsidRPr="008A1741" w:rsidRDefault="00AD47BD">
            <w:pPr>
              <w:spacing w:after="0"/>
              <w:rPr>
                <w:b/>
              </w:rPr>
            </w:pPr>
            <w:r w:rsidRPr="008A1741">
              <w:rPr>
                <w:b/>
              </w:rPr>
              <w:lastRenderedPageBreak/>
              <w:t>Multi-Year Planning:</w:t>
            </w:r>
            <w:r w:rsidRPr="008A1741">
              <w:t xml:space="preserve"> A multi-year district strategy process is established and results in a multi-year plan rooted in implementation science. The district plan informs annual district action plans, school improvement plans and educator goals. Annual action plans include the use of benchmarks to access progress toward the improvement goals. </w:t>
            </w:r>
          </w:p>
        </w:tc>
        <w:tc>
          <w:tcPr>
            <w:tcW w:w="9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2E29A7A" w14:textId="77777777" w:rsidR="001046FF" w:rsidRDefault="001046FF">
            <w:pPr>
              <w:spacing w:after="0"/>
              <w:rPr>
                <w:sz w:val="20"/>
                <w:szCs w:val="20"/>
              </w:rPr>
            </w:pPr>
          </w:p>
        </w:tc>
        <w:tc>
          <w:tcPr>
            <w:tcW w:w="34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A4D0A92" w14:textId="77777777" w:rsidR="001046FF" w:rsidRDefault="001046FF">
            <w:pPr>
              <w:spacing w:after="0"/>
              <w:rPr>
                <w:sz w:val="20"/>
                <w:szCs w:val="20"/>
              </w:rPr>
            </w:pPr>
          </w:p>
        </w:tc>
      </w:tr>
      <w:tr w:rsidR="008A1741" w14:paraId="6E248D5E" w14:textId="77777777" w:rsidTr="005848F8">
        <w:trPr>
          <w:gridAfter w:val="1"/>
          <w:wAfter w:w="10" w:type="dxa"/>
          <w:trHeight w:val="1095"/>
        </w:trPr>
        <w:tc>
          <w:tcPr>
            <w:tcW w:w="52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C102C5B" w14:textId="77777777" w:rsidR="001046FF" w:rsidRPr="008A1741" w:rsidRDefault="00AD47BD">
            <w:pPr>
              <w:spacing w:after="0"/>
              <w:rPr>
                <w:b/>
              </w:rPr>
            </w:pPr>
            <w:r w:rsidRPr="008A1741">
              <w:rPr>
                <w:b/>
              </w:rPr>
              <w:t xml:space="preserve">Midcourse Corrections &amp; Continuous Improvement: </w:t>
            </w:r>
            <w:r w:rsidRPr="008A1741">
              <w:t>Based on the data collected through fidelity measures and feedback loops, decisions are made about how to enhance the effectiveness of the work.</w:t>
            </w:r>
          </w:p>
        </w:tc>
        <w:tc>
          <w:tcPr>
            <w:tcW w:w="9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3828AE1" w14:textId="77777777" w:rsidR="001046FF" w:rsidRDefault="001046FF">
            <w:pPr>
              <w:spacing w:after="0"/>
              <w:rPr>
                <w:sz w:val="20"/>
                <w:szCs w:val="20"/>
              </w:rPr>
            </w:pPr>
          </w:p>
        </w:tc>
        <w:tc>
          <w:tcPr>
            <w:tcW w:w="34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216C230" w14:textId="77777777" w:rsidR="001046FF" w:rsidRDefault="001046FF">
            <w:pPr>
              <w:spacing w:after="0"/>
              <w:rPr>
                <w:sz w:val="20"/>
                <w:szCs w:val="20"/>
              </w:rPr>
            </w:pPr>
          </w:p>
        </w:tc>
      </w:tr>
    </w:tbl>
    <w:p w14:paraId="1F9728C2" w14:textId="77777777" w:rsidR="001046FF" w:rsidRDefault="001046FF">
      <w:pPr>
        <w:ind w:right="-165"/>
      </w:pPr>
    </w:p>
    <w:p w14:paraId="6F92449B" w14:textId="0A1F4715" w:rsidR="001046FF" w:rsidRDefault="00AD47BD">
      <w:pPr>
        <w:pStyle w:val="Heading2"/>
        <w:spacing w:before="0" w:after="0"/>
      </w:pPr>
      <w:bookmarkStart w:id="32" w:name="_mnarb8sveuy" w:colFirst="0" w:colLast="0"/>
      <w:bookmarkStart w:id="33" w:name="_q743sn2f4qwi" w:colFirst="0" w:colLast="0"/>
      <w:bookmarkEnd w:id="32"/>
      <w:bookmarkEnd w:id="33"/>
      <w:r>
        <w:t>Human Resources</w:t>
      </w:r>
    </w:p>
    <w:p w14:paraId="595EDD34" w14:textId="77777777" w:rsidR="001046FF" w:rsidRDefault="001046FF">
      <w:pPr>
        <w:spacing w:after="0"/>
      </w:pPr>
    </w:p>
    <w:tbl>
      <w:tblPr>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5210"/>
        <w:gridCol w:w="900"/>
        <w:gridCol w:w="3420"/>
        <w:gridCol w:w="10"/>
      </w:tblGrid>
      <w:tr w:rsidR="008A1741" w14:paraId="27896669" w14:textId="77777777" w:rsidTr="005848F8">
        <w:trPr>
          <w:gridAfter w:val="1"/>
          <w:wAfter w:w="10" w:type="dxa"/>
          <w:trHeight w:val="420"/>
        </w:trPr>
        <w:tc>
          <w:tcPr>
            <w:tcW w:w="521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2758E723" w14:textId="77777777" w:rsidR="001046FF" w:rsidRPr="008A1741" w:rsidRDefault="00AD47BD">
            <w:pPr>
              <w:rPr>
                <w:b/>
                <w:color w:val="FFFFFF"/>
                <w:sz w:val="24"/>
                <w:szCs w:val="24"/>
              </w:rPr>
            </w:pPr>
            <w:r w:rsidRPr="008A1741">
              <w:rPr>
                <w:b/>
                <w:color w:val="FFFFFF"/>
                <w:sz w:val="24"/>
                <w:szCs w:val="24"/>
              </w:rPr>
              <w:t>Components</w:t>
            </w:r>
          </w:p>
        </w:tc>
        <w:tc>
          <w:tcPr>
            <w:tcW w:w="90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18A7FBFD" w14:textId="77777777" w:rsidR="001046FF" w:rsidRPr="008A1741" w:rsidRDefault="00AD47BD">
            <w:pPr>
              <w:rPr>
                <w:b/>
                <w:color w:val="FFFFFF"/>
                <w:sz w:val="24"/>
                <w:szCs w:val="24"/>
              </w:rPr>
            </w:pPr>
            <w:r w:rsidRPr="008A1741">
              <w:rPr>
                <w:b/>
                <w:color w:val="FFFFFF"/>
                <w:sz w:val="24"/>
                <w:szCs w:val="24"/>
              </w:rPr>
              <w:t xml:space="preserve">Rating  </w:t>
            </w:r>
          </w:p>
        </w:tc>
        <w:tc>
          <w:tcPr>
            <w:tcW w:w="342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7F7ADD51" w14:textId="77777777" w:rsidR="001046FF" w:rsidRPr="008A1741" w:rsidRDefault="00AD47BD">
            <w:pPr>
              <w:rPr>
                <w:i/>
                <w:color w:val="FFFFFF"/>
                <w:sz w:val="24"/>
                <w:szCs w:val="24"/>
              </w:rPr>
            </w:pPr>
            <w:r w:rsidRPr="008A1741">
              <w:rPr>
                <w:b/>
                <w:color w:val="FFFFFF"/>
                <w:sz w:val="24"/>
                <w:szCs w:val="24"/>
              </w:rPr>
              <w:t xml:space="preserve">How do we know?  </w:t>
            </w:r>
          </w:p>
        </w:tc>
      </w:tr>
      <w:tr w:rsidR="001046FF" w14:paraId="46385F5C" w14:textId="77777777" w:rsidTr="005848F8">
        <w:trPr>
          <w:trHeight w:val="420"/>
        </w:trPr>
        <w:tc>
          <w:tcPr>
            <w:tcW w:w="9540" w:type="dxa"/>
            <w:gridSpan w:val="4"/>
            <w:tcBorders>
              <w:top w:val="single" w:sz="8" w:space="0" w:color="D9D9D9"/>
              <w:left w:val="single" w:sz="8" w:space="0" w:color="D9D9D9"/>
              <w:bottom w:val="single" w:sz="8" w:space="0" w:color="D9D9D9"/>
              <w:right w:val="single" w:sz="8" w:space="0" w:color="D9D9D9"/>
            </w:tcBorders>
            <w:shd w:val="clear" w:color="auto" w:fill="E4F4F5"/>
            <w:tcMar>
              <w:top w:w="100" w:type="dxa"/>
              <w:left w:w="100" w:type="dxa"/>
              <w:bottom w:w="100" w:type="dxa"/>
              <w:right w:w="100" w:type="dxa"/>
            </w:tcMar>
          </w:tcPr>
          <w:p w14:paraId="5D2A98E5" w14:textId="77777777" w:rsidR="001046FF" w:rsidRDefault="00AD47BD" w:rsidP="008A1741">
            <w:pPr>
              <w:spacing w:after="0"/>
              <w:rPr>
                <w:b/>
                <w:color w:val="FFFFFF"/>
              </w:rPr>
            </w:pPr>
            <w:r>
              <w:rPr>
                <w:color w:val="434343"/>
              </w:rPr>
              <w:t>0) Not in place                (1)  Partially in place                 (2) Mostly in place           (3) Fully in place</w:t>
            </w:r>
          </w:p>
        </w:tc>
      </w:tr>
      <w:tr w:rsidR="008A1741" w14:paraId="1BFA6C76" w14:textId="77777777" w:rsidTr="005848F8">
        <w:trPr>
          <w:gridAfter w:val="1"/>
          <w:wAfter w:w="10" w:type="dxa"/>
          <w:trHeight w:val="1548"/>
        </w:trPr>
        <w:tc>
          <w:tcPr>
            <w:tcW w:w="52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BAF21E9" w14:textId="77777777" w:rsidR="001046FF" w:rsidRPr="008A1741" w:rsidRDefault="00AD47BD">
            <w:pPr>
              <w:spacing w:after="0"/>
              <w:ind w:right="-120"/>
            </w:pPr>
            <w:r w:rsidRPr="008A1741">
              <w:rPr>
                <w:b/>
              </w:rPr>
              <w:t>Distributive Leadership</w:t>
            </w:r>
            <w:r w:rsidRPr="008A1741">
              <w:t>: The organization has instructional leadership teams or equivalent structures to collaboratively develop and reflect on the effectiveness of professional development, planning and implementation efforts. Across the organization, team and collaboration structures create shared responsibility and ownership and have an impact on school improvement.</w:t>
            </w:r>
          </w:p>
        </w:tc>
        <w:tc>
          <w:tcPr>
            <w:tcW w:w="9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8B4F184" w14:textId="77777777" w:rsidR="001046FF" w:rsidRDefault="001046FF">
            <w:pPr>
              <w:spacing w:after="0"/>
              <w:rPr>
                <w:sz w:val="20"/>
                <w:szCs w:val="20"/>
              </w:rPr>
            </w:pPr>
          </w:p>
          <w:p w14:paraId="20A210D3" w14:textId="77777777" w:rsidR="001046FF" w:rsidRDefault="001046FF">
            <w:pPr>
              <w:spacing w:after="0"/>
              <w:rPr>
                <w:sz w:val="20"/>
                <w:szCs w:val="20"/>
              </w:rPr>
            </w:pPr>
          </w:p>
          <w:p w14:paraId="046C2727" w14:textId="77777777" w:rsidR="001046FF" w:rsidRDefault="001046FF">
            <w:pPr>
              <w:spacing w:after="0"/>
              <w:rPr>
                <w:sz w:val="20"/>
                <w:szCs w:val="20"/>
              </w:rPr>
            </w:pPr>
          </w:p>
        </w:tc>
        <w:tc>
          <w:tcPr>
            <w:tcW w:w="34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426B4FF" w14:textId="77777777" w:rsidR="001046FF" w:rsidRDefault="001046FF">
            <w:pPr>
              <w:spacing w:after="0"/>
              <w:rPr>
                <w:sz w:val="20"/>
                <w:szCs w:val="20"/>
              </w:rPr>
            </w:pPr>
          </w:p>
        </w:tc>
      </w:tr>
      <w:tr w:rsidR="008A1741" w14:paraId="33B6378F" w14:textId="77777777" w:rsidTr="005848F8">
        <w:trPr>
          <w:gridAfter w:val="1"/>
          <w:wAfter w:w="10" w:type="dxa"/>
          <w:trHeight w:val="1097"/>
        </w:trPr>
        <w:tc>
          <w:tcPr>
            <w:tcW w:w="52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11FABD4" w14:textId="77777777" w:rsidR="001046FF" w:rsidRPr="008A1741" w:rsidRDefault="00AD47BD">
            <w:pPr>
              <w:spacing w:after="0"/>
            </w:pPr>
            <w:r w:rsidRPr="008A1741">
              <w:rPr>
                <w:b/>
              </w:rPr>
              <w:t xml:space="preserve">Hiring: </w:t>
            </w:r>
            <w:r w:rsidRPr="008A1741">
              <w:t xml:space="preserve">Hiring processes and procedures are bias-free and ensure that all candidates have the relevant expertise to meet students’ needs and have a mindset and belief that all students can learn at high levels. The organization systematically reviews staff hiring processes and policies to ensure that they are non-discriminatory, inclusive, and focused on meeting the needs of all learners. </w:t>
            </w:r>
          </w:p>
        </w:tc>
        <w:tc>
          <w:tcPr>
            <w:tcW w:w="9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70FD05C" w14:textId="77777777" w:rsidR="001046FF" w:rsidRDefault="001046FF">
            <w:pPr>
              <w:spacing w:after="0"/>
              <w:rPr>
                <w:sz w:val="20"/>
                <w:szCs w:val="20"/>
              </w:rPr>
            </w:pPr>
          </w:p>
        </w:tc>
        <w:tc>
          <w:tcPr>
            <w:tcW w:w="34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4B94C6F" w14:textId="77777777" w:rsidR="001046FF" w:rsidRDefault="001046FF">
            <w:pPr>
              <w:spacing w:after="0"/>
              <w:rPr>
                <w:sz w:val="20"/>
                <w:szCs w:val="20"/>
              </w:rPr>
            </w:pPr>
          </w:p>
        </w:tc>
      </w:tr>
      <w:tr w:rsidR="008A1741" w14:paraId="7F376E98" w14:textId="77777777" w:rsidTr="005848F8">
        <w:trPr>
          <w:gridAfter w:val="1"/>
          <w:wAfter w:w="10" w:type="dxa"/>
          <w:trHeight w:val="735"/>
        </w:trPr>
        <w:tc>
          <w:tcPr>
            <w:tcW w:w="52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07E3EBD" w14:textId="77777777" w:rsidR="001046FF" w:rsidRPr="008A1741" w:rsidRDefault="00AD47BD">
            <w:pPr>
              <w:spacing w:after="0" w:line="259" w:lineRule="auto"/>
              <w:rPr>
                <w:b/>
              </w:rPr>
            </w:pPr>
            <w:r w:rsidRPr="008A1741">
              <w:rPr>
                <w:b/>
              </w:rPr>
              <w:t>Retention:</w:t>
            </w:r>
            <w:r w:rsidRPr="008A1741">
              <w:t xml:space="preserve"> Hiring and retention policies and procedures include strategies to recruit, mentor, train, and support a diverse educator and administrator workforce that is well-prepared to teach culturally and linguistically-diverse students.</w:t>
            </w:r>
          </w:p>
        </w:tc>
        <w:tc>
          <w:tcPr>
            <w:tcW w:w="9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639D80A" w14:textId="77777777" w:rsidR="001046FF" w:rsidRDefault="001046FF">
            <w:pPr>
              <w:spacing w:after="0"/>
              <w:rPr>
                <w:sz w:val="20"/>
                <w:szCs w:val="20"/>
              </w:rPr>
            </w:pPr>
          </w:p>
        </w:tc>
        <w:tc>
          <w:tcPr>
            <w:tcW w:w="34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421C961" w14:textId="77777777" w:rsidR="001046FF" w:rsidRDefault="001046FF">
            <w:pPr>
              <w:spacing w:after="0"/>
              <w:rPr>
                <w:sz w:val="20"/>
                <w:szCs w:val="20"/>
              </w:rPr>
            </w:pPr>
          </w:p>
        </w:tc>
      </w:tr>
    </w:tbl>
    <w:p w14:paraId="0C9AADB1" w14:textId="77777777" w:rsidR="001046FF" w:rsidRDefault="001046FF"/>
    <w:sectPr w:rsidR="001046FF" w:rsidSect="000155E7">
      <w:headerReference w:type="default" r:id="rId16"/>
      <w:footerReference w:type="default" r:id="rId17"/>
      <w:headerReference w:type="first" r:id="rId18"/>
      <w:pgSz w:w="12240" w:h="15840"/>
      <w:pgMar w:top="1080" w:right="1440" w:bottom="1170" w:left="1440"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2A483" w14:textId="77777777" w:rsidR="00A372AD" w:rsidRDefault="00A372AD">
      <w:pPr>
        <w:spacing w:after="0"/>
      </w:pPr>
      <w:r>
        <w:separator/>
      </w:r>
    </w:p>
  </w:endnote>
  <w:endnote w:type="continuationSeparator" w:id="0">
    <w:p w14:paraId="07BB7B34" w14:textId="77777777" w:rsidR="00A372AD" w:rsidRDefault="00A372AD">
      <w:pPr>
        <w:spacing w:after="0"/>
      </w:pPr>
      <w:r>
        <w:continuationSeparator/>
      </w:r>
    </w:p>
  </w:endnote>
  <w:endnote w:type="continuationNotice" w:id="1">
    <w:p w14:paraId="4000A144" w14:textId="77777777" w:rsidR="00A372AD" w:rsidRDefault="00A372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Quattrocento Sans">
    <w:altName w:val="Calibri"/>
    <w:panose1 w:val="020B0502050000020003"/>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610FD" w14:textId="521D948A" w:rsidR="001046FF" w:rsidRDefault="001046FF">
    <w:pPr>
      <w:spacing w:before="200" w:after="0"/>
      <w:rPr>
        <w:color w:val="FF0000"/>
        <w:sz w:val="2"/>
        <w:szCs w:val="2"/>
      </w:rPr>
    </w:pPr>
  </w:p>
  <w:tbl>
    <w:tblPr>
      <w:tblW w:w="12225" w:type="dxa"/>
      <w:tblInd w:w="-1340" w:type="dxa"/>
      <w:tblLayout w:type="fixed"/>
      <w:tblCellMar>
        <w:top w:w="100" w:type="dxa"/>
        <w:left w:w="100" w:type="dxa"/>
        <w:bottom w:w="100" w:type="dxa"/>
        <w:right w:w="100" w:type="dxa"/>
      </w:tblCellMar>
      <w:tblLook w:val="0620" w:firstRow="1" w:lastRow="0" w:firstColumn="0" w:lastColumn="0" w:noHBand="1" w:noVBand="1"/>
    </w:tblPr>
    <w:tblGrid>
      <w:gridCol w:w="450"/>
      <w:gridCol w:w="11040"/>
      <w:gridCol w:w="735"/>
    </w:tblGrid>
    <w:tr w:rsidR="001046FF" w14:paraId="4663DFEF" w14:textId="77777777" w:rsidTr="005848F8">
      <w:trPr>
        <w:trHeight w:val="675"/>
      </w:trPr>
      <w:tc>
        <w:tcPr>
          <w:tcW w:w="450" w:type="dxa"/>
          <w:tcBorders>
            <w:top w:val="nil"/>
            <w:left w:val="nil"/>
            <w:bottom w:val="nil"/>
            <w:right w:val="nil"/>
          </w:tcBorders>
          <w:tcMar>
            <w:top w:w="100" w:type="dxa"/>
            <w:left w:w="100" w:type="dxa"/>
            <w:bottom w:w="100" w:type="dxa"/>
            <w:right w:w="100" w:type="dxa"/>
          </w:tcMar>
        </w:tcPr>
        <w:p w14:paraId="5C76A86E" w14:textId="77777777" w:rsidR="001046FF" w:rsidRDefault="001046FF">
          <w:pPr>
            <w:widowControl w:val="0"/>
            <w:spacing w:after="0"/>
            <w:rPr>
              <w:b/>
              <w:color w:val="1A4684"/>
              <w:sz w:val="20"/>
              <w:szCs w:val="20"/>
            </w:rPr>
          </w:pPr>
        </w:p>
      </w:tc>
      <w:tc>
        <w:tcPr>
          <w:tcW w:w="11040" w:type="dxa"/>
          <w:tcBorders>
            <w:top w:val="nil"/>
            <w:left w:val="nil"/>
            <w:bottom w:val="nil"/>
            <w:right w:val="nil"/>
          </w:tcBorders>
          <w:tcMar>
            <w:top w:w="100" w:type="dxa"/>
            <w:left w:w="100" w:type="dxa"/>
            <w:bottom w:w="100" w:type="dxa"/>
            <w:right w:w="100" w:type="dxa"/>
          </w:tcMar>
        </w:tcPr>
        <w:p w14:paraId="4F285ABA" w14:textId="106379C6" w:rsidR="001046FF" w:rsidRDefault="00AA2DB4">
          <w:pPr>
            <w:widowControl w:val="0"/>
            <w:spacing w:after="0"/>
            <w:rPr>
              <w:b/>
              <w:color w:val="3D99A3"/>
              <w:sz w:val="20"/>
              <w:szCs w:val="20"/>
            </w:rPr>
          </w:pPr>
          <w:r>
            <w:rPr>
              <w:noProof/>
            </w:rPr>
            <w:drawing>
              <wp:anchor distT="0" distB="0" distL="114300" distR="114300" simplePos="0" relativeHeight="251660290" behindDoc="0" locked="0" layoutInCell="1" allowOverlap="1" wp14:anchorId="45D037F1" wp14:editId="46A942DF">
                <wp:simplePos x="0" y="0"/>
                <wp:positionH relativeFrom="column">
                  <wp:posOffset>4876165</wp:posOffset>
                </wp:positionH>
                <wp:positionV relativeFrom="paragraph">
                  <wp:posOffset>140970</wp:posOffset>
                </wp:positionV>
                <wp:extent cx="1600835" cy="45720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83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18"/>
              <w:szCs w:val="18"/>
            </w:rPr>
            <w:drawing>
              <wp:anchor distT="0" distB="0" distL="114300" distR="114300" simplePos="0" relativeHeight="251661314" behindDoc="0" locked="0" layoutInCell="1" allowOverlap="1" wp14:anchorId="53A13CB8" wp14:editId="3D0D6648">
                <wp:simplePos x="0" y="0"/>
                <wp:positionH relativeFrom="column">
                  <wp:posOffset>3828415</wp:posOffset>
                </wp:positionH>
                <wp:positionV relativeFrom="paragraph">
                  <wp:posOffset>175260</wp:posOffset>
                </wp:positionV>
                <wp:extent cx="1139825" cy="368935"/>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9825" cy="368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rPr>
            <w:drawing>
              <wp:anchor distT="0" distB="0" distL="114300" distR="114300" simplePos="0" relativeHeight="251662338" behindDoc="0" locked="0" layoutInCell="1" allowOverlap="1" wp14:anchorId="73AAB63D" wp14:editId="26FC6DCF">
                <wp:simplePos x="0" y="0"/>
                <wp:positionH relativeFrom="column">
                  <wp:posOffset>6466985</wp:posOffset>
                </wp:positionH>
                <wp:positionV relativeFrom="paragraph">
                  <wp:posOffset>114300</wp:posOffset>
                </wp:positionV>
                <wp:extent cx="419735" cy="388620"/>
                <wp:effectExtent l="0" t="0" r="0" b="508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73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C28">
            <w:rPr>
              <w:b/>
              <w:noProof/>
              <w:color w:val="3D99A3"/>
              <w:sz w:val="20"/>
              <w:szCs w:val="20"/>
            </w:rPr>
            <mc:AlternateContent>
              <mc:Choice Requires="wps">
                <w:drawing>
                  <wp:anchor distT="0" distB="0" distL="114300" distR="114300" simplePos="0" relativeHeight="251658242" behindDoc="0" locked="0" layoutInCell="1" allowOverlap="1" wp14:anchorId="0D89D069" wp14:editId="00FDB525">
                    <wp:simplePos x="0" y="0"/>
                    <wp:positionH relativeFrom="column">
                      <wp:posOffset>3175</wp:posOffset>
                    </wp:positionH>
                    <wp:positionV relativeFrom="paragraph">
                      <wp:posOffset>102870</wp:posOffset>
                    </wp:positionV>
                    <wp:extent cx="579120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dec="http://schemas.microsoft.com/office/drawing/2017/decorative" xmlns:a="http://schemas.openxmlformats.org/drawingml/2006/main" xmlns:w16sdtdh="http://schemas.microsoft.com/office/word/2020/wordml/sdtdatahash" xmlns:w16du="http://schemas.microsoft.com/office/word/2023/wordml/word16du" xmlns:oel="http://schemas.microsoft.com/office/2019/extlst">
                <w:pict>
                  <v:line id="Straight Connector 5"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quot;" o:spid="_x0000_s1026" strokecolor="#5a5a5a [2109]" from=".25pt,8.1pt" to="456.25pt,8.1pt" w14:anchorId="1E82C2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"/>
                </w:pict>
              </mc:Fallback>
            </mc:AlternateContent>
          </w:r>
        </w:p>
        <w:p w14:paraId="5A2D7872" w14:textId="39A9B30F" w:rsidR="001046FF" w:rsidRDefault="00AD47BD">
          <w:pPr>
            <w:widowControl w:val="0"/>
            <w:spacing w:after="0"/>
            <w:rPr>
              <w:b/>
              <w:color w:val="1A4684"/>
              <w:sz w:val="20"/>
              <w:szCs w:val="20"/>
            </w:rPr>
          </w:pPr>
          <w:r>
            <w:rPr>
              <w:b/>
              <w:color w:val="1A4684"/>
              <w:sz w:val="20"/>
              <w:szCs w:val="20"/>
            </w:rPr>
            <w:t>Coherence Guidebook: A Pathway to Improvement</w:t>
          </w:r>
        </w:p>
        <w:p w14:paraId="1D729651" w14:textId="71681CF0" w:rsidR="001046FF" w:rsidRDefault="00A75724">
          <w:pPr>
            <w:widowControl w:val="0"/>
            <w:spacing w:after="0"/>
            <w:rPr>
              <w:b/>
              <w:sz w:val="18"/>
              <w:szCs w:val="18"/>
            </w:rPr>
          </w:pPr>
          <w:r>
            <w:rPr>
              <w:b/>
              <w:sz w:val="18"/>
              <w:szCs w:val="18"/>
            </w:rPr>
            <w:t>MA Department of Elementary and Secondary Education</w:t>
          </w:r>
        </w:p>
      </w:tc>
      <w:tc>
        <w:tcPr>
          <w:tcW w:w="735" w:type="dxa"/>
          <w:tcBorders>
            <w:top w:val="nil"/>
            <w:left w:val="nil"/>
            <w:bottom w:val="nil"/>
            <w:right w:val="nil"/>
          </w:tcBorders>
          <w:shd w:val="clear" w:color="auto" w:fill="1A4684"/>
          <w:tcMar>
            <w:top w:w="100" w:type="dxa"/>
            <w:left w:w="100" w:type="dxa"/>
            <w:bottom w:w="100" w:type="dxa"/>
            <w:right w:w="100" w:type="dxa"/>
          </w:tcMar>
          <w:vAlign w:val="center"/>
        </w:tcPr>
        <w:p w14:paraId="4FFD604A" w14:textId="30B04954" w:rsidR="001046FF" w:rsidRDefault="00AD47BD">
          <w:pPr>
            <w:widowControl w:val="0"/>
            <w:spacing w:after="0"/>
            <w:jc w:val="center"/>
            <w:rPr>
              <w:color w:val="FFFFFF"/>
            </w:rPr>
          </w:pPr>
          <w:r>
            <w:rPr>
              <w:color w:val="FFFFFF"/>
            </w:rPr>
            <w:fldChar w:fldCharType="begin"/>
          </w:r>
          <w:r>
            <w:rPr>
              <w:color w:val="FFFFFF"/>
            </w:rPr>
            <w:instrText>PAGE</w:instrText>
          </w:r>
          <w:r>
            <w:rPr>
              <w:color w:val="FFFFFF"/>
            </w:rPr>
            <w:fldChar w:fldCharType="separate"/>
          </w:r>
          <w:r w:rsidR="00A75724">
            <w:rPr>
              <w:noProof/>
              <w:color w:val="FFFFFF"/>
            </w:rPr>
            <w:t>2</w:t>
          </w:r>
          <w:r>
            <w:rPr>
              <w:color w:val="FFFFFF"/>
            </w:rPr>
            <w:fldChar w:fldCharType="end"/>
          </w:r>
        </w:p>
      </w:tc>
    </w:tr>
  </w:tbl>
  <w:p w14:paraId="0092A0A1" w14:textId="77777777" w:rsidR="001046FF" w:rsidRDefault="001046FF">
    <w:pPr>
      <w:spacing w:before="200" w:after="0"/>
      <w:rPr>
        <w:color w:val="FF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2E7D3" w14:textId="77777777" w:rsidR="00A372AD" w:rsidRDefault="00A372AD">
      <w:pPr>
        <w:spacing w:after="0"/>
      </w:pPr>
      <w:r>
        <w:separator/>
      </w:r>
    </w:p>
  </w:footnote>
  <w:footnote w:type="continuationSeparator" w:id="0">
    <w:p w14:paraId="5C58354F" w14:textId="77777777" w:rsidR="00A372AD" w:rsidRDefault="00A372AD">
      <w:pPr>
        <w:spacing w:after="0"/>
      </w:pPr>
      <w:r>
        <w:continuationSeparator/>
      </w:r>
    </w:p>
  </w:footnote>
  <w:footnote w:type="continuationNotice" w:id="1">
    <w:p w14:paraId="48AD4C07" w14:textId="77777777" w:rsidR="00A372AD" w:rsidRDefault="00A372A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F57C4" w14:textId="6B72AFD5" w:rsidR="001046FF" w:rsidRPr="001726D0" w:rsidRDefault="00AD47BD" w:rsidP="00A75724">
    <w:pPr>
      <w:pStyle w:val="Heading2"/>
      <w:spacing w:before="0" w:after="0" w:line="360" w:lineRule="auto"/>
      <w:ind w:right="-180"/>
      <w:jc w:val="right"/>
      <w:rPr>
        <w:color w:val="7F7F7F" w:themeColor="text1" w:themeTint="80"/>
        <w:sz w:val="36"/>
        <w:szCs w:val="36"/>
      </w:rPr>
    </w:pPr>
    <w:bookmarkStart w:id="34" w:name="_le6hotlzwpq2" w:colFirst="0" w:colLast="0"/>
    <w:bookmarkEnd w:id="34"/>
    <w:r w:rsidRPr="001726D0">
      <w:rPr>
        <w:noProof/>
        <w:color w:val="7F7F7F" w:themeColor="text1" w:themeTint="80"/>
        <w:sz w:val="36"/>
        <w:szCs w:val="36"/>
      </w:rPr>
      <mc:AlternateContent>
        <mc:Choice Requires="wps">
          <w:drawing>
            <wp:anchor distT="114300" distB="114300" distL="114300" distR="114300" simplePos="0" relativeHeight="251658240" behindDoc="1" locked="0" layoutInCell="1" hidden="0" allowOverlap="1" wp14:anchorId="0FF65FCE" wp14:editId="7A5DF5E0">
              <wp:simplePos x="0" y="0"/>
              <wp:positionH relativeFrom="page">
                <wp:posOffset>-28574</wp:posOffset>
              </wp:positionH>
              <wp:positionV relativeFrom="page">
                <wp:posOffset>-38099</wp:posOffset>
              </wp:positionV>
              <wp:extent cx="10291763" cy="27111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165600" y="379875"/>
                        <a:ext cx="9380100" cy="224100"/>
                      </a:xfrm>
                      <a:prstGeom prst="rect">
                        <a:avLst/>
                      </a:prstGeom>
                      <a:solidFill>
                        <a:srgbClr val="1A4684"/>
                      </a:solidFill>
                      <a:ln>
                        <a:noFill/>
                      </a:ln>
                    </wps:spPr>
                    <wps:txbx>
                      <w:txbxContent>
                        <w:p w14:paraId="66A7C57E" w14:textId="77777777" w:rsidR="001046FF" w:rsidRDefault="001046FF">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0FF65FCE" id="Rectangle 2" o:spid="_x0000_s1026" style="position:absolute;left:0;text-align:left;margin-left:-2.25pt;margin-top:-3pt;width:810.4pt;height:21.35pt;z-index:-251658240;visibility:visible;mso-wrap-style:square;mso-wrap-distance-left:9pt;mso-wrap-distance-top:9pt;mso-wrap-distance-right:9pt;mso-wrap-distance-bottom:9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" fillcolor="#1a4684" stroked="f">
              <v:textbox inset="2.53958mm,2.53958mm,2.53958mm,2.53958mm">
                <w:txbxContent>
                  <w:p w14:paraId="66A7C57E" w14:textId="77777777" w:rsidR="001046FF" w:rsidRDefault="001046FF">
                    <w:pPr>
                      <w:spacing w:after="0"/>
                      <w:textDirection w:val="btLr"/>
                    </w:pPr>
                  </w:p>
                </w:txbxContent>
              </v:textbox>
              <w10:wrap anchorx="page" anchory="page"/>
            </v:rect>
          </w:pict>
        </mc:Fallback>
      </mc:AlternateContent>
    </w:r>
    <w:r w:rsidRPr="001726D0">
      <w:rPr>
        <w:color w:val="7F7F7F" w:themeColor="text1" w:themeTint="80"/>
        <w:sz w:val="28"/>
        <w:szCs w:val="28"/>
      </w:rPr>
      <w:t xml:space="preserve">Coherence Guidebook Self-Assessment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6F824" w14:textId="77777777" w:rsidR="001046FF" w:rsidRDefault="00AD47BD">
    <w:pPr>
      <w:pStyle w:val="Heading1"/>
      <w:spacing w:before="0" w:after="0" w:line="360" w:lineRule="auto"/>
    </w:pPr>
    <w:bookmarkStart w:id="35" w:name="_swfutewrja9k" w:colFirst="0" w:colLast="0"/>
    <w:bookmarkEnd w:id="35"/>
    <w:r>
      <w:rPr>
        <w:noProof/>
      </w:rPr>
      <mc:AlternateContent>
        <mc:Choice Requires="wps">
          <w:drawing>
            <wp:anchor distT="114300" distB="114300" distL="114300" distR="114300" simplePos="0" relativeHeight="251658241" behindDoc="1" locked="0" layoutInCell="1" hidden="0" allowOverlap="1" wp14:anchorId="6E20DF99" wp14:editId="0D6E2436">
              <wp:simplePos x="0" y="0"/>
              <wp:positionH relativeFrom="page">
                <wp:posOffset>-114299</wp:posOffset>
              </wp:positionH>
              <wp:positionV relativeFrom="page">
                <wp:posOffset>-9524</wp:posOffset>
              </wp:positionV>
              <wp:extent cx="8139113" cy="26670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165600" y="379875"/>
                        <a:ext cx="9380100" cy="224100"/>
                      </a:xfrm>
                      <a:prstGeom prst="rect">
                        <a:avLst/>
                      </a:prstGeom>
                      <a:solidFill>
                        <a:srgbClr val="1A4684"/>
                      </a:solidFill>
                      <a:ln>
                        <a:noFill/>
                      </a:ln>
                    </wps:spPr>
                    <wps:txbx>
                      <w:txbxContent>
                        <w:p w14:paraId="208047B4" w14:textId="77777777" w:rsidR="001046FF" w:rsidRDefault="001046FF">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E20DF99" id="Rectangle 1" o:spid="_x0000_s1027" style="position:absolute;margin-left:-9pt;margin-top:-.75pt;width:640.9pt;height:21pt;z-index:-251658239;visibility:visible;mso-wrap-style:square;mso-wrap-distance-left:9pt;mso-wrap-distance-top:9pt;mso-wrap-distance-right:9pt;mso-wrap-distance-bottom:9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" fillcolor="#1a4684" stroked="f">
              <v:textbox inset="2.53958mm,2.53958mm,2.53958mm,2.53958mm">
                <w:txbxContent>
                  <w:p w14:paraId="208047B4" w14:textId="77777777" w:rsidR="001046FF" w:rsidRDefault="001046FF">
                    <w:pPr>
                      <w:spacing w:after="0"/>
                      <w:textDirection w:val="btLr"/>
                    </w:pPr>
                  </w:p>
                </w:txbxContent>
              </v:textbox>
              <w10:wrap anchorx="page" anchory="page"/>
            </v:rect>
          </w:pict>
        </mc:Fallback>
      </mc:AlternateContent>
    </w:r>
    <w:r>
      <w:t xml:space="preserve">Coherence Guidebook Self-Assessment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96EE0"/>
    <w:multiLevelType w:val="multilevel"/>
    <w:tmpl w:val="9EAEE2F8"/>
    <w:lvl w:ilvl="0">
      <w:numFmt w:val="bullet"/>
      <w:lvlText w:val="★"/>
      <w:lvlJc w:val="left"/>
      <w:pPr>
        <w:ind w:left="720" w:hanging="360"/>
      </w:pPr>
      <w:rPr>
        <w:rFonts w:ascii="Arial" w:eastAsia="Arial" w:hAnsi="Arial" w:cs="Arial"/>
        <w:color w:val="E8A50F"/>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49A2570"/>
    <w:multiLevelType w:val="multilevel"/>
    <w:tmpl w:val="F1F83E60"/>
    <w:lvl w:ilvl="0">
      <w:start w:val="1"/>
      <w:numFmt w:val="bullet"/>
      <w:lvlText w:val="★"/>
      <w:lvlJc w:val="left"/>
      <w:pPr>
        <w:ind w:left="360" w:hanging="270"/>
      </w:pPr>
      <w:rPr>
        <w:i w:val="0"/>
        <w:color w:val="E8A50F"/>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265E2C"/>
    <w:multiLevelType w:val="multilevel"/>
    <w:tmpl w:val="1F8457A6"/>
    <w:lvl w:ilvl="0">
      <w:start w:val="1"/>
      <w:numFmt w:val="bullet"/>
      <w:lvlText w:val="★"/>
      <w:lvlJc w:val="left"/>
      <w:pPr>
        <w:ind w:left="720" w:hanging="360"/>
      </w:pPr>
      <w:rPr>
        <w:color w:val="E8A50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D8E2AB7"/>
    <w:multiLevelType w:val="multilevel"/>
    <w:tmpl w:val="DD360030"/>
    <w:lvl w:ilvl="0">
      <w:start w:val="1"/>
      <w:numFmt w:val="decimal"/>
      <w:lvlText w:val="%1."/>
      <w:lvlJc w:val="left"/>
      <w:pPr>
        <w:ind w:left="720" w:hanging="360"/>
      </w:pPr>
      <w:rPr>
        <w:rFonts w:ascii="Arial" w:eastAsia="Arial" w:hAnsi="Arial" w:cs="Arial"/>
        <w:b/>
        <w:color w:val="E8A50F"/>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6FF"/>
    <w:rsid w:val="000155E7"/>
    <w:rsid w:val="00016F00"/>
    <w:rsid w:val="000B1FDD"/>
    <w:rsid w:val="000D7E6F"/>
    <w:rsid w:val="000E45A9"/>
    <w:rsid w:val="001046FF"/>
    <w:rsid w:val="00114961"/>
    <w:rsid w:val="00127721"/>
    <w:rsid w:val="0014322D"/>
    <w:rsid w:val="001726D0"/>
    <w:rsid w:val="00175DCA"/>
    <w:rsid w:val="0022491E"/>
    <w:rsid w:val="00286E9F"/>
    <w:rsid w:val="002B5D43"/>
    <w:rsid w:val="0032146E"/>
    <w:rsid w:val="0032226C"/>
    <w:rsid w:val="003E0B4C"/>
    <w:rsid w:val="004337EC"/>
    <w:rsid w:val="00446953"/>
    <w:rsid w:val="00475C28"/>
    <w:rsid w:val="0047713A"/>
    <w:rsid w:val="00494E14"/>
    <w:rsid w:val="004D6CD8"/>
    <w:rsid w:val="004E0029"/>
    <w:rsid w:val="005800E0"/>
    <w:rsid w:val="005848F8"/>
    <w:rsid w:val="005E1E84"/>
    <w:rsid w:val="005F3876"/>
    <w:rsid w:val="00626DCC"/>
    <w:rsid w:val="007211D5"/>
    <w:rsid w:val="00753EAA"/>
    <w:rsid w:val="0076272A"/>
    <w:rsid w:val="007633F7"/>
    <w:rsid w:val="007B5556"/>
    <w:rsid w:val="007D3DEE"/>
    <w:rsid w:val="00841164"/>
    <w:rsid w:val="00857EDE"/>
    <w:rsid w:val="00874CA2"/>
    <w:rsid w:val="008A1741"/>
    <w:rsid w:val="008C78FC"/>
    <w:rsid w:val="00940CD1"/>
    <w:rsid w:val="009C1755"/>
    <w:rsid w:val="009E01D3"/>
    <w:rsid w:val="00A36986"/>
    <w:rsid w:val="00A372AD"/>
    <w:rsid w:val="00A62BCE"/>
    <w:rsid w:val="00A75724"/>
    <w:rsid w:val="00A84DFB"/>
    <w:rsid w:val="00AA2DB4"/>
    <w:rsid w:val="00AC2EAE"/>
    <w:rsid w:val="00AD47BD"/>
    <w:rsid w:val="00AE7E29"/>
    <w:rsid w:val="00B62659"/>
    <w:rsid w:val="00BD6085"/>
    <w:rsid w:val="00C415D5"/>
    <w:rsid w:val="00C55ADF"/>
    <w:rsid w:val="00D220F7"/>
    <w:rsid w:val="00D332FC"/>
    <w:rsid w:val="00D41F10"/>
    <w:rsid w:val="00D55258"/>
    <w:rsid w:val="00D73BFC"/>
    <w:rsid w:val="00D80239"/>
    <w:rsid w:val="00E2505B"/>
    <w:rsid w:val="00E37393"/>
    <w:rsid w:val="05642EAE"/>
    <w:rsid w:val="31414880"/>
    <w:rsid w:val="35516862"/>
    <w:rsid w:val="46C05E95"/>
    <w:rsid w:val="599A9B19"/>
    <w:rsid w:val="7F7521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F21CB"/>
  <w15:docId w15:val="{C47A9712-EC99-3548-995B-71776EAC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Quattrocento Sans" w:eastAsia="Quattrocento Sans" w:hAnsi="Quattrocento Sans" w:cs="Quattrocento Sans"/>
        <w:sz w:val="22"/>
        <w:szCs w:val="22"/>
        <w:lang w:val="en"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color w:val="1A4684"/>
      <w:sz w:val="52"/>
      <w:szCs w:val="52"/>
    </w:rPr>
  </w:style>
  <w:style w:type="paragraph" w:styleId="Heading2">
    <w:name w:val="heading 2"/>
    <w:basedOn w:val="Normal"/>
    <w:next w:val="Normal"/>
    <w:uiPriority w:val="9"/>
    <w:unhideWhenUsed/>
    <w:qFormat/>
    <w:pPr>
      <w:keepNext/>
      <w:keepLines/>
      <w:spacing w:before="200"/>
      <w:ind w:right="720"/>
      <w:outlineLvl w:val="1"/>
    </w:pPr>
    <w:rPr>
      <w:b/>
      <w:color w:val="3D99A3"/>
      <w:sz w:val="34"/>
      <w:szCs w:val="34"/>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A75724"/>
    <w:pPr>
      <w:spacing w:before="100" w:beforeAutospacing="1" w:after="100" w:afterAutospacing="1"/>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75724"/>
    <w:pPr>
      <w:tabs>
        <w:tab w:val="center" w:pos="4680"/>
        <w:tab w:val="right" w:pos="9360"/>
      </w:tabs>
      <w:spacing w:after="0"/>
    </w:pPr>
  </w:style>
  <w:style w:type="character" w:customStyle="1" w:styleId="HeaderChar">
    <w:name w:val="Header Char"/>
    <w:basedOn w:val="DefaultParagraphFont"/>
    <w:link w:val="Header"/>
    <w:uiPriority w:val="99"/>
    <w:rsid w:val="00A75724"/>
  </w:style>
  <w:style w:type="paragraph" w:styleId="Footer">
    <w:name w:val="footer"/>
    <w:basedOn w:val="Normal"/>
    <w:link w:val="FooterChar"/>
    <w:uiPriority w:val="99"/>
    <w:unhideWhenUsed/>
    <w:rsid w:val="00A75724"/>
    <w:pPr>
      <w:tabs>
        <w:tab w:val="center" w:pos="4680"/>
        <w:tab w:val="right" w:pos="9360"/>
      </w:tabs>
      <w:spacing w:after="0"/>
    </w:pPr>
  </w:style>
  <w:style w:type="character" w:customStyle="1" w:styleId="FooterChar">
    <w:name w:val="Footer Char"/>
    <w:basedOn w:val="DefaultParagraphFont"/>
    <w:link w:val="Footer"/>
    <w:uiPriority w:val="99"/>
    <w:rsid w:val="00A75724"/>
  </w:style>
  <w:style w:type="character" w:styleId="CommentReference">
    <w:name w:val="annotation reference"/>
    <w:basedOn w:val="DefaultParagraphFont"/>
    <w:uiPriority w:val="99"/>
    <w:semiHidden/>
    <w:unhideWhenUsed/>
    <w:rsid w:val="002B5D43"/>
    <w:rPr>
      <w:sz w:val="16"/>
      <w:szCs w:val="16"/>
    </w:rPr>
  </w:style>
  <w:style w:type="paragraph" w:styleId="CommentText">
    <w:name w:val="annotation text"/>
    <w:basedOn w:val="Normal"/>
    <w:link w:val="CommentTextChar"/>
    <w:uiPriority w:val="99"/>
    <w:semiHidden/>
    <w:unhideWhenUsed/>
    <w:rsid w:val="002B5D43"/>
    <w:rPr>
      <w:sz w:val="20"/>
      <w:szCs w:val="20"/>
    </w:rPr>
  </w:style>
  <w:style w:type="character" w:customStyle="1" w:styleId="CommentTextChar">
    <w:name w:val="Comment Text Char"/>
    <w:basedOn w:val="DefaultParagraphFont"/>
    <w:link w:val="CommentText"/>
    <w:uiPriority w:val="99"/>
    <w:semiHidden/>
    <w:rsid w:val="002B5D43"/>
    <w:rPr>
      <w:sz w:val="20"/>
      <w:szCs w:val="20"/>
    </w:rPr>
  </w:style>
  <w:style w:type="paragraph" w:styleId="CommentSubject">
    <w:name w:val="annotation subject"/>
    <w:basedOn w:val="CommentText"/>
    <w:next w:val="CommentText"/>
    <w:link w:val="CommentSubjectChar"/>
    <w:uiPriority w:val="99"/>
    <w:semiHidden/>
    <w:unhideWhenUsed/>
    <w:rsid w:val="002B5D43"/>
    <w:rPr>
      <w:b/>
      <w:bCs/>
    </w:rPr>
  </w:style>
  <w:style w:type="character" w:customStyle="1" w:styleId="CommentSubjectChar">
    <w:name w:val="Comment Subject Char"/>
    <w:basedOn w:val="CommentTextChar"/>
    <w:link w:val="CommentSubject"/>
    <w:uiPriority w:val="99"/>
    <w:semiHidden/>
    <w:rsid w:val="002B5D43"/>
    <w:rPr>
      <w:b/>
      <w:bCs/>
      <w:sz w:val="20"/>
      <w:szCs w:val="20"/>
    </w:rPr>
  </w:style>
  <w:style w:type="paragraph" w:styleId="Revision">
    <w:name w:val="Revision"/>
    <w:hidden/>
    <w:uiPriority w:val="99"/>
    <w:semiHidden/>
    <w:rsid w:val="004337EC"/>
    <w:pPr>
      <w:spacing w:after="0"/>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882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csdp/guidebook/appendix-practice.docx" TargetMode="Externa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csdp/guidebook/appendix-practice.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csdp/guidebook/appendix-practice.docx" TargetMode="External"/><Relationship Id="rId5" Type="http://schemas.openxmlformats.org/officeDocument/2006/relationships/webSettings" Target="webSettings.xml"/><Relationship Id="rId15" Type="http://schemas.openxmlformats.org/officeDocument/2006/relationships/hyperlink" Target="https://www.doe.mass.edu/csdp/guidebook/appendix-practice.docx"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B2FD8-0C80-1D46-AD00-56FF6C73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3081</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Coherence Guidebook Self-Assessment</vt:lpstr>
    </vt:vector>
  </TitlesOfParts>
  <Company/>
  <LinksUpToDate>false</LinksUpToDate>
  <CharactersWithSpaces>20608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Coherence Guidebook Self-Assessment</dc:title>
  <dc:creator>DESE</dc:creator>
  <cp:lastModifiedBy>Zou, Dong (EOE)</cp:lastModifiedBy>
  <cp:revision>31</cp:revision>
  <cp:lastPrinted>2022-07-12T21:20:00Z</cp:lastPrinted>
  <dcterms:created xsi:type="dcterms:W3CDTF">2023-02-17T13:49:00Z</dcterms:created>
  <dcterms:modified xsi:type="dcterms:W3CDTF">2023-03-24T21:49:00Z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24 2023 12:00AM</vt:lpwstr>
  </property>
</Properties>
</file>