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6F62"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C25D4A4" wp14:editId="0B29719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210F8D7"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0271BB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79C1A00A" wp14:editId="1425968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6659"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775ED328"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BD78EA9" w14:textId="77777777" w:rsidR="00A20194" w:rsidRPr="00C974A6" w:rsidRDefault="00A20194">
      <w:pPr>
        <w:ind w:left="720"/>
        <w:rPr>
          <w:rFonts w:ascii="Arial" w:hAnsi="Arial"/>
          <w:i/>
          <w:sz w:val="16"/>
          <w:szCs w:val="16"/>
        </w:rPr>
      </w:pPr>
    </w:p>
    <w:p w14:paraId="6788A543" w14:textId="77777777" w:rsidR="00A20194" w:rsidRDefault="00A20194">
      <w:pPr>
        <w:ind w:left="720"/>
        <w:rPr>
          <w:rFonts w:ascii="Arial" w:hAnsi="Arial"/>
          <w:i/>
          <w:sz w:val="18"/>
        </w:rPr>
        <w:sectPr w:rsidR="00A20194" w:rsidSect="00C0287C">
          <w:footerReference w:type="default" r:id="rId13"/>
          <w:endnotePr>
            <w:numFmt w:val="decimal"/>
          </w:endnotePr>
          <w:pgSz w:w="12240" w:h="15840"/>
          <w:pgMar w:top="864" w:right="1080" w:bottom="1440" w:left="1800" w:header="720" w:footer="720" w:gutter="0"/>
          <w:cols w:space="720"/>
          <w:noEndnote/>
          <w:docGrid w:linePitch="326"/>
        </w:sectPr>
      </w:pPr>
    </w:p>
    <w:p w14:paraId="0038DA3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tblGrid>
      <w:tr w:rsidR="009501BB" w:rsidRPr="00C974A6" w14:paraId="77802024" w14:textId="77777777" w:rsidTr="009501BB">
        <w:tc>
          <w:tcPr>
            <w:tcW w:w="2951" w:type="dxa"/>
          </w:tcPr>
          <w:p w14:paraId="2017AEB8" w14:textId="77777777" w:rsidR="009501BB" w:rsidRDefault="009501BB" w:rsidP="00571666">
            <w:pPr>
              <w:jc w:val="center"/>
              <w:rPr>
                <w:rFonts w:ascii="Arial" w:hAnsi="Arial" w:cs="Arial"/>
                <w:sz w:val="16"/>
                <w:szCs w:val="16"/>
              </w:rPr>
            </w:pPr>
            <w:r>
              <w:rPr>
                <w:rFonts w:ascii="Arial" w:hAnsi="Arial" w:cs="Arial"/>
                <w:sz w:val="16"/>
                <w:szCs w:val="16"/>
              </w:rPr>
              <w:t>Jeffrey C. Riley</w:t>
            </w:r>
          </w:p>
          <w:p w14:paraId="47969AAB" w14:textId="77777777" w:rsidR="009501BB" w:rsidRPr="00C974A6" w:rsidRDefault="009501BB" w:rsidP="00C974A6">
            <w:pPr>
              <w:jc w:val="center"/>
              <w:rPr>
                <w:rFonts w:ascii="Arial" w:hAnsi="Arial"/>
                <w:i/>
                <w:sz w:val="16"/>
                <w:szCs w:val="16"/>
              </w:rPr>
            </w:pPr>
            <w:r w:rsidRPr="00C974A6">
              <w:rPr>
                <w:rFonts w:ascii="Arial" w:hAnsi="Arial"/>
                <w:i/>
                <w:sz w:val="16"/>
                <w:szCs w:val="16"/>
              </w:rPr>
              <w:t>Commissioner</w:t>
            </w:r>
          </w:p>
        </w:tc>
      </w:tr>
    </w:tbl>
    <w:p w14:paraId="095E067C" w14:textId="77777777" w:rsidR="00A20194" w:rsidRDefault="00A20194">
      <w:pPr>
        <w:rPr>
          <w:rFonts w:ascii="Arial" w:hAnsi="Arial"/>
          <w:i/>
          <w:sz w:val="18"/>
        </w:rPr>
      </w:pPr>
    </w:p>
    <w:p w14:paraId="772B6AD5" w14:textId="77777777" w:rsidR="00A20194" w:rsidRDefault="00A20194" w:rsidP="00E07431">
      <w:pPr>
        <w:contextualSpacing/>
        <w:sectPr w:rsidR="00A20194">
          <w:endnotePr>
            <w:numFmt w:val="decimal"/>
          </w:endnotePr>
          <w:type w:val="continuous"/>
          <w:pgSz w:w="12240" w:h="15840"/>
          <w:pgMar w:top="864" w:right="432" w:bottom="1440" w:left="432" w:header="1440" w:footer="1440" w:gutter="0"/>
          <w:cols w:space="720"/>
          <w:noEndnote/>
        </w:sectPr>
      </w:pPr>
    </w:p>
    <w:p w14:paraId="425B931A" w14:textId="4E809D71" w:rsidR="00A66196" w:rsidRDefault="00A66196" w:rsidP="00E07431">
      <w:pPr>
        <w:spacing w:after="100" w:afterAutospacing="1"/>
        <w:contextualSpacing/>
        <w:jc w:val="center"/>
        <w:rPr>
          <w:b/>
          <w:smallCaps/>
          <w:sz w:val="32"/>
          <w:szCs w:val="32"/>
        </w:rPr>
      </w:pPr>
      <w:r>
        <w:rPr>
          <w:b/>
          <w:smallCaps/>
          <w:sz w:val="32"/>
          <w:szCs w:val="32"/>
        </w:rPr>
        <w:t xml:space="preserve">Annual Independent Audit Guidelines </w:t>
      </w:r>
      <w:r w:rsidR="008902FA">
        <w:rPr>
          <w:b/>
          <w:smallCaps/>
          <w:sz w:val="32"/>
          <w:szCs w:val="32"/>
        </w:rPr>
        <w:t>For</w:t>
      </w:r>
    </w:p>
    <w:p w14:paraId="2961E356" w14:textId="42B2044B" w:rsidR="00A66196" w:rsidRDefault="00A66196" w:rsidP="000A0BF1">
      <w:pPr>
        <w:spacing w:after="240"/>
        <w:jc w:val="center"/>
        <w:rPr>
          <w:b/>
          <w:smallCaps/>
          <w:sz w:val="32"/>
          <w:szCs w:val="32"/>
        </w:rPr>
      </w:pPr>
      <w:r>
        <w:rPr>
          <w:b/>
          <w:smallCaps/>
          <w:sz w:val="32"/>
          <w:szCs w:val="32"/>
        </w:rPr>
        <w:t>Education Collaboratives</w:t>
      </w:r>
    </w:p>
    <w:p w14:paraId="61232206" w14:textId="4EC1C123" w:rsidR="00A66196" w:rsidRPr="009F3834" w:rsidRDefault="00A66196" w:rsidP="000A0BF1">
      <w:pPr>
        <w:spacing w:before="240" w:after="100" w:afterAutospacing="1"/>
        <w:jc w:val="center"/>
        <w:rPr>
          <w:b/>
          <w:sz w:val="32"/>
          <w:szCs w:val="32"/>
        </w:rPr>
      </w:pPr>
      <w:r>
        <w:rPr>
          <w:b/>
          <w:szCs w:val="24"/>
        </w:rPr>
        <w:t>Fiscal</w:t>
      </w:r>
      <w:r w:rsidRPr="009F3834">
        <w:rPr>
          <w:b/>
          <w:szCs w:val="24"/>
        </w:rPr>
        <w:t xml:space="preserve"> </w:t>
      </w:r>
      <w:r w:rsidR="00B70078">
        <w:rPr>
          <w:b/>
          <w:szCs w:val="24"/>
        </w:rPr>
        <w:t xml:space="preserve">Year </w:t>
      </w:r>
      <w:r w:rsidR="004A0974">
        <w:rPr>
          <w:b/>
          <w:szCs w:val="24"/>
        </w:rPr>
        <w:t>2023</w:t>
      </w:r>
    </w:p>
    <w:p w14:paraId="18FEF210" w14:textId="504E44A4" w:rsidR="00103F0F" w:rsidRPr="0094496B" w:rsidRDefault="00000000" w:rsidP="00A2107E">
      <w:pPr>
        <w:widowControl/>
        <w:spacing w:before="120" w:after="240"/>
        <w:rPr>
          <w:color w:val="000000" w:themeColor="text1"/>
          <w:szCs w:val="24"/>
        </w:rPr>
      </w:pPr>
      <w:hyperlink r:id="rId14" w:history="1">
        <w:r w:rsidR="00103F0F" w:rsidRPr="004846D4">
          <w:rPr>
            <w:rStyle w:val="Hyperlink"/>
            <w:szCs w:val="24"/>
          </w:rPr>
          <w:t xml:space="preserve">Massachusetts General Laws </w:t>
        </w:r>
        <w:r w:rsidR="00103F0F" w:rsidRPr="004846D4">
          <w:rPr>
            <w:rStyle w:val="Hyperlink"/>
            <w:snapToGrid/>
            <w:szCs w:val="24"/>
          </w:rPr>
          <w:t>Chapter 40, Section 4E</w:t>
        </w:r>
      </w:hyperlink>
      <w:r w:rsidR="00103F0F" w:rsidRPr="004846D4">
        <w:rPr>
          <w:snapToGrid/>
          <w:szCs w:val="24"/>
        </w:rPr>
        <w:t xml:space="preserve"> and companion </w:t>
      </w:r>
      <w:hyperlink r:id="rId15" w:history="1">
        <w:r w:rsidR="00103F0F" w:rsidRPr="004846D4">
          <w:rPr>
            <w:rStyle w:val="Hyperlink"/>
            <w:snapToGrid/>
            <w:szCs w:val="24"/>
          </w:rPr>
          <w:t>Regulations on Education Collaboratives</w:t>
        </w:r>
        <w:r w:rsidR="00103F0F" w:rsidRPr="004846D4">
          <w:rPr>
            <w:rStyle w:val="Hyperlink"/>
            <w:szCs w:val="24"/>
          </w:rPr>
          <w:t>, 603 CMR 50.00</w:t>
        </w:r>
      </w:hyperlink>
      <w:r w:rsidR="00103F0F" w:rsidRPr="004846D4">
        <w:rPr>
          <w:szCs w:val="24"/>
        </w:rPr>
        <w:t xml:space="preserve">, </w:t>
      </w:r>
      <w:r w:rsidR="00103F0F" w:rsidRPr="0094496B">
        <w:rPr>
          <w:color w:val="000000" w:themeColor="text1"/>
          <w:szCs w:val="24"/>
        </w:rPr>
        <w:t xml:space="preserve">require that each education collaborative annually ensures that an independent audit is conducted of its accounts, consistent with generally accepted governmental auditing standards and consistent with guidelines issued by the Department of Elementary and Secondary Education (Department). These </w:t>
      </w:r>
      <w:r w:rsidR="00C90EA1">
        <w:rPr>
          <w:color w:val="000000" w:themeColor="text1"/>
          <w:szCs w:val="24"/>
        </w:rPr>
        <w:t xml:space="preserve">Annual Independent Audit Guidelines for Education Collaboratives </w:t>
      </w:r>
      <w:r w:rsidR="00516CAC">
        <w:rPr>
          <w:color w:val="000000" w:themeColor="text1"/>
          <w:szCs w:val="24"/>
        </w:rPr>
        <w:t>(</w:t>
      </w:r>
      <w:r w:rsidR="00103F0F" w:rsidRPr="0094496B">
        <w:rPr>
          <w:color w:val="000000" w:themeColor="text1"/>
          <w:szCs w:val="24"/>
        </w:rPr>
        <w:t>Guidelines</w:t>
      </w:r>
      <w:r w:rsidR="00516CAC">
        <w:rPr>
          <w:color w:val="000000" w:themeColor="text1"/>
          <w:szCs w:val="24"/>
        </w:rPr>
        <w:t>)</w:t>
      </w:r>
      <w:r w:rsidR="00103F0F" w:rsidRPr="0094496B">
        <w:rPr>
          <w:color w:val="000000" w:themeColor="text1"/>
          <w:szCs w:val="24"/>
        </w:rPr>
        <w:t xml:space="preserve"> are provided to assist collaboratives in fulfilling the audit requirement and </w:t>
      </w:r>
      <w:r w:rsidR="00103F0F" w:rsidRPr="0094496B">
        <w:rPr>
          <w:b/>
          <w:color w:val="000000" w:themeColor="text1"/>
          <w:szCs w:val="24"/>
        </w:rPr>
        <w:t>should be shared with your independent auditors to ensure the submission of a complete independent audit report.</w:t>
      </w:r>
    </w:p>
    <w:p w14:paraId="16CD8BCD" w14:textId="508B3EDC" w:rsidR="008A721E" w:rsidRPr="0094496B" w:rsidRDefault="00103F0F" w:rsidP="001F02A5">
      <w:pPr>
        <w:pStyle w:val="BodyTextIndent"/>
        <w:spacing w:after="240"/>
        <w:ind w:left="0"/>
        <w:rPr>
          <w:color w:val="000000" w:themeColor="text1"/>
          <w:szCs w:val="24"/>
        </w:rPr>
      </w:pPr>
      <w:bookmarkStart w:id="0" w:name="OLE_LINK1"/>
      <w:bookmarkStart w:id="1" w:name="OLE_LINK2"/>
      <w:r w:rsidRPr="0094496B">
        <w:rPr>
          <w:color w:val="000000" w:themeColor="text1"/>
          <w:szCs w:val="24"/>
        </w:rPr>
        <w:t xml:space="preserve">These Guidelines outline the financial statements to be audited, specific </w:t>
      </w:r>
      <w:r w:rsidRPr="0094496B">
        <w:rPr>
          <w:color w:val="000000" w:themeColor="text1"/>
          <w:szCs w:val="24"/>
          <w:u w:val="single"/>
        </w:rPr>
        <w:t>additional</w:t>
      </w:r>
      <w:r w:rsidRPr="0094496B">
        <w:rPr>
          <w:color w:val="000000" w:themeColor="text1"/>
          <w:szCs w:val="24"/>
        </w:rPr>
        <w:t xml:space="preserve"> disclosures, requirements for acceptance of the annual independent audit report by the collaborative board of directors (board), and instructions for submission to the Department</w:t>
      </w:r>
      <w:r w:rsidR="008A721E" w:rsidRPr="0094496B">
        <w:rPr>
          <w:color w:val="000000" w:themeColor="text1"/>
          <w:szCs w:val="24"/>
        </w:rPr>
        <w:t xml:space="preserve">. In accordance with M.G.L. c. 40, § 4E; 603 CMR 50.08(2), </w:t>
      </w:r>
      <w:r w:rsidR="00A430E3">
        <w:rPr>
          <w:color w:val="000000" w:themeColor="text1"/>
          <w:szCs w:val="24"/>
        </w:rPr>
        <w:t>a</w:t>
      </w:r>
      <w:r w:rsidR="008A721E" w:rsidRPr="0094496B">
        <w:rPr>
          <w:color w:val="000000" w:themeColor="text1"/>
          <w:szCs w:val="24"/>
        </w:rPr>
        <w:t xml:space="preserve">n education collaborative shall submit an annual independent audit report to the collaborative board of directors for discussion and approval. Upon approval by the collaborative board of directors and no later than January 1st of each year. </w:t>
      </w:r>
    </w:p>
    <w:bookmarkEnd w:id="0"/>
    <w:bookmarkEnd w:id="1"/>
    <w:p w14:paraId="16536636" w14:textId="2CF1F26E" w:rsidR="00103F0F" w:rsidRPr="0094496B" w:rsidRDefault="00103F0F" w:rsidP="001F02A5">
      <w:pPr>
        <w:widowControl/>
        <w:spacing w:before="120" w:after="240"/>
        <w:rPr>
          <w:b/>
          <w:color w:val="000000" w:themeColor="text1"/>
          <w:szCs w:val="24"/>
        </w:rPr>
      </w:pPr>
      <w:r w:rsidRPr="0094496B">
        <w:rPr>
          <w:b/>
          <w:color w:val="000000" w:themeColor="text1"/>
          <w:szCs w:val="24"/>
        </w:rPr>
        <w:t>Audited Financial Statements</w:t>
      </w:r>
    </w:p>
    <w:p w14:paraId="1884D68C" w14:textId="006F5F6F" w:rsidR="00103F0F" w:rsidRPr="0094496B" w:rsidRDefault="00103F0F" w:rsidP="001F02A5">
      <w:pPr>
        <w:pStyle w:val="ListParagraph"/>
        <w:widowControl/>
        <w:spacing w:after="120"/>
        <w:contextualSpacing w:val="0"/>
        <w:rPr>
          <w:snapToGrid/>
          <w:color w:val="000000" w:themeColor="text1"/>
          <w:szCs w:val="24"/>
        </w:rPr>
      </w:pPr>
      <w:r w:rsidRPr="0094496B">
        <w:rPr>
          <w:color w:val="000000" w:themeColor="text1"/>
          <w:szCs w:val="24"/>
        </w:rPr>
        <w:t xml:space="preserve">The collaborative must annually prepare </w:t>
      </w:r>
      <w:r w:rsidRPr="0094496B">
        <w:rPr>
          <w:snapToGrid/>
          <w:color w:val="000000" w:themeColor="text1"/>
          <w:szCs w:val="24"/>
        </w:rPr>
        <w:t xml:space="preserve">financial statements that meet the requirements of 603 CMR 50.07(11). The collaborative’s accounts, </w:t>
      </w:r>
      <w:r w:rsidRPr="0094496B">
        <w:rPr>
          <w:color w:val="000000" w:themeColor="text1"/>
          <w:szCs w:val="24"/>
        </w:rPr>
        <w:t xml:space="preserve">financial statements, accompanying notes, and supplemental schedules </w:t>
      </w:r>
      <w:r w:rsidRPr="0094496B">
        <w:rPr>
          <w:color w:val="000000" w:themeColor="text1"/>
          <w:szCs w:val="24"/>
          <w:u w:val="single"/>
        </w:rPr>
        <w:t>must</w:t>
      </w:r>
      <w:r w:rsidRPr="0094496B">
        <w:rPr>
          <w:color w:val="000000" w:themeColor="text1"/>
          <w:szCs w:val="24"/>
        </w:rPr>
        <w:t xml:space="preserve"> be audited on an annual basis in accordance with the requirements</w:t>
      </w:r>
      <w:r w:rsidRPr="0094496B">
        <w:rPr>
          <w:snapToGrid/>
          <w:color w:val="000000" w:themeColor="text1"/>
          <w:szCs w:val="24"/>
        </w:rPr>
        <w:t xml:space="preserve"> cited above. In addition to the audited financial statements, accompanying notes, management letters and/or memos to the board, the submission must provide the following </w:t>
      </w:r>
      <w:r w:rsidR="003D738B">
        <w:rPr>
          <w:snapToGrid/>
          <w:color w:val="000000" w:themeColor="text1"/>
          <w:szCs w:val="24"/>
        </w:rPr>
        <w:t>seven</w:t>
      </w:r>
      <w:r w:rsidR="003D738B" w:rsidRPr="0094496B">
        <w:rPr>
          <w:snapToGrid/>
          <w:color w:val="000000" w:themeColor="text1"/>
          <w:szCs w:val="24"/>
        </w:rPr>
        <w:t xml:space="preserve"> </w:t>
      </w:r>
      <w:r w:rsidRPr="0094496B">
        <w:rPr>
          <w:snapToGrid/>
          <w:color w:val="000000" w:themeColor="text1"/>
          <w:szCs w:val="24"/>
          <w:u w:val="single"/>
        </w:rPr>
        <w:t>additional</w:t>
      </w:r>
      <w:r w:rsidRPr="0094496B">
        <w:rPr>
          <w:snapToGrid/>
          <w:color w:val="000000" w:themeColor="text1"/>
          <w:szCs w:val="24"/>
        </w:rPr>
        <w:t xml:space="preserve"> disclosures </w:t>
      </w:r>
      <w:r w:rsidRPr="0094496B">
        <w:rPr>
          <w:bCs/>
          <w:color w:val="000000" w:themeColor="text1"/>
          <w:szCs w:val="24"/>
        </w:rPr>
        <w:t xml:space="preserve">for the fiscal year ending June 30, </w:t>
      </w:r>
      <w:r w:rsidR="004A0974">
        <w:rPr>
          <w:bCs/>
          <w:color w:val="000000" w:themeColor="text1"/>
          <w:szCs w:val="24"/>
        </w:rPr>
        <w:t>2023</w:t>
      </w:r>
      <w:r w:rsidRPr="0094496B">
        <w:rPr>
          <w:bCs/>
          <w:color w:val="000000" w:themeColor="text1"/>
          <w:szCs w:val="24"/>
        </w:rPr>
        <w:t>:</w:t>
      </w:r>
    </w:p>
    <w:p w14:paraId="5AB3B851" w14:textId="77777777" w:rsidR="00214905" w:rsidRPr="0094496B" w:rsidRDefault="00214905" w:rsidP="001F02A5">
      <w:pPr>
        <w:pStyle w:val="ListParagraph"/>
        <w:widowControl/>
        <w:numPr>
          <w:ilvl w:val="0"/>
          <w:numId w:val="10"/>
        </w:numPr>
        <w:tabs>
          <w:tab w:val="left" w:pos="900"/>
        </w:tabs>
        <w:ind w:left="720"/>
        <w:rPr>
          <w:b/>
          <w:bCs/>
          <w:i/>
          <w:color w:val="000000" w:themeColor="text1"/>
          <w:szCs w:val="24"/>
        </w:rPr>
      </w:pPr>
      <w:r w:rsidRPr="0094496B">
        <w:rPr>
          <w:b/>
          <w:bCs/>
          <w:i/>
          <w:color w:val="000000" w:themeColor="text1"/>
          <w:szCs w:val="24"/>
        </w:rPr>
        <w:t>The names, duties, and total compensation of the five most highly compensated employees.</w:t>
      </w:r>
    </w:p>
    <w:p w14:paraId="2410F333" w14:textId="426D2611" w:rsidR="00214905" w:rsidRPr="0094496B" w:rsidRDefault="00214905" w:rsidP="00AA3D28">
      <w:pPr>
        <w:pStyle w:val="ListParagraph"/>
        <w:widowControl/>
        <w:tabs>
          <w:tab w:val="left" w:pos="900"/>
        </w:tabs>
        <w:spacing w:after="120"/>
        <w:ind w:left="720" w:hanging="360"/>
        <w:contextualSpacing w:val="0"/>
        <w:rPr>
          <w:b/>
          <w:bCs/>
          <w:color w:val="000000" w:themeColor="text1"/>
          <w:szCs w:val="24"/>
        </w:rPr>
      </w:pPr>
      <w:r w:rsidRPr="0094496B">
        <w:rPr>
          <w:bCs/>
          <w:color w:val="000000" w:themeColor="text1"/>
          <w:szCs w:val="24"/>
        </w:rPr>
        <w:tab/>
        <w:t xml:space="preserve">Include the name, a general statement of duties, and total compensation for </w:t>
      </w:r>
      <w:r w:rsidRPr="0094496B">
        <w:rPr>
          <w:bCs/>
          <w:color w:val="000000" w:themeColor="text1"/>
          <w:szCs w:val="24"/>
          <w:u w:val="single"/>
        </w:rPr>
        <w:t>each</w:t>
      </w:r>
      <w:r w:rsidRPr="0094496B">
        <w:rPr>
          <w:bCs/>
          <w:color w:val="000000" w:themeColor="text1"/>
          <w:szCs w:val="24"/>
        </w:rPr>
        <w:t xml:space="preserve"> of the five highest compensated employees</w:t>
      </w:r>
      <w:r w:rsidR="0093746A">
        <w:rPr>
          <w:bCs/>
          <w:color w:val="000000" w:themeColor="text1"/>
          <w:szCs w:val="24"/>
        </w:rPr>
        <w:t>.</w:t>
      </w:r>
    </w:p>
    <w:p w14:paraId="3905922D" w14:textId="59C2DFCF" w:rsidR="00103F0F" w:rsidRPr="0094496B" w:rsidRDefault="00103F0F" w:rsidP="00AA3D28">
      <w:pPr>
        <w:pStyle w:val="ListParagraph"/>
        <w:widowControl/>
        <w:numPr>
          <w:ilvl w:val="0"/>
          <w:numId w:val="10"/>
        </w:numPr>
        <w:tabs>
          <w:tab w:val="left" w:pos="900"/>
        </w:tabs>
        <w:ind w:left="720"/>
        <w:contextualSpacing w:val="0"/>
        <w:rPr>
          <w:b/>
          <w:bCs/>
          <w:color w:val="000000" w:themeColor="text1"/>
          <w:szCs w:val="24"/>
        </w:rPr>
      </w:pPr>
      <w:r w:rsidRPr="0094496B">
        <w:rPr>
          <w:b/>
          <w:bCs/>
          <w:i/>
          <w:color w:val="000000" w:themeColor="text1"/>
          <w:szCs w:val="24"/>
        </w:rPr>
        <w:t>Transactions between the collaborative and any related for-profit or non-profit organization</w:t>
      </w:r>
      <w:r w:rsidRPr="0094496B">
        <w:rPr>
          <w:b/>
          <w:bCs/>
          <w:color w:val="000000" w:themeColor="text1"/>
          <w:szCs w:val="24"/>
        </w:rPr>
        <w:t>.</w:t>
      </w:r>
    </w:p>
    <w:p w14:paraId="28876D26" w14:textId="4D19053C" w:rsidR="00103F0F" w:rsidRPr="0094496B" w:rsidRDefault="00214905" w:rsidP="00AA3D28">
      <w:pPr>
        <w:widowControl/>
        <w:tabs>
          <w:tab w:val="left" w:pos="810"/>
          <w:tab w:val="left" w:pos="900"/>
        </w:tabs>
        <w:spacing w:after="120"/>
        <w:ind w:left="720" w:hanging="360"/>
        <w:rPr>
          <w:bCs/>
          <w:color w:val="000000" w:themeColor="text1"/>
          <w:szCs w:val="24"/>
        </w:rPr>
      </w:pPr>
      <w:r w:rsidRPr="0094496B">
        <w:rPr>
          <w:bCs/>
          <w:color w:val="000000" w:themeColor="text1"/>
          <w:szCs w:val="24"/>
        </w:rPr>
        <w:tab/>
      </w:r>
      <w:r w:rsidR="00103F0F" w:rsidRPr="0094496B">
        <w:rPr>
          <w:bCs/>
          <w:color w:val="000000" w:themeColor="text1"/>
          <w:szCs w:val="24"/>
        </w:rPr>
        <w:t xml:space="preserve">Report on the amount and nature of each transaction </w:t>
      </w:r>
      <w:r w:rsidR="00103F0F" w:rsidRPr="0094496B">
        <w:rPr>
          <w:bCs/>
          <w:color w:val="000000" w:themeColor="text1"/>
          <w:szCs w:val="24"/>
          <w:u w:val="single"/>
        </w:rPr>
        <w:t>or</w:t>
      </w:r>
      <w:r w:rsidR="00103F0F" w:rsidRPr="0094496B">
        <w:rPr>
          <w:bCs/>
          <w:color w:val="000000" w:themeColor="text1"/>
          <w:szCs w:val="24"/>
        </w:rPr>
        <w:t xml:space="preserve"> indicate that the collaborative had no transactions with </w:t>
      </w:r>
      <w:r w:rsidR="00103F0F" w:rsidRPr="0094496B">
        <w:rPr>
          <w:bCs/>
          <w:color w:val="000000" w:themeColor="text1"/>
          <w:szCs w:val="24"/>
          <w:u w:val="single"/>
        </w:rPr>
        <w:t>a related for-profit or non-profit organization</w:t>
      </w:r>
      <w:r w:rsidR="00103F0F" w:rsidRPr="0094496B">
        <w:rPr>
          <w:bCs/>
          <w:color w:val="000000" w:themeColor="text1"/>
          <w:szCs w:val="24"/>
        </w:rPr>
        <w:t xml:space="preserve">, as defined in M.G.L. c. 40, § 4E. Rental and lease agreements between the collaborative and school districts, charter school boards, and/or municipalities should be </w:t>
      </w:r>
      <w:r w:rsidR="00E81260" w:rsidRPr="0094496B">
        <w:rPr>
          <w:bCs/>
          <w:color w:val="000000" w:themeColor="text1"/>
          <w:szCs w:val="24"/>
        </w:rPr>
        <w:t>reported in disclosure 6</w:t>
      </w:r>
      <w:r w:rsidR="00103F0F" w:rsidRPr="0094496B">
        <w:rPr>
          <w:bCs/>
          <w:color w:val="000000" w:themeColor="text1"/>
          <w:szCs w:val="24"/>
        </w:rPr>
        <w:t xml:space="preserve">.  </w:t>
      </w:r>
    </w:p>
    <w:p w14:paraId="6E730A1E" w14:textId="77777777" w:rsidR="00103F0F" w:rsidRPr="0094496B" w:rsidRDefault="00103F0F" w:rsidP="00AA3D28">
      <w:pPr>
        <w:pStyle w:val="ListParagraph"/>
        <w:keepNext/>
        <w:widowControl/>
        <w:numPr>
          <w:ilvl w:val="0"/>
          <w:numId w:val="10"/>
        </w:numPr>
        <w:tabs>
          <w:tab w:val="left" w:pos="900"/>
        </w:tabs>
        <w:ind w:left="720"/>
        <w:contextualSpacing w:val="0"/>
        <w:rPr>
          <w:b/>
          <w:bCs/>
          <w:color w:val="000000" w:themeColor="text1"/>
          <w:szCs w:val="24"/>
        </w:rPr>
      </w:pPr>
      <w:r w:rsidRPr="0094496B">
        <w:rPr>
          <w:b/>
          <w:bCs/>
          <w:i/>
          <w:color w:val="000000" w:themeColor="text1"/>
          <w:szCs w:val="24"/>
        </w:rPr>
        <w:lastRenderedPageBreak/>
        <w:t>Amounts expended on services for individuals aged 22 years and olde</w:t>
      </w:r>
      <w:r w:rsidRPr="0094496B">
        <w:rPr>
          <w:b/>
          <w:bCs/>
          <w:color w:val="000000" w:themeColor="text1"/>
          <w:szCs w:val="24"/>
        </w:rPr>
        <w:t>r.</w:t>
      </w:r>
    </w:p>
    <w:p w14:paraId="4E580D65" w14:textId="760E1537" w:rsidR="00103F0F" w:rsidRPr="0094496B" w:rsidRDefault="006A1953" w:rsidP="00AA3D28">
      <w:pPr>
        <w:widowControl/>
        <w:tabs>
          <w:tab w:val="left" w:pos="900"/>
        </w:tabs>
        <w:spacing w:after="120"/>
        <w:ind w:left="720" w:hanging="360"/>
        <w:rPr>
          <w:bCs/>
          <w:color w:val="000000" w:themeColor="text1"/>
          <w:szCs w:val="24"/>
        </w:rPr>
      </w:pPr>
      <w:r w:rsidRPr="0094496B">
        <w:rPr>
          <w:bCs/>
          <w:color w:val="000000" w:themeColor="text1"/>
          <w:szCs w:val="24"/>
        </w:rPr>
        <w:tab/>
      </w:r>
      <w:r w:rsidR="00103F0F" w:rsidRPr="0094496B">
        <w:rPr>
          <w:bCs/>
          <w:color w:val="000000" w:themeColor="text1"/>
          <w:szCs w:val="24"/>
        </w:rPr>
        <w:t xml:space="preserve">Indicate the amounts expended </w:t>
      </w:r>
      <w:r w:rsidR="00103F0F" w:rsidRPr="0094496B">
        <w:rPr>
          <w:bCs/>
          <w:color w:val="000000" w:themeColor="text1"/>
          <w:szCs w:val="24"/>
          <w:u w:val="single"/>
        </w:rPr>
        <w:t>or</w:t>
      </w:r>
      <w:r w:rsidR="00103F0F" w:rsidRPr="0094496B">
        <w:rPr>
          <w:bCs/>
          <w:color w:val="000000" w:themeColor="text1"/>
          <w:szCs w:val="24"/>
        </w:rPr>
        <w:t xml:space="preserve"> indicate that the collaborative </w:t>
      </w:r>
      <w:r w:rsidR="00103F0F" w:rsidRPr="0094496B">
        <w:rPr>
          <w:bCs/>
          <w:color w:val="000000" w:themeColor="text1"/>
          <w:szCs w:val="24"/>
          <w:u w:val="single"/>
        </w:rPr>
        <w:t>did not</w:t>
      </w:r>
      <w:r w:rsidR="00103F0F" w:rsidRPr="0094496B">
        <w:rPr>
          <w:bCs/>
          <w:color w:val="000000" w:themeColor="text1"/>
          <w:szCs w:val="24"/>
        </w:rPr>
        <w:t xml:space="preserve"> expend funds on services for individuals aged 22 years and older.</w:t>
      </w:r>
    </w:p>
    <w:p w14:paraId="2306B622" w14:textId="77777777" w:rsidR="00103F0F" w:rsidRPr="0094496B" w:rsidRDefault="00103F0F" w:rsidP="00AA3D28">
      <w:pPr>
        <w:pStyle w:val="ListParagraph"/>
        <w:keepNext/>
        <w:widowControl/>
        <w:numPr>
          <w:ilvl w:val="0"/>
          <w:numId w:val="10"/>
        </w:numPr>
        <w:tabs>
          <w:tab w:val="left" w:pos="900"/>
        </w:tabs>
        <w:ind w:left="720"/>
        <w:contextualSpacing w:val="0"/>
        <w:rPr>
          <w:b/>
          <w:bCs/>
          <w:color w:val="000000" w:themeColor="text1"/>
          <w:szCs w:val="24"/>
        </w:rPr>
      </w:pPr>
      <w:r w:rsidRPr="0094496B">
        <w:rPr>
          <w:b/>
          <w:bCs/>
          <w:i/>
          <w:color w:val="000000" w:themeColor="text1"/>
          <w:szCs w:val="24"/>
        </w:rPr>
        <w:t>Amounts expended on administration and overhead</w:t>
      </w:r>
      <w:r w:rsidRPr="0094496B">
        <w:rPr>
          <w:b/>
          <w:bCs/>
          <w:color w:val="000000" w:themeColor="text1"/>
          <w:szCs w:val="24"/>
        </w:rPr>
        <w:t xml:space="preserve">. </w:t>
      </w:r>
    </w:p>
    <w:p w14:paraId="5385F30B" w14:textId="1550D140" w:rsidR="00103F0F" w:rsidRPr="0094496B" w:rsidRDefault="006A1953" w:rsidP="00AA3D28">
      <w:pPr>
        <w:widowControl/>
        <w:tabs>
          <w:tab w:val="left" w:pos="900"/>
        </w:tabs>
        <w:spacing w:after="120"/>
        <w:ind w:left="720" w:hanging="360"/>
        <w:rPr>
          <w:bCs/>
          <w:color w:val="000000" w:themeColor="text1"/>
          <w:szCs w:val="24"/>
        </w:rPr>
      </w:pPr>
      <w:r w:rsidRPr="0094496B">
        <w:rPr>
          <w:bCs/>
          <w:color w:val="000000" w:themeColor="text1"/>
          <w:szCs w:val="24"/>
        </w:rPr>
        <w:tab/>
      </w:r>
      <w:r w:rsidR="00103F0F" w:rsidRPr="0094496B">
        <w:rPr>
          <w:bCs/>
          <w:color w:val="000000" w:themeColor="text1"/>
          <w:szCs w:val="24"/>
        </w:rPr>
        <w:t xml:space="preserve">The amounts must include both administration </w:t>
      </w:r>
      <w:r w:rsidR="00103F0F" w:rsidRPr="0094496B">
        <w:rPr>
          <w:bCs/>
          <w:color w:val="000000" w:themeColor="text1"/>
          <w:szCs w:val="24"/>
          <w:u w:val="single"/>
        </w:rPr>
        <w:t>and</w:t>
      </w:r>
      <w:r w:rsidR="00103F0F" w:rsidRPr="0094496B">
        <w:rPr>
          <w:bCs/>
          <w:color w:val="000000" w:themeColor="text1"/>
          <w:szCs w:val="24"/>
        </w:rPr>
        <w:t xml:space="preserve"> overhead. Both categories of expenditures must be labeled to clearly indicate the category of cost addressed. </w:t>
      </w:r>
    </w:p>
    <w:p w14:paraId="55DEF5AE" w14:textId="53EABF7D" w:rsidR="00103F0F" w:rsidRPr="0094496B" w:rsidRDefault="00103F0F" w:rsidP="00AA3D28">
      <w:pPr>
        <w:pStyle w:val="ListParagraph"/>
        <w:widowControl/>
        <w:numPr>
          <w:ilvl w:val="0"/>
          <w:numId w:val="10"/>
        </w:numPr>
        <w:tabs>
          <w:tab w:val="left" w:pos="900"/>
        </w:tabs>
        <w:ind w:left="720"/>
        <w:contextualSpacing w:val="0"/>
        <w:rPr>
          <w:b/>
          <w:bCs/>
          <w:i/>
          <w:color w:val="000000" w:themeColor="text1"/>
          <w:szCs w:val="24"/>
        </w:rPr>
      </w:pPr>
      <w:r w:rsidRPr="0094496B">
        <w:rPr>
          <w:b/>
          <w:i/>
          <w:color w:val="000000" w:themeColor="text1"/>
          <w:szCs w:val="24"/>
        </w:rPr>
        <w:t>Accounts held by the collaborative that may be spent at the discretion of another person</w:t>
      </w:r>
      <w:r w:rsidR="006C5EEC" w:rsidRPr="0094496B">
        <w:rPr>
          <w:b/>
          <w:i/>
          <w:color w:val="000000" w:themeColor="text1"/>
          <w:szCs w:val="24"/>
        </w:rPr>
        <w:t>/</w:t>
      </w:r>
      <w:r w:rsidRPr="0094496B">
        <w:rPr>
          <w:b/>
          <w:i/>
          <w:color w:val="000000" w:themeColor="text1"/>
          <w:szCs w:val="24"/>
        </w:rPr>
        <w:t xml:space="preserve">entity. </w:t>
      </w:r>
    </w:p>
    <w:p w14:paraId="6583FB29" w14:textId="587837E0" w:rsidR="00103F0F" w:rsidRPr="0094496B" w:rsidRDefault="006A1953" w:rsidP="00AA3D28">
      <w:pPr>
        <w:widowControl/>
        <w:tabs>
          <w:tab w:val="left" w:pos="900"/>
        </w:tabs>
        <w:spacing w:after="120"/>
        <w:ind w:left="720" w:hanging="360"/>
        <w:rPr>
          <w:bCs/>
          <w:color w:val="000000" w:themeColor="text1"/>
          <w:szCs w:val="24"/>
        </w:rPr>
      </w:pPr>
      <w:r w:rsidRPr="0094496B">
        <w:rPr>
          <w:bCs/>
          <w:color w:val="000000" w:themeColor="text1"/>
          <w:szCs w:val="24"/>
        </w:rPr>
        <w:tab/>
      </w:r>
      <w:r w:rsidR="00103F0F" w:rsidRPr="0094496B">
        <w:rPr>
          <w:bCs/>
          <w:color w:val="000000" w:themeColor="text1"/>
          <w:szCs w:val="24"/>
        </w:rPr>
        <w:t xml:space="preserve">Report on the amount and the purpose of each account, as well as the legal authority for holding the account, or indicate that the collaborative held no such accounts. Accounts or funds held by the collaborative on behalf of a school committee as prepayment for tuition or services, as permitted by M.G.L. c. 40, § 4E(h), must be identifiable in the financial statements and in the audit report, but should </w:t>
      </w:r>
      <w:r w:rsidR="00103F0F" w:rsidRPr="0094496B">
        <w:rPr>
          <w:b/>
          <w:bCs/>
          <w:color w:val="000000" w:themeColor="text1"/>
          <w:szCs w:val="24"/>
        </w:rPr>
        <w:t>not</w:t>
      </w:r>
      <w:r w:rsidR="00103F0F" w:rsidRPr="0094496B">
        <w:rPr>
          <w:bCs/>
          <w:color w:val="000000" w:themeColor="text1"/>
          <w:szCs w:val="24"/>
        </w:rPr>
        <w:t xml:space="preserve"> be reported in this category.</w:t>
      </w:r>
    </w:p>
    <w:p w14:paraId="134743C4" w14:textId="77777777" w:rsidR="00103F0F" w:rsidRPr="0094496B" w:rsidRDefault="00103F0F" w:rsidP="00AA3D28">
      <w:pPr>
        <w:pStyle w:val="ListParagraph"/>
        <w:widowControl/>
        <w:numPr>
          <w:ilvl w:val="0"/>
          <w:numId w:val="10"/>
        </w:numPr>
        <w:tabs>
          <w:tab w:val="left" w:pos="900"/>
        </w:tabs>
        <w:ind w:left="720"/>
        <w:contextualSpacing w:val="0"/>
        <w:rPr>
          <w:b/>
          <w:bCs/>
          <w:color w:val="000000" w:themeColor="text1"/>
          <w:szCs w:val="24"/>
        </w:rPr>
      </w:pPr>
      <w:r w:rsidRPr="0094496B">
        <w:rPr>
          <w:b/>
          <w:bCs/>
          <w:i/>
          <w:color w:val="000000" w:themeColor="text1"/>
          <w:szCs w:val="24"/>
        </w:rPr>
        <w:t xml:space="preserve">Transactions or contracts related to purchase, sale, </w:t>
      </w:r>
      <w:proofErr w:type="gramStart"/>
      <w:r w:rsidRPr="0094496B">
        <w:rPr>
          <w:b/>
          <w:bCs/>
          <w:i/>
          <w:color w:val="000000" w:themeColor="text1"/>
          <w:szCs w:val="24"/>
        </w:rPr>
        <w:t>rental</w:t>
      </w:r>
      <w:proofErr w:type="gramEnd"/>
      <w:r w:rsidRPr="0094496B">
        <w:rPr>
          <w:b/>
          <w:bCs/>
          <w:i/>
          <w:color w:val="000000" w:themeColor="text1"/>
          <w:szCs w:val="24"/>
        </w:rPr>
        <w:t xml:space="preserve"> or lease of real property.</w:t>
      </w:r>
    </w:p>
    <w:p w14:paraId="759CDD56" w14:textId="17046BFC" w:rsidR="00103F0F" w:rsidRPr="0094496B" w:rsidRDefault="006A1953" w:rsidP="00AA3D28">
      <w:pPr>
        <w:widowControl/>
        <w:tabs>
          <w:tab w:val="left" w:pos="900"/>
        </w:tabs>
        <w:spacing w:after="120"/>
        <w:ind w:left="720" w:hanging="360"/>
        <w:rPr>
          <w:color w:val="000000" w:themeColor="text1"/>
          <w:szCs w:val="24"/>
        </w:rPr>
      </w:pPr>
      <w:r w:rsidRPr="0094496B">
        <w:rPr>
          <w:color w:val="000000" w:themeColor="text1"/>
          <w:szCs w:val="24"/>
        </w:rPr>
        <w:tab/>
      </w:r>
      <w:r w:rsidR="00103F0F" w:rsidRPr="0094496B">
        <w:rPr>
          <w:color w:val="000000" w:themeColor="text1"/>
          <w:szCs w:val="24"/>
        </w:rPr>
        <w:t xml:space="preserve">Include a description of each transaction or contract related to the purchase, sale, </w:t>
      </w:r>
      <w:proofErr w:type="gramStart"/>
      <w:r w:rsidR="00103F0F" w:rsidRPr="0094496B">
        <w:rPr>
          <w:color w:val="000000" w:themeColor="text1"/>
          <w:szCs w:val="24"/>
        </w:rPr>
        <w:t>rental</w:t>
      </w:r>
      <w:proofErr w:type="gramEnd"/>
      <w:r w:rsidR="00103F0F" w:rsidRPr="0094496B">
        <w:rPr>
          <w:color w:val="000000" w:themeColor="text1"/>
          <w:szCs w:val="24"/>
        </w:rPr>
        <w:t xml:space="preserve"> or lease of real property, or indicate that no such transactions or contracts existed. This component must list rental and lease agreements between the collaborative and school districts, charter school boards, and/or municipalities. Note that the description of each transaction or contract must indicate whether good or services were exchanged and/or payments were made toward the sale, </w:t>
      </w:r>
      <w:proofErr w:type="gramStart"/>
      <w:r w:rsidR="00103F0F" w:rsidRPr="0094496B">
        <w:rPr>
          <w:color w:val="000000" w:themeColor="text1"/>
          <w:szCs w:val="24"/>
        </w:rPr>
        <w:t>rental</w:t>
      </w:r>
      <w:proofErr w:type="gramEnd"/>
      <w:r w:rsidR="00103F0F" w:rsidRPr="0094496B">
        <w:rPr>
          <w:color w:val="000000" w:themeColor="text1"/>
          <w:szCs w:val="24"/>
        </w:rPr>
        <w:t xml:space="preserve"> or lease of real property.</w:t>
      </w:r>
    </w:p>
    <w:p w14:paraId="1DE41BE3" w14:textId="77777777" w:rsidR="00103F0F" w:rsidRPr="0094496B" w:rsidRDefault="00103F0F" w:rsidP="00AA3D28">
      <w:pPr>
        <w:pStyle w:val="ListParagraph"/>
        <w:widowControl/>
        <w:numPr>
          <w:ilvl w:val="0"/>
          <w:numId w:val="10"/>
        </w:numPr>
        <w:tabs>
          <w:tab w:val="left" w:pos="900"/>
        </w:tabs>
        <w:ind w:left="720"/>
        <w:contextualSpacing w:val="0"/>
        <w:rPr>
          <w:b/>
          <w:i/>
          <w:snapToGrid/>
          <w:color w:val="000000" w:themeColor="text1"/>
          <w:szCs w:val="24"/>
        </w:rPr>
      </w:pPr>
      <w:r w:rsidRPr="0094496B">
        <w:rPr>
          <w:b/>
          <w:i/>
          <w:snapToGrid/>
          <w:color w:val="000000" w:themeColor="text1"/>
          <w:szCs w:val="24"/>
        </w:rPr>
        <w:t xml:space="preserve">Annual Determination and Disclosure of Cumulative Surplus. </w:t>
      </w:r>
    </w:p>
    <w:p w14:paraId="1050FA85" w14:textId="7D38B2C7" w:rsidR="007E3A32" w:rsidRPr="0094496B" w:rsidRDefault="006A1953" w:rsidP="00AA3D28">
      <w:pPr>
        <w:widowControl/>
        <w:tabs>
          <w:tab w:val="left" w:pos="900"/>
        </w:tabs>
        <w:ind w:left="720" w:hanging="360"/>
        <w:rPr>
          <w:color w:val="000000" w:themeColor="text1"/>
        </w:rPr>
      </w:pPr>
      <w:r w:rsidRPr="0094496B">
        <w:rPr>
          <w:color w:val="000000" w:themeColor="text1"/>
        </w:rPr>
        <w:tab/>
      </w:r>
      <w:r w:rsidR="007E3A32" w:rsidRPr="00627228">
        <w:rPr>
          <w:color w:val="000000" w:themeColor="text1"/>
        </w:rPr>
        <w:t>In accordance with 603 CMR 50.07(9), Limitation on Surplus Funds</w:t>
      </w:r>
      <w:r w:rsidR="00D83C3C">
        <w:rPr>
          <w:color w:val="000000" w:themeColor="text1"/>
        </w:rPr>
        <w:t xml:space="preserve"> and</w:t>
      </w:r>
      <w:r w:rsidR="00252498">
        <w:rPr>
          <w:color w:val="000000" w:themeColor="text1"/>
        </w:rPr>
        <w:t xml:space="preserve"> Department </w:t>
      </w:r>
      <w:hyperlink r:id="rId16" w:history="1">
        <w:r w:rsidR="00252498" w:rsidRPr="00252498">
          <w:rPr>
            <w:rStyle w:val="Hyperlink"/>
          </w:rPr>
          <w:t>guidance</w:t>
        </w:r>
      </w:hyperlink>
      <w:r w:rsidR="00252498">
        <w:rPr>
          <w:color w:val="000000" w:themeColor="text1"/>
        </w:rPr>
        <w:t>,</w:t>
      </w:r>
      <w:r w:rsidR="00D83C3C" w:rsidRPr="00627228">
        <w:rPr>
          <w:color w:val="000000" w:themeColor="text1"/>
        </w:rPr>
        <w:t xml:space="preserve"> </w:t>
      </w:r>
      <w:r w:rsidR="006C5EEC" w:rsidRPr="00627228">
        <w:rPr>
          <w:color w:val="000000" w:themeColor="text1"/>
        </w:rPr>
        <w:t>a</w:t>
      </w:r>
      <w:r w:rsidR="007E3A32" w:rsidRPr="00627228">
        <w:rPr>
          <w:color w:val="000000" w:themeColor="text1"/>
        </w:rPr>
        <w:t>t the close of the fiscal year, unexpended general funds may be carried forward and used in subsequent budget cycles. These unexpended general funds are determined to be the current surplus. Cumulative surplus is derived by adding prior year surplus funds to the current year surplus funds. The collaborative agreement shall include a limit</w:t>
      </w:r>
      <w:r w:rsidR="001D303A" w:rsidRPr="00627228">
        <w:rPr>
          <w:color w:val="000000" w:themeColor="text1"/>
        </w:rPr>
        <w:t>ati</w:t>
      </w:r>
      <w:r w:rsidR="007E3A32" w:rsidRPr="00627228">
        <w:rPr>
          <w:color w:val="000000" w:themeColor="text1"/>
        </w:rPr>
        <w:t>on the amount of cumulative surplus funds that may be maintained by the collaborative</w:t>
      </w:r>
      <w:r w:rsidR="001D303A" w:rsidRPr="00627228">
        <w:rPr>
          <w:color w:val="000000" w:themeColor="text1"/>
        </w:rPr>
        <w:t xml:space="preserve"> </w:t>
      </w:r>
      <w:r w:rsidR="007E3A32" w:rsidRPr="00627228">
        <w:rPr>
          <w:color w:val="000000" w:themeColor="text1"/>
        </w:rPr>
        <w:t>The collaborative board of directors shall annually approve by majority vote the dollar amount designated as cumulative surplus. The board of directors shall vote annually to retain the cumulative surplus funds for the collaborative's use or return all, or some portion, of the funds to the member districts. The collaborative agreement shall address how and under what conditions such surplus funds may be returned to member districts or credited to support programs and services offered to member districts and how such funds will be allocated to such member district(s) upon the withdrawal of a member district or the termination of the collaborative. The determination of surplus funds shall not include funds deposited in a capital reserve as provided for in 603 CMR 50.07(10), funds deposited in trust in accordance with M.G.L. c. 32B, § 20, or funds prepaid to the collaborative for tuition or services in accordance with M.G.L. c. 40, § 4E. In no event shall such cumulative surplus funds exceed 25 percent of the previous fiscal year's general fund expenditures</w:t>
      </w:r>
      <w:r w:rsidR="00A66196" w:rsidRPr="00627228">
        <w:rPr>
          <w:rStyle w:val="FootnoteReference"/>
          <w:color w:val="000000" w:themeColor="text1"/>
          <w:vertAlign w:val="superscript"/>
        </w:rPr>
        <w:footnoteReference w:id="2"/>
      </w:r>
      <w:r w:rsidR="007E3A32" w:rsidRPr="00627228">
        <w:rPr>
          <w:color w:val="000000" w:themeColor="text1"/>
        </w:rPr>
        <w:t>.</w:t>
      </w:r>
    </w:p>
    <w:p w14:paraId="43AF3DDD" w14:textId="77777777" w:rsidR="007E3A32" w:rsidRPr="0094496B" w:rsidRDefault="007E3A32" w:rsidP="006A1953">
      <w:pPr>
        <w:widowControl/>
        <w:tabs>
          <w:tab w:val="left" w:pos="900"/>
        </w:tabs>
        <w:ind w:left="461"/>
        <w:rPr>
          <w:color w:val="000000" w:themeColor="text1"/>
        </w:rPr>
      </w:pPr>
    </w:p>
    <w:p w14:paraId="530E9FD1" w14:textId="0803222A" w:rsidR="00103F0F" w:rsidRPr="0094496B" w:rsidRDefault="00103F0F" w:rsidP="00825DE6">
      <w:pPr>
        <w:widowControl/>
        <w:ind w:left="461"/>
        <w:rPr>
          <w:snapToGrid/>
          <w:color w:val="000000" w:themeColor="text1"/>
          <w:szCs w:val="24"/>
        </w:rPr>
      </w:pPr>
      <w:proofErr w:type="gramStart"/>
      <w:r w:rsidRPr="0094496B">
        <w:rPr>
          <w:snapToGrid/>
          <w:color w:val="000000" w:themeColor="text1"/>
          <w:szCs w:val="24"/>
        </w:rPr>
        <w:t>In order for</w:t>
      </w:r>
      <w:proofErr w:type="gramEnd"/>
      <w:r w:rsidRPr="0094496B">
        <w:rPr>
          <w:snapToGrid/>
          <w:color w:val="000000" w:themeColor="text1"/>
          <w:szCs w:val="24"/>
        </w:rPr>
        <w:t xml:space="preserve"> the board to make this determination, the financial statements and independent audit report must clearly identify: </w:t>
      </w:r>
    </w:p>
    <w:p w14:paraId="7315F249" w14:textId="77777777" w:rsidR="00103F0F" w:rsidRPr="0094496B" w:rsidRDefault="00103F0F" w:rsidP="00787541">
      <w:pPr>
        <w:pStyle w:val="ListParagraph"/>
        <w:widowControl/>
        <w:numPr>
          <w:ilvl w:val="1"/>
          <w:numId w:val="5"/>
        </w:numPr>
        <w:ind w:firstLine="0"/>
        <w:contextualSpacing w:val="0"/>
        <w:rPr>
          <w:snapToGrid/>
          <w:color w:val="000000" w:themeColor="text1"/>
          <w:szCs w:val="24"/>
        </w:rPr>
      </w:pPr>
      <w:r w:rsidRPr="0094496B">
        <w:rPr>
          <w:snapToGrid/>
          <w:color w:val="000000" w:themeColor="text1"/>
          <w:szCs w:val="24"/>
        </w:rPr>
        <w:t xml:space="preserve">the </w:t>
      </w:r>
      <w:proofErr w:type="gramStart"/>
      <w:r w:rsidRPr="0094496B">
        <w:rPr>
          <w:snapToGrid/>
          <w:color w:val="000000" w:themeColor="text1"/>
          <w:szCs w:val="24"/>
        </w:rPr>
        <w:t>amount</w:t>
      </w:r>
      <w:proofErr w:type="gramEnd"/>
      <w:r w:rsidRPr="0094496B">
        <w:rPr>
          <w:snapToGrid/>
          <w:color w:val="000000" w:themeColor="text1"/>
          <w:szCs w:val="24"/>
        </w:rPr>
        <w:t xml:space="preserve"> of previous years’ cumulative surplus;</w:t>
      </w:r>
    </w:p>
    <w:p w14:paraId="2BFCC0CC" w14:textId="7CF085B2" w:rsidR="00103F0F" w:rsidRPr="0094496B" w:rsidRDefault="00103F0F" w:rsidP="00787541">
      <w:pPr>
        <w:pStyle w:val="ListParagraph"/>
        <w:widowControl/>
        <w:numPr>
          <w:ilvl w:val="1"/>
          <w:numId w:val="5"/>
        </w:numPr>
        <w:ind w:firstLine="0"/>
        <w:contextualSpacing w:val="0"/>
        <w:rPr>
          <w:snapToGrid/>
          <w:color w:val="000000" w:themeColor="text1"/>
          <w:szCs w:val="24"/>
        </w:rPr>
      </w:pPr>
      <w:r w:rsidRPr="0094496B">
        <w:rPr>
          <w:snapToGrid/>
          <w:color w:val="000000" w:themeColor="text1"/>
          <w:szCs w:val="24"/>
        </w:rPr>
        <w:t xml:space="preserve">the amount of </w:t>
      </w:r>
      <w:r w:rsidR="004A0974">
        <w:rPr>
          <w:snapToGrid/>
          <w:color w:val="000000" w:themeColor="text1"/>
          <w:szCs w:val="24"/>
        </w:rPr>
        <w:t>FY23</w:t>
      </w:r>
      <w:r w:rsidRPr="0094496B">
        <w:rPr>
          <w:snapToGrid/>
          <w:color w:val="000000" w:themeColor="text1"/>
          <w:szCs w:val="24"/>
        </w:rPr>
        <w:t xml:space="preserve"> unexpended general funds (</w:t>
      </w:r>
      <w:r w:rsidR="004A0974">
        <w:rPr>
          <w:snapToGrid/>
          <w:color w:val="000000" w:themeColor="text1"/>
          <w:szCs w:val="24"/>
        </w:rPr>
        <w:t>FY23</w:t>
      </w:r>
      <w:r w:rsidRPr="0094496B">
        <w:rPr>
          <w:snapToGrid/>
          <w:color w:val="000000" w:themeColor="text1"/>
          <w:szCs w:val="24"/>
        </w:rPr>
        <w:t xml:space="preserve"> surplus); and </w:t>
      </w:r>
    </w:p>
    <w:p w14:paraId="1A7D29B4" w14:textId="418DC661" w:rsidR="00103F0F" w:rsidRPr="0094496B" w:rsidRDefault="00103F0F" w:rsidP="00787541">
      <w:pPr>
        <w:pStyle w:val="ListParagraph"/>
        <w:widowControl/>
        <w:numPr>
          <w:ilvl w:val="1"/>
          <w:numId w:val="5"/>
        </w:numPr>
        <w:spacing w:after="80"/>
        <w:ind w:firstLine="0"/>
        <w:contextualSpacing w:val="0"/>
        <w:rPr>
          <w:snapToGrid/>
          <w:color w:val="000000" w:themeColor="text1"/>
          <w:szCs w:val="24"/>
        </w:rPr>
      </w:pPr>
      <w:r w:rsidRPr="0094496B">
        <w:rPr>
          <w:snapToGrid/>
          <w:color w:val="000000" w:themeColor="text1"/>
          <w:szCs w:val="24"/>
        </w:rPr>
        <w:t xml:space="preserve">the amount of </w:t>
      </w:r>
      <w:r w:rsidR="004A0974">
        <w:rPr>
          <w:snapToGrid/>
          <w:color w:val="000000" w:themeColor="text1"/>
          <w:szCs w:val="24"/>
        </w:rPr>
        <w:t>FY23</w:t>
      </w:r>
      <w:r w:rsidRPr="0094496B">
        <w:rPr>
          <w:snapToGrid/>
          <w:color w:val="000000" w:themeColor="text1"/>
          <w:szCs w:val="24"/>
        </w:rPr>
        <w:t xml:space="preserve"> general fund expenditures.</w:t>
      </w:r>
    </w:p>
    <w:p w14:paraId="7CB87937" w14:textId="77777777" w:rsidR="005B60B4" w:rsidRPr="0094496B" w:rsidRDefault="00103F0F" w:rsidP="00787541">
      <w:pPr>
        <w:pStyle w:val="ListParagraph"/>
        <w:widowControl/>
        <w:spacing w:after="240"/>
        <w:contextualSpacing w:val="0"/>
        <w:rPr>
          <w:b/>
          <w:snapToGrid/>
          <w:color w:val="000000" w:themeColor="text1"/>
          <w:szCs w:val="24"/>
        </w:rPr>
      </w:pPr>
      <w:r w:rsidRPr="0094496B">
        <w:rPr>
          <w:snapToGrid/>
          <w:color w:val="000000" w:themeColor="text1"/>
          <w:szCs w:val="24"/>
        </w:rPr>
        <w:lastRenderedPageBreak/>
        <w:t>The Department has created an Excel worksheet and provided the formula to assist collaborative leaders and their boards in ensuring that their audit reports identify the information needed to make the annual cumulative surplus determinations required by collaborative law and regulations.</w:t>
      </w:r>
      <w:r w:rsidRPr="0094496B">
        <w:rPr>
          <w:b/>
          <w:snapToGrid/>
          <w:color w:val="000000" w:themeColor="text1"/>
          <w:szCs w:val="24"/>
        </w:rPr>
        <w:t xml:space="preserve"> </w:t>
      </w:r>
    </w:p>
    <w:p w14:paraId="4EB59ED4" w14:textId="62081FE0" w:rsidR="00103F0F" w:rsidRPr="0094496B" w:rsidRDefault="00103F0F" w:rsidP="00787541">
      <w:pPr>
        <w:pStyle w:val="ListParagraph"/>
        <w:widowControl/>
        <w:spacing w:after="240"/>
        <w:contextualSpacing w:val="0"/>
        <w:rPr>
          <w:snapToGrid/>
          <w:color w:val="000000" w:themeColor="text1"/>
          <w:szCs w:val="24"/>
        </w:rPr>
      </w:pPr>
      <w:r w:rsidRPr="0094496B">
        <w:rPr>
          <w:snapToGrid/>
          <w:color w:val="000000" w:themeColor="text1"/>
          <w:szCs w:val="24"/>
        </w:rPr>
        <w:t xml:space="preserve">We ask that you </w:t>
      </w:r>
      <w:r w:rsidRPr="0094496B">
        <w:rPr>
          <w:b/>
          <w:snapToGrid/>
          <w:color w:val="000000" w:themeColor="text1"/>
          <w:szCs w:val="24"/>
          <w:u w:val="single"/>
        </w:rPr>
        <w:t>complete and include</w:t>
      </w:r>
      <w:r w:rsidRPr="0094496B">
        <w:rPr>
          <w:snapToGrid/>
          <w:color w:val="000000" w:themeColor="text1"/>
          <w:szCs w:val="24"/>
        </w:rPr>
        <w:t xml:space="preserve"> the worksheet provided</w:t>
      </w:r>
      <w:r w:rsidR="00750817">
        <w:rPr>
          <w:snapToGrid/>
          <w:color w:val="000000" w:themeColor="text1"/>
          <w:szCs w:val="24"/>
        </w:rPr>
        <w:t xml:space="preserve"> on page </w:t>
      </w:r>
      <w:r w:rsidR="003D738B">
        <w:rPr>
          <w:snapToGrid/>
          <w:color w:val="000000" w:themeColor="text1"/>
          <w:szCs w:val="24"/>
        </w:rPr>
        <w:t>6</w:t>
      </w:r>
      <w:r w:rsidR="00750817">
        <w:rPr>
          <w:snapToGrid/>
          <w:color w:val="000000" w:themeColor="text1"/>
          <w:szCs w:val="24"/>
        </w:rPr>
        <w:t xml:space="preserve"> of this document</w:t>
      </w:r>
      <w:r w:rsidRPr="0094496B">
        <w:rPr>
          <w:snapToGrid/>
          <w:color w:val="000000" w:themeColor="text1"/>
          <w:szCs w:val="24"/>
        </w:rPr>
        <w:t xml:space="preserve">, with the upload of your </w:t>
      </w:r>
      <w:r w:rsidR="004A0974">
        <w:rPr>
          <w:snapToGrid/>
          <w:color w:val="000000" w:themeColor="text1"/>
          <w:szCs w:val="24"/>
        </w:rPr>
        <w:t>FY23</w:t>
      </w:r>
      <w:r w:rsidRPr="0094496B">
        <w:rPr>
          <w:snapToGrid/>
          <w:color w:val="000000" w:themeColor="text1"/>
          <w:szCs w:val="24"/>
        </w:rPr>
        <w:t xml:space="preserve"> submission.</w:t>
      </w:r>
    </w:p>
    <w:p w14:paraId="400302E3" w14:textId="275EB49C" w:rsidR="00DD070E" w:rsidRPr="0094496B" w:rsidRDefault="00103F0F" w:rsidP="00787541">
      <w:pPr>
        <w:widowControl/>
        <w:spacing w:after="240"/>
        <w:rPr>
          <w:bCs/>
          <w:color w:val="000000" w:themeColor="text1"/>
          <w:szCs w:val="24"/>
        </w:rPr>
      </w:pPr>
      <w:r w:rsidRPr="0094496B">
        <w:rPr>
          <w:snapToGrid/>
          <w:color w:val="000000" w:themeColor="text1"/>
          <w:szCs w:val="24"/>
        </w:rPr>
        <w:t xml:space="preserve">The seven </w:t>
      </w:r>
      <w:r w:rsidR="00DD070E" w:rsidRPr="0094496B">
        <w:rPr>
          <w:bCs/>
          <w:color w:val="000000" w:themeColor="text1"/>
          <w:szCs w:val="24"/>
        </w:rPr>
        <w:t xml:space="preserve">additional disclosures </w:t>
      </w:r>
      <w:r w:rsidRPr="0094496B">
        <w:rPr>
          <w:bCs/>
          <w:color w:val="000000" w:themeColor="text1"/>
          <w:szCs w:val="24"/>
        </w:rPr>
        <w:t>listed above</w:t>
      </w:r>
      <w:r w:rsidRPr="0094496B" w:rsidDel="00A36804">
        <w:rPr>
          <w:bCs/>
          <w:color w:val="000000" w:themeColor="text1"/>
          <w:szCs w:val="24"/>
        </w:rPr>
        <w:t xml:space="preserve"> must be </w:t>
      </w:r>
      <w:r w:rsidR="00DD070E" w:rsidRPr="0094496B">
        <w:rPr>
          <w:bCs/>
          <w:color w:val="000000" w:themeColor="text1"/>
          <w:szCs w:val="24"/>
        </w:rPr>
        <w:t xml:space="preserve">reported </w:t>
      </w:r>
      <w:r w:rsidRPr="0094496B" w:rsidDel="00A36804">
        <w:rPr>
          <w:bCs/>
          <w:color w:val="000000" w:themeColor="text1"/>
          <w:szCs w:val="24"/>
        </w:rPr>
        <w:t xml:space="preserve">in a separate section or addendum </w:t>
      </w:r>
      <w:r w:rsidR="00DD070E" w:rsidRPr="0094496B">
        <w:rPr>
          <w:bCs/>
          <w:color w:val="000000" w:themeColor="text1"/>
          <w:szCs w:val="24"/>
        </w:rPr>
        <w:t>to</w:t>
      </w:r>
      <w:r w:rsidR="00DD070E" w:rsidRPr="0094496B" w:rsidDel="00A36804">
        <w:rPr>
          <w:bCs/>
          <w:color w:val="000000" w:themeColor="text1"/>
          <w:szCs w:val="24"/>
        </w:rPr>
        <w:t xml:space="preserve"> </w:t>
      </w:r>
      <w:r w:rsidRPr="0094496B" w:rsidDel="00A36804">
        <w:rPr>
          <w:bCs/>
          <w:color w:val="000000" w:themeColor="text1"/>
          <w:szCs w:val="24"/>
        </w:rPr>
        <w:t>the audited financial</w:t>
      </w:r>
      <w:r w:rsidRPr="0094496B">
        <w:rPr>
          <w:bCs/>
          <w:color w:val="000000" w:themeColor="text1"/>
          <w:szCs w:val="24"/>
        </w:rPr>
        <w:t xml:space="preserve"> </w:t>
      </w:r>
      <w:r w:rsidRPr="0094496B" w:rsidDel="00A36804">
        <w:rPr>
          <w:bCs/>
          <w:color w:val="000000" w:themeColor="text1"/>
          <w:szCs w:val="24"/>
        </w:rPr>
        <w:t>statements</w:t>
      </w:r>
      <w:r w:rsidRPr="0094496B">
        <w:rPr>
          <w:bCs/>
          <w:color w:val="000000" w:themeColor="text1"/>
          <w:szCs w:val="24"/>
        </w:rPr>
        <w:t>,</w:t>
      </w:r>
      <w:r w:rsidRPr="0094496B" w:rsidDel="00A36804">
        <w:rPr>
          <w:bCs/>
          <w:color w:val="000000" w:themeColor="text1"/>
          <w:szCs w:val="24"/>
        </w:rPr>
        <w:t xml:space="preserve"> and each</w:t>
      </w:r>
      <w:r w:rsidR="00DD070E" w:rsidRPr="0094496B">
        <w:rPr>
          <w:bCs/>
          <w:color w:val="000000" w:themeColor="text1"/>
          <w:szCs w:val="24"/>
        </w:rPr>
        <w:t xml:space="preserve"> must be referenced</w:t>
      </w:r>
      <w:r w:rsidRPr="0094496B" w:rsidDel="00A36804">
        <w:rPr>
          <w:bCs/>
          <w:color w:val="000000" w:themeColor="text1"/>
          <w:szCs w:val="24"/>
        </w:rPr>
        <w:t xml:space="preserve"> </w:t>
      </w:r>
      <w:r w:rsidR="00DD070E" w:rsidRPr="0094496B">
        <w:rPr>
          <w:bCs/>
          <w:color w:val="000000" w:themeColor="text1"/>
          <w:szCs w:val="24"/>
        </w:rPr>
        <w:t>using</w:t>
      </w:r>
      <w:r w:rsidR="00DD070E" w:rsidRPr="0094496B" w:rsidDel="00A36804">
        <w:rPr>
          <w:bCs/>
          <w:color w:val="000000" w:themeColor="text1"/>
          <w:szCs w:val="24"/>
        </w:rPr>
        <w:t xml:space="preserve"> </w:t>
      </w:r>
      <w:r w:rsidRPr="0094496B" w:rsidDel="00A36804">
        <w:rPr>
          <w:bCs/>
          <w:color w:val="000000" w:themeColor="text1"/>
          <w:szCs w:val="24"/>
        </w:rPr>
        <w:t>the</w:t>
      </w:r>
      <w:r w:rsidRPr="0094496B">
        <w:rPr>
          <w:bCs/>
          <w:color w:val="000000" w:themeColor="text1"/>
          <w:szCs w:val="24"/>
        </w:rPr>
        <w:t xml:space="preserve"> </w:t>
      </w:r>
      <w:r w:rsidRPr="0094496B" w:rsidDel="00A36804">
        <w:rPr>
          <w:bCs/>
          <w:color w:val="000000" w:themeColor="text1"/>
          <w:szCs w:val="24"/>
        </w:rPr>
        <w:t>terminology</w:t>
      </w:r>
      <w:r w:rsidRPr="0094496B">
        <w:rPr>
          <w:bCs/>
          <w:color w:val="000000" w:themeColor="text1"/>
          <w:szCs w:val="24"/>
        </w:rPr>
        <w:t xml:space="preserve"> set </w:t>
      </w:r>
      <w:r w:rsidRPr="0094496B" w:rsidDel="00A36804">
        <w:rPr>
          <w:bCs/>
          <w:color w:val="000000" w:themeColor="text1"/>
          <w:szCs w:val="24"/>
        </w:rPr>
        <w:t xml:space="preserve">forth above. In the interest of providing full disclosure to the public and to the agencies that review the annual independent audit report, the report must affirmatively state if any of the </w:t>
      </w:r>
      <w:r w:rsidRPr="0094496B">
        <w:rPr>
          <w:bCs/>
          <w:color w:val="000000" w:themeColor="text1"/>
          <w:szCs w:val="24"/>
        </w:rPr>
        <w:t xml:space="preserve">first six </w:t>
      </w:r>
      <w:r w:rsidR="00DD070E" w:rsidRPr="0094496B">
        <w:rPr>
          <w:bCs/>
          <w:color w:val="000000" w:themeColor="text1"/>
          <w:szCs w:val="24"/>
        </w:rPr>
        <w:t>additional disclosures</w:t>
      </w:r>
      <w:r w:rsidR="00DD070E" w:rsidRPr="0094496B" w:rsidDel="00A36804">
        <w:rPr>
          <w:bCs/>
          <w:color w:val="000000" w:themeColor="text1"/>
          <w:szCs w:val="24"/>
        </w:rPr>
        <w:t xml:space="preserve"> </w:t>
      </w:r>
      <w:r w:rsidRPr="0094496B" w:rsidDel="00A36804">
        <w:rPr>
          <w:bCs/>
          <w:color w:val="000000" w:themeColor="text1"/>
          <w:szCs w:val="24"/>
        </w:rPr>
        <w:t>are inapplicable to the collaborative</w:t>
      </w:r>
      <w:r w:rsidRPr="0094496B">
        <w:rPr>
          <w:bCs/>
          <w:color w:val="000000" w:themeColor="text1"/>
          <w:szCs w:val="24"/>
        </w:rPr>
        <w:t xml:space="preserve">. </w:t>
      </w:r>
    </w:p>
    <w:p w14:paraId="289B0CF3" w14:textId="357E0E9A" w:rsidR="00103F0F" w:rsidRPr="0094496B" w:rsidRDefault="00103F0F" w:rsidP="00787541">
      <w:pPr>
        <w:widowControl/>
        <w:spacing w:after="240"/>
        <w:rPr>
          <w:snapToGrid/>
          <w:color w:val="000000" w:themeColor="text1"/>
          <w:szCs w:val="24"/>
        </w:rPr>
      </w:pPr>
      <w:r w:rsidRPr="0094496B" w:rsidDel="00A36804">
        <w:rPr>
          <w:bCs/>
          <w:color w:val="000000" w:themeColor="text1"/>
          <w:szCs w:val="24"/>
        </w:rPr>
        <w:t xml:space="preserve">Audit reports that do not address all the requirements of the law, regulations, and these </w:t>
      </w:r>
      <w:r w:rsidRPr="0094496B">
        <w:rPr>
          <w:bCs/>
          <w:color w:val="000000" w:themeColor="text1"/>
          <w:szCs w:val="24"/>
        </w:rPr>
        <w:t>Guidelines</w:t>
      </w:r>
      <w:r w:rsidRPr="0094496B" w:rsidDel="00A36804">
        <w:rPr>
          <w:bCs/>
          <w:color w:val="000000" w:themeColor="text1"/>
          <w:szCs w:val="24"/>
        </w:rPr>
        <w:t xml:space="preserve">, will be considered incomplete by the Department </w:t>
      </w:r>
      <w:r w:rsidRPr="0094496B">
        <w:rPr>
          <w:bCs/>
          <w:color w:val="000000" w:themeColor="text1"/>
          <w:szCs w:val="24"/>
        </w:rPr>
        <w:t xml:space="preserve">and as such </w:t>
      </w:r>
      <w:r w:rsidRPr="0094496B" w:rsidDel="00A36804">
        <w:rPr>
          <w:bCs/>
          <w:color w:val="000000" w:themeColor="text1"/>
          <w:szCs w:val="24"/>
        </w:rPr>
        <w:t>will be considered as part of the Department’s audit risk protocol for prioritizing onsite financial reviews.</w:t>
      </w:r>
    </w:p>
    <w:p w14:paraId="5F4C8943" w14:textId="77777777" w:rsidR="00103F0F" w:rsidRPr="0094496B" w:rsidRDefault="00103F0F" w:rsidP="00A2107E">
      <w:pPr>
        <w:pStyle w:val="ListParagraph"/>
        <w:keepNext/>
        <w:widowControl/>
        <w:spacing w:before="120"/>
        <w:contextualSpacing w:val="0"/>
        <w:rPr>
          <w:b/>
          <w:bCs/>
          <w:snapToGrid/>
          <w:color w:val="000000" w:themeColor="text1"/>
          <w:szCs w:val="24"/>
        </w:rPr>
      </w:pPr>
      <w:r w:rsidRPr="0094496B">
        <w:rPr>
          <w:b/>
          <w:bCs/>
          <w:snapToGrid/>
          <w:color w:val="000000" w:themeColor="text1"/>
          <w:szCs w:val="24"/>
        </w:rPr>
        <w:t xml:space="preserve">Related Requirements </w:t>
      </w:r>
    </w:p>
    <w:p w14:paraId="163AB804" w14:textId="5C611F4F" w:rsidR="00103F0F" w:rsidRPr="0094496B" w:rsidRDefault="00103F0F" w:rsidP="00A2107E">
      <w:pPr>
        <w:widowControl/>
        <w:spacing w:after="240"/>
        <w:rPr>
          <w:color w:val="000000" w:themeColor="text1"/>
          <w:szCs w:val="24"/>
        </w:rPr>
      </w:pPr>
      <w:r w:rsidRPr="0094496B">
        <w:rPr>
          <w:snapToGrid/>
          <w:color w:val="000000" w:themeColor="text1"/>
          <w:szCs w:val="24"/>
        </w:rPr>
        <w:t>A collaborative that provides social service programs as defined in M.G.L. c. 7, § 22N shall adhere to the uniform system of financial accounting, allocation, reporting and auditing requirements of the Massachusetts Executive Office of Administration and Finance, Operational Services Division (OSD)</w:t>
      </w:r>
      <w:r w:rsidR="00CA2881" w:rsidRPr="0094496B">
        <w:rPr>
          <w:snapToGrid/>
          <w:color w:val="000000" w:themeColor="text1"/>
          <w:szCs w:val="24"/>
        </w:rPr>
        <w:t xml:space="preserve"> (</w:t>
      </w:r>
      <w:r w:rsidRPr="0094496B">
        <w:rPr>
          <w:snapToGrid/>
          <w:color w:val="000000" w:themeColor="text1"/>
          <w:szCs w:val="24"/>
        </w:rPr>
        <w:t>603 CMR 50.08(3)</w:t>
      </w:r>
      <w:r w:rsidR="00CA2881" w:rsidRPr="0094496B">
        <w:rPr>
          <w:snapToGrid/>
          <w:color w:val="000000" w:themeColor="text1"/>
          <w:szCs w:val="24"/>
        </w:rPr>
        <w:t>)</w:t>
      </w:r>
      <w:r w:rsidRPr="0094496B">
        <w:rPr>
          <w:snapToGrid/>
          <w:color w:val="000000" w:themeColor="text1"/>
          <w:szCs w:val="24"/>
        </w:rPr>
        <w:t>.</w:t>
      </w:r>
    </w:p>
    <w:p w14:paraId="65B241C6" w14:textId="77777777" w:rsidR="00103F0F" w:rsidRPr="0094496B" w:rsidRDefault="00103F0F" w:rsidP="00A2107E">
      <w:pPr>
        <w:widowControl/>
        <w:rPr>
          <w:b/>
          <w:bCs/>
          <w:color w:val="000000" w:themeColor="text1"/>
          <w:szCs w:val="24"/>
        </w:rPr>
        <w:sectPr w:rsidR="00103F0F" w:rsidRPr="0094496B" w:rsidSect="00F30DE5">
          <w:headerReference w:type="even" r:id="rId17"/>
          <w:headerReference w:type="default" r:id="rId18"/>
          <w:headerReference w:type="first" r:id="rId19"/>
          <w:endnotePr>
            <w:numFmt w:val="decimal"/>
          </w:endnotePr>
          <w:type w:val="continuous"/>
          <w:pgSz w:w="12240" w:h="15840"/>
          <w:pgMar w:top="1080" w:right="936" w:bottom="810" w:left="1008" w:header="720" w:footer="755" w:gutter="0"/>
          <w:cols w:space="720"/>
          <w:formProt w:val="0"/>
          <w:noEndnote/>
          <w:titlePg/>
          <w:docGrid w:linePitch="326"/>
        </w:sectPr>
      </w:pPr>
    </w:p>
    <w:p w14:paraId="02923E59" w14:textId="77777777" w:rsidR="00103F0F" w:rsidRPr="0094496B" w:rsidRDefault="00103F0F" w:rsidP="00A2107E">
      <w:pPr>
        <w:keepNext/>
        <w:widowControl/>
        <w:spacing w:before="120"/>
        <w:ind w:left="-90"/>
        <w:contextualSpacing/>
        <w:rPr>
          <w:b/>
          <w:color w:val="000000" w:themeColor="text1"/>
          <w:szCs w:val="24"/>
        </w:rPr>
      </w:pPr>
      <w:r w:rsidRPr="0094496B">
        <w:rPr>
          <w:b/>
          <w:color w:val="000000" w:themeColor="text1"/>
          <w:szCs w:val="24"/>
        </w:rPr>
        <w:t>Other Department Reviews</w:t>
      </w:r>
    </w:p>
    <w:p w14:paraId="3F6E81A6" w14:textId="02CA689D" w:rsidR="00103F0F" w:rsidRPr="0094496B" w:rsidRDefault="00103F0F" w:rsidP="00E13A68">
      <w:pPr>
        <w:widowControl/>
        <w:spacing w:after="240"/>
        <w:ind w:left="-86"/>
        <w:rPr>
          <w:color w:val="000000" w:themeColor="text1"/>
          <w:szCs w:val="24"/>
        </w:rPr>
      </w:pPr>
      <w:r w:rsidRPr="0094496B">
        <w:rPr>
          <w:color w:val="000000" w:themeColor="text1"/>
          <w:szCs w:val="24"/>
        </w:rPr>
        <w:t xml:space="preserve">The Department’s Audit and Compliance Unit will </w:t>
      </w:r>
      <w:r w:rsidR="00D5314F">
        <w:rPr>
          <w:color w:val="000000" w:themeColor="text1"/>
          <w:szCs w:val="24"/>
        </w:rPr>
        <w:t>receive</w:t>
      </w:r>
      <w:r w:rsidRPr="0094496B">
        <w:rPr>
          <w:color w:val="000000" w:themeColor="text1"/>
          <w:szCs w:val="24"/>
        </w:rPr>
        <w:t xml:space="preserve"> each independent audit report and related documentation and may be in contact with individual collaboratives following that review. Collaboratives are advised that the Department, the Office of the State Auditor, and the Department of Revenue may review or audit any part of a collaborative’s records to ascertain whether the student, personnel, and financial data reported by a collaborative are accurate, to ensure that the collaborative is complying with the applicable laws and regulations, to determine whether the collaborative is maintaining effective controls over revenues, expenditures, assets and liabilities, and to corroborate and augment information provided in other reporting documents</w:t>
      </w:r>
      <w:r w:rsidR="00CA2881" w:rsidRPr="0094496B">
        <w:rPr>
          <w:color w:val="000000" w:themeColor="text1"/>
          <w:szCs w:val="24"/>
        </w:rPr>
        <w:t xml:space="preserve"> (</w:t>
      </w:r>
      <w:r w:rsidRPr="0094496B">
        <w:rPr>
          <w:bCs/>
          <w:color w:val="000000" w:themeColor="text1"/>
          <w:szCs w:val="24"/>
        </w:rPr>
        <w:t>M.G.L. c. 40, § 4E</w:t>
      </w:r>
      <w:r w:rsidR="00CA2881" w:rsidRPr="0094496B">
        <w:rPr>
          <w:color w:val="000000" w:themeColor="text1"/>
          <w:szCs w:val="24"/>
        </w:rPr>
        <w:t xml:space="preserve">; </w:t>
      </w:r>
      <w:r w:rsidRPr="0094496B">
        <w:rPr>
          <w:color w:val="000000" w:themeColor="text1"/>
          <w:szCs w:val="24"/>
        </w:rPr>
        <w:t>603 CMR 50.0</w:t>
      </w:r>
      <w:r w:rsidR="0080686E">
        <w:rPr>
          <w:color w:val="000000" w:themeColor="text1"/>
          <w:szCs w:val="24"/>
        </w:rPr>
        <w:t>0</w:t>
      </w:r>
      <w:r w:rsidRPr="0094496B">
        <w:rPr>
          <w:color w:val="000000" w:themeColor="text1"/>
          <w:szCs w:val="24"/>
        </w:rPr>
        <w:t>).</w:t>
      </w:r>
    </w:p>
    <w:p w14:paraId="0D708252" w14:textId="77777777" w:rsidR="00103F0F" w:rsidRPr="0094496B" w:rsidRDefault="00103F0F" w:rsidP="00A2107E">
      <w:pPr>
        <w:widowControl/>
        <w:spacing w:before="240"/>
        <w:ind w:left="-90"/>
        <w:rPr>
          <w:b/>
          <w:color w:val="000000" w:themeColor="text1"/>
          <w:szCs w:val="24"/>
        </w:rPr>
      </w:pPr>
      <w:r w:rsidRPr="0094496B">
        <w:rPr>
          <w:b/>
          <w:color w:val="000000" w:themeColor="text1"/>
          <w:szCs w:val="24"/>
        </w:rPr>
        <w:t>Collaborative Board Acceptance and Submission</w:t>
      </w:r>
    </w:p>
    <w:p w14:paraId="30443312" w14:textId="7A8C9DD1" w:rsidR="00103F0F" w:rsidRPr="0094496B" w:rsidRDefault="00103F0F" w:rsidP="00A2107E">
      <w:pPr>
        <w:widowControl/>
        <w:ind w:left="-90"/>
        <w:rPr>
          <w:color w:val="000000" w:themeColor="text1"/>
          <w:szCs w:val="24"/>
        </w:rPr>
      </w:pPr>
      <w:r w:rsidRPr="0094496B">
        <w:rPr>
          <w:color w:val="000000" w:themeColor="text1"/>
          <w:szCs w:val="24"/>
        </w:rPr>
        <w:t xml:space="preserve">The collaborative board must discuss and vote to accept the annual independent audit report and accompanying documentation at an open meeting. Upon acceptance and </w:t>
      </w:r>
      <w:r w:rsidRPr="0094496B">
        <w:rPr>
          <w:color w:val="000000" w:themeColor="text1"/>
          <w:szCs w:val="24"/>
          <w:u w:val="single"/>
        </w:rPr>
        <w:t>no later than</w:t>
      </w:r>
      <w:r w:rsidRPr="0094496B">
        <w:rPr>
          <w:color w:val="000000" w:themeColor="text1"/>
          <w:szCs w:val="24"/>
        </w:rPr>
        <w:t xml:space="preserve"> </w:t>
      </w:r>
      <w:r w:rsidRPr="0094496B">
        <w:rPr>
          <w:b/>
          <w:color w:val="000000" w:themeColor="text1"/>
          <w:szCs w:val="24"/>
        </w:rPr>
        <w:t>January 1</w:t>
      </w:r>
      <w:r w:rsidRPr="0094496B">
        <w:rPr>
          <w:color w:val="000000" w:themeColor="text1"/>
          <w:szCs w:val="24"/>
        </w:rPr>
        <w:t xml:space="preserve">, </w:t>
      </w:r>
      <w:r w:rsidR="004A0974" w:rsidRPr="0094496B">
        <w:rPr>
          <w:b/>
          <w:color w:val="000000" w:themeColor="text1"/>
          <w:szCs w:val="24"/>
        </w:rPr>
        <w:t>202</w:t>
      </w:r>
      <w:r w:rsidR="004A0974">
        <w:rPr>
          <w:b/>
          <w:color w:val="000000" w:themeColor="text1"/>
          <w:szCs w:val="24"/>
        </w:rPr>
        <w:t>4</w:t>
      </w:r>
      <w:r w:rsidR="00C21E58">
        <w:rPr>
          <w:b/>
          <w:color w:val="000000" w:themeColor="text1"/>
          <w:szCs w:val="24"/>
        </w:rPr>
        <w:t xml:space="preserve">, </w:t>
      </w:r>
      <w:r w:rsidRPr="0094496B">
        <w:rPr>
          <w:color w:val="000000" w:themeColor="text1"/>
          <w:szCs w:val="24"/>
        </w:rPr>
        <w:t>each collaborative board must file the following documents with the Department, the Office of the State Auditor, and the chair of each member school committee and charter school board:</w:t>
      </w:r>
      <w:r w:rsidRPr="0094496B">
        <w:rPr>
          <w:b/>
          <w:color w:val="000000" w:themeColor="text1"/>
          <w:szCs w:val="24"/>
        </w:rPr>
        <w:t xml:space="preserve">  </w:t>
      </w:r>
    </w:p>
    <w:p w14:paraId="4368049E" w14:textId="77777777" w:rsidR="00103F0F" w:rsidRPr="0094496B" w:rsidRDefault="00103F0F" w:rsidP="00A2107E">
      <w:pPr>
        <w:pStyle w:val="ListParagraph"/>
        <w:widowControl/>
        <w:numPr>
          <w:ilvl w:val="0"/>
          <w:numId w:val="6"/>
        </w:numPr>
        <w:rPr>
          <w:color w:val="000000" w:themeColor="text1"/>
          <w:szCs w:val="24"/>
        </w:rPr>
      </w:pPr>
      <w:r w:rsidRPr="0094496B">
        <w:rPr>
          <w:color w:val="000000" w:themeColor="text1"/>
          <w:szCs w:val="24"/>
        </w:rPr>
        <w:t>independent audit report, including the components noted above,</w:t>
      </w:r>
    </w:p>
    <w:p w14:paraId="0885FB64" w14:textId="77777777" w:rsidR="00103F0F" w:rsidRPr="0094496B" w:rsidRDefault="00103F0F" w:rsidP="00A2107E">
      <w:pPr>
        <w:pStyle w:val="ListParagraph"/>
        <w:widowControl/>
        <w:numPr>
          <w:ilvl w:val="0"/>
          <w:numId w:val="6"/>
        </w:numPr>
        <w:rPr>
          <w:color w:val="000000" w:themeColor="text1"/>
          <w:szCs w:val="24"/>
        </w:rPr>
      </w:pPr>
      <w:r w:rsidRPr="0094496B">
        <w:rPr>
          <w:color w:val="000000" w:themeColor="text1"/>
          <w:szCs w:val="24"/>
        </w:rPr>
        <w:t>financial statements,</w:t>
      </w:r>
    </w:p>
    <w:p w14:paraId="1709E493" w14:textId="77777777" w:rsidR="00103F0F" w:rsidRPr="0094496B" w:rsidRDefault="00103F0F" w:rsidP="00A2107E">
      <w:pPr>
        <w:pStyle w:val="ListParagraph"/>
        <w:widowControl/>
        <w:numPr>
          <w:ilvl w:val="0"/>
          <w:numId w:val="6"/>
        </w:numPr>
        <w:rPr>
          <w:color w:val="000000" w:themeColor="text1"/>
          <w:szCs w:val="24"/>
        </w:rPr>
      </w:pPr>
      <w:r w:rsidRPr="0094496B">
        <w:rPr>
          <w:color w:val="000000" w:themeColor="text1"/>
          <w:szCs w:val="24"/>
        </w:rPr>
        <w:t xml:space="preserve">related management letters, and </w:t>
      </w:r>
    </w:p>
    <w:p w14:paraId="7192AC8C" w14:textId="044C7E18" w:rsidR="00103F0F" w:rsidRPr="0094496B" w:rsidRDefault="00103F0F" w:rsidP="00E13A68">
      <w:pPr>
        <w:pStyle w:val="ListParagraph"/>
        <w:widowControl/>
        <w:numPr>
          <w:ilvl w:val="0"/>
          <w:numId w:val="6"/>
        </w:numPr>
        <w:spacing w:after="240"/>
        <w:ind w:left="634"/>
        <w:contextualSpacing w:val="0"/>
        <w:rPr>
          <w:color w:val="000000" w:themeColor="text1"/>
          <w:szCs w:val="24"/>
        </w:rPr>
      </w:pPr>
      <w:r w:rsidRPr="0094496B">
        <w:rPr>
          <w:color w:val="000000" w:themeColor="text1"/>
          <w:szCs w:val="24"/>
        </w:rPr>
        <w:t xml:space="preserve">documentation of the collaborative board’s acceptance of the final independent audit report in the form of a signed certification from the board chair </w:t>
      </w:r>
      <w:r w:rsidRPr="0094496B">
        <w:rPr>
          <w:color w:val="000000" w:themeColor="text1"/>
          <w:szCs w:val="24"/>
          <w:u w:val="single"/>
        </w:rPr>
        <w:t>or</w:t>
      </w:r>
      <w:r w:rsidRPr="0094496B">
        <w:rPr>
          <w:color w:val="000000" w:themeColor="text1"/>
          <w:szCs w:val="24"/>
        </w:rPr>
        <w:t xml:space="preserve"> the approved meeting minutes. </w:t>
      </w:r>
      <w:r w:rsidR="00CA2881" w:rsidRPr="0094496B">
        <w:rPr>
          <w:color w:val="000000" w:themeColor="text1"/>
          <w:szCs w:val="24"/>
        </w:rPr>
        <w:t>(</w:t>
      </w:r>
      <w:r w:rsidRPr="0094496B">
        <w:rPr>
          <w:color w:val="000000" w:themeColor="text1"/>
          <w:szCs w:val="24"/>
        </w:rPr>
        <w:t>M.G.L. c. 40 § 4E (d), 603 CMR 50.08(2</w:t>
      </w:r>
      <w:r w:rsidR="00CA2881" w:rsidRPr="0094496B">
        <w:rPr>
          <w:color w:val="000000" w:themeColor="text1"/>
          <w:szCs w:val="24"/>
        </w:rPr>
        <w:t>)</w:t>
      </w:r>
      <w:r w:rsidRPr="0094496B">
        <w:rPr>
          <w:color w:val="000000" w:themeColor="text1"/>
          <w:szCs w:val="24"/>
        </w:rPr>
        <w:t xml:space="preserve">). </w:t>
      </w:r>
    </w:p>
    <w:p w14:paraId="22F26C33" w14:textId="77777777" w:rsidR="00103F0F" w:rsidRPr="001131A5" w:rsidRDefault="00103F0F" w:rsidP="00B70078">
      <w:pPr>
        <w:keepNext/>
        <w:widowControl/>
        <w:spacing w:after="240"/>
        <w:ind w:left="-86"/>
        <w:jc w:val="center"/>
        <w:rPr>
          <w:b/>
          <w:bCs/>
          <w:smallCaps/>
          <w:color w:val="CC0000"/>
          <w:sz w:val="22"/>
          <w:szCs w:val="22"/>
        </w:rPr>
      </w:pPr>
      <w:r w:rsidRPr="001131A5">
        <w:rPr>
          <w:b/>
          <w:smallCaps/>
          <w:color w:val="CC0000"/>
          <w:sz w:val="22"/>
          <w:szCs w:val="22"/>
        </w:rPr>
        <w:lastRenderedPageBreak/>
        <w:t>Please note that January 1</w:t>
      </w:r>
      <w:r w:rsidRPr="001131A5">
        <w:rPr>
          <w:b/>
          <w:smallCaps/>
          <w:color w:val="CC0000"/>
          <w:sz w:val="22"/>
          <w:szCs w:val="22"/>
          <w:vertAlign w:val="superscript"/>
        </w:rPr>
        <w:t>st</w:t>
      </w:r>
      <w:r w:rsidRPr="001131A5">
        <w:rPr>
          <w:b/>
          <w:smallCaps/>
          <w:color w:val="CC0000"/>
          <w:sz w:val="22"/>
          <w:szCs w:val="22"/>
        </w:rPr>
        <w:t xml:space="preserve"> is a statutory deadline and cannot be waived by the Department.</w:t>
      </w:r>
    </w:p>
    <w:p w14:paraId="492DA563" w14:textId="77777777" w:rsidR="00103F0F" w:rsidRPr="0094496B" w:rsidRDefault="00103F0F" w:rsidP="00A2107E">
      <w:pPr>
        <w:keepNext/>
        <w:widowControl/>
        <w:spacing w:before="120"/>
        <w:ind w:left="-90"/>
        <w:rPr>
          <w:b/>
          <w:bCs/>
          <w:color w:val="000000" w:themeColor="text1"/>
          <w:szCs w:val="24"/>
        </w:rPr>
      </w:pPr>
      <w:r w:rsidRPr="0094496B">
        <w:rPr>
          <w:b/>
          <w:bCs/>
          <w:color w:val="000000" w:themeColor="text1"/>
          <w:szCs w:val="24"/>
        </w:rPr>
        <w:t>Posting Requirements</w:t>
      </w:r>
    </w:p>
    <w:p w14:paraId="772E9E07" w14:textId="32591641" w:rsidR="00103F0F" w:rsidRPr="0094496B" w:rsidRDefault="00103F0F" w:rsidP="00E13A68">
      <w:pPr>
        <w:widowControl/>
        <w:spacing w:after="240"/>
        <w:ind w:left="-86"/>
        <w:rPr>
          <w:snapToGrid/>
          <w:color w:val="000000" w:themeColor="text1"/>
          <w:szCs w:val="24"/>
        </w:rPr>
      </w:pPr>
      <w:r w:rsidRPr="0094496B">
        <w:rPr>
          <w:color w:val="000000" w:themeColor="text1"/>
          <w:szCs w:val="24"/>
        </w:rPr>
        <w:t xml:space="preserve">Each collaborative must publish the approved annual independent audit report (and the annual report), in an accessible format on the collaborative website. </w:t>
      </w:r>
      <w:r w:rsidRPr="0094496B">
        <w:rPr>
          <w:snapToGrid/>
          <w:color w:val="000000" w:themeColor="text1"/>
          <w:szCs w:val="24"/>
        </w:rPr>
        <w:t>M.G.L. c. 40, § 4E and CMR 603 CMR 50.08(1) anticipate that the required annual independent audit report and the annual report be presented together; therefore, please ensure that they are posted on your website in the same location. If there is a request by the public for a copy of the annual independent audit report, the annual report must also be provided.</w:t>
      </w:r>
    </w:p>
    <w:p w14:paraId="5271754B" w14:textId="7C18AFDB" w:rsidR="00103F0F" w:rsidRPr="0094496B" w:rsidRDefault="00103F0F" w:rsidP="00A2107E">
      <w:pPr>
        <w:keepNext/>
        <w:spacing w:before="240"/>
        <w:ind w:left="-90"/>
        <w:rPr>
          <w:b/>
          <w:color w:val="000000" w:themeColor="text1"/>
          <w:szCs w:val="24"/>
        </w:rPr>
      </w:pPr>
      <w:r w:rsidRPr="0094496B">
        <w:rPr>
          <w:b/>
          <w:color w:val="000000" w:themeColor="text1"/>
          <w:szCs w:val="24"/>
        </w:rPr>
        <w:t xml:space="preserve">Electronic Submission through the </w:t>
      </w:r>
      <w:r w:rsidR="009E517D">
        <w:rPr>
          <w:b/>
          <w:color w:val="000000" w:themeColor="text1"/>
          <w:szCs w:val="24"/>
        </w:rPr>
        <w:t>Department’s</w:t>
      </w:r>
      <w:r w:rsidR="009E517D" w:rsidRPr="0094496B">
        <w:rPr>
          <w:b/>
          <w:color w:val="000000" w:themeColor="text1"/>
          <w:szCs w:val="24"/>
        </w:rPr>
        <w:t xml:space="preserve"> </w:t>
      </w:r>
      <w:hyperlink r:id="rId20" w:history="1">
        <w:r w:rsidRPr="00F2161F">
          <w:rPr>
            <w:rStyle w:val="Hyperlink"/>
            <w:b/>
            <w:szCs w:val="24"/>
          </w:rPr>
          <w:t>Security Portal</w:t>
        </w:r>
      </w:hyperlink>
    </w:p>
    <w:p w14:paraId="65AD96BC" w14:textId="4B590B46" w:rsidR="00103F0F" w:rsidRPr="0094496B" w:rsidRDefault="00103F0F" w:rsidP="00A2107E">
      <w:pPr>
        <w:widowControl/>
        <w:spacing w:after="80"/>
        <w:ind w:left="-90"/>
        <w:rPr>
          <w:b/>
          <w:color w:val="000000" w:themeColor="text1"/>
          <w:szCs w:val="24"/>
        </w:rPr>
      </w:pPr>
      <w:r w:rsidRPr="0094496B">
        <w:rPr>
          <w:color w:val="000000" w:themeColor="text1"/>
          <w:szCs w:val="24"/>
        </w:rPr>
        <w:t>All annual independent audit reports are to be submitted electronically</w:t>
      </w:r>
      <w:r w:rsidRPr="0094496B" w:rsidDel="004851BC">
        <w:rPr>
          <w:color w:val="000000" w:themeColor="text1"/>
          <w:szCs w:val="24"/>
        </w:rPr>
        <w:t xml:space="preserve"> </w:t>
      </w:r>
      <w:r w:rsidRPr="0094496B">
        <w:rPr>
          <w:color w:val="000000" w:themeColor="text1"/>
          <w:szCs w:val="24"/>
        </w:rPr>
        <w:t xml:space="preserve">to the Department </w:t>
      </w:r>
      <w:r w:rsidR="007A48C8" w:rsidRPr="0094496B">
        <w:rPr>
          <w:color w:val="000000" w:themeColor="text1"/>
          <w:szCs w:val="24"/>
          <w:u w:val="single"/>
        </w:rPr>
        <w:t>after</w:t>
      </w:r>
      <w:r w:rsidR="007A48C8" w:rsidRPr="0094496B">
        <w:rPr>
          <w:color w:val="000000" w:themeColor="text1"/>
          <w:szCs w:val="24"/>
        </w:rPr>
        <w:t xml:space="preserve"> </w:t>
      </w:r>
      <w:r w:rsidR="007A48C8" w:rsidRPr="0094496B">
        <w:rPr>
          <w:b/>
          <w:color w:val="000000" w:themeColor="text1"/>
          <w:szCs w:val="24"/>
        </w:rPr>
        <w:t xml:space="preserve">October 1, </w:t>
      </w:r>
      <w:r w:rsidR="004A0974">
        <w:rPr>
          <w:b/>
          <w:color w:val="000000" w:themeColor="text1"/>
          <w:szCs w:val="24"/>
        </w:rPr>
        <w:t>2023</w:t>
      </w:r>
      <w:r w:rsidR="009372AB">
        <w:rPr>
          <w:b/>
          <w:color w:val="000000" w:themeColor="text1"/>
          <w:szCs w:val="24"/>
        </w:rPr>
        <w:t>,</w:t>
      </w:r>
      <w:r w:rsidR="007A48C8" w:rsidRPr="0094496B">
        <w:rPr>
          <w:color w:val="000000" w:themeColor="text1"/>
          <w:szCs w:val="24"/>
        </w:rPr>
        <w:t xml:space="preserve"> and </w:t>
      </w:r>
      <w:r w:rsidRPr="0094496B">
        <w:rPr>
          <w:color w:val="000000" w:themeColor="text1"/>
          <w:szCs w:val="24"/>
          <w:u w:val="single"/>
        </w:rPr>
        <w:t>no later than</w:t>
      </w:r>
      <w:r w:rsidRPr="0094496B">
        <w:rPr>
          <w:color w:val="000000" w:themeColor="text1"/>
          <w:szCs w:val="24"/>
        </w:rPr>
        <w:t xml:space="preserve"> </w:t>
      </w:r>
      <w:r w:rsidRPr="0094496B">
        <w:rPr>
          <w:b/>
          <w:color w:val="000000" w:themeColor="text1"/>
          <w:szCs w:val="24"/>
        </w:rPr>
        <w:t xml:space="preserve">January 1, </w:t>
      </w:r>
      <w:r w:rsidR="004A0974" w:rsidRPr="0094496B">
        <w:rPr>
          <w:b/>
          <w:color w:val="000000" w:themeColor="text1"/>
          <w:szCs w:val="24"/>
        </w:rPr>
        <w:t>202</w:t>
      </w:r>
      <w:r w:rsidR="004A0974">
        <w:rPr>
          <w:b/>
          <w:color w:val="000000" w:themeColor="text1"/>
          <w:szCs w:val="24"/>
        </w:rPr>
        <w:t>4</w:t>
      </w:r>
      <w:r w:rsidR="001E1ADF">
        <w:rPr>
          <w:b/>
          <w:color w:val="000000" w:themeColor="text1"/>
          <w:szCs w:val="24"/>
        </w:rPr>
        <w:t>,</w:t>
      </w:r>
      <w:r w:rsidRPr="0094496B">
        <w:rPr>
          <w:color w:val="000000" w:themeColor="text1"/>
          <w:szCs w:val="24"/>
        </w:rPr>
        <w:t xml:space="preserve"> by following these directions</w:t>
      </w:r>
      <w:r w:rsidR="00AA7206">
        <w:rPr>
          <w:color w:val="000000" w:themeColor="text1"/>
          <w:szCs w:val="24"/>
        </w:rPr>
        <w:t xml:space="preserve"> from you</w:t>
      </w:r>
      <w:r w:rsidR="007B61EF">
        <w:rPr>
          <w:color w:val="000000" w:themeColor="text1"/>
          <w:szCs w:val="24"/>
        </w:rPr>
        <w:t>r</w:t>
      </w:r>
      <w:r w:rsidR="00AA7206">
        <w:rPr>
          <w:color w:val="000000" w:themeColor="text1"/>
          <w:szCs w:val="24"/>
        </w:rPr>
        <w:t xml:space="preserve"> internet browser</w:t>
      </w:r>
      <w:r w:rsidRPr="0094496B">
        <w:rPr>
          <w:color w:val="000000" w:themeColor="text1"/>
          <w:szCs w:val="24"/>
        </w:rPr>
        <w:t xml:space="preserve">:  </w:t>
      </w:r>
    </w:p>
    <w:p w14:paraId="79DFC21D" w14:textId="04EFFA37" w:rsidR="00103F0F" w:rsidRPr="002F0502" w:rsidRDefault="002117FE" w:rsidP="00DD071C">
      <w:pPr>
        <w:pStyle w:val="ListParagraph"/>
        <w:widowControl/>
        <w:numPr>
          <w:ilvl w:val="0"/>
          <w:numId w:val="4"/>
        </w:numPr>
        <w:spacing w:before="240" w:line="480" w:lineRule="auto"/>
        <w:ind w:left="270" w:firstLine="0"/>
        <w:rPr>
          <w:color w:val="000000" w:themeColor="text1"/>
          <w:szCs w:val="24"/>
        </w:rPr>
      </w:pPr>
      <w:r w:rsidRPr="002F0502">
        <w:rPr>
          <w:bCs/>
          <w:color w:val="000000" w:themeColor="text1"/>
          <w:szCs w:val="24"/>
        </w:rPr>
        <w:t xml:space="preserve">Navigate to </w:t>
      </w:r>
      <w:r w:rsidR="00103F0F" w:rsidRPr="002F0502">
        <w:rPr>
          <w:bCs/>
          <w:color w:val="000000" w:themeColor="text1"/>
          <w:szCs w:val="24"/>
        </w:rPr>
        <w:t>the</w:t>
      </w:r>
      <w:r w:rsidR="001C2AE1">
        <w:rPr>
          <w:bCs/>
          <w:color w:val="000000" w:themeColor="text1"/>
          <w:szCs w:val="24"/>
        </w:rPr>
        <w:t xml:space="preserve"> </w:t>
      </w:r>
      <w:r w:rsidR="001C2AE1" w:rsidRPr="0094496B">
        <w:rPr>
          <w:noProof/>
          <w:snapToGrid/>
          <w:color w:val="000000" w:themeColor="text1"/>
          <w:szCs w:val="24"/>
          <w:lang w:eastAsia="zh-CN"/>
        </w:rPr>
        <w:drawing>
          <wp:inline distT="0" distB="0" distL="0" distR="0" wp14:anchorId="09363D55" wp14:editId="00DBA25A">
            <wp:extent cx="295275" cy="400050"/>
            <wp:effectExtent l="0" t="0" r="9525" b="0"/>
            <wp:docPr id="8" name="Picture 0" descr="Massachusetts Security Portal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0" descr="Massachusetts Security Portal Icon">
                      <a:hlinkClick r:id="rId21"/>
                    </pic:cNvPr>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295275" cy="400050"/>
                    </a:xfrm>
                    <a:prstGeom prst="rect">
                      <a:avLst/>
                    </a:prstGeom>
                  </pic:spPr>
                </pic:pic>
              </a:graphicData>
            </a:graphic>
          </wp:inline>
        </w:drawing>
      </w:r>
      <w:r w:rsidR="00722C6A" w:rsidRPr="002F0502">
        <w:rPr>
          <w:bCs/>
          <w:color w:val="000000" w:themeColor="text1"/>
          <w:szCs w:val="24"/>
        </w:rPr>
        <w:t xml:space="preserve"> </w:t>
      </w:r>
      <w:hyperlink r:id="rId23" w:history="1">
        <w:r w:rsidR="006875CC" w:rsidRPr="002F0502">
          <w:rPr>
            <w:rStyle w:val="Hyperlink"/>
            <w:bCs/>
            <w:szCs w:val="24"/>
          </w:rPr>
          <w:t>landing page</w:t>
        </w:r>
      </w:hyperlink>
      <w:r w:rsidR="004231BE">
        <w:rPr>
          <w:bCs/>
          <w:color w:val="000000" w:themeColor="text1"/>
          <w:szCs w:val="24"/>
        </w:rPr>
        <w:t>.</w:t>
      </w:r>
    </w:p>
    <w:p w14:paraId="1826C062" w14:textId="406A81C7" w:rsidR="00103F0F" w:rsidRPr="0094496B" w:rsidRDefault="00103F0F" w:rsidP="002F0502">
      <w:pPr>
        <w:pStyle w:val="ListParagraph"/>
        <w:widowControl/>
        <w:numPr>
          <w:ilvl w:val="0"/>
          <w:numId w:val="4"/>
        </w:numPr>
        <w:spacing w:line="480" w:lineRule="auto"/>
        <w:ind w:left="270" w:right="115" w:firstLine="0"/>
        <w:contextualSpacing w:val="0"/>
        <w:rPr>
          <w:color w:val="000000" w:themeColor="text1"/>
          <w:szCs w:val="24"/>
        </w:rPr>
      </w:pPr>
      <w:r w:rsidRPr="0094496B">
        <w:rPr>
          <w:color w:val="000000" w:themeColor="text1"/>
          <w:szCs w:val="24"/>
        </w:rPr>
        <w:t>Enter your username and password.</w:t>
      </w:r>
    </w:p>
    <w:p w14:paraId="21AF2E2B" w14:textId="727C46E2" w:rsidR="00103F0F" w:rsidRPr="0094496B" w:rsidRDefault="00103F0F" w:rsidP="002F0502">
      <w:pPr>
        <w:pStyle w:val="ListParagraph"/>
        <w:widowControl/>
        <w:numPr>
          <w:ilvl w:val="0"/>
          <w:numId w:val="4"/>
        </w:numPr>
        <w:spacing w:line="480" w:lineRule="auto"/>
        <w:ind w:left="270" w:firstLine="0"/>
        <w:rPr>
          <w:bCs/>
          <w:color w:val="000000" w:themeColor="text1"/>
          <w:szCs w:val="24"/>
        </w:rPr>
      </w:pPr>
      <w:r w:rsidRPr="0094496B">
        <w:rPr>
          <w:color w:val="000000" w:themeColor="text1"/>
          <w:szCs w:val="24"/>
        </w:rPr>
        <w:t xml:space="preserve">Select </w:t>
      </w:r>
      <w:r w:rsidRPr="0094496B">
        <w:rPr>
          <w:b/>
          <w:color w:val="000000" w:themeColor="text1"/>
          <w:szCs w:val="24"/>
        </w:rPr>
        <w:t>Application List</w:t>
      </w:r>
      <w:r w:rsidRPr="0094496B">
        <w:rPr>
          <w:bCs/>
          <w:color w:val="000000" w:themeColor="text1"/>
          <w:szCs w:val="24"/>
        </w:rPr>
        <w:t xml:space="preserve"> at top of the page.</w:t>
      </w:r>
    </w:p>
    <w:p w14:paraId="588AF4CC" w14:textId="77777777" w:rsidR="00103F0F" w:rsidRPr="0094496B" w:rsidRDefault="00103F0F" w:rsidP="002F0502">
      <w:pPr>
        <w:pStyle w:val="ListParagraph"/>
        <w:widowControl/>
        <w:numPr>
          <w:ilvl w:val="0"/>
          <w:numId w:val="4"/>
        </w:numPr>
        <w:spacing w:line="480" w:lineRule="auto"/>
        <w:ind w:left="270" w:firstLine="0"/>
        <w:rPr>
          <w:color w:val="000000" w:themeColor="text1"/>
          <w:szCs w:val="24"/>
        </w:rPr>
      </w:pPr>
      <w:r w:rsidRPr="0094496B">
        <w:rPr>
          <w:bCs/>
          <w:color w:val="000000" w:themeColor="text1"/>
          <w:szCs w:val="24"/>
        </w:rPr>
        <w:t xml:space="preserve">Select </w:t>
      </w:r>
      <w:r w:rsidRPr="0094496B">
        <w:rPr>
          <w:b/>
          <w:bCs/>
          <w:color w:val="000000" w:themeColor="text1"/>
          <w:szCs w:val="24"/>
        </w:rPr>
        <w:t xml:space="preserve">Drop Box Central </w:t>
      </w:r>
      <w:r w:rsidRPr="0094496B">
        <w:rPr>
          <w:bCs/>
          <w:color w:val="000000" w:themeColor="text1"/>
          <w:szCs w:val="24"/>
        </w:rPr>
        <w:t>from the center of the page.</w:t>
      </w:r>
    </w:p>
    <w:p w14:paraId="65DE1365" w14:textId="651840A8" w:rsidR="00103F0F" w:rsidRPr="0094496B" w:rsidRDefault="00103F0F" w:rsidP="002F0502">
      <w:pPr>
        <w:pStyle w:val="ListParagraph"/>
        <w:widowControl/>
        <w:numPr>
          <w:ilvl w:val="0"/>
          <w:numId w:val="4"/>
        </w:numPr>
        <w:spacing w:line="480" w:lineRule="auto"/>
        <w:ind w:left="270" w:firstLine="0"/>
        <w:rPr>
          <w:color w:val="000000" w:themeColor="text1"/>
          <w:szCs w:val="24"/>
        </w:rPr>
      </w:pPr>
      <w:r w:rsidRPr="0094496B">
        <w:rPr>
          <w:color w:val="000000" w:themeColor="text1"/>
          <w:szCs w:val="24"/>
        </w:rPr>
        <w:t xml:space="preserve">Select </w:t>
      </w:r>
      <w:r w:rsidR="006169DC" w:rsidRPr="0094496B">
        <w:rPr>
          <w:b/>
          <w:color w:val="000000" w:themeColor="text1"/>
          <w:szCs w:val="24"/>
          <w:u w:val="single"/>
        </w:rPr>
        <w:t xml:space="preserve">Education </w:t>
      </w:r>
      <w:r w:rsidR="00D01C76" w:rsidRPr="0094496B">
        <w:rPr>
          <w:b/>
          <w:color w:val="000000" w:themeColor="text1"/>
          <w:szCs w:val="24"/>
          <w:u w:val="single"/>
        </w:rPr>
        <w:t>Collaboratives</w:t>
      </w:r>
      <w:r w:rsidR="00750817" w:rsidRPr="003E1262">
        <w:rPr>
          <w:b/>
          <w:color w:val="C00000"/>
          <w:szCs w:val="24"/>
        </w:rPr>
        <w:t>*</w:t>
      </w:r>
      <w:r w:rsidRPr="003E1262">
        <w:rPr>
          <w:b/>
          <w:color w:val="C00000"/>
          <w:szCs w:val="24"/>
        </w:rPr>
        <w:t xml:space="preserve"> </w:t>
      </w:r>
      <w:r w:rsidRPr="0094496B">
        <w:rPr>
          <w:color w:val="000000" w:themeColor="text1"/>
          <w:szCs w:val="24"/>
        </w:rPr>
        <w:t xml:space="preserve">from the Drop Box list and select the </w:t>
      </w:r>
      <w:r w:rsidRPr="0094496B">
        <w:rPr>
          <w:b/>
          <w:color w:val="000000" w:themeColor="text1"/>
          <w:szCs w:val="24"/>
        </w:rPr>
        <w:t>Next</w:t>
      </w:r>
      <w:r w:rsidRPr="0094496B">
        <w:rPr>
          <w:color w:val="000000" w:themeColor="text1"/>
          <w:szCs w:val="24"/>
        </w:rPr>
        <w:t xml:space="preserve"> button. </w:t>
      </w:r>
    </w:p>
    <w:p w14:paraId="139AE901" w14:textId="042E2A9F" w:rsidR="00103F0F" w:rsidRPr="0025098A" w:rsidRDefault="00103F0F" w:rsidP="002F0502">
      <w:pPr>
        <w:widowControl/>
        <w:numPr>
          <w:ilvl w:val="0"/>
          <w:numId w:val="4"/>
        </w:numPr>
        <w:spacing w:line="480" w:lineRule="auto"/>
        <w:ind w:left="270" w:firstLine="0"/>
        <w:rPr>
          <w:color w:val="000000" w:themeColor="text1"/>
          <w:szCs w:val="24"/>
        </w:rPr>
      </w:pPr>
      <w:r w:rsidRPr="0094496B">
        <w:rPr>
          <w:color w:val="000000" w:themeColor="text1"/>
          <w:szCs w:val="24"/>
        </w:rPr>
        <w:t xml:space="preserve">Select </w:t>
      </w:r>
      <w:r w:rsidRPr="0094496B">
        <w:rPr>
          <w:b/>
          <w:bCs/>
          <w:color w:val="000000" w:themeColor="text1"/>
          <w:szCs w:val="24"/>
        </w:rPr>
        <w:t xml:space="preserve">Browse </w:t>
      </w:r>
      <w:r w:rsidRPr="0094496B">
        <w:rPr>
          <w:bCs/>
          <w:color w:val="000000" w:themeColor="text1"/>
          <w:szCs w:val="24"/>
        </w:rPr>
        <w:t>to</w:t>
      </w:r>
      <w:r w:rsidRPr="0094496B">
        <w:rPr>
          <w:b/>
          <w:bCs/>
          <w:color w:val="000000" w:themeColor="text1"/>
          <w:szCs w:val="24"/>
        </w:rPr>
        <w:t xml:space="preserve"> </w:t>
      </w:r>
      <w:r w:rsidRPr="0094496B">
        <w:rPr>
          <w:bCs/>
          <w:color w:val="000000" w:themeColor="text1"/>
          <w:szCs w:val="24"/>
        </w:rPr>
        <w:t>find and select</w:t>
      </w:r>
      <w:r w:rsidRPr="0094496B">
        <w:rPr>
          <w:color w:val="000000" w:themeColor="text1"/>
          <w:szCs w:val="24"/>
        </w:rPr>
        <w:t xml:space="preserve"> the </w:t>
      </w:r>
      <w:r w:rsidR="004A0974">
        <w:rPr>
          <w:color w:val="000000" w:themeColor="text1"/>
          <w:szCs w:val="24"/>
        </w:rPr>
        <w:t>FY23</w:t>
      </w:r>
      <w:r w:rsidRPr="0094496B">
        <w:rPr>
          <w:color w:val="000000" w:themeColor="text1"/>
          <w:szCs w:val="24"/>
        </w:rPr>
        <w:t xml:space="preserve"> Annual </w:t>
      </w:r>
      <w:r w:rsidRPr="0025098A">
        <w:rPr>
          <w:color w:val="000000" w:themeColor="text1"/>
          <w:szCs w:val="24"/>
        </w:rPr>
        <w:t>Independent Audit Report on your computer.</w:t>
      </w:r>
    </w:p>
    <w:p w14:paraId="27A7C298" w14:textId="74D99D51" w:rsidR="00103F0F" w:rsidRPr="0025098A" w:rsidRDefault="00103F0F" w:rsidP="0025098A">
      <w:pPr>
        <w:keepLines/>
        <w:numPr>
          <w:ilvl w:val="0"/>
          <w:numId w:val="4"/>
        </w:numPr>
        <w:spacing w:after="240" w:line="276" w:lineRule="auto"/>
        <w:ind w:left="270" w:firstLine="0"/>
        <w:rPr>
          <w:rFonts w:asciiTheme="minorHAnsi" w:hAnsiTheme="minorHAnsi"/>
          <w:bCs/>
          <w:color w:val="000000" w:themeColor="text1"/>
          <w:sz w:val="22"/>
          <w:szCs w:val="22"/>
        </w:rPr>
      </w:pPr>
      <w:r w:rsidRPr="0025098A">
        <w:rPr>
          <w:color w:val="000000" w:themeColor="text1"/>
          <w:szCs w:val="24"/>
        </w:rPr>
        <w:t xml:space="preserve">Select the </w:t>
      </w:r>
      <w:r w:rsidRPr="0025098A">
        <w:rPr>
          <w:b/>
          <w:bCs/>
          <w:color w:val="000000" w:themeColor="text1"/>
          <w:szCs w:val="24"/>
        </w:rPr>
        <w:t xml:space="preserve">Upload File </w:t>
      </w:r>
      <w:r w:rsidRPr="0025098A">
        <w:rPr>
          <w:bCs/>
          <w:color w:val="000000" w:themeColor="text1"/>
          <w:szCs w:val="24"/>
        </w:rPr>
        <w:t>button to transmit your docum</w:t>
      </w:r>
      <w:r w:rsidRPr="0094496B">
        <w:rPr>
          <w:bCs/>
          <w:color w:val="000000" w:themeColor="text1"/>
          <w:szCs w:val="24"/>
        </w:rPr>
        <w:t xml:space="preserve">ent. </w:t>
      </w:r>
    </w:p>
    <w:p w14:paraId="0CBAB20F" w14:textId="77777777" w:rsidR="0025098A" w:rsidRPr="0025098A" w:rsidRDefault="0025098A" w:rsidP="0025098A">
      <w:pPr>
        <w:widowControl/>
        <w:spacing w:before="120"/>
        <w:ind w:left="-86"/>
        <w:rPr>
          <w:szCs w:val="24"/>
        </w:rPr>
      </w:pPr>
      <w:r w:rsidRPr="0025098A">
        <w:rPr>
          <w:szCs w:val="24"/>
        </w:rPr>
        <w:t xml:space="preserve">If you are unable to access any of these fields, you may not have the necessary security clearance and should contact your collaborative’s directory administrator </w:t>
      </w:r>
      <w:proofErr w:type="gramStart"/>
      <w:r w:rsidRPr="0025098A">
        <w:rPr>
          <w:szCs w:val="24"/>
        </w:rPr>
        <w:t>in order to</w:t>
      </w:r>
      <w:proofErr w:type="gramEnd"/>
      <w:r w:rsidRPr="0025098A">
        <w:rPr>
          <w:szCs w:val="24"/>
        </w:rPr>
        <w:t xml:space="preserve"> gain access to the portal.</w:t>
      </w:r>
    </w:p>
    <w:p w14:paraId="714D90DC" w14:textId="161CE654" w:rsidR="0025098A" w:rsidRDefault="0025098A" w:rsidP="0025098A">
      <w:pPr>
        <w:widowControl/>
        <w:spacing w:before="240"/>
        <w:ind w:left="-90"/>
        <w:rPr>
          <w:szCs w:val="24"/>
        </w:rPr>
      </w:pPr>
      <w:r w:rsidRPr="0025098A">
        <w:rPr>
          <w:szCs w:val="24"/>
        </w:rPr>
        <w:t xml:space="preserve">Once your submission has been received, you will receive an email confirming receipt of the document(s), the date, and the time of submission. Please email any questions regarding this submission to the  </w:t>
      </w:r>
      <w:hyperlink r:id="rId24" w:history="1">
        <w:r w:rsidRPr="0025098A">
          <w:rPr>
            <w:rStyle w:val="Hyperlink"/>
            <w:szCs w:val="24"/>
          </w:rPr>
          <w:t>educationcollaborativeteam@mass.gov</w:t>
        </w:r>
      </w:hyperlink>
      <w:r w:rsidRPr="0025098A">
        <w:rPr>
          <w:szCs w:val="24"/>
        </w:rPr>
        <w:t>.</w:t>
      </w:r>
    </w:p>
    <w:p w14:paraId="6DBCD644" w14:textId="77777777" w:rsidR="00B70078" w:rsidRPr="0025098A" w:rsidRDefault="00B70078" w:rsidP="0025098A">
      <w:pPr>
        <w:widowControl/>
        <w:spacing w:before="240"/>
        <w:ind w:left="-90"/>
        <w:rPr>
          <w:szCs w:val="24"/>
        </w:rPr>
      </w:pPr>
    </w:p>
    <w:p w14:paraId="38E980A3" w14:textId="44C0EF19" w:rsidR="00750817" w:rsidRPr="007856CE" w:rsidRDefault="00750817" w:rsidP="003E1262">
      <w:pPr>
        <w:keepLines/>
        <w:spacing w:after="240" w:line="360" w:lineRule="auto"/>
        <w:jc w:val="center"/>
        <w:rPr>
          <w:bCs/>
          <w:smallCaps/>
          <w:color w:val="FF0000"/>
          <w:sz w:val="22"/>
          <w:szCs w:val="22"/>
        </w:rPr>
        <w:sectPr w:rsidR="00750817" w:rsidRPr="007856CE" w:rsidSect="00E13A68">
          <w:headerReference w:type="even" r:id="rId25"/>
          <w:headerReference w:type="default" r:id="rId26"/>
          <w:headerReference w:type="first" r:id="rId27"/>
          <w:endnotePr>
            <w:numFmt w:val="decimal"/>
          </w:endnotePr>
          <w:type w:val="continuous"/>
          <w:pgSz w:w="12240" w:h="15840" w:code="1"/>
          <w:pgMar w:top="1152" w:right="936" w:bottom="720" w:left="1080" w:header="720" w:footer="720" w:gutter="0"/>
          <w:cols w:space="720"/>
          <w:formProt w:val="0"/>
          <w:noEndnote/>
          <w:docGrid w:linePitch="326"/>
        </w:sectPr>
      </w:pPr>
      <w:r w:rsidRPr="001131A5">
        <w:rPr>
          <w:bCs/>
          <w:smallCaps/>
          <w:color w:val="CC0000"/>
          <w:szCs w:val="24"/>
        </w:rPr>
        <w:t xml:space="preserve">*Please do </w:t>
      </w:r>
      <w:r w:rsidRPr="001131A5">
        <w:rPr>
          <w:bCs/>
          <w:smallCaps/>
          <w:color w:val="CC0000"/>
          <w:szCs w:val="24"/>
          <w:u w:val="single"/>
        </w:rPr>
        <w:t>NOT</w:t>
      </w:r>
      <w:r w:rsidRPr="001131A5">
        <w:rPr>
          <w:bCs/>
          <w:smallCaps/>
          <w:color w:val="CC0000"/>
          <w:szCs w:val="24"/>
        </w:rPr>
        <w:t xml:space="preserve"> upload any files to the </w:t>
      </w:r>
      <w:r w:rsidRPr="001131A5">
        <w:rPr>
          <w:b/>
          <w:i/>
          <w:iCs/>
          <w:smallCaps/>
          <w:color w:val="CC0000"/>
          <w:szCs w:val="24"/>
        </w:rPr>
        <w:t>Regional Governance</w:t>
      </w:r>
      <w:r w:rsidRPr="001131A5">
        <w:rPr>
          <w:bCs/>
          <w:smallCaps/>
          <w:color w:val="CC0000"/>
          <w:szCs w:val="24"/>
        </w:rPr>
        <w:t xml:space="preserve"> </w:t>
      </w:r>
      <w:proofErr w:type="spellStart"/>
      <w:r w:rsidRPr="001131A5">
        <w:rPr>
          <w:bCs/>
          <w:smallCaps/>
          <w:color w:val="CC0000"/>
          <w:szCs w:val="24"/>
        </w:rPr>
        <w:t>dropbox</w:t>
      </w:r>
      <w:proofErr w:type="spellEnd"/>
      <w:r w:rsidRPr="001131A5">
        <w:rPr>
          <w:bCs/>
          <w:smallCaps/>
          <w:color w:val="CC0000"/>
          <w:sz w:val="22"/>
          <w:szCs w:val="22"/>
        </w:rPr>
        <w:t>.</w:t>
      </w:r>
    </w:p>
    <w:p w14:paraId="70F8CCAC" w14:textId="77777777" w:rsidR="00103F0F" w:rsidRPr="0094496B" w:rsidRDefault="00103F0F" w:rsidP="00A2107E">
      <w:pPr>
        <w:widowControl/>
        <w:ind w:left="-90"/>
        <w:contextualSpacing/>
        <w:rPr>
          <w:rFonts w:asciiTheme="minorHAnsi" w:hAnsiTheme="minorHAnsi"/>
          <w:b/>
          <w:color w:val="000000" w:themeColor="text1"/>
          <w:sz w:val="22"/>
          <w:szCs w:val="22"/>
        </w:rPr>
        <w:sectPr w:rsidR="00103F0F" w:rsidRPr="0094496B" w:rsidSect="00A2107E">
          <w:headerReference w:type="even" r:id="rId28"/>
          <w:headerReference w:type="default" r:id="rId29"/>
          <w:footerReference w:type="default" r:id="rId30"/>
          <w:headerReference w:type="first" r:id="rId31"/>
          <w:endnotePr>
            <w:numFmt w:val="decimal"/>
          </w:endnotePr>
          <w:type w:val="continuous"/>
          <w:pgSz w:w="12240" w:h="15840"/>
          <w:pgMar w:top="1440" w:right="1440" w:bottom="1440" w:left="1080" w:header="720" w:footer="576" w:gutter="0"/>
          <w:cols w:space="720"/>
          <w:formProt w:val="0"/>
          <w:noEndnote/>
          <w:docGrid w:linePitch="326"/>
        </w:sectPr>
      </w:pPr>
    </w:p>
    <w:p w14:paraId="008C8B8A" w14:textId="77777777" w:rsidR="00103F0F" w:rsidRPr="0094496B" w:rsidRDefault="00103F0F" w:rsidP="00F30DE5">
      <w:pPr>
        <w:keepNext/>
        <w:widowControl/>
        <w:ind w:left="360"/>
        <w:rPr>
          <w:b/>
          <w:color w:val="000000" w:themeColor="text1"/>
          <w:szCs w:val="24"/>
        </w:rPr>
      </w:pPr>
      <w:r w:rsidRPr="0094496B">
        <w:rPr>
          <w:b/>
          <w:color w:val="000000" w:themeColor="text1"/>
          <w:szCs w:val="24"/>
        </w:rPr>
        <w:lastRenderedPageBreak/>
        <w:t>Cumulative Surplus</w:t>
      </w:r>
    </w:p>
    <w:p w14:paraId="2AD1E22F" w14:textId="2DA59C53" w:rsidR="00103F0F" w:rsidRPr="0094496B" w:rsidRDefault="00103F0F" w:rsidP="00F30DE5">
      <w:pPr>
        <w:pStyle w:val="ListParagraph"/>
        <w:spacing w:after="240"/>
        <w:ind w:left="360"/>
        <w:contextualSpacing w:val="0"/>
        <w:rPr>
          <w:snapToGrid/>
          <w:color w:val="000000" w:themeColor="text1"/>
          <w:szCs w:val="24"/>
        </w:rPr>
      </w:pPr>
      <w:r w:rsidRPr="0094496B">
        <w:rPr>
          <w:color w:val="000000" w:themeColor="text1"/>
          <w:szCs w:val="24"/>
        </w:rPr>
        <w:t xml:space="preserve">To activate the worksheet </w:t>
      </w:r>
      <w:r w:rsidRPr="0094496B">
        <w:rPr>
          <w:b/>
          <w:color w:val="000000" w:themeColor="text1"/>
          <w:szCs w:val="24"/>
          <w:u w:val="single"/>
        </w:rPr>
        <w:t>double click inside the table</w:t>
      </w:r>
      <w:r w:rsidRPr="0094496B">
        <w:rPr>
          <w:color w:val="000000" w:themeColor="text1"/>
          <w:szCs w:val="24"/>
          <w:u w:val="single"/>
        </w:rPr>
        <w:t xml:space="preserve"> </w:t>
      </w:r>
      <w:r w:rsidR="00FF4799">
        <w:rPr>
          <w:color w:val="000000" w:themeColor="text1"/>
          <w:szCs w:val="24"/>
        </w:rPr>
        <w:t xml:space="preserve">on page </w:t>
      </w:r>
      <w:r w:rsidR="00DE35CB">
        <w:rPr>
          <w:color w:val="000000" w:themeColor="text1"/>
          <w:szCs w:val="24"/>
        </w:rPr>
        <w:t>6</w:t>
      </w:r>
      <w:r w:rsidRPr="0094496B">
        <w:rPr>
          <w:color w:val="000000" w:themeColor="text1"/>
          <w:szCs w:val="24"/>
        </w:rPr>
        <w:t xml:space="preserve">, or right-click, then choose </w:t>
      </w:r>
      <w:r w:rsidRPr="0094496B">
        <w:rPr>
          <w:color w:val="000000" w:themeColor="text1"/>
          <w:szCs w:val="24"/>
          <w:u w:val="single"/>
        </w:rPr>
        <w:t>Open Worksheet Object</w:t>
      </w:r>
      <w:r w:rsidRPr="0094496B">
        <w:rPr>
          <w:color w:val="000000" w:themeColor="text1"/>
          <w:szCs w:val="24"/>
        </w:rPr>
        <w:t xml:space="preserve">. Add the requested information to the worksheet, </w:t>
      </w:r>
      <w:r w:rsidRPr="0094496B">
        <w:rPr>
          <w:b/>
          <w:color w:val="000000" w:themeColor="text1"/>
          <w:szCs w:val="24"/>
        </w:rPr>
        <w:t>including page numbers</w:t>
      </w:r>
      <w:r w:rsidRPr="0094496B">
        <w:rPr>
          <w:color w:val="000000" w:themeColor="text1"/>
          <w:szCs w:val="24"/>
        </w:rPr>
        <w:t xml:space="preserve"> that show where the values you have entered, can be located within the </w:t>
      </w:r>
      <w:r w:rsidR="004A0974">
        <w:rPr>
          <w:color w:val="000000" w:themeColor="text1"/>
          <w:szCs w:val="24"/>
        </w:rPr>
        <w:t>FY23</w:t>
      </w:r>
      <w:r w:rsidRPr="0094496B">
        <w:rPr>
          <w:color w:val="000000" w:themeColor="text1"/>
          <w:szCs w:val="24"/>
        </w:rPr>
        <w:t xml:space="preserve"> financial statements (FS).</w:t>
      </w:r>
      <w:r w:rsidR="00BC2711" w:rsidRPr="0094496B">
        <w:rPr>
          <w:color w:val="000000" w:themeColor="text1"/>
          <w:szCs w:val="24"/>
        </w:rPr>
        <w:t xml:space="preserve"> </w:t>
      </w:r>
      <w:r w:rsidRPr="0094496B">
        <w:rPr>
          <w:color w:val="000000" w:themeColor="text1"/>
          <w:szCs w:val="24"/>
        </w:rPr>
        <w:t xml:space="preserve">Formulas have been embedded within certain fields, to assist with the calculation of the </w:t>
      </w:r>
      <w:r w:rsidR="004A0974">
        <w:rPr>
          <w:color w:val="000000" w:themeColor="text1"/>
          <w:szCs w:val="24"/>
        </w:rPr>
        <w:t>FY23</w:t>
      </w:r>
      <w:r w:rsidRPr="0094496B">
        <w:rPr>
          <w:color w:val="000000" w:themeColor="text1"/>
          <w:szCs w:val="24"/>
        </w:rPr>
        <w:t xml:space="preserve"> cumulative surplus and its corresponding percentage of the collaborative’s reported </w:t>
      </w:r>
      <w:r w:rsidR="004A0974">
        <w:rPr>
          <w:color w:val="000000" w:themeColor="text1"/>
          <w:szCs w:val="24"/>
        </w:rPr>
        <w:t>FY23</w:t>
      </w:r>
      <w:r w:rsidRPr="0094496B">
        <w:rPr>
          <w:color w:val="000000" w:themeColor="text1"/>
          <w:szCs w:val="24"/>
        </w:rPr>
        <w:t xml:space="preserve"> general fund expenditures. </w:t>
      </w:r>
      <w:r w:rsidRPr="0094496B">
        <w:rPr>
          <w:snapToGrid/>
          <w:color w:val="000000" w:themeColor="text1"/>
          <w:szCs w:val="24"/>
        </w:rPr>
        <w:t>The worksheet provided should be completed and</w:t>
      </w:r>
      <w:r w:rsidRPr="0094496B">
        <w:rPr>
          <w:b/>
          <w:snapToGrid/>
          <w:color w:val="000000" w:themeColor="text1"/>
          <w:szCs w:val="24"/>
        </w:rPr>
        <w:t xml:space="preserve"> </w:t>
      </w:r>
      <w:r w:rsidRPr="0094496B">
        <w:rPr>
          <w:snapToGrid/>
          <w:color w:val="000000" w:themeColor="text1"/>
          <w:szCs w:val="24"/>
          <w:u w:val="single"/>
        </w:rPr>
        <w:t xml:space="preserve">uploaded to the </w:t>
      </w:r>
      <w:r w:rsidR="007906D6">
        <w:rPr>
          <w:snapToGrid/>
          <w:color w:val="000000" w:themeColor="text1"/>
          <w:szCs w:val="24"/>
          <w:u w:val="single"/>
        </w:rPr>
        <w:t>Department’s</w:t>
      </w:r>
      <w:r w:rsidR="007906D6" w:rsidRPr="0094496B">
        <w:rPr>
          <w:snapToGrid/>
          <w:color w:val="000000" w:themeColor="text1"/>
          <w:szCs w:val="24"/>
          <w:u w:val="single"/>
        </w:rPr>
        <w:t xml:space="preserve"> </w:t>
      </w:r>
      <w:r w:rsidRPr="0094496B">
        <w:rPr>
          <w:snapToGrid/>
          <w:color w:val="000000" w:themeColor="text1"/>
          <w:szCs w:val="24"/>
          <w:u w:val="single"/>
        </w:rPr>
        <w:t>Security Portal</w:t>
      </w:r>
      <w:r w:rsidRPr="0094496B">
        <w:rPr>
          <w:snapToGrid/>
          <w:color w:val="000000" w:themeColor="text1"/>
          <w:szCs w:val="24"/>
        </w:rPr>
        <w:t xml:space="preserve"> along with the </w:t>
      </w:r>
      <w:r w:rsidR="004A0974">
        <w:rPr>
          <w:snapToGrid/>
          <w:color w:val="000000" w:themeColor="text1"/>
          <w:szCs w:val="24"/>
        </w:rPr>
        <w:t>FY23</w:t>
      </w:r>
      <w:r w:rsidRPr="0094496B">
        <w:rPr>
          <w:snapToGrid/>
          <w:color w:val="000000" w:themeColor="text1"/>
          <w:szCs w:val="24"/>
        </w:rPr>
        <w:t xml:space="preserve"> Annual Independent Audit Report submission.</w:t>
      </w:r>
    </w:p>
    <w:p w14:paraId="258755DC" w14:textId="3212F277" w:rsidR="00EA39BC" w:rsidRPr="009372AB" w:rsidRDefault="00103F0F" w:rsidP="00F30DE5">
      <w:pPr>
        <w:pStyle w:val="ListParagraph"/>
        <w:spacing w:after="240"/>
        <w:ind w:left="360"/>
        <w:contextualSpacing w:val="0"/>
      </w:pPr>
      <w:r w:rsidRPr="0094496B">
        <w:rPr>
          <w:color w:val="000000" w:themeColor="text1"/>
          <w:szCs w:val="24"/>
        </w:rPr>
        <w:t xml:space="preserve">As a reminder, payments made to the Massachusetts State Retirement System (MSRS) and the Massachusetts Teachers Retirement System (MTRS) on behalf of employees, should be recorded as both revenue and expenditures in the financial statements, and are </w:t>
      </w:r>
      <w:r w:rsidRPr="0094496B">
        <w:rPr>
          <w:color w:val="000000" w:themeColor="text1"/>
          <w:szCs w:val="24"/>
          <w:u w:val="single"/>
        </w:rPr>
        <w:t>not</w:t>
      </w:r>
      <w:r w:rsidRPr="0094496B">
        <w:rPr>
          <w:color w:val="000000" w:themeColor="text1"/>
          <w:szCs w:val="24"/>
        </w:rPr>
        <w:t xml:space="preserve"> to be included in the determination of the percentage of the </w:t>
      </w:r>
      <w:r w:rsidR="004A0974">
        <w:rPr>
          <w:color w:val="000000" w:themeColor="text1"/>
          <w:szCs w:val="24"/>
        </w:rPr>
        <w:t>FY23</w:t>
      </w:r>
      <w:r w:rsidRPr="0094496B">
        <w:rPr>
          <w:color w:val="000000" w:themeColor="text1"/>
          <w:szCs w:val="24"/>
        </w:rPr>
        <w:t xml:space="preserve"> General Fund expenditures or the cumulative surplus. </w:t>
      </w:r>
      <w:r w:rsidRPr="009372AB">
        <w:t xml:space="preserve">For a detailed description of how to calculate cumulative surplus, please </w:t>
      </w:r>
      <w:r w:rsidR="00BB3B0D">
        <w:t xml:space="preserve">visit the </w:t>
      </w:r>
      <w:r w:rsidR="00C34C12">
        <w:t>D</w:t>
      </w:r>
      <w:r w:rsidR="00BB3B0D">
        <w:t>epartment</w:t>
      </w:r>
      <w:r w:rsidR="0078227C">
        <w:t xml:space="preserve">’s </w:t>
      </w:r>
      <w:hyperlink r:id="rId32" w:history="1">
        <w:r w:rsidR="00C34C12" w:rsidRPr="00C34C12">
          <w:rPr>
            <w:rStyle w:val="Hyperlink"/>
          </w:rPr>
          <w:t>Education Collaboratives' web</w:t>
        </w:r>
        <w:r w:rsidR="008D5D7D">
          <w:rPr>
            <w:rStyle w:val="Hyperlink"/>
          </w:rPr>
          <w:t>site</w:t>
        </w:r>
      </w:hyperlink>
      <w:r w:rsidR="00C34C12">
        <w:t xml:space="preserve"> </w:t>
      </w:r>
      <w:r w:rsidR="00BB3B0D">
        <w:t xml:space="preserve">to </w:t>
      </w:r>
      <w:r w:rsidRPr="009372AB">
        <w:t>review the</w:t>
      </w:r>
      <w:r w:rsidR="00FF4799">
        <w:t xml:space="preserve"> updated</w:t>
      </w:r>
      <w:r w:rsidRPr="009372AB">
        <w:t xml:space="preserve"> </w:t>
      </w:r>
      <w:r w:rsidR="0078227C" w:rsidRPr="009372AB">
        <w:t>g</w:t>
      </w:r>
      <w:r w:rsidR="00EA39BC" w:rsidRPr="009372AB">
        <w:t xml:space="preserve">uidance </w:t>
      </w:r>
      <w:r w:rsidR="0078227C" w:rsidRPr="009372AB">
        <w:t>o</w:t>
      </w:r>
      <w:r w:rsidR="00EA39BC" w:rsidRPr="009372AB">
        <w:t xml:space="preserve">n </w:t>
      </w:r>
      <w:r w:rsidR="0078227C" w:rsidRPr="009372AB">
        <w:t>e</w:t>
      </w:r>
      <w:r w:rsidR="00EA39BC" w:rsidRPr="009372AB">
        <w:t xml:space="preserve">ducation </w:t>
      </w:r>
      <w:r w:rsidR="0078227C" w:rsidRPr="009372AB">
        <w:t>c</w:t>
      </w:r>
      <w:r w:rsidR="00EA39BC" w:rsidRPr="009372AB">
        <w:t xml:space="preserve">ollaboratives’ </w:t>
      </w:r>
      <w:r w:rsidR="0078227C" w:rsidRPr="009372AB">
        <w:t>u</w:t>
      </w:r>
      <w:r w:rsidR="00EA39BC" w:rsidRPr="009372AB">
        <w:t xml:space="preserve">se of </w:t>
      </w:r>
      <w:r w:rsidR="0078227C" w:rsidRPr="009372AB">
        <w:t>s</w:t>
      </w:r>
      <w:r w:rsidR="00EA39BC" w:rsidRPr="009372AB">
        <w:t xml:space="preserve">urplus </w:t>
      </w:r>
      <w:r w:rsidR="0078227C" w:rsidRPr="009372AB">
        <w:t>f</w:t>
      </w:r>
      <w:r w:rsidR="00EA39BC" w:rsidRPr="009372AB">
        <w:t>unds</w:t>
      </w:r>
      <w:r w:rsidR="00995610" w:rsidRPr="002A11D0">
        <w:t>.</w:t>
      </w:r>
    </w:p>
    <w:p w14:paraId="139BCE91" w14:textId="16E7C3B6" w:rsidR="00103F0F" w:rsidRDefault="00103F0F" w:rsidP="00A2107E">
      <w:pPr>
        <w:widowControl/>
        <w:spacing w:before="100" w:beforeAutospacing="1" w:after="100" w:afterAutospacing="1"/>
        <w:ind w:left="-90"/>
        <w:contextualSpacing/>
        <w:rPr>
          <w:snapToGrid/>
          <w:color w:val="000000" w:themeColor="text1"/>
          <w:szCs w:val="24"/>
        </w:rPr>
      </w:pPr>
    </w:p>
    <w:p w14:paraId="0498E7C3" w14:textId="35E4BE9C" w:rsidR="00BD14F3" w:rsidRDefault="00882C69" w:rsidP="0032125F">
      <w:pPr>
        <w:widowControl/>
        <w:rPr>
          <w:snapToGrid/>
          <w:color w:val="000000" w:themeColor="text1"/>
          <w:szCs w:val="24"/>
        </w:rPr>
      </w:pPr>
      <w:r>
        <w:rPr>
          <w:snapToGrid/>
          <w:color w:val="000000" w:themeColor="text1"/>
          <w:szCs w:val="24"/>
        </w:rPr>
        <w:br w:type="page"/>
      </w:r>
    </w:p>
    <w:bookmarkStart w:id="2" w:name="_MON_1687591540"/>
    <w:bookmarkEnd w:id="2"/>
    <w:p w14:paraId="08B7DE54" w14:textId="196E63A3" w:rsidR="00BD14F3" w:rsidRDefault="005A2E19" w:rsidP="0032125F">
      <w:pPr>
        <w:widowControl/>
        <w:spacing w:before="100" w:beforeAutospacing="1" w:after="100" w:afterAutospacing="1"/>
        <w:contextualSpacing/>
        <w:rPr>
          <w:snapToGrid/>
          <w:color w:val="000000" w:themeColor="text1"/>
          <w:szCs w:val="24"/>
        </w:rPr>
      </w:pPr>
      <w:r w:rsidRPr="00AA163F">
        <w:rPr>
          <w:color w:val="000000"/>
        </w:rPr>
        <w:object w:dxaOrig="11702" w:dyaOrig="13611" w14:anchorId="0FE8B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 activate the worksheet double click inside the table below, or right-click, then choose &quot;Open Worksheet Object.&quot; Enter the values and corresponding page numbers in the FY21 financial statements (FS) into the worksheet. Formulas have been embedded within certain fields, to assist with the calculation of the FY21 cumulative surplus and its corresponding percentage of the collaborative’s reported FY21 general fund expenditures. When completed, the worksheet should reflect the collaborative board's determination of surplus, and the assignment of any cumulative surplus, in excess of the 25 percent limitation, prior to uploading it to the Department's Security Portal along with the required FY21 Annual Independent Audit Report submission. All requested documents must be received no later than January 1, 2022." style="width:524.25pt;height:617.25pt" o:ole="">
            <v:imagedata r:id="rId33" o:title=""/>
          </v:shape>
          <o:OLEObject Type="Embed" ProgID="Excel.Sheet.12" ShapeID="_x0000_i1025" DrawAspect="Content" ObjectID="_1751191356" r:id="rId34"/>
        </w:object>
      </w:r>
    </w:p>
    <w:sectPr w:rsidR="00BD14F3" w:rsidSect="003E1262">
      <w:endnotePr>
        <w:numFmt w:val="decimal"/>
      </w:endnotePr>
      <w:pgSz w:w="12240" w:h="15840"/>
      <w:pgMar w:top="720" w:right="720" w:bottom="720" w:left="720"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06A8" w14:textId="77777777" w:rsidR="00901785" w:rsidRDefault="00901785" w:rsidP="00103F0F">
      <w:r>
        <w:separator/>
      </w:r>
    </w:p>
  </w:endnote>
  <w:endnote w:type="continuationSeparator" w:id="0">
    <w:p w14:paraId="691A95E0" w14:textId="77777777" w:rsidR="00901785" w:rsidRDefault="00901785" w:rsidP="00103F0F">
      <w:r>
        <w:continuationSeparator/>
      </w:r>
    </w:p>
  </w:endnote>
  <w:endnote w:type="continuationNotice" w:id="1">
    <w:p w14:paraId="322F2F13" w14:textId="77777777" w:rsidR="00901785" w:rsidRDefault="0090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4607" w14:textId="77777777" w:rsidR="00F30DE5" w:rsidRDefault="00F30DE5" w:rsidP="00F30DE5">
    <w:pPr>
      <w:spacing w:after="100" w:afterAutospacing="1"/>
      <w:contextualSpacing/>
      <w:rPr>
        <w:bCs/>
        <w:sz w:val="20"/>
      </w:rPr>
    </w:pPr>
  </w:p>
  <w:p w14:paraId="2291924E" w14:textId="2D2C275F" w:rsidR="00FC3999" w:rsidRPr="00594F2F" w:rsidRDefault="00FC3999" w:rsidP="00F30DE5">
    <w:pPr>
      <w:spacing w:before="120"/>
      <w:contextualSpacing/>
      <w:rPr>
        <w:bCs/>
        <w:sz w:val="20"/>
      </w:rPr>
    </w:pPr>
    <w:r w:rsidRPr="00594F2F">
      <w:rPr>
        <w:bCs/>
        <w:sz w:val="20"/>
      </w:rPr>
      <w:t xml:space="preserve">Annual Independent Audit Guidelines </w:t>
    </w:r>
    <w:proofErr w:type="gramStart"/>
    <w:r w:rsidRPr="00594F2F">
      <w:rPr>
        <w:bCs/>
        <w:sz w:val="20"/>
      </w:rPr>
      <w:t>For</w:t>
    </w:r>
    <w:proofErr w:type="gramEnd"/>
    <w:r w:rsidR="0006781E" w:rsidRPr="00594F2F">
      <w:rPr>
        <w:bCs/>
        <w:sz w:val="20"/>
      </w:rPr>
      <w:t xml:space="preserve"> </w:t>
    </w:r>
    <w:r w:rsidRPr="00594F2F">
      <w:rPr>
        <w:bCs/>
        <w:sz w:val="20"/>
      </w:rPr>
      <w:t>Education Collaborative</w:t>
    </w:r>
    <w:r w:rsidR="00DC2DEA">
      <w:rPr>
        <w:bCs/>
        <w:sz w:val="20"/>
      </w:rPr>
      <w:t>s</w:t>
    </w:r>
    <w:r w:rsidR="00B0420C" w:rsidRPr="00594F2F">
      <w:rPr>
        <w:bCs/>
        <w:sz w:val="20"/>
      </w:rPr>
      <w:t xml:space="preserve"> – Fiscal </w:t>
    </w:r>
    <w:r w:rsidR="007856CE">
      <w:rPr>
        <w:bCs/>
        <w:sz w:val="20"/>
      </w:rPr>
      <w:t xml:space="preserve">Year </w:t>
    </w:r>
    <w:r w:rsidR="00B0420C" w:rsidRPr="00594F2F">
      <w:rPr>
        <w:bCs/>
        <w:sz w:val="20"/>
      </w:rPr>
      <w:t>202</w:t>
    </w:r>
    <w:r w:rsidR="00C9151C" w:rsidRPr="00594F2F">
      <w:rPr>
        <w:bCs/>
        <w:sz w:val="20"/>
      </w:rPr>
      <w:t>3</w:t>
    </w:r>
    <w:r w:rsidR="00C9151C" w:rsidRPr="00594F2F">
      <w:rPr>
        <w:bCs/>
        <w:sz w:val="20"/>
      </w:rPr>
      <w:tab/>
    </w:r>
    <w:r w:rsidR="00C9151C" w:rsidRPr="00594F2F">
      <w:rPr>
        <w:bCs/>
        <w:sz w:val="20"/>
      </w:rPr>
      <w:tab/>
      <w:t xml:space="preserve">Page </w:t>
    </w:r>
    <w:r w:rsidR="00C9151C" w:rsidRPr="00594F2F">
      <w:rPr>
        <w:b/>
        <w:bCs/>
        <w:sz w:val="20"/>
      </w:rPr>
      <w:fldChar w:fldCharType="begin"/>
    </w:r>
    <w:r w:rsidR="00C9151C" w:rsidRPr="00594F2F">
      <w:rPr>
        <w:b/>
        <w:bCs/>
        <w:sz w:val="20"/>
      </w:rPr>
      <w:instrText xml:space="preserve"> PAGE  \* Arabic  \* MERGEFORMAT </w:instrText>
    </w:r>
    <w:r w:rsidR="00C9151C" w:rsidRPr="00594F2F">
      <w:rPr>
        <w:b/>
        <w:bCs/>
        <w:sz w:val="20"/>
      </w:rPr>
      <w:fldChar w:fldCharType="separate"/>
    </w:r>
    <w:r w:rsidR="00C9151C" w:rsidRPr="00594F2F">
      <w:rPr>
        <w:b/>
        <w:bCs/>
        <w:noProof/>
        <w:sz w:val="20"/>
      </w:rPr>
      <w:t>1</w:t>
    </w:r>
    <w:r w:rsidR="00C9151C" w:rsidRPr="00594F2F">
      <w:rPr>
        <w:b/>
        <w:bCs/>
        <w:sz w:val="20"/>
      </w:rPr>
      <w:fldChar w:fldCharType="end"/>
    </w:r>
    <w:r w:rsidR="00C9151C" w:rsidRPr="00594F2F">
      <w:rPr>
        <w:bCs/>
        <w:sz w:val="20"/>
      </w:rPr>
      <w:t xml:space="preserve"> of </w:t>
    </w:r>
    <w:r w:rsidR="00C9151C" w:rsidRPr="00594F2F">
      <w:rPr>
        <w:b/>
        <w:bCs/>
        <w:sz w:val="20"/>
      </w:rPr>
      <w:fldChar w:fldCharType="begin"/>
    </w:r>
    <w:r w:rsidR="00C9151C" w:rsidRPr="00594F2F">
      <w:rPr>
        <w:b/>
        <w:bCs/>
        <w:sz w:val="20"/>
      </w:rPr>
      <w:instrText xml:space="preserve"> NUMPAGES  \* Arabic  \* MERGEFORMAT </w:instrText>
    </w:r>
    <w:r w:rsidR="00C9151C" w:rsidRPr="00594F2F">
      <w:rPr>
        <w:b/>
        <w:bCs/>
        <w:sz w:val="20"/>
      </w:rPr>
      <w:fldChar w:fldCharType="separate"/>
    </w:r>
    <w:r w:rsidR="00C9151C" w:rsidRPr="00594F2F">
      <w:rPr>
        <w:b/>
        <w:bCs/>
        <w:noProof/>
        <w:sz w:val="20"/>
      </w:rPr>
      <w:t>2</w:t>
    </w:r>
    <w:r w:rsidR="00C9151C" w:rsidRPr="00594F2F">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202240941"/>
      <w:docPartObj>
        <w:docPartGallery w:val="Page Numbers (Top of Page)"/>
        <w:docPartUnique/>
      </w:docPartObj>
    </w:sdtPr>
    <w:sdtEndPr>
      <w:rPr>
        <w:rFonts w:asciiTheme="minorHAnsi" w:hAnsiTheme="minorHAnsi" w:cstheme="minorHAnsi"/>
        <w:sz w:val="18"/>
        <w:szCs w:val="18"/>
      </w:rPr>
    </w:sdtEndPr>
    <w:sdtContent>
      <w:p w14:paraId="4A905E99" w14:textId="7309D598" w:rsidR="00103F0F" w:rsidRPr="00C2069B" w:rsidRDefault="00DC2DEA" w:rsidP="00C2069B">
        <w:pPr>
          <w:pStyle w:val="Header"/>
          <w:tabs>
            <w:tab w:val="clear" w:pos="9360"/>
            <w:tab w:val="left" w:pos="9000"/>
          </w:tabs>
          <w:rPr>
            <w:bCs/>
            <w:sz w:val="16"/>
            <w:szCs w:val="16"/>
          </w:rPr>
        </w:pPr>
        <w:r w:rsidRPr="00594F2F">
          <w:rPr>
            <w:bCs/>
            <w:sz w:val="20"/>
          </w:rPr>
          <w:t xml:space="preserve">Annual Independent Audit Guidelines </w:t>
        </w:r>
        <w:proofErr w:type="gramStart"/>
        <w:r w:rsidRPr="00594F2F">
          <w:rPr>
            <w:bCs/>
            <w:sz w:val="20"/>
          </w:rPr>
          <w:t>For</w:t>
        </w:r>
        <w:proofErr w:type="gramEnd"/>
        <w:r w:rsidRPr="00594F2F">
          <w:rPr>
            <w:bCs/>
            <w:sz w:val="20"/>
          </w:rPr>
          <w:t xml:space="preserve"> Education Collaborative</w:t>
        </w:r>
        <w:r>
          <w:rPr>
            <w:bCs/>
            <w:sz w:val="20"/>
          </w:rPr>
          <w:t>s</w:t>
        </w:r>
        <w:r w:rsidRPr="00594F2F">
          <w:rPr>
            <w:bCs/>
            <w:sz w:val="20"/>
          </w:rPr>
          <w:t xml:space="preserve"> – Fiscal </w:t>
        </w:r>
        <w:r w:rsidR="007856CE">
          <w:rPr>
            <w:bCs/>
            <w:sz w:val="20"/>
          </w:rPr>
          <w:t xml:space="preserve">Year </w:t>
        </w:r>
        <w:r w:rsidRPr="00594F2F">
          <w:rPr>
            <w:bCs/>
            <w:sz w:val="20"/>
          </w:rPr>
          <w:t>2023</w:t>
        </w:r>
        <w:r w:rsidR="00C2069B" w:rsidRPr="005A5FDA">
          <w:rPr>
            <w:sz w:val="20"/>
            <w:szCs w:val="16"/>
          </w:rPr>
          <w:tab/>
        </w:r>
        <w:r w:rsidR="00C2069B" w:rsidRPr="00DC2DEA">
          <w:rPr>
            <w:bCs/>
            <w:sz w:val="20"/>
          </w:rPr>
          <w:t xml:space="preserve">Page </w:t>
        </w:r>
        <w:r w:rsidR="00C2069B" w:rsidRPr="00DC2DEA">
          <w:rPr>
            <w:b/>
            <w:sz w:val="20"/>
          </w:rPr>
          <w:fldChar w:fldCharType="begin"/>
        </w:r>
        <w:r w:rsidR="00C2069B" w:rsidRPr="00DC2DEA">
          <w:rPr>
            <w:b/>
            <w:sz w:val="20"/>
          </w:rPr>
          <w:instrText xml:space="preserve"> PAGE </w:instrText>
        </w:r>
        <w:r w:rsidR="00C2069B" w:rsidRPr="00DC2DEA">
          <w:rPr>
            <w:b/>
            <w:sz w:val="20"/>
          </w:rPr>
          <w:fldChar w:fldCharType="separate"/>
        </w:r>
        <w:r w:rsidR="00C2069B" w:rsidRPr="00DC2DEA">
          <w:rPr>
            <w:b/>
            <w:sz w:val="20"/>
          </w:rPr>
          <w:t>4</w:t>
        </w:r>
        <w:r w:rsidR="00C2069B" w:rsidRPr="00DC2DEA">
          <w:rPr>
            <w:b/>
            <w:sz w:val="20"/>
          </w:rPr>
          <w:fldChar w:fldCharType="end"/>
        </w:r>
        <w:r w:rsidR="00C2069B" w:rsidRPr="00DC2DEA">
          <w:rPr>
            <w:bCs/>
            <w:sz w:val="20"/>
          </w:rPr>
          <w:t xml:space="preserve"> of </w:t>
        </w:r>
        <w:r w:rsidR="00C2069B" w:rsidRPr="00DC2DEA">
          <w:rPr>
            <w:b/>
            <w:sz w:val="20"/>
          </w:rPr>
          <w:fldChar w:fldCharType="begin"/>
        </w:r>
        <w:r w:rsidR="00C2069B" w:rsidRPr="00DC2DEA">
          <w:rPr>
            <w:b/>
            <w:sz w:val="20"/>
          </w:rPr>
          <w:instrText xml:space="preserve"> NUMPAGES  </w:instrText>
        </w:r>
        <w:r w:rsidR="00C2069B" w:rsidRPr="00DC2DEA">
          <w:rPr>
            <w:b/>
            <w:sz w:val="20"/>
          </w:rPr>
          <w:fldChar w:fldCharType="separate"/>
        </w:r>
        <w:r w:rsidR="00C2069B" w:rsidRPr="00DC2DEA">
          <w:rPr>
            <w:b/>
            <w:sz w:val="20"/>
          </w:rPr>
          <w:t>6</w:t>
        </w:r>
        <w:r w:rsidR="00C2069B" w:rsidRPr="00DC2DEA">
          <w:rPr>
            <w:b/>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C7DD" w14:textId="77777777" w:rsidR="00901785" w:rsidRDefault="00901785" w:rsidP="00103F0F">
      <w:r>
        <w:separator/>
      </w:r>
    </w:p>
  </w:footnote>
  <w:footnote w:type="continuationSeparator" w:id="0">
    <w:p w14:paraId="7D58D0F2" w14:textId="77777777" w:rsidR="00901785" w:rsidRDefault="00901785" w:rsidP="00103F0F">
      <w:r>
        <w:continuationSeparator/>
      </w:r>
    </w:p>
  </w:footnote>
  <w:footnote w:type="continuationNotice" w:id="1">
    <w:p w14:paraId="7A799C20" w14:textId="77777777" w:rsidR="00901785" w:rsidRDefault="00901785"/>
  </w:footnote>
  <w:footnote w:id="2">
    <w:p w14:paraId="348BEF71" w14:textId="38688B44" w:rsidR="00A66196" w:rsidRDefault="00A66196">
      <w:pPr>
        <w:pStyle w:val="FootnoteText"/>
      </w:pPr>
      <w:r w:rsidRPr="0089223D">
        <w:rPr>
          <w:rStyle w:val="FootnoteReference"/>
          <w:sz w:val="22"/>
          <w:szCs w:val="22"/>
          <w:vertAlign w:val="superscript"/>
        </w:rPr>
        <w:footnoteRef/>
      </w:r>
      <w:r w:rsidRPr="0089223D">
        <w:rPr>
          <w:sz w:val="22"/>
          <w:szCs w:val="22"/>
          <w:vertAlign w:val="superscript"/>
        </w:rPr>
        <w:t xml:space="preserve"> </w:t>
      </w:r>
      <w:r w:rsidRPr="0089223D">
        <w:t>The surplus determination will be completed in FY2</w:t>
      </w:r>
      <w:r w:rsidR="00862F7A" w:rsidRPr="0089223D">
        <w:t>3</w:t>
      </w:r>
      <w:r w:rsidRPr="0089223D">
        <w:t xml:space="preserve"> therefore the determination of the cumulative surplus must be calculated as a percentage of the collaborative’s </w:t>
      </w:r>
      <w:r w:rsidR="004A0974" w:rsidRPr="0089223D">
        <w:t>FY23</w:t>
      </w:r>
      <w:r w:rsidRPr="0089223D">
        <w:t xml:space="preserve"> (previous fiscal year’s)</w:t>
      </w:r>
      <w:r w:rsidR="00DC2DEA" w:rsidRPr="0089223D">
        <w:t xml:space="preserve"> </w:t>
      </w:r>
      <w:r w:rsidRPr="0089223D">
        <w:t>general fund expenditures.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139" w14:textId="6BD492DC" w:rsidR="00B27F6F" w:rsidRDefault="00B27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0AFC" w14:textId="565E4CCB" w:rsidR="00103F0F" w:rsidRPr="0080740B" w:rsidRDefault="00103F0F" w:rsidP="0011274B">
    <w:pPr>
      <w:pStyle w:val="Header"/>
      <w:rPr>
        <w:rFonts w:asciiTheme="minorHAnsi" w:hAnsiTheme="minorHAnsi"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0BE3" w14:textId="78C9ABE6" w:rsidR="00B27F6F" w:rsidRDefault="00B27F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2F5E" w14:textId="23CABC9C" w:rsidR="00103F0F" w:rsidRDefault="00103F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11FF" w14:textId="33B26BFD" w:rsidR="00B27F6F" w:rsidRDefault="00B27F6F" w:rsidP="0011274B">
    <w:pPr>
      <w:pStyle w:val="Header"/>
      <w:tabs>
        <w:tab w:val="clear" w:pos="9360"/>
        <w:tab w:val="left" w:pos="9000"/>
      </w:tabs>
      <w:rPr>
        <w:sz w:val="22"/>
        <w:szCs w:val="18"/>
      </w:rPr>
    </w:pPr>
  </w:p>
  <w:p w14:paraId="0170F6BB" w14:textId="0C2489AC" w:rsidR="00E13A68" w:rsidRPr="00AA22FE" w:rsidRDefault="00E13A68" w:rsidP="00C2069B">
    <w:pPr>
      <w:pStyle w:val="Header"/>
      <w:tabs>
        <w:tab w:val="clear" w:pos="9360"/>
        <w:tab w:val="left" w:pos="9000"/>
      </w:tabs>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7D0D" w14:textId="517F82D3" w:rsidR="00103F0F" w:rsidRDefault="00103F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0750" w14:textId="27AD7370" w:rsidR="00103F0F" w:rsidRDefault="00103F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74CD" w14:textId="159ADA48" w:rsidR="00103F0F" w:rsidRPr="00C2069B" w:rsidRDefault="00103F0F" w:rsidP="00C206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FAD1" w14:textId="5EE58F0B" w:rsidR="00103F0F" w:rsidRDefault="0010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34B"/>
    <w:multiLevelType w:val="hybridMultilevel"/>
    <w:tmpl w:val="D466DA20"/>
    <w:lvl w:ilvl="0" w:tplc="A51818A2">
      <w:start w:val="1"/>
      <w:numFmt w:val="decimal"/>
      <w:lvlText w:val="%1."/>
      <w:lvlJc w:val="left"/>
      <w:pPr>
        <w:ind w:left="1530" w:hanging="360"/>
      </w:pPr>
      <w:rPr>
        <w:rFonts w:ascii="Times New Roman" w:hAnsi="Times New Roman" w:cs="Times New Roman" w:hint="default"/>
        <w:sz w:val="24"/>
        <w:szCs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93C4509"/>
    <w:multiLevelType w:val="hybridMultilevel"/>
    <w:tmpl w:val="4306B3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D057DD2"/>
    <w:multiLevelType w:val="hybridMultilevel"/>
    <w:tmpl w:val="64DA5DDE"/>
    <w:lvl w:ilvl="0" w:tplc="66CC34A0">
      <w:start w:val="1"/>
      <w:numFmt w:val="decimal"/>
      <w:lvlText w:val="%1."/>
      <w:lvlJc w:val="left"/>
      <w:pPr>
        <w:ind w:left="720" w:hanging="360"/>
      </w:pPr>
      <w:rPr>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87CFF"/>
    <w:multiLevelType w:val="hybridMultilevel"/>
    <w:tmpl w:val="434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D4E92"/>
    <w:multiLevelType w:val="hybridMultilevel"/>
    <w:tmpl w:val="E08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19"/>
    <w:multiLevelType w:val="hybridMultilevel"/>
    <w:tmpl w:val="10F288A0"/>
    <w:lvl w:ilvl="0" w:tplc="F77E1D28">
      <w:start w:val="1"/>
      <w:numFmt w:val="decimal"/>
      <w:lvlText w:val="%1."/>
      <w:lvlJc w:val="left"/>
      <w:pPr>
        <w:ind w:left="990" w:hanging="360"/>
      </w:pPr>
      <w:rPr>
        <w:rFonts w:hint="default"/>
        <w:i w:val="0"/>
        <w:i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83F85"/>
    <w:multiLevelType w:val="hybridMultilevel"/>
    <w:tmpl w:val="33686306"/>
    <w:lvl w:ilvl="0" w:tplc="B2107DE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5206A"/>
    <w:multiLevelType w:val="hybridMultilevel"/>
    <w:tmpl w:val="64E8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356CE"/>
    <w:multiLevelType w:val="hybridMultilevel"/>
    <w:tmpl w:val="CA26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72495"/>
    <w:multiLevelType w:val="hybridMultilevel"/>
    <w:tmpl w:val="4F0A9E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2759381">
    <w:abstractNumId w:val="6"/>
  </w:num>
  <w:num w:numId="2" w16cid:durableId="1182277322">
    <w:abstractNumId w:val="9"/>
  </w:num>
  <w:num w:numId="3" w16cid:durableId="997223596">
    <w:abstractNumId w:val="2"/>
  </w:num>
  <w:num w:numId="4" w16cid:durableId="809135402">
    <w:abstractNumId w:val="0"/>
  </w:num>
  <w:num w:numId="5" w16cid:durableId="2074505501">
    <w:abstractNumId w:val="10"/>
  </w:num>
  <w:num w:numId="6" w16cid:durableId="1226721516">
    <w:abstractNumId w:val="1"/>
  </w:num>
  <w:num w:numId="7" w16cid:durableId="608316239">
    <w:abstractNumId w:val="3"/>
  </w:num>
  <w:num w:numId="8" w16cid:durableId="1408989921">
    <w:abstractNumId w:val="8"/>
  </w:num>
  <w:num w:numId="9" w16cid:durableId="1163743837">
    <w:abstractNumId w:val="4"/>
  </w:num>
  <w:num w:numId="10" w16cid:durableId="1938560710">
    <w:abstractNumId w:val="5"/>
  </w:num>
  <w:num w:numId="11" w16cid:durableId="778640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0F"/>
    <w:rsid w:val="00010608"/>
    <w:rsid w:val="000218F7"/>
    <w:rsid w:val="00025507"/>
    <w:rsid w:val="00040A91"/>
    <w:rsid w:val="00041451"/>
    <w:rsid w:val="00041CA1"/>
    <w:rsid w:val="0006781E"/>
    <w:rsid w:val="0007320C"/>
    <w:rsid w:val="00073B98"/>
    <w:rsid w:val="00074F9A"/>
    <w:rsid w:val="0008242A"/>
    <w:rsid w:val="000A0A52"/>
    <w:rsid w:val="000A0BF1"/>
    <w:rsid w:val="000A0F8B"/>
    <w:rsid w:val="000A7644"/>
    <w:rsid w:val="000C4DE2"/>
    <w:rsid w:val="000C76EB"/>
    <w:rsid w:val="000D7754"/>
    <w:rsid w:val="000E0994"/>
    <w:rsid w:val="000E7339"/>
    <w:rsid w:val="000F6674"/>
    <w:rsid w:val="00103F0F"/>
    <w:rsid w:val="00105B31"/>
    <w:rsid w:val="0011274B"/>
    <w:rsid w:val="001131A5"/>
    <w:rsid w:val="00114D72"/>
    <w:rsid w:val="001209A3"/>
    <w:rsid w:val="00137B3A"/>
    <w:rsid w:val="00177E69"/>
    <w:rsid w:val="00185DCF"/>
    <w:rsid w:val="00193702"/>
    <w:rsid w:val="00194FC0"/>
    <w:rsid w:val="001A5B09"/>
    <w:rsid w:val="001A5B1F"/>
    <w:rsid w:val="001B3223"/>
    <w:rsid w:val="001B3AA1"/>
    <w:rsid w:val="001C2AE1"/>
    <w:rsid w:val="001C31DD"/>
    <w:rsid w:val="001D22E8"/>
    <w:rsid w:val="001D303A"/>
    <w:rsid w:val="001D6839"/>
    <w:rsid w:val="001E1ADF"/>
    <w:rsid w:val="001F02A5"/>
    <w:rsid w:val="00201172"/>
    <w:rsid w:val="00201EA9"/>
    <w:rsid w:val="002117FE"/>
    <w:rsid w:val="00214905"/>
    <w:rsid w:val="002250D9"/>
    <w:rsid w:val="002345C6"/>
    <w:rsid w:val="0025098A"/>
    <w:rsid w:val="00252498"/>
    <w:rsid w:val="0026341C"/>
    <w:rsid w:val="00273B81"/>
    <w:rsid w:val="00277BF8"/>
    <w:rsid w:val="00281582"/>
    <w:rsid w:val="0029054C"/>
    <w:rsid w:val="002A11D0"/>
    <w:rsid w:val="002A3E22"/>
    <w:rsid w:val="002A581F"/>
    <w:rsid w:val="002A7CF3"/>
    <w:rsid w:val="002B4B10"/>
    <w:rsid w:val="002C0CF9"/>
    <w:rsid w:val="002D293F"/>
    <w:rsid w:val="002D78EA"/>
    <w:rsid w:val="002F0502"/>
    <w:rsid w:val="002F073D"/>
    <w:rsid w:val="002F1FE3"/>
    <w:rsid w:val="002F4D09"/>
    <w:rsid w:val="002F5424"/>
    <w:rsid w:val="00304760"/>
    <w:rsid w:val="0032125F"/>
    <w:rsid w:val="00324DFA"/>
    <w:rsid w:val="00353AA1"/>
    <w:rsid w:val="00354B2E"/>
    <w:rsid w:val="00362625"/>
    <w:rsid w:val="00365752"/>
    <w:rsid w:val="00370855"/>
    <w:rsid w:val="00370D28"/>
    <w:rsid w:val="0039151A"/>
    <w:rsid w:val="00391CB4"/>
    <w:rsid w:val="00392F01"/>
    <w:rsid w:val="003953C8"/>
    <w:rsid w:val="003A2CA0"/>
    <w:rsid w:val="003A438B"/>
    <w:rsid w:val="003A4396"/>
    <w:rsid w:val="003C55C8"/>
    <w:rsid w:val="003D738B"/>
    <w:rsid w:val="003E1262"/>
    <w:rsid w:val="004039C2"/>
    <w:rsid w:val="00406B5C"/>
    <w:rsid w:val="0041210C"/>
    <w:rsid w:val="004152C5"/>
    <w:rsid w:val="004162DB"/>
    <w:rsid w:val="004231BE"/>
    <w:rsid w:val="00434F57"/>
    <w:rsid w:val="00441749"/>
    <w:rsid w:val="00451FF6"/>
    <w:rsid w:val="00454857"/>
    <w:rsid w:val="004612B8"/>
    <w:rsid w:val="00471C22"/>
    <w:rsid w:val="00473186"/>
    <w:rsid w:val="004846D4"/>
    <w:rsid w:val="004A0974"/>
    <w:rsid w:val="004E08CE"/>
    <w:rsid w:val="004E5697"/>
    <w:rsid w:val="004F6F4D"/>
    <w:rsid w:val="00512A8A"/>
    <w:rsid w:val="00516CAC"/>
    <w:rsid w:val="00541296"/>
    <w:rsid w:val="005430E2"/>
    <w:rsid w:val="0055281B"/>
    <w:rsid w:val="00567DB4"/>
    <w:rsid w:val="00571666"/>
    <w:rsid w:val="00591803"/>
    <w:rsid w:val="00592F36"/>
    <w:rsid w:val="00594F2F"/>
    <w:rsid w:val="005A2E19"/>
    <w:rsid w:val="005A5FDA"/>
    <w:rsid w:val="005A756F"/>
    <w:rsid w:val="005B60B4"/>
    <w:rsid w:val="005C1013"/>
    <w:rsid w:val="005C4500"/>
    <w:rsid w:val="005E3535"/>
    <w:rsid w:val="005F5A01"/>
    <w:rsid w:val="005F61BD"/>
    <w:rsid w:val="006169DC"/>
    <w:rsid w:val="00627228"/>
    <w:rsid w:val="00635070"/>
    <w:rsid w:val="006527A6"/>
    <w:rsid w:val="006678CF"/>
    <w:rsid w:val="006823C2"/>
    <w:rsid w:val="006875CC"/>
    <w:rsid w:val="00693846"/>
    <w:rsid w:val="006A0582"/>
    <w:rsid w:val="006A1953"/>
    <w:rsid w:val="006A72F2"/>
    <w:rsid w:val="006C5EEC"/>
    <w:rsid w:val="006C635C"/>
    <w:rsid w:val="006E7303"/>
    <w:rsid w:val="00705BA4"/>
    <w:rsid w:val="00715677"/>
    <w:rsid w:val="00722C6A"/>
    <w:rsid w:val="00723AB2"/>
    <w:rsid w:val="00726381"/>
    <w:rsid w:val="00750817"/>
    <w:rsid w:val="00761FD8"/>
    <w:rsid w:val="007732FB"/>
    <w:rsid w:val="0078227C"/>
    <w:rsid w:val="007856CE"/>
    <w:rsid w:val="00787541"/>
    <w:rsid w:val="007906D6"/>
    <w:rsid w:val="007A3795"/>
    <w:rsid w:val="007A422A"/>
    <w:rsid w:val="007A48C8"/>
    <w:rsid w:val="007B61EF"/>
    <w:rsid w:val="007C06B1"/>
    <w:rsid w:val="007C65AD"/>
    <w:rsid w:val="007D5A20"/>
    <w:rsid w:val="007E00D2"/>
    <w:rsid w:val="007E3A32"/>
    <w:rsid w:val="007F0701"/>
    <w:rsid w:val="007F4B57"/>
    <w:rsid w:val="007F6EC1"/>
    <w:rsid w:val="007F7AE8"/>
    <w:rsid w:val="008045D7"/>
    <w:rsid w:val="0080686E"/>
    <w:rsid w:val="0080779E"/>
    <w:rsid w:val="00825DE6"/>
    <w:rsid w:val="008301D4"/>
    <w:rsid w:val="00841FC2"/>
    <w:rsid w:val="008517BB"/>
    <w:rsid w:val="0085433C"/>
    <w:rsid w:val="00862F7A"/>
    <w:rsid w:val="00865F9D"/>
    <w:rsid w:val="00882C69"/>
    <w:rsid w:val="008902FA"/>
    <w:rsid w:val="00891426"/>
    <w:rsid w:val="0089223D"/>
    <w:rsid w:val="008A717C"/>
    <w:rsid w:val="008A721E"/>
    <w:rsid w:val="008C238A"/>
    <w:rsid w:val="008C55DE"/>
    <w:rsid w:val="008D1679"/>
    <w:rsid w:val="008D5D7D"/>
    <w:rsid w:val="008E4BE0"/>
    <w:rsid w:val="00901785"/>
    <w:rsid w:val="00907E19"/>
    <w:rsid w:val="009372AB"/>
    <w:rsid w:val="0093746A"/>
    <w:rsid w:val="0094496B"/>
    <w:rsid w:val="00944BE5"/>
    <w:rsid w:val="00946C77"/>
    <w:rsid w:val="009501BB"/>
    <w:rsid w:val="00953DD3"/>
    <w:rsid w:val="00962B70"/>
    <w:rsid w:val="009632AA"/>
    <w:rsid w:val="009659EB"/>
    <w:rsid w:val="009706FB"/>
    <w:rsid w:val="00986E00"/>
    <w:rsid w:val="00994207"/>
    <w:rsid w:val="00995034"/>
    <w:rsid w:val="00995610"/>
    <w:rsid w:val="00996A8E"/>
    <w:rsid w:val="009C56E5"/>
    <w:rsid w:val="009C5AD8"/>
    <w:rsid w:val="009D0DDD"/>
    <w:rsid w:val="009D2EBF"/>
    <w:rsid w:val="009E1822"/>
    <w:rsid w:val="009E1B10"/>
    <w:rsid w:val="009E373E"/>
    <w:rsid w:val="009E517D"/>
    <w:rsid w:val="00A022EC"/>
    <w:rsid w:val="00A0586D"/>
    <w:rsid w:val="00A17339"/>
    <w:rsid w:val="00A20194"/>
    <w:rsid w:val="00A2107E"/>
    <w:rsid w:val="00A32BC9"/>
    <w:rsid w:val="00A430E3"/>
    <w:rsid w:val="00A471A2"/>
    <w:rsid w:val="00A5275D"/>
    <w:rsid w:val="00A54BBE"/>
    <w:rsid w:val="00A62D05"/>
    <w:rsid w:val="00A66196"/>
    <w:rsid w:val="00A66482"/>
    <w:rsid w:val="00A70FE3"/>
    <w:rsid w:val="00A7681B"/>
    <w:rsid w:val="00A82881"/>
    <w:rsid w:val="00A90A64"/>
    <w:rsid w:val="00A90CB4"/>
    <w:rsid w:val="00AA22FE"/>
    <w:rsid w:val="00AA2C64"/>
    <w:rsid w:val="00AA3D28"/>
    <w:rsid w:val="00AA690C"/>
    <w:rsid w:val="00AA7206"/>
    <w:rsid w:val="00AB736A"/>
    <w:rsid w:val="00AC4FAF"/>
    <w:rsid w:val="00AE1A4C"/>
    <w:rsid w:val="00AE22F5"/>
    <w:rsid w:val="00AF7A17"/>
    <w:rsid w:val="00B0420C"/>
    <w:rsid w:val="00B15E7C"/>
    <w:rsid w:val="00B27F6F"/>
    <w:rsid w:val="00B33199"/>
    <w:rsid w:val="00B34968"/>
    <w:rsid w:val="00B445E5"/>
    <w:rsid w:val="00B46CCA"/>
    <w:rsid w:val="00B46FAD"/>
    <w:rsid w:val="00B52595"/>
    <w:rsid w:val="00B62C5B"/>
    <w:rsid w:val="00B63CE8"/>
    <w:rsid w:val="00B70078"/>
    <w:rsid w:val="00B70200"/>
    <w:rsid w:val="00B726A6"/>
    <w:rsid w:val="00BA68E9"/>
    <w:rsid w:val="00BB1A20"/>
    <w:rsid w:val="00BB3B0D"/>
    <w:rsid w:val="00BC2711"/>
    <w:rsid w:val="00BC4E02"/>
    <w:rsid w:val="00BD14F3"/>
    <w:rsid w:val="00BE2470"/>
    <w:rsid w:val="00C0287C"/>
    <w:rsid w:val="00C04047"/>
    <w:rsid w:val="00C2069B"/>
    <w:rsid w:val="00C21E58"/>
    <w:rsid w:val="00C34C12"/>
    <w:rsid w:val="00C4609E"/>
    <w:rsid w:val="00C86A9D"/>
    <w:rsid w:val="00C90EA1"/>
    <w:rsid w:val="00C9151C"/>
    <w:rsid w:val="00C974A6"/>
    <w:rsid w:val="00CA2881"/>
    <w:rsid w:val="00CC1E19"/>
    <w:rsid w:val="00CD201A"/>
    <w:rsid w:val="00D00141"/>
    <w:rsid w:val="00D01C76"/>
    <w:rsid w:val="00D022D6"/>
    <w:rsid w:val="00D06ED1"/>
    <w:rsid w:val="00D076B6"/>
    <w:rsid w:val="00D1782C"/>
    <w:rsid w:val="00D31817"/>
    <w:rsid w:val="00D4104E"/>
    <w:rsid w:val="00D44FDD"/>
    <w:rsid w:val="00D456B8"/>
    <w:rsid w:val="00D5314F"/>
    <w:rsid w:val="00D65D0D"/>
    <w:rsid w:val="00D73B50"/>
    <w:rsid w:val="00D83C3C"/>
    <w:rsid w:val="00D87C8F"/>
    <w:rsid w:val="00D97EDE"/>
    <w:rsid w:val="00DA3973"/>
    <w:rsid w:val="00DA3C82"/>
    <w:rsid w:val="00DB7DFC"/>
    <w:rsid w:val="00DC2DEA"/>
    <w:rsid w:val="00DD070E"/>
    <w:rsid w:val="00DD071C"/>
    <w:rsid w:val="00DE35CB"/>
    <w:rsid w:val="00DE48E7"/>
    <w:rsid w:val="00DF4884"/>
    <w:rsid w:val="00E0257C"/>
    <w:rsid w:val="00E07431"/>
    <w:rsid w:val="00E13A68"/>
    <w:rsid w:val="00E35E09"/>
    <w:rsid w:val="00E36509"/>
    <w:rsid w:val="00E414A8"/>
    <w:rsid w:val="00E70CDA"/>
    <w:rsid w:val="00E7527A"/>
    <w:rsid w:val="00E76DDA"/>
    <w:rsid w:val="00E77FAD"/>
    <w:rsid w:val="00E77FCC"/>
    <w:rsid w:val="00E81260"/>
    <w:rsid w:val="00E84CB4"/>
    <w:rsid w:val="00E879AA"/>
    <w:rsid w:val="00EA39BC"/>
    <w:rsid w:val="00EA6D85"/>
    <w:rsid w:val="00EC1DFA"/>
    <w:rsid w:val="00EC700A"/>
    <w:rsid w:val="00ED0140"/>
    <w:rsid w:val="00EE0A55"/>
    <w:rsid w:val="00EE5525"/>
    <w:rsid w:val="00EF7786"/>
    <w:rsid w:val="00F04111"/>
    <w:rsid w:val="00F1243F"/>
    <w:rsid w:val="00F2161F"/>
    <w:rsid w:val="00F25840"/>
    <w:rsid w:val="00F30DE5"/>
    <w:rsid w:val="00F353D6"/>
    <w:rsid w:val="00F35FA6"/>
    <w:rsid w:val="00F5578D"/>
    <w:rsid w:val="00F6065C"/>
    <w:rsid w:val="00F76E32"/>
    <w:rsid w:val="00F77575"/>
    <w:rsid w:val="00F878C5"/>
    <w:rsid w:val="00FA1403"/>
    <w:rsid w:val="00FB154A"/>
    <w:rsid w:val="00FB4D7E"/>
    <w:rsid w:val="00FB69A0"/>
    <w:rsid w:val="00FC3999"/>
    <w:rsid w:val="00FD09CA"/>
    <w:rsid w:val="00FD5F29"/>
    <w:rsid w:val="00FE16B8"/>
    <w:rsid w:val="00FF3354"/>
    <w:rsid w:val="00FF4799"/>
    <w:rsid w:val="22B15EB6"/>
    <w:rsid w:val="456A12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40CD"/>
  <w15:docId w15:val="{787B9EDD-8BB4-49CF-8E23-972AFDF0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rsid w:val="00103F0F"/>
    <w:rPr>
      <w:color w:val="0000FF"/>
      <w:u w:val="single"/>
    </w:rPr>
  </w:style>
  <w:style w:type="paragraph" w:styleId="ListParagraph">
    <w:name w:val="List Paragraph"/>
    <w:basedOn w:val="Normal"/>
    <w:uiPriority w:val="34"/>
    <w:qFormat/>
    <w:rsid w:val="00103F0F"/>
    <w:pPr>
      <w:contextualSpacing/>
    </w:pPr>
  </w:style>
  <w:style w:type="character" w:customStyle="1" w:styleId="hierarchydescription2">
    <w:name w:val="hierarchydescription2"/>
    <w:basedOn w:val="DefaultParagraphFont"/>
    <w:rsid w:val="00103F0F"/>
    <w:rPr>
      <w:vanish w:val="0"/>
      <w:webHidden w:val="0"/>
      <w:specVanish w:val="0"/>
    </w:rPr>
  </w:style>
  <w:style w:type="paragraph" w:styleId="Header">
    <w:name w:val="header"/>
    <w:basedOn w:val="Normal"/>
    <w:link w:val="HeaderChar"/>
    <w:uiPriority w:val="99"/>
    <w:rsid w:val="00103F0F"/>
    <w:pPr>
      <w:tabs>
        <w:tab w:val="center" w:pos="4680"/>
        <w:tab w:val="right" w:pos="9360"/>
      </w:tabs>
    </w:pPr>
  </w:style>
  <w:style w:type="character" w:customStyle="1" w:styleId="HeaderChar">
    <w:name w:val="Header Char"/>
    <w:basedOn w:val="DefaultParagraphFont"/>
    <w:link w:val="Header"/>
    <w:uiPriority w:val="99"/>
    <w:rsid w:val="00103F0F"/>
    <w:rPr>
      <w:snapToGrid w:val="0"/>
      <w:sz w:val="24"/>
    </w:rPr>
  </w:style>
  <w:style w:type="paragraph" w:styleId="Footer">
    <w:name w:val="footer"/>
    <w:basedOn w:val="Normal"/>
    <w:link w:val="FooterChar"/>
    <w:uiPriority w:val="99"/>
    <w:unhideWhenUsed/>
    <w:rsid w:val="00103F0F"/>
    <w:pPr>
      <w:tabs>
        <w:tab w:val="center" w:pos="4680"/>
        <w:tab w:val="right" w:pos="9360"/>
      </w:tabs>
    </w:pPr>
  </w:style>
  <w:style w:type="character" w:customStyle="1" w:styleId="FooterChar">
    <w:name w:val="Footer Char"/>
    <w:basedOn w:val="DefaultParagraphFont"/>
    <w:link w:val="Footer"/>
    <w:uiPriority w:val="99"/>
    <w:rsid w:val="00103F0F"/>
    <w:rPr>
      <w:snapToGrid w:val="0"/>
      <w:sz w:val="24"/>
    </w:rPr>
  </w:style>
  <w:style w:type="paragraph" w:styleId="FootnoteText">
    <w:name w:val="footnote text"/>
    <w:basedOn w:val="Normal"/>
    <w:link w:val="FootnoteTextChar"/>
    <w:uiPriority w:val="99"/>
    <w:semiHidden/>
    <w:unhideWhenUsed/>
    <w:rsid w:val="00103F0F"/>
    <w:rPr>
      <w:sz w:val="20"/>
    </w:rPr>
  </w:style>
  <w:style w:type="character" w:customStyle="1" w:styleId="FootnoteTextChar">
    <w:name w:val="Footnote Text Char"/>
    <w:basedOn w:val="DefaultParagraphFont"/>
    <w:link w:val="FootnoteText"/>
    <w:uiPriority w:val="99"/>
    <w:semiHidden/>
    <w:rsid w:val="00103F0F"/>
    <w:rPr>
      <w:snapToGrid w:val="0"/>
    </w:rPr>
  </w:style>
  <w:style w:type="character" w:styleId="UnresolvedMention">
    <w:name w:val="Unresolved Mention"/>
    <w:basedOn w:val="DefaultParagraphFont"/>
    <w:uiPriority w:val="99"/>
    <w:semiHidden/>
    <w:unhideWhenUsed/>
    <w:rsid w:val="00FB154A"/>
    <w:rPr>
      <w:color w:val="605E5C"/>
      <w:shd w:val="clear" w:color="auto" w:fill="E1DFDD"/>
    </w:rPr>
  </w:style>
  <w:style w:type="paragraph" w:styleId="BodyTextIndent">
    <w:name w:val="Body Text Indent"/>
    <w:basedOn w:val="Normal"/>
    <w:link w:val="BodyTextIndentChar"/>
    <w:semiHidden/>
    <w:rsid w:val="008A721E"/>
    <w:pPr>
      <w:widowControl/>
      <w:ind w:left="720"/>
    </w:pPr>
    <w:rPr>
      <w:snapToGrid/>
    </w:rPr>
  </w:style>
  <w:style w:type="character" w:customStyle="1" w:styleId="BodyTextIndentChar">
    <w:name w:val="Body Text Indent Char"/>
    <w:basedOn w:val="DefaultParagraphFont"/>
    <w:link w:val="BodyTextIndent"/>
    <w:semiHidden/>
    <w:rsid w:val="008A721E"/>
    <w:rPr>
      <w:sz w:val="24"/>
    </w:rPr>
  </w:style>
  <w:style w:type="character" w:styleId="CommentReference">
    <w:name w:val="annotation reference"/>
    <w:basedOn w:val="DefaultParagraphFont"/>
    <w:semiHidden/>
    <w:unhideWhenUsed/>
    <w:rsid w:val="007E3A32"/>
    <w:rPr>
      <w:sz w:val="16"/>
      <w:szCs w:val="16"/>
    </w:rPr>
  </w:style>
  <w:style w:type="paragraph" w:styleId="CommentText">
    <w:name w:val="annotation text"/>
    <w:basedOn w:val="Normal"/>
    <w:link w:val="CommentTextChar"/>
    <w:unhideWhenUsed/>
    <w:rsid w:val="007E3A32"/>
    <w:rPr>
      <w:sz w:val="20"/>
    </w:rPr>
  </w:style>
  <w:style w:type="character" w:customStyle="1" w:styleId="CommentTextChar">
    <w:name w:val="Comment Text Char"/>
    <w:basedOn w:val="DefaultParagraphFont"/>
    <w:link w:val="CommentText"/>
    <w:rsid w:val="007E3A32"/>
    <w:rPr>
      <w:snapToGrid w:val="0"/>
    </w:rPr>
  </w:style>
  <w:style w:type="paragraph" w:styleId="CommentSubject">
    <w:name w:val="annotation subject"/>
    <w:basedOn w:val="CommentText"/>
    <w:next w:val="CommentText"/>
    <w:link w:val="CommentSubjectChar"/>
    <w:semiHidden/>
    <w:unhideWhenUsed/>
    <w:rsid w:val="007E3A32"/>
    <w:rPr>
      <w:b/>
      <w:bCs/>
    </w:rPr>
  </w:style>
  <w:style w:type="character" w:customStyle="1" w:styleId="CommentSubjectChar">
    <w:name w:val="Comment Subject Char"/>
    <w:basedOn w:val="CommentTextChar"/>
    <w:link w:val="CommentSubject"/>
    <w:semiHidden/>
    <w:rsid w:val="007E3A32"/>
    <w:rPr>
      <w:b/>
      <w:bCs/>
      <w:snapToGrid w:val="0"/>
    </w:rPr>
  </w:style>
  <w:style w:type="paragraph" w:styleId="NormalWeb">
    <w:name w:val="Normal (Web)"/>
    <w:basedOn w:val="Normal"/>
    <w:semiHidden/>
    <w:rsid w:val="007E3A32"/>
    <w:pPr>
      <w:widowControl/>
      <w:spacing w:before="100" w:beforeAutospacing="1" w:after="100" w:afterAutospacing="1"/>
    </w:pPr>
    <w:rPr>
      <w:snapToGrid/>
      <w:color w:val="000000"/>
      <w:szCs w:val="24"/>
    </w:rPr>
  </w:style>
  <w:style w:type="paragraph" w:styleId="Revision">
    <w:name w:val="Revision"/>
    <w:hidden/>
    <w:uiPriority w:val="99"/>
    <w:semiHidden/>
    <w:rsid w:val="00AA3D28"/>
    <w:rPr>
      <w:snapToGrid w:val="0"/>
      <w:sz w:val="24"/>
    </w:rPr>
  </w:style>
  <w:style w:type="paragraph" w:styleId="Subtitle">
    <w:name w:val="Subtitle"/>
    <w:basedOn w:val="Normal"/>
    <w:next w:val="Normal"/>
    <w:link w:val="SubtitleChar"/>
    <w:uiPriority w:val="11"/>
    <w:qFormat/>
    <w:rsid w:val="00EA39BC"/>
    <w:pPr>
      <w:widowControl/>
      <w:ind w:left="115" w:right="115"/>
      <w:jc w:val="center"/>
    </w:pPr>
    <w:rPr>
      <w:rFonts w:ascii="Cambria" w:eastAsia="Cambria" w:hAnsi="Cambria" w:cs="Cambria"/>
      <w:i/>
      <w:snapToGrid/>
      <w:color w:val="4F81BD"/>
      <w:szCs w:val="24"/>
    </w:rPr>
  </w:style>
  <w:style w:type="character" w:customStyle="1" w:styleId="SubtitleChar">
    <w:name w:val="Subtitle Char"/>
    <w:basedOn w:val="DefaultParagraphFont"/>
    <w:link w:val="Subtitle"/>
    <w:uiPriority w:val="11"/>
    <w:rsid w:val="00EA39BC"/>
    <w:rPr>
      <w:rFonts w:ascii="Cambria" w:eastAsia="Cambria" w:hAnsi="Cambria" w:cs="Cambria"/>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gateway.edu.state.ma.us/edu/myportal/meoe" TargetMode="External"/><Relationship Id="rId34" Type="http://schemas.openxmlformats.org/officeDocument/2006/relationships/package" Target="embeddings/Microsoft_Excel_Worksheet.xls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doe.mass.edu/edcollaboratives/governance-guidance/collaborative-surplus-guidance.docx" TargetMode="External"/><Relationship Id="rId20" Type="http://schemas.openxmlformats.org/officeDocument/2006/relationships/hyperlink" Target="https://gateway.edu.state.ma.u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ducationcollaborativeteam@mass.gov" TargetMode="External"/><Relationship Id="rId32" Type="http://schemas.openxmlformats.org/officeDocument/2006/relationships/hyperlink" Target="https://www.doe.mass.edu/edcollaboratives/governance-guidance/closing-guidelines.docx" TargetMode="External"/><Relationship Id="rId5" Type="http://schemas.openxmlformats.org/officeDocument/2006/relationships/customXml" Target="../customXml/item5.xml"/><Relationship Id="rId15" Type="http://schemas.openxmlformats.org/officeDocument/2006/relationships/hyperlink" Target="http://www.doe.mass.edu/lawsregs/603cmr50.html" TargetMode="External"/><Relationship Id="rId23" Type="http://schemas.openxmlformats.org/officeDocument/2006/relationships/hyperlink" Target="https://gateway.edu.state.ma.us/edu/myportal/meoe" TargetMode="Externa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GeneralLaws/PartI/TitleVII/Chapter40/Section4E" TargetMode="Externa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DESE-231-73187</_dlc_DocId>
    <_dlc_DocIdUrl xmlns="733efe1c-5bbe-4968-87dc-d400e65c879f">
      <Url>https://sharepoint.doemass.org/ese/webteam/cps/_layouts/DocIdRedir.aspx?ID=DESE-231-73187</Url>
      <Description>DESE-231-73187</Description>
    </_dlc_DocIdUrl>
  </documentManagement>
</p:properties>
</file>

<file path=customXml/itemProps1.xml><?xml version="1.0" encoding="utf-8"?>
<ds:datastoreItem xmlns:ds="http://schemas.openxmlformats.org/officeDocument/2006/customXml" ds:itemID="{DA49C998-3FDF-48B5-A908-90376C31A7E9}">
  <ds:schemaRefs>
    <ds:schemaRef ds:uri="http://schemas.microsoft.com/sharepoint/events"/>
  </ds:schemaRefs>
</ds:datastoreItem>
</file>

<file path=customXml/itemProps2.xml><?xml version="1.0" encoding="utf-8"?>
<ds:datastoreItem xmlns:ds="http://schemas.openxmlformats.org/officeDocument/2006/customXml" ds:itemID="{0C22E394-6643-4E9D-A74D-A8DAB20D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F0F08-127D-45FF-A0F6-65662B9D0D12}">
  <ds:schemaRefs>
    <ds:schemaRef ds:uri="http://schemas.microsoft.com/sharepoint/v3/contenttype/forms"/>
  </ds:schemaRefs>
</ds:datastoreItem>
</file>

<file path=customXml/itemProps4.xml><?xml version="1.0" encoding="utf-8"?>
<ds:datastoreItem xmlns:ds="http://schemas.openxmlformats.org/officeDocument/2006/customXml" ds:itemID="{F845A9F9-DC12-410D-8D34-0F146446739D}">
  <ds:schemaRefs>
    <ds:schemaRef ds:uri="http://schemas.openxmlformats.org/officeDocument/2006/bibliography"/>
  </ds:schemaRefs>
</ds:datastoreItem>
</file>

<file path=customXml/itemProps5.xml><?xml version="1.0" encoding="utf-8"?>
<ds:datastoreItem xmlns:ds="http://schemas.openxmlformats.org/officeDocument/2006/customXml" ds:itemID="{EEEC66AD-7C8F-47FA-9F52-52158F9C44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FY2023 Collaborative Annual Independent Audit Guidelines</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Collaborative Annual Independent Audit Guidelines</dc:title>
  <dc:subject/>
  <dc:creator>DESE</dc:creator>
  <cp:keywords/>
  <cp:lastModifiedBy>Zou, Dong (EOE)</cp:lastModifiedBy>
  <cp:revision>7</cp:revision>
  <cp:lastPrinted>2021-07-13T16:08:00Z</cp:lastPrinted>
  <dcterms:created xsi:type="dcterms:W3CDTF">2023-07-17T16:16:00Z</dcterms:created>
  <dcterms:modified xsi:type="dcterms:W3CDTF">2023-07-18T17:16:00Z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 12:00AM</vt:lpwstr>
  </property>
</Properties>
</file>