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DE" w:rsidRPr="00635035" w:rsidRDefault="00635035" w:rsidP="00077FEF">
      <w:pPr>
        <w:spacing w:after="0" w:line="240" w:lineRule="auto"/>
        <w:rPr>
          <w:sz w:val="28"/>
        </w:rPr>
      </w:pPr>
      <w:r w:rsidRPr="00635035">
        <w:rPr>
          <w:sz w:val="28"/>
        </w:rPr>
        <w:t>Massachusetts Playbook</w:t>
      </w:r>
      <w:r>
        <w:rPr>
          <w:sz w:val="28"/>
        </w:rPr>
        <w:br/>
      </w:r>
      <w:r w:rsidR="00EF69DE" w:rsidRPr="00B56A69">
        <w:rPr>
          <w:b/>
          <w:sz w:val="36"/>
        </w:rPr>
        <w:t>Equitable Access to Excellent Educators</w:t>
      </w:r>
      <w:r w:rsidR="00EF69DE" w:rsidRPr="00B56A69">
        <w:rPr>
          <w:b/>
          <w:sz w:val="36"/>
        </w:rPr>
        <w:br/>
      </w:r>
      <w:r w:rsidR="00EF69DE" w:rsidRPr="00635035">
        <w:t>The Massachusetts Department of Elementary and Secondary Education’s Commitment: All students should have equitable access to great educators.</w:t>
      </w:r>
      <w:r w:rsidR="00EF69DE" w:rsidRPr="00DC5A91">
        <w:rPr>
          <w:b/>
        </w:rPr>
        <w:t xml:space="preserve"> </w:t>
      </w:r>
    </w:p>
    <w:p w:rsidR="001059BC" w:rsidRDefault="001059BC" w:rsidP="00077FEF">
      <w:pPr>
        <w:spacing w:after="0" w:line="240" w:lineRule="auto"/>
      </w:pPr>
    </w:p>
    <w:p w:rsidR="001115A9" w:rsidRDefault="00635035" w:rsidP="00077FEF">
      <w:pPr>
        <w:spacing w:after="0" w:line="240" w:lineRule="auto"/>
      </w:pPr>
      <w:r w:rsidRPr="001059BC">
        <w:rPr>
          <w:b/>
        </w:rPr>
        <w:t>KEY QUESTION</w:t>
      </w:r>
      <w:r w:rsidR="006C166E" w:rsidRPr="001059BC">
        <w:rPr>
          <w:b/>
        </w:rPr>
        <w:t>:</w:t>
      </w:r>
      <w:r w:rsidR="001115A9" w:rsidRPr="00635035">
        <w:t xml:space="preserve"> </w:t>
      </w:r>
      <w:r w:rsidR="001115A9">
        <w:t xml:space="preserve">How can we ensure equitable access to great educators for </w:t>
      </w:r>
      <w:r w:rsidR="001115A9" w:rsidRPr="001115A9">
        <w:rPr>
          <w:i/>
        </w:rPr>
        <w:t>every</w:t>
      </w:r>
      <w:r w:rsidR="001115A9">
        <w:t xml:space="preserve"> student in the state? </w:t>
      </w:r>
      <w:proofErr w:type="gramStart"/>
      <w:r w:rsidR="001115A9">
        <w:t>In your district?</w:t>
      </w:r>
      <w:proofErr w:type="gramEnd"/>
      <w:r w:rsidR="001115A9">
        <w:t xml:space="preserve"> </w:t>
      </w:r>
      <w:proofErr w:type="gramStart"/>
      <w:r w:rsidR="001115A9">
        <w:t>In your school?</w:t>
      </w:r>
      <w:proofErr w:type="gramEnd"/>
      <w:r w:rsidR="001115A9">
        <w:t xml:space="preserve">  </w:t>
      </w:r>
    </w:p>
    <w:p w:rsidR="001B4543" w:rsidRDefault="005F190E" w:rsidP="00077FEF">
      <w:pPr>
        <w:spacing w:after="0" w:line="240" w:lineRule="auto"/>
      </w:pPr>
      <w:r w:rsidRPr="009932E7">
        <w:rPr>
          <w:highlight w:val="green"/>
        </w:rPr>
        <w:t xml:space="preserve"> </w:t>
      </w:r>
    </w:p>
    <w:p w:rsidR="00163318" w:rsidRPr="00635035" w:rsidRDefault="00163318" w:rsidP="00077FEF">
      <w:pPr>
        <w:spacing w:after="0" w:line="240" w:lineRule="auto"/>
        <w:rPr>
          <w:b/>
        </w:rPr>
      </w:pPr>
      <w:r>
        <w:rPr>
          <w:b/>
        </w:rPr>
        <w:t xml:space="preserve">Guiding Definitions around Equitable Access </w:t>
      </w:r>
      <w:r w:rsidR="00635035">
        <w:rPr>
          <w:b/>
        </w:rPr>
        <w:br/>
      </w:r>
      <w:r>
        <w:t xml:space="preserve">The Massachusetts State Equity Plan describes how the state is addressing gaps in access to excellent educators across student groups. </w:t>
      </w:r>
      <w:r w:rsidR="001059BC">
        <w:t>The plan focuses on:</w:t>
      </w:r>
    </w:p>
    <w:p w:rsidR="009A6B1A" w:rsidRDefault="009A6B1A" w:rsidP="00077FEF">
      <w:pPr>
        <w:spacing w:after="0" w:line="240" w:lineRule="auto"/>
        <w:sectPr w:rsidR="009A6B1A">
          <w:pgSz w:w="12240" w:h="15840"/>
          <w:pgMar w:top="1440" w:right="1440" w:bottom="1440" w:left="1440" w:header="720" w:footer="720" w:gutter="0"/>
          <w:cols w:space="720"/>
          <w:docGrid w:linePitch="360"/>
        </w:sectPr>
      </w:pPr>
    </w:p>
    <w:p w:rsidR="00163318" w:rsidRPr="004A504E" w:rsidRDefault="001059BC" w:rsidP="00077FEF">
      <w:pPr>
        <w:spacing w:after="0" w:line="240" w:lineRule="auto"/>
        <w:rPr>
          <w:b/>
        </w:rPr>
      </w:pPr>
      <w:r>
        <w:rPr>
          <w:b/>
        </w:rPr>
        <w:lastRenderedPageBreak/>
        <w:t xml:space="preserve">4 </w:t>
      </w:r>
      <w:r w:rsidRPr="004A504E">
        <w:rPr>
          <w:b/>
        </w:rPr>
        <w:t>student</w:t>
      </w:r>
      <w:r w:rsidR="00163318" w:rsidRPr="004A504E">
        <w:rPr>
          <w:b/>
        </w:rPr>
        <w:t xml:space="preserve"> groups:</w:t>
      </w:r>
    </w:p>
    <w:p w:rsidR="00163318" w:rsidRDefault="00163318" w:rsidP="00077FEF">
      <w:pPr>
        <w:pStyle w:val="ListParagraph"/>
        <w:numPr>
          <w:ilvl w:val="0"/>
          <w:numId w:val="2"/>
        </w:numPr>
        <w:spacing w:before="0" w:after="0"/>
      </w:pPr>
      <w:r>
        <w:t>Minority Students</w:t>
      </w:r>
    </w:p>
    <w:p w:rsidR="00163318" w:rsidRDefault="00163318" w:rsidP="00077FEF">
      <w:pPr>
        <w:pStyle w:val="ListParagraph"/>
        <w:numPr>
          <w:ilvl w:val="0"/>
          <w:numId w:val="2"/>
        </w:numPr>
        <w:spacing w:after="0"/>
      </w:pPr>
      <w:r>
        <w:t>Students from Poverty</w:t>
      </w:r>
    </w:p>
    <w:p w:rsidR="00163318" w:rsidRDefault="00163318" w:rsidP="00077FEF">
      <w:pPr>
        <w:pStyle w:val="ListParagraph"/>
        <w:numPr>
          <w:ilvl w:val="0"/>
          <w:numId w:val="2"/>
        </w:numPr>
        <w:spacing w:after="0"/>
      </w:pPr>
      <w:r>
        <w:t>Students with Disabilities</w:t>
      </w:r>
    </w:p>
    <w:p w:rsidR="00163318" w:rsidRDefault="00163318" w:rsidP="00077FEF">
      <w:pPr>
        <w:pStyle w:val="ListParagraph"/>
        <w:numPr>
          <w:ilvl w:val="0"/>
          <w:numId w:val="2"/>
        </w:numPr>
        <w:spacing w:after="0"/>
      </w:pPr>
      <w:r>
        <w:t>English Language Learners</w:t>
      </w:r>
    </w:p>
    <w:p w:rsidR="00163318" w:rsidRPr="004A504E" w:rsidRDefault="001059BC" w:rsidP="00077FEF">
      <w:pPr>
        <w:spacing w:after="0" w:line="240" w:lineRule="auto"/>
        <w:rPr>
          <w:b/>
        </w:rPr>
      </w:pPr>
      <w:r>
        <w:rPr>
          <w:b/>
        </w:rPr>
        <w:lastRenderedPageBreak/>
        <w:t>3</w:t>
      </w:r>
      <w:r w:rsidR="00163318" w:rsidRPr="004A504E">
        <w:rPr>
          <w:b/>
        </w:rPr>
        <w:t xml:space="preserve"> educator characteristics: </w:t>
      </w:r>
    </w:p>
    <w:p w:rsidR="00163318" w:rsidRDefault="00163318" w:rsidP="00077FEF">
      <w:pPr>
        <w:pStyle w:val="ListParagraph"/>
        <w:numPr>
          <w:ilvl w:val="0"/>
          <w:numId w:val="3"/>
        </w:numPr>
        <w:spacing w:before="0" w:after="0"/>
      </w:pPr>
      <w:r>
        <w:t>Experience</w:t>
      </w:r>
    </w:p>
    <w:p w:rsidR="00163318" w:rsidRDefault="00163318" w:rsidP="00077FEF">
      <w:pPr>
        <w:pStyle w:val="ListParagraph"/>
        <w:numPr>
          <w:ilvl w:val="0"/>
          <w:numId w:val="3"/>
        </w:numPr>
        <w:spacing w:before="0" w:after="0"/>
      </w:pPr>
      <w:r>
        <w:t>Effectiveness</w:t>
      </w:r>
    </w:p>
    <w:p w:rsidR="00163318" w:rsidRDefault="00163318" w:rsidP="00077FEF">
      <w:pPr>
        <w:pStyle w:val="ListParagraph"/>
        <w:numPr>
          <w:ilvl w:val="0"/>
          <w:numId w:val="3"/>
        </w:numPr>
        <w:spacing w:before="0" w:after="0"/>
      </w:pPr>
      <w:r>
        <w:t>Preparation</w:t>
      </w:r>
    </w:p>
    <w:p w:rsidR="009A6B1A" w:rsidRDefault="009A6B1A" w:rsidP="00077FEF">
      <w:pPr>
        <w:spacing w:after="0" w:line="240" w:lineRule="auto"/>
        <w:sectPr w:rsidR="009A6B1A" w:rsidSect="009A6B1A">
          <w:type w:val="continuous"/>
          <w:pgSz w:w="12240" w:h="15840"/>
          <w:pgMar w:top="1440" w:right="1440" w:bottom="1440" w:left="1440" w:header="720" w:footer="720" w:gutter="0"/>
          <w:cols w:num="2" w:space="720"/>
          <w:docGrid w:linePitch="360"/>
        </w:sectPr>
      </w:pPr>
    </w:p>
    <w:p w:rsidR="001059BC" w:rsidRDefault="001059BC" w:rsidP="00077FEF">
      <w:pPr>
        <w:spacing w:after="0" w:line="240" w:lineRule="auto"/>
      </w:pPr>
    </w:p>
    <w:p w:rsidR="001059BC" w:rsidRDefault="001059BC" w:rsidP="00077FEF">
      <w:pPr>
        <w:spacing w:after="0" w:line="240" w:lineRule="auto"/>
      </w:pPr>
      <w:r>
        <w:t xml:space="preserve">High minority schools have more than </w:t>
      </w:r>
      <w:proofErr w:type="gramStart"/>
      <w:r>
        <w:t>8x</w:t>
      </w:r>
      <w:proofErr w:type="gramEnd"/>
      <w:r>
        <w:t xml:space="preserve"> as many teachers who teach classes outside of their subject, compared to low minority schools.</w:t>
      </w:r>
    </w:p>
    <w:p w:rsidR="001059BC" w:rsidRDefault="001059BC" w:rsidP="00077FEF">
      <w:pPr>
        <w:spacing w:after="0" w:line="240" w:lineRule="auto"/>
      </w:pPr>
    </w:p>
    <w:p w:rsidR="001059BC" w:rsidRDefault="001059BC" w:rsidP="00077FEF">
      <w:pPr>
        <w:spacing w:after="0" w:line="240" w:lineRule="auto"/>
      </w:pPr>
      <w:r>
        <w:t xml:space="preserve">Compared to a student in a low poverty school, the average student in </w:t>
      </w:r>
      <w:r w:rsidR="00E40347">
        <w:t xml:space="preserve">a high poverty school is more than </w:t>
      </w:r>
      <w:proofErr w:type="gramStart"/>
      <w:r w:rsidR="00E40347">
        <w:t>3x</w:t>
      </w:r>
      <w:proofErr w:type="gramEnd"/>
      <w:r w:rsidR="00E40347">
        <w:t xml:space="preserve"> as likely to </w:t>
      </w:r>
      <w:r w:rsidR="00E40347" w:rsidRPr="009C4E75">
        <w:t>have a</w:t>
      </w:r>
      <w:r w:rsidR="00E40347" w:rsidRPr="00E40347">
        <w:rPr>
          <w:color w:val="FF0000"/>
        </w:rPr>
        <w:t xml:space="preserve"> </w:t>
      </w:r>
      <w:r w:rsidR="00E40347">
        <w:t>teacher with an “ineffective” evaluation.</w:t>
      </w:r>
    </w:p>
    <w:p w:rsidR="00E40347" w:rsidRDefault="00E40347" w:rsidP="00077FEF">
      <w:pPr>
        <w:spacing w:after="0" w:line="240" w:lineRule="auto"/>
      </w:pPr>
    </w:p>
    <w:p w:rsidR="00E40347" w:rsidRDefault="00E40347" w:rsidP="00077FEF">
      <w:pPr>
        <w:spacing w:after="0" w:line="240" w:lineRule="auto"/>
      </w:pPr>
      <w:r>
        <w:t>On average, students in high poverty and high minority schools have about 2x as many first year teachers as do students in low poverty and low minority schools.*</w:t>
      </w:r>
    </w:p>
    <w:p w:rsidR="001059BC" w:rsidRDefault="001059BC" w:rsidP="00077FEF">
      <w:pPr>
        <w:spacing w:after="0" w:line="240" w:lineRule="auto"/>
        <w:rPr>
          <w:i/>
        </w:rPr>
      </w:pPr>
    </w:p>
    <w:p w:rsidR="00CE7D5B" w:rsidRPr="001059BC" w:rsidRDefault="00CE7D5B" w:rsidP="00077FEF">
      <w:pPr>
        <w:spacing w:after="0" w:line="240" w:lineRule="auto"/>
        <w:rPr>
          <w:b/>
        </w:rPr>
      </w:pPr>
      <w:r w:rsidRPr="001059BC">
        <w:rPr>
          <w:b/>
        </w:rPr>
        <w:t xml:space="preserve">Strategies to Address Equity Gaps: </w:t>
      </w:r>
    </w:p>
    <w:p w:rsidR="00CE7D5B" w:rsidRPr="001059BC" w:rsidRDefault="00CE7D5B" w:rsidP="00077FEF">
      <w:pPr>
        <w:pStyle w:val="ListParagraph"/>
        <w:numPr>
          <w:ilvl w:val="0"/>
          <w:numId w:val="6"/>
        </w:numPr>
        <w:spacing w:before="0" w:after="0"/>
      </w:pPr>
      <w:r w:rsidRPr="001059BC">
        <w:t xml:space="preserve">Educator Preparation </w:t>
      </w:r>
    </w:p>
    <w:p w:rsidR="00CE7D5B" w:rsidRPr="001059BC" w:rsidRDefault="00CE7D5B" w:rsidP="00077FEF">
      <w:pPr>
        <w:pStyle w:val="ListParagraph"/>
        <w:numPr>
          <w:ilvl w:val="0"/>
          <w:numId w:val="6"/>
        </w:numPr>
        <w:spacing w:after="0"/>
      </w:pPr>
      <w:r w:rsidRPr="001059BC">
        <w:t>Educator Effectiveness</w:t>
      </w:r>
    </w:p>
    <w:p w:rsidR="004F00D7" w:rsidRPr="001059BC" w:rsidRDefault="00CE7D5B" w:rsidP="00077FEF">
      <w:pPr>
        <w:pStyle w:val="ListParagraph"/>
        <w:numPr>
          <w:ilvl w:val="0"/>
          <w:numId w:val="6"/>
        </w:numPr>
        <w:spacing w:after="0"/>
      </w:pPr>
      <w:r w:rsidRPr="001059BC">
        <w:t xml:space="preserve">Inclusive Practice </w:t>
      </w:r>
    </w:p>
    <w:p w:rsidR="004A504E" w:rsidRDefault="004A504E" w:rsidP="00077FEF">
      <w:pPr>
        <w:spacing w:after="0" w:line="240" w:lineRule="auto"/>
        <w:rPr>
          <w:b/>
        </w:rPr>
      </w:pPr>
    </w:p>
    <w:p w:rsidR="004A504E" w:rsidRDefault="004A504E" w:rsidP="00077FEF">
      <w:pPr>
        <w:spacing w:after="0" w:line="240" w:lineRule="auto"/>
      </w:pPr>
      <w:r>
        <w:rPr>
          <w:b/>
        </w:rPr>
        <w:t xml:space="preserve">Focus on Equity: </w:t>
      </w:r>
      <w:r w:rsidRPr="004A504E">
        <w:t>By increasing our data literacy, we can</w:t>
      </w:r>
      <w:r>
        <w:rPr>
          <w:b/>
        </w:rPr>
        <w:t xml:space="preserve"> </w:t>
      </w:r>
      <w:r w:rsidRPr="00BA6C1D">
        <w:t xml:space="preserve">address equity gaps at </w:t>
      </w:r>
      <w:r w:rsidR="009545C8">
        <w:t>all levels.</w:t>
      </w:r>
    </w:p>
    <w:p w:rsidR="001B4543" w:rsidRDefault="001B4543" w:rsidP="00077FEF">
      <w:pPr>
        <w:spacing w:after="0" w:line="240" w:lineRule="auto"/>
      </w:pPr>
    </w:p>
    <w:p w:rsidR="00E40347" w:rsidRDefault="00E40347" w:rsidP="00077FEF">
      <w:pPr>
        <w:spacing w:after="0" w:line="240" w:lineRule="auto"/>
      </w:pPr>
      <w:r>
        <w:t>&lt;</w:t>
      </w:r>
      <w:proofErr w:type="gramStart"/>
      <w:r>
        <w:t>begin</w:t>
      </w:r>
      <w:proofErr w:type="gramEnd"/>
      <w:r>
        <w:t xml:space="preserve"> next page&gt;</w:t>
      </w:r>
    </w:p>
    <w:p w:rsidR="00E40347" w:rsidRDefault="00E40347" w:rsidP="00077FEF">
      <w:pPr>
        <w:spacing w:after="0" w:line="240" w:lineRule="auto"/>
      </w:pPr>
    </w:p>
    <w:p w:rsidR="00232A84" w:rsidRDefault="00232A84">
      <w:pPr>
        <w:rPr>
          <w:b/>
          <w:sz w:val="28"/>
        </w:rPr>
      </w:pPr>
      <w:r>
        <w:rPr>
          <w:b/>
          <w:sz w:val="28"/>
        </w:rPr>
        <w:br w:type="page"/>
      </w:r>
    </w:p>
    <w:p w:rsidR="00436F17" w:rsidRPr="00436F17" w:rsidRDefault="00163FC8" w:rsidP="00077FEF">
      <w:pPr>
        <w:spacing w:after="0" w:line="240" w:lineRule="auto"/>
        <w:rPr>
          <w:rFonts w:ascii="Calibri" w:hAnsi="Calibri"/>
        </w:rPr>
      </w:pPr>
      <w:r>
        <w:rPr>
          <w:b/>
          <w:sz w:val="28"/>
        </w:rPr>
        <w:lastRenderedPageBreak/>
        <w:t>1. Educator Preparation</w:t>
      </w:r>
      <w:r>
        <w:rPr>
          <w:sz w:val="28"/>
        </w:rPr>
        <w:br/>
      </w:r>
      <w:r w:rsidRPr="00E40347">
        <w:rPr>
          <w:rFonts w:ascii="Calibri" w:hAnsi="Calibri"/>
        </w:rPr>
        <w:t>In Massachusetts, nearly twice as many first year teachers teach in schools with a high percentage of min</w:t>
      </w:r>
      <w:r w:rsidR="00867E67" w:rsidRPr="00E40347">
        <w:rPr>
          <w:rFonts w:ascii="Calibri" w:hAnsi="Calibri"/>
        </w:rPr>
        <w:t>ority students. (10.2% vs. 5.2%)*</w:t>
      </w:r>
      <w:r w:rsidR="00436F17">
        <w:rPr>
          <w:rFonts w:ascii="Calibri" w:hAnsi="Calibri"/>
        </w:rPr>
        <w:br/>
      </w:r>
    </w:p>
    <w:p w:rsidR="00163FC8" w:rsidRPr="001F1799" w:rsidRDefault="00436F17" w:rsidP="00077FEF">
      <w:pPr>
        <w:spacing w:after="0" w:line="240" w:lineRule="auto"/>
      </w:pPr>
      <w:r w:rsidRPr="00E40347">
        <w:t xml:space="preserve">KEY QUESTION: </w:t>
      </w:r>
      <w:r w:rsidR="00E40347" w:rsidRPr="00417DE6">
        <w:rPr>
          <w:rFonts w:eastAsia="Times New Roman" w:cs="Tahoma"/>
          <w:sz w:val="24"/>
          <w:szCs w:val="24"/>
        </w:rPr>
        <w:t>What can you do to improve your teacher pipeline in support of equity and inclusiveness?</w:t>
      </w:r>
    </w:p>
    <w:p w:rsidR="00E40347" w:rsidRDefault="00E40347" w:rsidP="00E40347">
      <w:pPr>
        <w:spacing w:after="0"/>
        <w:rPr>
          <w:b/>
          <w:bCs/>
        </w:rPr>
      </w:pPr>
    </w:p>
    <w:p w:rsidR="00E40347" w:rsidRDefault="00A500F3" w:rsidP="00E40347">
      <w:pPr>
        <w:spacing w:after="0" w:line="240" w:lineRule="auto"/>
      </w:pPr>
      <w:r w:rsidRPr="00E40347">
        <w:rPr>
          <w:b/>
          <w:bCs/>
        </w:rPr>
        <w:t xml:space="preserve">DEVELOP EDUCATOR PREPARATION PARTNERSHIPS </w:t>
      </w:r>
    </w:p>
    <w:p w:rsidR="00E40347" w:rsidRDefault="00E40347" w:rsidP="00E40347">
      <w:pPr>
        <w:pStyle w:val="ListParagraph"/>
        <w:numPr>
          <w:ilvl w:val="0"/>
          <w:numId w:val="19"/>
        </w:numPr>
        <w:spacing w:before="0" w:after="0"/>
      </w:pPr>
      <w:r>
        <w:t>C</w:t>
      </w:r>
      <w:r w:rsidR="00A500F3">
        <w:t>ultivate partnerships with educator preparation programs to develop educators in hard-to-staff roles, such that new teachers are better prepared to meet the needs of all students on day one.</w:t>
      </w:r>
    </w:p>
    <w:p w:rsidR="00E40347" w:rsidRDefault="008A0286" w:rsidP="00E40347">
      <w:pPr>
        <w:pStyle w:val="ListParagraph"/>
        <w:numPr>
          <w:ilvl w:val="0"/>
          <w:numId w:val="19"/>
        </w:numPr>
        <w:spacing w:before="0" w:after="0"/>
      </w:pPr>
      <w:hyperlink r:id="rId11" w:history="1">
        <w:r w:rsidR="00A500F3" w:rsidRPr="007A7FB7">
          <w:rPr>
            <w:rStyle w:val="Hyperlink"/>
          </w:rPr>
          <w:t>Edwin Report EV901</w:t>
        </w:r>
      </w:hyperlink>
      <w:r w:rsidR="00A500F3">
        <w:t xml:space="preserve">: </w:t>
      </w:r>
      <w:r w:rsidR="00A500F3" w:rsidRPr="002A4926">
        <w:t>Examine the trends/distribution in evaluation ratings of teachers sorted by</w:t>
      </w:r>
      <w:r w:rsidR="00E40347">
        <w:t xml:space="preserve"> provider.</w:t>
      </w:r>
      <w:r w:rsidR="00A500F3" w:rsidRPr="002A4926">
        <w:t xml:space="preserve"> </w:t>
      </w:r>
    </w:p>
    <w:p w:rsidR="00E40347" w:rsidRDefault="00A500F3" w:rsidP="00E40347">
      <w:pPr>
        <w:pStyle w:val="ListParagraph"/>
        <w:numPr>
          <w:ilvl w:val="0"/>
          <w:numId w:val="19"/>
        </w:numPr>
        <w:spacing w:before="0" w:after="0"/>
      </w:pPr>
      <w:r w:rsidRPr="002A4926">
        <w:t xml:space="preserve">ESE’s </w:t>
      </w:r>
      <w:hyperlink r:id="rId12" w:history="1">
        <w:r w:rsidRPr="00D36506">
          <w:rPr>
            <w:rStyle w:val="Hyperlink"/>
          </w:rPr>
          <w:t>District Pipeline Advisory</w:t>
        </w:r>
      </w:hyperlink>
      <w:r w:rsidR="00E40347">
        <w:t xml:space="preserve">: </w:t>
      </w:r>
      <w:r w:rsidR="00E40347" w:rsidRPr="00417DE6">
        <w:t>E</w:t>
      </w:r>
      <w:r w:rsidR="00E40347">
        <w:t>xplore the pipeline of recent completers employed in your district.</w:t>
      </w:r>
    </w:p>
    <w:p w:rsidR="00A500F3" w:rsidRPr="002A4926" w:rsidRDefault="008A0286" w:rsidP="00E40347">
      <w:pPr>
        <w:pStyle w:val="ListParagraph"/>
        <w:numPr>
          <w:ilvl w:val="0"/>
          <w:numId w:val="19"/>
        </w:numPr>
        <w:spacing w:before="0" w:after="0"/>
      </w:pPr>
      <w:hyperlink r:id="rId13" w:history="1">
        <w:r w:rsidR="00A500F3" w:rsidRPr="00E40347">
          <w:rPr>
            <w:rStyle w:val="Hyperlink"/>
          </w:rPr>
          <w:t>Leveraging Partnerships Webinar</w:t>
        </w:r>
      </w:hyperlink>
      <w:r w:rsidR="00A500F3" w:rsidRPr="00417DE6">
        <w:t xml:space="preserve">: </w:t>
      </w:r>
      <w:r w:rsidR="00E40347" w:rsidRPr="00417DE6">
        <w:t>L</w:t>
      </w:r>
      <w:r w:rsidR="00E40347">
        <w:t xml:space="preserve">earn how to strategically leverage partnerships to strengthen your employment pipeline. </w:t>
      </w:r>
    </w:p>
    <w:p w:rsidR="0045205E" w:rsidRDefault="0045205E" w:rsidP="00077FEF">
      <w:pPr>
        <w:pStyle w:val="ListParagraph"/>
        <w:spacing w:after="0"/>
        <w:ind w:left="360"/>
        <w:jc w:val="left"/>
      </w:pPr>
    </w:p>
    <w:p w:rsidR="00865F8E" w:rsidRPr="00865F8E" w:rsidRDefault="00865F8E" w:rsidP="00077FEF">
      <w:pPr>
        <w:spacing w:after="0" w:line="240" w:lineRule="auto"/>
        <w:rPr>
          <w:bCs/>
        </w:rPr>
      </w:pPr>
      <w:r w:rsidRPr="00865F8E">
        <w:rPr>
          <w:bCs/>
        </w:rPr>
        <w:t>&lt;Map of Massachusetts&gt;</w:t>
      </w:r>
      <w:r w:rsidRPr="00865F8E">
        <w:rPr>
          <w:bCs/>
        </w:rPr>
        <w:br/>
      </w:r>
      <w:proofErr w:type="gramStart"/>
      <w:r w:rsidRPr="00865F8E">
        <w:rPr>
          <w:bCs/>
        </w:rPr>
        <w:t>More</w:t>
      </w:r>
      <w:proofErr w:type="gramEnd"/>
      <w:r w:rsidRPr="00865F8E">
        <w:rPr>
          <w:bCs/>
        </w:rPr>
        <w:t xml:space="preserve"> than half of program completers in Massachusetts teach within 15-miles of where they were prepared.</w:t>
      </w:r>
    </w:p>
    <w:p w:rsidR="00865F8E" w:rsidRDefault="00865F8E" w:rsidP="00077FEF">
      <w:pPr>
        <w:spacing w:after="0" w:line="240" w:lineRule="auto"/>
        <w:rPr>
          <w:b/>
          <w:bCs/>
        </w:rPr>
      </w:pPr>
    </w:p>
    <w:p w:rsidR="00A500F3" w:rsidRPr="002A4926" w:rsidRDefault="00A500F3" w:rsidP="00077FEF">
      <w:pPr>
        <w:spacing w:after="0" w:line="240" w:lineRule="auto"/>
      </w:pPr>
      <w:r>
        <w:rPr>
          <w:b/>
          <w:bCs/>
        </w:rPr>
        <w:t xml:space="preserve">STRATEGICALLY RECRUIT &amp; SUPPORT </w:t>
      </w:r>
      <w:r w:rsidRPr="002A4926">
        <w:rPr>
          <w:b/>
          <w:bCs/>
        </w:rPr>
        <w:t>STUDENT TEACHING</w:t>
      </w:r>
      <w:r>
        <w:rPr>
          <w:b/>
          <w:bCs/>
        </w:rPr>
        <w:t xml:space="preserve"> PLACEMENTS</w:t>
      </w:r>
    </w:p>
    <w:p w:rsidR="00A500F3" w:rsidRDefault="00A500F3" w:rsidP="00077FEF">
      <w:pPr>
        <w:spacing w:after="0" w:line="240" w:lineRule="auto"/>
      </w:pPr>
      <w:r>
        <w:t>Consider every student teacher as a prospective new hire. Leverage student teaching placements into strategic recruitment and hiring efforts, and work with educator preparation programs to identify, place and support student teachers in classrooms for the purposes of long-term employment in your school.</w:t>
      </w:r>
    </w:p>
    <w:p w:rsidR="00B41A30" w:rsidRDefault="00A500F3" w:rsidP="00077FEF">
      <w:pPr>
        <w:pStyle w:val="ListParagraph"/>
        <w:numPr>
          <w:ilvl w:val="0"/>
          <w:numId w:val="20"/>
        </w:numPr>
        <w:spacing w:before="0" w:after="0"/>
      </w:pPr>
      <w:r w:rsidRPr="002A4926">
        <w:t xml:space="preserve">ESE’s </w:t>
      </w:r>
      <w:r>
        <w:t>P</w:t>
      </w:r>
      <w:r w:rsidRPr="002A4926">
        <w:t>rofiles</w:t>
      </w:r>
      <w:r>
        <w:t xml:space="preserve">: </w:t>
      </w:r>
      <w:hyperlink r:id="rId14" w:history="1">
        <w:r w:rsidRPr="00D36506">
          <w:rPr>
            <w:rStyle w:val="Hyperlink"/>
          </w:rPr>
          <w:t>Educator Preparation Program Provider Data</w:t>
        </w:r>
      </w:hyperlink>
      <w:r w:rsidR="00B41A30">
        <w:t xml:space="preserve">: </w:t>
      </w:r>
      <w:r w:rsidR="00B41A30" w:rsidRPr="00417DE6">
        <w:t>E</w:t>
      </w:r>
      <w:r w:rsidR="00B41A30">
        <w:t>xamine Employment data by program.</w:t>
      </w:r>
      <w:r w:rsidRPr="002A4926">
        <w:t xml:space="preserve"> </w:t>
      </w:r>
    </w:p>
    <w:p w:rsidR="00B41A30" w:rsidRDefault="008A0286" w:rsidP="00077FEF">
      <w:pPr>
        <w:pStyle w:val="ListParagraph"/>
        <w:numPr>
          <w:ilvl w:val="0"/>
          <w:numId w:val="20"/>
        </w:numPr>
        <w:spacing w:before="0" w:after="0"/>
        <w:rPr>
          <w:rStyle w:val="Hyperlink"/>
          <w:color w:val="auto"/>
          <w:u w:val="none"/>
        </w:rPr>
      </w:pPr>
      <w:hyperlink r:id="rId15" w:history="1">
        <w:r w:rsidR="00A500F3" w:rsidRPr="00D36506">
          <w:rPr>
            <w:rStyle w:val="Hyperlink"/>
          </w:rPr>
          <w:t>Candidate Assessment for Performance</w:t>
        </w:r>
      </w:hyperlink>
      <w:r w:rsidR="00B41A30">
        <w:rPr>
          <w:rStyle w:val="Hyperlink"/>
        </w:rPr>
        <w:t xml:space="preserve"> (CAP): </w:t>
      </w:r>
      <w:r w:rsidR="00B41A30" w:rsidRPr="00417DE6">
        <w:rPr>
          <w:rStyle w:val="Hyperlink"/>
          <w:color w:val="auto"/>
          <w:u w:val="none"/>
        </w:rPr>
        <w:t>P</w:t>
      </w:r>
      <w:r w:rsidR="00B41A30">
        <w:rPr>
          <w:rStyle w:val="Hyperlink"/>
          <w:color w:val="auto"/>
          <w:u w:val="none"/>
        </w:rPr>
        <w:t>erformance assessment for student teachers that promotes alignment with K-12 rubrics for effective teaching.</w:t>
      </w:r>
    </w:p>
    <w:p w:rsidR="00A500F3" w:rsidRPr="002A4926" w:rsidRDefault="00A500F3" w:rsidP="00077FEF">
      <w:pPr>
        <w:pStyle w:val="ListParagraph"/>
        <w:numPr>
          <w:ilvl w:val="0"/>
          <w:numId w:val="20"/>
        </w:numPr>
        <w:spacing w:before="0" w:after="0"/>
      </w:pPr>
      <w:r>
        <w:t xml:space="preserve">ESE’s </w:t>
      </w:r>
      <w:hyperlink r:id="rId16" w:history="1">
        <w:r w:rsidRPr="00D477C1">
          <w:rPr>
            <w:rStyle w:val="Hyperlink"/>
          </w:rPr>
          <w:t>Partnerships Incubation Grant</w:t>
        </w:r>
      </w:hyperlink>
      <w:r>
        <w:t xml:space="preserve">: </w:t>
      </w:r>
      <w:r w:rsidR="00B41A30" w:rsidRPr="00417DE6">
        <w:t>S</w:t>
      </w:r>
      <w:r>
        <w:t>upporting innovative partnerships between districts and educator preparation organizations</w:t>
      </w:r>
      <w:r w:rsidR="00B41A30">
        <w:t>.</w:t>
      </w:r>
    </w:p>
    <w:p w:rsidR="00B41A30" w:rsidRDefault="00B41A30" w:rsidP="00077FEF">
      <w:pPr>
        <w:spacing w:after="0" w:line="240" w:lineRule="auto"/>
        <w:rPr>
          <w:highlight w:val="yellow"/>
        </w:rPr>
      </w:pPr>
    </w:p>
    <w:p w:rsidR="008A2371" w:rsidRDefault="00A500F3" w:rsidP="00077FEF">
      <w:pPr>
        <w:spacing w:after="0" w:line="240" w:lineRule="auto"/>
      </w:pPr>
      <w:r w:rsidRPr="00AF059B">
        <w:rPr>
          <w:b/>
        </w:rPr>
        <w:t>Focus on Equity</w:t>
      </w:r>
      <w:r w:rsidR="00666038">
        <w:rPr>
          <w:b/>
        </w:rPr>
        <w:t>:</w:t>
      </w:r>
      <w:r w:rsidR="00E767F7" w:rsidRPr="00AF059B">
        <w:rPr>
          <w:b/>
        </w:rPr>
        <w:t xml:space="preserve"> </w:t>
      </w:r>
      <w:r w:rsidR="00E767F7" w:rsidRPr="00E767F7">
        <w:t xml:space="preserve">Use ESE’s new </w:t>
      </w:r>
      <w:hyperlink r:id="rId17" w:history="1">
        <w:r w:rsidR="00E767F7" w:rsidRPr="00B41A30">
          <w:rPr>
            <w:rStyle w:val="Hyperlink"/>
          </w:rPr>
          <w:t>reports</w:t>
        </w:r>
      </w:hyperlink>
      <w:r w:rsidR="00E767F7" w:rsidRPr="00E767F7">
        <w:t xml:space="preserve"> to help decide on the quality and consistency of candidates</w:t>
      </w:r>
    </w:p>
    <w:p w:rsidR="00865F8E" w:rsidRDefault="00865F8E" w:rsidP="00077FEF">
      <w:pPr>
        <w:spacing w:after="0" w:line="240" w:lineRule="auto"/>
        <w:rPr>
          <w:b/>
          <w:bCs/>
        </w:rPr>
      </w:pPr>
    </w:p>
    <w:p w:rsidR="00A500F3" w:rsidRPr="002A4926" w:rsidRDefault="00A500F3" w:rsidP="00077FEF">
      <w:pPr>
        <w:spacing w:after="0" w:line="240" w:lineRule="auto"/>
      </w:pPr>
      <w:r>
        <w:rPr>
          <w:b/>
          <w:bCs/>
        </w:rPr>
        <w:t xml:space="preserve">STRENGTHEN </w:t>
      </w:r>
      <w:r w:rsidRPr="002A4926">
        <w:rPr>
          <w:b/>
          <w:bCs/>
        </w:rPr>
        <w:t>MENTORING AND INDUCTION</w:t>
      </w:r>
    </w:p>
    <w:p w:rsidR="00B41A30" w:rsidRDefault="00A500F3" w:rsidP="00077FEF">
      <w:pPr>
        <w:spacing w:after="0" w:line="240" w:lineRule="auto"/>
      </w:pPr>
      <w:r>
        <w:t>Build a</w:t>
      </w:r>
      <w:r w:rsidRPr="002A4926">
        <w:t xml:space="preserve"> strong mentoring and induction system </w:t>
      </w:r>
      <w:r>
        <w:t xml:space="preserve">to </w:t>
      </w:r>
      <w:r w:rsidRPr="002A4926">
        <w:t>support educators as they transi</w:t>
      </w:r>
      <w:r w:rsidRPr="002A4926">
        <w:softHyphen/>
        <w:t>tion from pre-service to employment</w:t>
      </w:r>
      <w:r>
        <w:t xml:space="preserve">, and </w:t>
      </w:r>
      <w:r w:rsidRPr="002A4926">
        <w:t>provide growth and leadership opportuni</w:t>
      </w:r>
      <w:r w:rsidRPr="002A4926">
        <w:softHyphen/>
        <w:t xml:space="preserve">ties for effective teachers serving as mentors. </w:t>
      </w:r>
    </w:p>
    <w:p w:rsidR="00B41A30" w:rsidRDefault="00A500F3" w:rsidP="00B41A30">
      <w:pPr>
        <w:pStyle w:val="ListParagraph"/>
        <w:numPr>
          <w:ilvl w:val="0"/>
          <w:numId w:val="21"/>
        </w:numPr>
        <w:spacing w:before="0" w:after="0"/>
        <w:jc w:val="left"/>
      </w:pPr>
      <w:r w:rsidRPr="008C49ED">
        <w:t xml:space="preserve">ESE </w:t>
      </w:r>
      <w:hyperlink r:id="rId18" w:history="1">
        <w:r w:rsidRPr="00B41A30">
          <w:rPr>
            <w:rStyle w:val="Hyperlink"/>
            <w:bCs/>
          </w:rPr>
          <w:t>Guidelines for Induction and Mentoring Programs</w:t>
        </w:r>
      </w:hyperlink>
      <w:r w:rsidR="00B41A30">
        <w:rPr>
          <w:rStyle w:val="Hyperlink"/>
          <w:bCs/>
        </w:rPr>
        <w:t xml:space="preserve">: </w:t>
      </w:r>
      <w:r w:rsidR="00B41A30" w:rsidRPr="00417DE6">
        <w:rPr>
          <w:rStyle w:val="Hyperlink"/>
          <w:bCs/>
          <w:color w:val="auto"/>
          <w:u w:val="none"/>
        </w:rPr>
        <w:t>A</w:t>
      </w:r>
      <w:r w:rsidR="00B41A30">
        <w:rPr>
          <w:rStyle w:val="Hyperlink"/>
          <w:bCs/>
          <w:color w:val="auto"/>
          <w:u w:val="none"/>
        </w:rPr>
        <w:t xml:space="preserve"> framework for developing, implementing and refining high quality supports to new educators. </w:t>
      </w:r>
      <w:r w:rsidRPr="008C49ED">
        <w:t xml:space="preserve"> </w:t>
      </w:r>
    </w:p>
    <w:p w:rsidR="00A500F3" w:rsidRDefault="008A0286" w:rsidP="00B41A30">
      <w:pPr>
        <w:pStyle w:val="ListParagraph"/>
        <w:numPr>
          <w:ilvl w:val="0"/>
          <w:numId w:val="21"/>
        </w:numPr>
        <w:spacing w:before="0" w:after="0"/>
        <w:jc w:val="left"/>
      </w:pPr>
      <w:hyperlink r:id="rId19" w:history="1">
        <w:r w:rsidR="00A500F3" w:rsidRPr="00B41A30">
          <w:rPr>
            <w:rStyle w:val="Hyperlink"/>
          </w:rPr>
          <w:t>Building Partnerships across Educator Preparation and K-12 Districts:</w:t>
        </w:r>
      </w:hyperlink>
      <w:r w:rsidR="00B41A30">
        <w:t xml:space="preserve"> </w:t>
      </w:r>
      <w:hyperlink r:id="rId20" w:history="1">
        <w:r w:rsidR="00A500F3" w:rsidRPr="00C80A08">
          <w:rPr>
            <w:rStyle w:val="Hyperlink"/>
          </w:rPr>
          <w:t>Commonalities and Differences in the Roles of Supervising Practitioners and Mentors</w:t>
        </w:r>
      </w:hyperlink>
      <w:r w:rsidR="00B41A30">
        <w:rPr>
          <w:rStyle w:val="Hyperlink"/>
        </w:rPr>
        <w:t xml:space="preserve">: </w:t>
      </w:r>
      <w:r w:rsidR="00B41A30" w:rsidRPr="00417DE6">
        <w:rPr>
          <w:rStyle w:val="Hyperlink"/>
          <w:color w:val="auto"/>
          <w:u w:val="none"/>
        </w:rPr>
        <w:t>L</w:t>
      </w:r>
      <w:r w:rsidR="00B41A30">
        <w:rPr>
          <w:rStyle w:val="Hyperlink"/>
          <w:color w:val="auto"/>
          <w:u w:val="none"/>
        </w:rPr>
        <w:t xml:space="preserve">earn how the similarities in skill sets, responsibilities, and incentives required of these educators can help build capacity of teacher leaders and provide more cohesive supports to pre-service and beginning teachers. </w:t>
      </w:r>
    </w:p>
    <w:p w:rsidR="003C449E" w:rsidRDefault="003C449E" w:rsidP="00686F29">
      <w:pPr>
        <w:tabs>
          <w:tab w:val="left" w:pos="270"/>
        </w:tabs>
        <w:spacing w:after="0"/>
      </w:pPr>
    </w:p>
    <w:p w:rsidR="00232A84" w:rsidRDefault="00686F29" w:rsidP="00077FEF">
      <w:pPr>
        <w:spacing w:after="0" w:line="240" w:lineRule="auto"/>
      </w:pPr>
      <w:r>
        <w:t>&lt;</w:t>
      </w:r>
      <w:proofErr w:type="gramStart"/>
      <w:r>
        <w:t>begin</w:t>
      </w:r>
      <w:proofErr w:type="gramEnd"/>
      <w:r>
        <w:t xml:space="preserve"> next page&gt;</w:t>
      </w:r>
    </w:p>
    <w:p w:rsidR="00232A84" w:rsidRDefault="00232A84">
      <w:r>
        <w:br w:type="page"/>
      </w:r>
    </w:p>
    <w:p w:rsidR="00243C04" w:rsidRDefault="00C47C06" w:rsidP="00077FEF">
      <w:pPr>
        <w:spacing w:after="0" w:line="240" w:lineRule="auto"/>
      </w:pPr>
      <w:r w:rsidRPr="00C47C06">
        <w:rPr>
          <w:b/>
          <w:sz w:val="28"/>
        </w:rPr>
        <w:lastRenderedPageBreak/>
        <w:t xml:space="preserve">2. Educator Effectiveness </w:t>
      </w:r>
      <w:r w:rsidRPr="00C47C06">
        <w:br/>
      </w:r>
      <w:r w:rsidRPr="00CE4487">
        <w:t xml:space="preserve">In Massachusetts, students from poverty are </w:t>
      </w:r>
      <w:r w:rsidR="00CE4487" w:rsidRPr="00CE4487">
        <w:t>61%</w:t>
      </w:r>
      <w:r w:rsidRPr="00CE4487">
        <w:t xml:space="preserve"> more likely to have </w:t>
      </w:r>
      <w:r w:rsidR="00243C04" w:rsidRPr="00CE4487">
        <w:t>educators</w:t>
      </w:r>
      <w:r w:rsidRPr="00CE4487">
        <w:t xml:space="preserve"> rated Unsatisfactory or Needs Improvement</w:t>
      </w:r>
      <w:r w:rsidR="00243C04" w:rsidRPr="00CE4487">
        <w:t>.*</w:t>
      </w:r>
      <w:r w:rsidRPr="00C47C06">
        <w:t xml:space="preserve"> </w:t>
      </w:r>
    </w:p>
    <w:p w:rsidR="00CE4487" w:rsidRDefault="00CE4487" w:rsidP="00077FEF">
      <w:pPr>
        <w:spacing w:after="0" w:line="240" w:lineRule="auto"/>
        <w:rPr>
          <w:highlight w:val="green"/>
        </w:rPr>
      </w:pPr>
    </w:p>
    <w:p w:rsidR="00A61A27" w:rsidRDefault="00243C04" w:rsidP="00077FEF">
      <w:pPr>
        <w:spacing w:after="0" w:line="240" w:lineRule="auto"/>
      </w:pPr>
      <w:r w:rsidRPr="00CE4487">
        <w:t xml:space="preserve">KEY QUESTION: </w:t>
      </w:r>
      <w:r w:rsidR="00C47C06" w:rsidRPr="00CE4487">
        <w:t>What can you do to improve the effectiveness of your teachers?</w:t>
      </w:r>
    </w:p>
    <w:p w:rsidR="00CE4487" w:rsidRDefault="00CE4487" w:rsidP="00077FEF">
      <w:pPr>
        <w:spacing w:after="0" w:line="240" w:lineRule="auto"/>
        <w:rPr>
          <w:b/>
        </w:rPr>
      </w:pPr>
    </w:p>
    <w:p w:rsidR="00CE1145" w:rsidRPr="00CE1145" w:rsidRDefault="00CE1145" w:rsidP="00077FEF">
      <w:pPr>
        <w:spacing w:after="0" w:line="240" w:lineRule="auto"/>
        <w:rPr>
          <w:b/>
        </w:rPr>
      </w:pPr>
      <w:r w:rsidRPr="00CE1145">
        <w:rPr>
          <w:b/>
        </w:rPr>
        <w:t>Calibrat</w:t>
      </w:r>
      <w:r w:rsidR="006564B3">
        <w:rPr>
          <w:b/>
        </w:rPr>
        <w:t>e</w:t>
      </w:r>
      <w:r w:rsidRPr="00CE1145">
        <w:rPr>
          <w:b/>
        </w:rPr>
        <w:t xml:space="preserve"> Evaluators </w:t>
      </w:r>
    </w:p>
    <w:p w:rsidR="00C47C06" w:rsidRPr="005A6181" w:rsidRDefault="00CF4894" w:rsidP="00077FEF">
      <w:pPr>
        <w:spacing w:after="0" w:line="240" w:lineRule="auto"/>
      </w:pPr>
      <w:r>
        <w:t>E</w:t>
      </w:r>
      <w:r w:rsidR="00CE1145" w:rsidRPr="00CE1145">
        <w:t>stablish a common vision for instructional practice and a common set of shared expectations for all students</w:t>
      </w:r>
      <w:r>
        <w:t xml:space="preserve"> by </w:t>
      </w:r>
      <w:r w:rsidRPr="005A6181">
        <w:t xml:space="preserve">conducting evaluator calibration activities.  </w:t>
      </w:r>
    </w:p>
    <w:p w:rsidR="007C462A" w:rsidRPr="005A6181" w:rsidRDefault="008A0286" w:rsidP="00077FEF">
      <w:pPr>
        <w:pStyle w:val="ListParagraph"/>
        <w:numPr>
          <w:ilvl w:val="0"/>
          <w:numId w:val="10"/>
        </w:numPr>
        <w:spacing w:before="0" w:after="0"/>
        <w:jc w:val="left"/>
      </w:pPr>
      <w:hyperlink r:id="rId21" w:history="1">
        <w:r w:rsidR="007C462A" w:rsidRPr="005A6181">
          <w:rPr>
            <w:rStyle w:val="Hyperlink"/>
          </w:rPr>
          <w:t>Calibration Video Library</w:t>
        </w:r>
        <w:r w:rsidR="005017E3" w:rsidRPr="005A6181">
          <w:rPr>
            <w:rStyle w:val="Hyperlink"/>
          </w:rPr>
          <w:t xml:space="preserve"> and Training Resources</w:t>
        </w:r>
      </w:hyperlink>
      <w:r w:rsidR="007C462A" w:rsidRPr="005A6181">
        <w:t xml:space="preserve">: </w:t>
      </w:r>
      <w:r w:rsidR="00DD1CD4" w:rsidRPr="005A6181">
        <w:t>Over 40</w:t>
      </w:r>
      <w:r w:rsidR="007C462A" w:rsidRPr="005A6181">
        <w:t xml:space="preserve"> videos of classroom instruction to support within-district calibration activities </w:t>
      </w:r>
      <w:r w:rsidR="00072981" w:rsidRPr="005A6181">
        <w:t>that promote</w:t>
      </w:r>
      <w:r w:rsidR="00255E55">
        <w:t xml:space="preserve"> rigorous, high-quality instruction. </w:t>
      </w:r>
      <w:r w:rsidR="007C462A" w:rsidRPr="005A6181">
        <w:t xml:space="preserve"> </w:t>
      </w:r>
    </w:p>
    <w:p w:rsidR="00C47C06" w:rsidRPr="005A6181" w:rsidRDefault="008A0286" w:rsidP="00077FEF">
      <w:pPr>
        <w:pStyle w:val="ListParagraph"/>
        <w:numPr>
          <w:ilvl w:val="0"/>
          <w:numId w:val="10"/>
        </w:numPr>
        <w:spacing w:after="0"/>
        <w:jc w:val="left"/>
      </w:pPr>
      <w:hyperlink r:id="rId22" w:history="1">
        <w:r w:rsidR="007C462A" w:rsidRPr="005A6181">
          <w:rPr>
            <w:rStyle w:val="Hyperlink"/>
          </w:rPr>
          <w:t>Calibrating Around Inclusive Practice: A Toolkit for Districts</w:t>
        </w:r>
      </w:hyperlink>
      <w:r w:rsidR="001C7911">
        <w:t>: Learn how two</w:t>
      </w:r>
      <w:r w:rsidR="007C462A" w:rsidRPr="005A6181">
        <w:t xml:space="preserve"> Massachusetts districts trained their evaluators to better understand, support, and promote inclusive practice through calibration. </w:t>
      </w:r>
    </w:p>
    <w:p w:rsidR="00B83A84" w:rsidRPr="005A6181" w:rsidRDefault="00B83A84" w:rsidP="00077FEF">
      <w:pPr>
        <w:pStyle w:val="ListParagraph"/>
        <w:spacing w:after="0"/>
        <w:jc w:val="left"/>
      </w:pPr>
    </w:p>
    <w:p w:rsidR="00976C06" w:rsidRPr="005A6181" w:rsidRDefault="00976C06" w:rsidP="00077FEF">
      <w:pPr>
        <w:spacing w:after="0" w:line="240" w:lineRule="auto"/>
      </w:pPr>
      <w:r w:rsidRPr="005A6181">
        <w:rPr>
          <w:b/>
        </w:rPr>
        <w:t xml:space="preserve">Focus on Equity: </w:t>
      </w:r>
      <w:r w:rsidRPr="005A6181">
        <w:t xml:space="preserve">Calibrate your evaluator team on equitable and inclusive educator practices.  </w:t>
      </w:r>
    </w:p>
    <w:p w:rsidR="00CC226E" w:rsidRPr="005A6181" w:rsidRDefault="00CC226E" w:rsidP="00077FEF">
      <w:pPr>
        <w:spacing w:after="0" w:line="240" w:lineRule="auto"/>
      </w:pPr>
    </w:p>
    <w:p w:rsidR="00CC226E" w:rsidRPr="005A6181" w:rsidRDefault="006564B3" w:rsidP="00077FEF">
      <w:pPr>
        <w:spacing w:after="0" w:line="240" w:lineRule="auto"/>
        <w:rPr>
          <w:b/>
        </w:rPr>
      </w:pPr>
      <w:r w:rsidRPr="005A6181">
        <w:rPr>
          <w:b/>
        </w:rPr>
        <w:t xml:space="preserve">Distribute </w:t>
      </w:r>
      <w:r w:rsidR="00CC226E" w:rsidRPr="005A6181">
        <w:rPr>
          <w:b/>
        </w:rPr>
        <w:t>Leadership</w:t>
      </w:r>
    </w:p>
    <w:p w:rsidR="008E5C17" w:rsidRPr="005A6181" w:rsidRDefault="00CF4894" w:rsidP="00077FEF">
      <w:pPr>
        <w:spacing w:after="0" w:line="240" w:lineRule="auto"/>
      </w:pPr>
      <w:r w:rsidRPr="005A6181">
        <w:t xml:space="preserve">Expand the peer-to-peer impact of high-performing teachers; provide leadership opportunities; build a cultured of shared responsibility for the outcomes of all students; and provide additional supports for new and less effective teachers by creating systems for distributing leadership. </w:t>
      </w:r>
    </w:p>
    <w:p w:rsidR="0020100F" w:rsidRPr="005A6181" w:rsidRDefault="008A0286" w:rsidP="00077FEF">
      <w:pPr>
        <w:pStyle w:val="ListParagraph"/>
        <w:numPr>
          <w:ilvl w:val="0"/>
          <w:numId w:val="14"/>
        </w:numPr>
        <w:spacing w:before="0" w:after="0"/>
      </w:pPr>
      <w:hyperlink r:id="rId23" w:history="1">
        <w:r w:rsidR="00CC226E" w:rsidRPr="005A6181">
          <w:rPr>
            <w:rStyle w:val="Hyperlink"/>
          </w:rPr>
          <w:t>Building a School Culture that Supports Teacher Leadership</w:t>
        </w:r>
      </w:hyperlink>
      <w:r w:rsidR="009433D6" w:rsidRPr="005A6181">
        <w:t>:</w:t>
      </w:r>
      <w:r w:rsidR="00CC226E" w:rsidRPr="005A6181">
        <w:t xml:space="preserve"> Advice from ESE’s Teacher and Principal Advisory Cabinets</w:t>
      </w:r>
      <w:r w:rsidR="00875F2C">
        <w:t>.</w:t>
      </w:r>
    </w:p>
    <w:p w:rsidR="00CC226E" w:rsidRPr="005A6181" w:rsidRDefault="008A0286" w:rsidP="00077FEF">
      <w:pPr>
        <w:pStyle w:val="ListParagraph"/>
        <w:numPr>
          <w:ilvl w:val="0"/>
          <w:numId w:val="14"/>
        </w:numPr>
        <w:spacing w:before="0" w:after="0"/>
      </w:pPr>
      <w:hyperlink r:id="rId24" w:history="1">
        <w:r w:rsidR="00CC226E" w:rsidRPr="005A6181">
          <w:rPr>
            <w:rStyle w:val="Hyperlink"/>
          </w:rPr>
          <w:t>Creating and Sustaining Teacher Leadership Roles</w:t>
        </w:r>
      </w:hyperlink>
      <w:r w:rsidR="009433D6" w:rsidRPr="005A6181">
        <w:t>:</w:t>
      </w:r>
      <w:r w:rsidR="00CC226E" w:rsidRPr="005A6181">
        <w:t xml:space="preserve"> </w:t>
      </w:r>
      <w:r w:rsidR="00CC226E" w:rsidRPr="009C4E75">
        <w:t xml:space="preserve">Lessons </w:t>
      </w:r>
      <w:r w:rsidR="00875F2C" w:rsidRPr="009C4E75">
        <w:t>learned from d</w:t>
      </w:r>
      <w:r w:rsidR="00CC226E" w:rsidRPr="009C4E75">
        <w:t>istricts</w:t>
      </w:r>
      <w:r w:rsidR="00CC226E" w:rsidRPr="005A6181">
        <w:t xml:space="preserve"> through ESE's Teacher Leadership Professional Learning Network</w:t>
      </w:r>
      <w:r w:rsidR="00875F2C">
        <w:t>.</w:t>
      </w:r>
    </w:p>
    <w:p w:rsidR="00553660" w:rsidRPr="005A6181" w:rsidRDefault="008A0286" w:rsidP="00077FEF">
      <w:pPr>
        <w:pStyle w:val="ListParagraph"/>
        <w:numPr>
          <w:ilvl w:val="0"/>
          <w:numId w:val="14"/>
        </w:numPr>
        <w:spacing w:after="0"/>
        <w:jc w:val="left"/>
      </w:pPr>
      <w:hyperlink r:id="rId25" w:history="1">
        <w:r w:rsidR="00314076" w:rsidRPr="005A6181">
          <w:rPr>
            <w:rStyle w:val="Hyperlink"/>
          </w:rPr>
          <w:t>Distributed Leadership Resources</w:t>
        </w:r>
      </w:hyperlink>
      <w:r w:rsidR="00314076" w:rsidRPr="005A6181">
        <w:t xml:space="preserve">: </w:t>
      </w:r>
      <w:r w:rsidR="00875F2C">
        <w:t xml:space="preserve">An interactive planning guide from districts on building a system that supports distributed leadership. </w:t>
      </w:r>
    </w:p>
    <w:p w:rsidR="00976C06" w:rsidRPr="005A6181" w:rsidRDefault="00976C06" w:rsidP="00077FEF">
      <w:pPr>
        <w:spacing w:after="0" w:line="240" w:lineRule="auto"/>
      </w:pPr>
    </w:p>
    <w:p w:rsidR="0019351B" w:rsidRPr="005A6181" w:rsidRDefault="0019351B" w:rsidP="00077FEF">
      <w:pPr>
        <w:spacing w:after="0" w:line="240" w:lineRule="auto"/>
      </w:pPr>
      <w:r w:rsidRPr="005A6181">
        <w:rPr>
          <w:b/>
        </w:rPr>
        <w:t xml:space="preserve">Focus on Equity: </w:t>
      </w:r>
      <w:r w:rsidRPr="005A6181">
        <w:t>Prioritize teacher leadership roles for educators who are effective in working with students with diverse needs.</w:t>
      </w:r>
    </w:p>
    <w:p w:rsidR="00BA6501" w:rsidRPr="005A6181" w:rsidRDefault="00BA6501" w:rsidP="00077FEF">
      <w:pPr>
        <w:spacing w:after="0" w:line="240" w:lineRule="auto"/>
      </w:pPr>
    </w:p>
    <w:p w:rsidR="005017E3" w:rsidRPr="00875F2C" w:rsidRDefault="00664FE9" w:rsidP="00875F2C">
      <w:pPr>
        <w:spacing w:after="0" w:line="240" w:lineRule="auto"/>
        <w:rPr>
          <w:b/>
        </w:rPr>
      </w:pPr>
      <w:r w:rsidRPr="005A6181">
        <w:rPr>
          <w:b/>
        </w:rPr>
        <w:t>Develop</w:t>
      </w:r>
      <w:r w:rsidR="00CF4894" w:rsidRPr="005A6181">
        <w:rPr>
          <w:b/>
        </w:rPr>
        <w:t xml:space="preserve"> </w:t>
      </w:r>
      <w:r w:rsidR="009433D6" w:rsidRPr="005A6181">
        <w:rPr>
          <w:b/>
        </w:rPr>
        <w:t>Common Measures</w:t>
      </w:r>
      <w:r w:rsidR="00875F2C">
        <w:rPr>
          <w:b/>
        </w:rPr>
        <w:br/>
      </w:r>
      <w:r w:rsidR="00CF4894" w:rsidRPr="005A6181">
        <w:t xml:space="preserve">Promote equitable access by </w:t>
      </w:r>
      <w:hyperlink r:id="rId26" w:history="1">
        <w:r w:rsidR="00CF4894" w:rsidRPr="005A6181">
          <w:rPr>
            <w:rStyle w:val="Hyperlink"/>
          </w:rPr>
          <w:t>d</w:t>
        </w:r>
        <w:r w:rsidR="009433D6" w:rsidRPr="005A6181">
          <w:rPr>
            <w:rStyle w:val="Hyperlink"/>
          </w:rPr>
          <w:t>eveloping common measures</w:t>
        </w:r>
      </w:hyperlink>
      <w:r w:rsidR="005017E3" w:rsidRPr="005A6181">
        <w:t xml:space="preserve"> that are well-aligned to the curriculum</w:t>
      </w:r>
      <w:r w:rsidR="00875F2C">
        <w:t>. S</w:t>
      </w:r>
      <w:r w:rsidR="00CF4894" w:rsidRPr="005A6181">
        <w:t xml:space="preserve">ystematically track </w:t>
      </w:r>
      <w:r w:rsidR="00CF4894" w:rsidRPr="005A6181">
        <w:rPr>
          <w:szCs w:val="20"/>
        </w:rPr>
        <w:t xml:space="preserve">student performance year-to-year to ensure that the needs of all students are identified and decrease the risk that a student could </w:t>
      </w:r>
      <w:r w:rsidR="00875F2C">
        <w:rPr>
          <w:szCs w:val="20"/>
        </w:rPr>
        <w:t>‘</w:t>
      </w:r>
      <w:r w:rsidR="00CF4894" w:rsidRPr="005A6181">
        <w:rPr>
          <w:szCs w:val="20"/>
        </w:rPr>
        <w:t>fall through the cracks.</w:t>
      </w:r>
      <w:r w:rsidR="00875F2C">
        <w:rPr>
          <w:szCs w:val="20"/>
        </w:rPr>
        <w:t>’</w:t>
      </w:r>
      <w:r w:rsidR="00CF4894" w:rsidRPr="005A6181">
        <w:t xml:space="preserve"> </w:t>
      </w:r>
      <w:r w:rsidR="005017E3" w:rsidRPr="005A6181">
        <w:t xml:space="preserve">  </w:t>
      </w:r>
      <w:r w:rsidR="005017E3" w:rsidRPr="005A6181">
        <w:rPr>
          <w:rFonts w:eastAsia="Times New Roman"/>
          <w:szCs w:val="20"/>
        </w:rPr>
        <w:t xml:space="preserve"> </w:t>
      </w:r>
    </w:p>
    <w:p w:rsidR="009433D6" w:rsidRPr="005A6181" w:rsidRDefault="008A0286" w:rsidP="00077FEF">
      <w:pPr>
        <w:pStyle w:val="ListParagraph"/>
        <w:numPr>
          <w:ilvl w:val="8"/>
          <w:numId w:val="14"/>
        </w:numPr>
        <w:tabs>
          <w:tab w:val="left" w:pos="270"/>
        </w:tabs>
        <w:spacing w:before="0" w:after="0"/>
        <w:ind w:left="720"/>
        <w:jc w:val="left"/>
        <w:rPr>
          <w:rFonts w:ascii="Calibri" w:hAnsi="Calibri"/>
          <w:b/>
        </w:rPr>
      </w:pPr>
      <w:hyperlink r:id="rId27" w:history="1">
        <w:r w:rsidR="009433D6" w:rsidRPr="005A6181">
          <w:rPr>
            <w:rStyle w:val="Hyperlink"/>
          </w:rPr>
          <w:t>Implementation Brief on Continuous Improvement</w:t>
        </w:r>
      </w:hyperlink>
      <w:r w:rsidR="008D6A55" w:rsidRPr="005A6181">
        <w:rPr>
          <w:rStyle w:val="Hyperlink"/>
        </w:rPr>
        <w:t>:</w:t>
      </w:r>
      <w:r w:rsidR="009433D6" w:rsidRPr="005A6181">
        <w:t xml:space="preserve"> </w:t>
      </w:r>
      <w:r w:rsidR="008D6A55" w:rsidRPr="005A6181">
        <w:t>G</w:t>
      </w:r>
      <w:r w:rsidR="009433D6" w:rsidRPr="005A6181">
        <w:t xml:space="preserve">uidance </w:t>
      </w:r>
      <w:r w:rsidR="008D6A55" w:rsidRPr="005A6181">
        <w:t>on using</w:t>
      </w:r>
      <w:r w:rsidR="009433D6" w:rsidRPr="005A6181">
        <w:t xml:space="preserve"> data to revise and improve common measures.</w:t>
      </w:r>
    </w:p>
    <w:p w:rsidR="009433D6" w:rsidRPr="005A6181" w:rsidRDefault="008A0286" w:rsidP="00077FEF">
      <w:pPr>
        <w:pStyle w:val="ListParagraph"/>
        <w:numPr>
          <w:ilvl w:val="8"/>
          <w:numId w:val="14"/>
        </w:numPr>
        <w:tabs>
          <w:tab w:val="left" w:pos="270"/>
        </w:tabs>
        <w:spacing w:after="0"/>
        <w:ind w:left="720"/>
        <w:jc w:val="left"/>
        <w:rPr>
          <w:rFonts w:ascii="Calibri" w:hAnsi="Calibri"/>
          <w:b/>
        </w:rPr>
      </w:pPr>
      <w:hyperlink r:id="rId28" w:history="1">
        <w:r w:rsidR="009433D6" w:rsidRPr="005A6181">
          <w:rPr>
            <w:rStyle w:val="Hyperlink"/>
          </w:rPr>
          <w:t>Example common assessments</w:t>
        </w:r>
      </w:hyperlink>
      <w:r w:rsidR="008D6A55" w:rsidRPr="005A6181">
        <w:rPr>
          <w:rStyle w:val="Hyperlink"/>
        </w:rPr>
        <w:t>:</w:t>
      </w:r>
      <w:r w:rsidR="009433D6" w:rsidRPr="005A6181">
        <w:t xml:space="preserve"> </w:t>
      </w:r>
      <w:r w:rsidR="008D6A55" w:rsidRPr="005A6181">
        <w:t>A</w:t>
      </w:r>
      <w:r w:rsidR="009433D6" w:rsidRPr="005A6181">
        <w:t xml:space="preserve">ligned </w:t>
      </w:r>
      <w:r w:rsidR="002929C6" w:rsidRPr="005A6181">
        <w:t>to the MA Curriculum Frameworks</w:t>
      </w:r>
      <w:r w:rsidR="009433D6" w:rsidRPr="005A6181">
        <w:t>.</w:t>
      </w:r>
    </w:p>
    <w:p w:rsidR="009433D6" w:rsidRPr="005A6181" w:rsidRDefault="008A0286" w:rsidP="00077FEF">
      <w:pPr>
        <w:pStyle w:val="ListParagraph"/>
        <w:numPr>
          <w:ilvl w:val="8"/>
          <w:numId w:val="14"/>
        </w:numPr>
        <w:tabs>
          <w:tab w:val="left" w:pos="270"/>
        </w:tabs>
        <w:spacing w:after="0"/>
        <w:ind w:left="720"/>
        <w:jc w:val="left"/>
        <w:rPr>
          <w:rFonts w:ascii="Calibri" w:hAnsi="Calibri"/>
          <w:b/>
        </w:rPr>
      </w:pPr>
      <w:hyperlink r:id="rId29" w:history="1">
        <w:r w:rsidR="009433D6" w:rsidRPr="005A6181">
          <w:rPr>
            <w:rStyle w:val="Hyperlink"/>
          </w:rPr>
          <w:t>Accessibility Review Tool</w:t>
        </w:r>
      </w:hyperlink>
      <w:r w:rsidR="008D6A55" w:rsidRPr="005A6181">
        <w:rPr>
          <w:rStyle w:val="Hyperlink"/>
        </w:rPr>
        <w:t>:</w:t>
      </w:r>
      <w:r w:rsidR="009433D6" w:rsidRPr="005A6181">
        <w:t xml:space="preserve"> </w:t>
      </w:r>
      <w:r w:rsidR="008D6A55" w:rsidRPr="005A6181">
        <w:t>H</w:t>
      </w:r>
      <w:r w:rsidR="009433D6" w:rsidRPr="005A6181">
        <w:t xml:space="preserve">elps educators ensure that their assessments are assessing the intended content. </w:t>
      </w:r>
    </w:p>
    <w:p w:rsidR="009433D6" w:rsidRPr="005839BE" w:rsidRDefault="008A0286" w:rsidP="005839BE">
      <w:pPr>
        <w:pStyle w:val="ListParagraph"/>
        <w:numPr>
          <w:ilvl w:val="8"/>
          <w:numId w:val="14"/>
        </w:numPr>
        <w:tabs>
          <w:tab w:val="left" w:pos="270"/>
        </w:tabs>
        <w:spacing w:after="0"/>
        <w:ind w:left="720"/>
        <w:jc w:val="left"/>
        <w:rPr>
          <w:rFonts w:ascii="Calibri" w:hAnsi="Calibri"/>
          <w:b/>
        </w:rPr>
      </w:pPr>
      <w:hyperlink r:id="rId30" w:history="1">
        <w:r w:rsidR="009433D6" w:rsidRPr="005A6181">
          <w:rPr>
            <w:rStyle w:val="Hyperlink"/>
          </w:rPr>
          <w:t>Implementation Brief on Parameter Setting</w:t>
        </w:r>
      </w:hyperlink>
      <w:r w:rsidR="008D6A55" w:rsidRPr="005A6181">
        <w:rPr>
          <w:rStyle w:val="Hyperlink"/>
        </w:rPr>
        <w:t>:</w:t>
      </w:r>
      <w:r w:rsidR="009433D6" w:rsidRPr="005A6181">
        <w:t xml:space="preserve"> </w:t>
      </w:r>
      <w:r w:rsidR="008D6A55" w:rsidRPr="005A6181">
        <w:t>S</w:t>
      </w:r>
      <w:r w:rsidR="009433D6" w:rsidRPr="005A6181">
        <w:t>trategies for setting parameters for expected growth that allow all students an equal chance to demonstrate growth.</w:t>
      </w:r>
    </w:p>
    <w:p w:rsidR="005839BE" w:rsidRPr="005839BE" w:rsidRDefault="005839BE" w:rsidP="005839BE">
      <w:pPr>
        <w:pStyle w:val="ListParagraph"/>
        <w:tabs>
          <w:tab w:val="left" w:pos="270"/>
        </w:tabs>
        <w:spacing w:after="0"/>
        <w:jc w:val="left"/>
        <w:rPr>
          <w:rFonts w:ascii="Calibri" w:hAnsi="Calibri"/>
          <w:b/>
        </w:rPr>
      </w:pPr>
    </w:p>
    <w:p w:rsidR="00F70703" w:rsidRPr="005A6181" w:rsidRDefault="00F70703" w:rsidP="00077FEF">
      <w:pPr>
        <w:spacing w:after="0" w:line="240" w:lineRule="auto"/>
      </w:pPr>
      <w:r w:rsidRPr="005A6181">
        <w:rPr>
          <w:b/>
        </w:rPr>
        <w:t xml:space="preserve">Focus on Equity: </w:t>
      </w:r>
      <w:r w:rsidR="00B66E78" w:rsidRPr="005A6181">
        <w:t xml:space="preserve">Conduct professional development around creating universally designed lessons and assessments. </w:t>
      </w:r>
    </w:p>
    <w:p w:rsidR="0019351B" w:rsidRDefault="0019351B" w:rsidP="00077FEF">
      <w:pPr>
        <w:spacing w:after="0" w:line="240" w:lineRule="auto"/>
      </w:pPr>
    </w:p>
    <w:p w:rsidR="00232A84" w:rsidRDefault="00686F29" w:rsidP="00232A84">
      <w:pPr>
        <w:spacing w:after="0" w:line="240" w:lineRule="auto"/>
      </w:pPr>
      <w:r>
        <w:t>&lt;</w:t>
      </w:r>
      <w:proofErr w:type="gramStart"/>
      <w:r>
        <w:t>begin</w:t>
      </w:r>
      <w:proofErr w:type="gramEnd"/>
      <w:r>
        <w:t xml:space="preserve"> next page&gt;</w:t>
      </w:r>
      <w:r w:rsidR="00232A84">
        <w:br w:type="page"/>
      </w:r>
    </w:p>
    <w:p w:rsidR="004D51A0" w:rsidRPr="00232A84" w:rsidRDefault="004D51A0" w:rsidP="00077FEF">
      <w:pPr>
        <w:spacing w:after="0" w:line="240" w:lineRule="auto"/>
      </w:pPr>
      <w:r w:rsidRPr="005A6181">
        <w:rPr>
          <w:b/>
          <w:sz w:val="28"/>
        </w:rPr>
        <w:lastRenderedPageBreak/>
        <w:t>3. Inclusive Practice</w:t>
      </w:r>
    </w:p>
    <w:p w:rsidR="0082480D" w:rsidRPr="005A6181" w:rsidRDefault="008401DD" w:rsidP="00077FEF">
      <w:pPr>
        <w:tabs>
          <w:tab w:val="left" w:pos="270"/>
        </w:tabs>
        <w:spacing w:after="0" w:line="240" w:lineRule="auto"/>
        <w:rPr>
          <w:i/>
        </w:rPr>
      </w:pPr>
      <w:r w:rsidRPr="005A6181">
        <w:t xml:space="preserve">In Massachusetts, a student from poverty is nearly </w:t>
      </w:r>
      <w:proofErr w:type="gramStart"/>
      <w:r w:rsidR="00913E83">
        <w:t>2x</w:t>
      </w:r>
      <w:proofErr w:type="gramEnd"/>
      <w:r w:rsidRPr="005A6181">
        <w:t xml:space="preserve"> more likely to be educated in a </w:t>
      </w:r>
      <w:r w:rsidR="00913E83">
        <w:t xml:space="preserve">substantially separate setting </w:t>
      </w:r>
      <w:r w:rsidRPr="005A6181">
        <w:t>than a non-low-income student</w:t>
      </w:r>
      <w:r w:rsidR="004D51A0" w:rsidRPr="005A6181">
        <w:t xml:space="preserve">. </w:t>
      </w:r>
      <w:r w:rsidR="00F32051" w:rsidRPr="005A6181">
        <w:t xml:space="preserve"> </w:t>
      </w:r>
      <w:r w:rsidR="00913E83" w:rsidRPr="00913E83">
        <w:t>**</w:t>
      </w:r>
    </w:p>
    <w:p w:rsidR="00913E83" w:rsidRDefault="00913E83" w:rsidP="00077FEF">
      <w:pPr>
        <w:spacing w:after="0" w:line="240" w:lineRule="auto"/>
      </w:pPr>
    </w:p>
    <w:p w:rsidR="004D51A0" w:rsidRPr="005A6181" w:rsidRDefault="0082480D" w:rsidP="00077FEF">
      <w:pPr>
        <w:spacing w:after="0" w:line="240" w:lineRule="auto"/>
      </w:pPr>
      <w:r w:rsidRPr="005A6181">
        <w:t xml:space="preserve">KEY QUESTION: </w:t>
      </w:r>
      <w:r w:rsidR="004D51A0" w:rsidRPr="005A6181">
        <w:t xml:space="preserve">What is your district’s </w:t>
      </w:r>
      <w:r w:rsidRPr="005A6181">
        <w:t>philosophy and vision for the</w:t>
      </w:r>
      <w:r w:rsidR="004D51A0" w:rsidRPr="005A6181">
        <w:t xml:space="preserve"> inclusion of students with disabilities? </w:t>
      </w:r>
    </w:p>
    <w:p w:rsidR="00264EAE" w:rsidRDefault="00264EAE" w:rsidP="00077FEF">
      <w:pPr>
        <w:tabs>
          <w:tab w:val="left" w:pos="270"/>
        </w:tabs>
        <w:spacing w:after="0" w:line="240" w:lineRule="auto"/>
      </w:pPr>
    </w:p>
    <w:p w:rsidR="00264EAE" w:rsidRDefault="005017E3" w:rsidP="00077FEF">
      <w:pPr>
        <w:tabs>
          <w:tab w:val="left" w:pos="270"/>
        </w:tabs>
        <w:spacing w:after="0" w:line="240" w:lineRule="auto"/>
      </w:pPr>
      <w:r w:rsidRPr="005A6181">
        <w:t xml:space="preserve">In Massachusetts, a student with a learning disability in a full inclusion placement is </w:t>
      </w:r>
      <w:proofErr w:type="gramStart"/>
      <w:r w:rsidR="00264EAE" w:rsidRPr="00417DE6">
        <w:rPr>
          <w:b/>
        </w:rPr>
        <w:t>5x</w:t>
      </w:r>
      <w:proofErr w:type="gramEnd"/>
      <w:r w:rsidR="008401DD" w:rsidRPr="005A6181">
        <w:rPr>
          <w:b/>
        </w:rPr>
        <w:t xml:space="preserve"> </w:t>
      </w:r>
      <w:r w:rsidR="008401DD" w:rsidRPr="00264EAE">
        <w:t>as likely</w:t>
      </w:r>
      <w:r w:rsidRPr="005A6181">
        <w:t xml:space="preserve"> to graduate on time as one who is placed in a substantially separate setting. </w:t>
      </w:r>
    </w:p>
    <w:p w:rsidR="00264EAE" w:rsidRDefault="00264EAE" w:rsidP="00077FEF">
      <w:pPr>
        <w:tabs>
          <w:tab w:val="left" w:pos="270"/>
        </w:tabs>
        <w:spacing w:after="0" w:line="240" w:lineRule="auto"/>
      </w:pPr>
    </w:p>
    <w:p w:rsidR="00264EAE" w:rsidRDefault="00264EAE" w:rsidP="00077FEF">
      <w:pPr>
        <w:tabs>
          <w:tab w:val="left" w:pos="270"/>
        </w:tabs>
        <w:spacing w:after="0" w:line="240" w:lineRule="auto"/>
        <w:rPr>
          <w:i/>
        </w:rPr>
      </w:pPr>
      <w:r>
        <w:t>Use the following resources to advance your inclusive practice.</w:t>
      </w:r>
      <w:r w:rsidR="00DD7368" w:rsidRPr="005A6181">
        <w:rPr>
          <w:i/>
        </w:rPr>
        <w:br/>
      </w:r>
    </w:p>
    <w:p w:rsidR="00264EAE" w:rsidRPr="00264EAE" w:rsidRDefault="008A0286" w:rsidP="00264EAE">
      <w:pPr>
        <w:spacing w:after="0" w:line="240" w:lineRule="auto"/>
      </w:pPr>
      <w:hyperlink r:id="rId31" w:history="1">
        <w:r w:rsidR="00264EAE" w:rsidRPr="005A6181">
          <w:rPr>
            <w:rStyle w:val="Hyperlink"/>
            <w:b/>
          </w:rPr>
          <w:t>Educator Effectiveness Guidebook for Inclusive Practice</w:t>
        </w:r>
      </w:hyperlink>
      <w:r w:rsidR="00264EAE" w:rsidRPr="005A6181">
        <w:rPr>
          <w:b/>
        </w:rPr>
        <w:t xml:space="preserve">: </w:t>
      </w:r>
      <w:r w:rsidR="00264EAE" w:rsidRPr="005A6181">
        <w:t xml:space="preserve">Design job-embedded PD and collaborations using tools </w:t>
      </w:r>
      <w:r w:rsidR="00E7463E">
        <w:t>that promote</w:t>
      </w:r>
      <w:r w:rsidR="00264EAE" w:rsidRPr="005A6181">
        <w:t xml:space="preserve"> evidence-based best practices for inclusion following the principles of Universal Design for Learning, Positive Behavior Interventions and Supports, and Social and Emotional Learning. </w:t>
      </w:r>
    </w:p>
    <w:p w:rsidR="00264EAE" w:rsidRDefault="00264EAE" w:rsidP="00077FEF">
      <w:pPr>
        <w:tabs>
          <w:tab w:val="left" w:pos="270"/>
        </w:tabs>
        <w:spacing w:after="0" w:line="240" w:lineRule="auto"/>
        <w:rPr>
          <w:i/>
        </w:rPr>
      </w:pPr>
    </w:p>
    <w:p w:rsidR="00E7463E" w:rsidRDefault="00E7463E" w:rsidP="00077FEF">
      <w:pPr>
        <w:tabs>
          <w:tab w:val="left" w:pos="270"/>
        </w:tabs>
        <w:spacing w:after="0" w:line="240" w:lineRule="auto"/>
        <w:rPr>
          <w:rFonts w:ascii="Calibri" w:hAnsi="Calibri"/>
          <w:b/>
        </w:rPr>
      </w:pPr>
      <w:r w:rsidRPr="005A6181">
        <w:rPr>
          <w:b/>
        </w:rPr>
        <w:t xml:space="preserve">Focus on Equity: </w:t>
      </w:r>
      <w:hyperlink r:id="rId32" w:history="1">
        <w:r w:rsidRPr="005A6181">
          <w:rPr>
            <w:rStyle w:val="Hyperlink"/>
            <w:rFonts w:ascii="Calibri" w:hAnsi="Calibri"/>
            <w:b/>
          </w:rPr>
          <w:t>Guidebook PD Planning Kit</w:t>
        </w:r>
      </w:hyperlink>
      <w:r w:rsidRPr="005A6181">
        <w:rPr>
          <w:rFonts w:ascii="Calibri" w:hAnsi="Calibri"/>
          <w:b/>
        </w:rPr>
        <w:t xml:space="preserve">: </w:t>
      </w:r>
      <w:r>
        <w:rPr>
          <w:rFonts w:ascii="Calibri" w:hAnsi="Calibri"/>
        </w:rPr>
        <w:t>Use this</w:t>
      </w:r>
      <w:r w:rsidRPr="005A6181">
        <w:rPr>
          <w:rFonts w:ascii="Calibri" w:hAnsi="Calibri"/>
        </w:rPr>
        <w:t xml:space="preserve"> resource to design 15 hours of job-embedded PD over the course of a school year.</w:t>
      </w:r>
      <w:r w:rsidRPr="005A6181">
        <w:rPr>
          <w:rFonts w:ascii="Calibri" w:hAnsi="Calibri"/>
          <w:b/>
        </w:rPr>
        <w:t xml:space="preserve"> </w:t>
      </w:r>
    </w:p>
    <w:p w:rsidR="00E7463E" w:rsidRDefault="00E7463E" w:rsidP="00077FEF">
      <w:pPr>
        <w:tabs>
          <w:tab w:val="left" w:pos="270"/>
        </w:tabs>
        <w:spacing w:after="0" w:line="240" w:lineRule="auto"/>
        <w:rPr>
          <w:rFonts w:ascii="Calibri" w:hAnsi="Calibri"/>
          <w:b/>
        </w:rPr>
      </w:pPr>
    </w:p>
    <w:p w:rsidR="00E7463E" w:rsidRPr="00E7463E" w:rsidRDefault="008A0286" w:rsidP="00E7463E">
      <w:pPr>
        <w:tabs>
          <w:tab w:val="left" w:pos="270"/>
        </w:tabs>
        <w:spacing w:after="0"/>
        <w:rPr>
          <w:rFonts w:ascii="Calibri" w:hAnsi="Calibri"/>
          <w:b/>
        </w:rPr>
      </w:pPr>
      <w:hyperlink r:id="rId33" w:history="1">
        <w:r w:rsidR="00E7463E" w:rsidRPr="00E7463E">
          <w:rPr>
            <w:rStyle w:val="Hyperlink"/>
            <w:rFonts w:ascii="Calibri" w:hAnsi="Calibri"/>
            <w:b/>
          </w:rPr>
          <w:t>Online Foundations Courses</w:t>
        </w:r>
      </w:hyperlink>
      <w:r w:rsidR="00E7463E" w:rsidRPr="00E7463E">
        <w:rPr>
          <w:rFonts w:ascii="Calibri" w:hAnsi="Calibri"/>
        </w:rPr>
        <w:t xml:space="preserve">: Strategies for effective schooling for students with disabilities and instruction of students with diverse learning styles. These courses are one option for MA educators to meet the 15 PDPs license renewal requirement at no cost. </w:t>
      </w:r>
    </w:p>
    <w:p w:rsidR="00E7463E" w:rsidRPr="005A6181" w:rsidRDefault="00E7463E" w:rsidP="00E7463E">
      <w:pPr>
        <w:pStyle w:val="ListParagraph"/>
        <w:numPr>
          <w:ilvl w:val="1"/>
          <w:numId w:val="1"/>
        </w:numPr>
        <w:tabs>
          <w:tab w:val="left" w:pos="270"/>
        </w:tabs>
        <w:spacing w:before="0" w:after="0"/>
        <w:jc w:val="left"/>
        <w:rPr>
          <w:rFonts w:ascii="Calibri" w:hAnsi="Calibri"/>
          <w:b/>
        </w:rPr>
      </w:pPr>
      <w:r w:rsidRPr="005A6181">
        <w:rPr>
          <w:rFonts w:ascii="Calibri" w:hAnsi="Calibri"/>
        </w:rPr>
        <w:t>Foundations for Inclusive Practice: Administrator</w:t>
      </w:r>
    </w:p>
    <w:p w:rsidR="00E7463E" w:rsidRPr="005A6181" w:rsidRDefault="00E7463E" w:rsidP="00E7463E">
      <w:pPr>
        <w:pStyle w:val="ListParagraph"/>
        <w:numPr>
          <w:ilvl w:val="1"/>
          <w:numId w:val="1"/>
        </w:numPr>
        <w:tabs>
          <w:tab w:val="left" w:pos="270"/>
        </w:tabs>
        <w:spacing w:after="0"/>
        <w:jc w:val="left"/>
        <w:rPr>
          <w:rFonts w:ascii="Calibri" w:hAnsi="Calibri"/>
          <w:b/>
        </w:rPr>
      </w:pPr>
      <w:r w:rsidRPr="005A6181">
        <w:rPr>
          <w:rFonts w:ascii="Calibri" w:hAnsi="Calibri"/>
        </w:rPr>
        <w:t>Foundations for Inclusive Practice: Educator</w:t>
      </w:r>
    </w:p>
    <w:p w:rsidR="00E7463E" w:rsidRDefault="00E7463E" w:rsidP="00077FEF">
      <w:pPr>
        <w:tabs>
          <w:tab w:val="left" w:pos="270"/>
        </w:tabs>
        <w:spacing w:after="0" w:line="240" w:lineRule="auto"/>
        <w:rPr>
          <w:rFonts w:ascii="Calibri" w:hAnsi="Calibri"/>
          <w:b/>
        </w:rPr>
      </w:pPr>
    </w:p>
    <w:p w:rsidR="00E7463E" w:rsidRPr="005A6181" w:rsidRDefault="008A0286" w:rsidP="00E7463E">
      <w:pPr>
        <w:tabs>
          <w:tab w:val="left" w:pos="270"/>
        </w:tabs>
        <w:spacing w:after="0" w:line="240" w:lineRule="auto"/>
        <w:rPr>
          <w:rFonts w:ascii="Calibri" w:hAnsi="Calibri"/>
          <w:b/>
        </w:rPr>
      </w:pPr>
      <w:hyperlink r:id="rId34" w:history="1">
        <w:r w:rsidR="00E7463E" w:rsidRPr="005A6181">
          <w:rPr>
            <w:rStyle w:val="Hyperlink"/>
            <w:rFonts w:ascii="Calibri" w:hAnsi="Calibri"/>
            <w:b/>
          </w:rPr>
          <w:t>Massachusetts Tiered System of Supports</w:t>
        </w:r>
      </w:hyperlink>
      <w:r w:rsidR="00E7463E" w:rsidRPr="005A6181">
        <w:rPr>
          <w:rStyle w:val="Hyperlink"/>
          <w:rFonts w:ascii="Calibri" w:hAnsi="Calibri"/>
          <w:b/>
        </w:rPr>
        <w:t xml:space="preserve"> (MTSS)</w:t>
      </w:r>
      <w:r w:rsidR="00E7463E" w:rsidRPr="005A6181">
        <w:rPr>
          <w:rFonts w:ascii="Calibri" w:hAnsi="Calibri"/>
        </w:rPr>
        <w:t xml:space="preserve">: </w:t>
      </w:r>
      <w:r w:rsidR="00E7463E" w:rsidRPr="005A6181">
        <w:t xml:space="preserve"> B</w:t>
      </w:r>
      <w:r w:rsidR="00E7463E" w:rsidRPr="005A6181">
        <w:rPr>
          <w:rFonts w:ascii="Calibri" w:hAnsi="Calibri"/>
        </w:rPr>
        <w:t xml:space="preserve">lueprint for school improvement that focuses on system structures and supports across the district, school, and classroom to meet the needs of all students. </w:t>
      </w:r>
    </w:p>
    <w:p w:rsidR="00E7463E" w:rsidRDefault="00E7463E" w:rsidP="00077FEF">
      <w:pPr>
        <w:tabs>
          <w:tab w:val="left" w:pos="270"/>
        </w:tabs>
        <w:spacing w:after="0" w:line="240" w:lineRule="auto"/>
        <w:rPr>
          <w:rFonts w:ascii="Calibri" w:hAnsi="Calibri"/>
          <w:b/>
        </w:rPr>
      </w:pPr>
    </w:p>
    <w:p w:rsidR="00E7463E" w:rsidRPr="00E7463E" w:rsidRDefault="00E7463E" w:rsidP="00077FEF">
      <w:pPr>
        <w:tabs>
          <w:tab w:val="left" w:pos="270"/>
        </w:tabs>
        <w:spacing w:after="0" w:line="240" w:lineRule="auto"/>
        <w:rPr>
          <w:i/>
        </w:rPr>
      </w:pPr>
      <w:r w:rsidRPr="00E7463E">
        <w:rPr>
          <w:rFonts w:ascii="Calibri" w:hAnsi="Calibri"/>
        </w:rPr>
        <w:t>[Graph image] The strongest predictor of a school district’s special education performance on state assessments is the performance of that school district’s general education students.**</w:t>
      </w:r>
    </w:p>
    <w:p w:rsidR="00E7463E" w:rsidRDefault="00E7463E" w:rsidP="00077FEF">
      <w:pPr>
        <w:tabs>
          <w:tab w:val="left" w:pos="270"/>
        </w:tabs>
        <w:spacing w:after="0" w:line="240" w:lineRule="auto"/>
        <w:rPr>
          <w:i/>
        </w:rPr>
      </w:pPr>
    </w:p>
    <w:p w:rsidR="006A0331" w:rsidRPr="005A6181" w:rsidRDefault="004A7D0C" w:rsidP="00077FEF">
      <w:pPr>
        <w:tabs>
          <w:tab w:val="left" w:pos="270"/>
        </w:tabs>
        <w:spacing w:after="0" w:line="240" w:lineRule="auto"/>
      </w:pPr>
      <w:r w:rsidRPr="005A6181">
        <w:rPr>
          <w:b/>
        </w:rPr>
        <w:t xml:space="preserve">Focus on Equity: </w:t>
      </w:r>
      <w:r w:rsidR="00F059DF" w:rsidRPr="005A6181">
        <w:t xml:space="preserve">Collaborate with educators and families to build a shared vision around inclusion and social-emotional learning. Explore ideas in the </w:t>
      </w:r>
      <w:hyperlink r:id="rId35" w:history="1">
        <w:r w:rsidR="00F059DF" w:rsidRPr="005A6181">
          <w:rPr>
            <w:rStyle w:val="Hyperlink"/>
          </w:rPr>
          <w:t>Wraparound Replication Cookbook</w:t>
        </w:r>
      </w:hyperlink>
      <w:r w:rsidR="00F059DF" w:rsidRPr="005A6181">
        <w:t xml:space="preserve">. </w:t>
      </w:r>
    </w:p>
    <w:p w:rsidR="00264EAE" w:rsidRDefault="00264EAE" w:rsidP="00077FEF">
      <w:pPr>
        <w:spacing w:after="0" w:line="240" w:lineRule="auto"/>
      </w:pPr>
    </w:p>
    <w:p w:rsidR="004345B7" w:rsidRDefault="004345B7" w:rsidP="00077FEF">
      <w:pPr>
        <w:spacing w:after="0" w:line="240" w:lineRule="auto"/>
        <w:rPr>
          <w:color w:val="FF0000"/>
        </w:rPr>
      </w:pPr>
    </w:p>
    <w:p w:rsidR="004345B7" w:rsidRPr="004345B7" w:rsidRDefault="004345B7" w:rsidP="004345B7">
      <w:pPr>
        <w:pStyle w:val="Footer"/>
      </w:pPr>
      <w:r>
        <w:t>* Massachusetts State Equity Plan, MA Department of Elementary and Secondary Education, 2015</w:t>
      </w:r>
    </w:p>
    <w:p w:rsidR="004D51A0" w:rsidRDefault="004345B7" w:rsidP="00077FEF">
      <w:pPr>
        <w:spacing w:after="0" w:line="240" w:lineRule="auto"/>
      </w:pPr>
      <w:r w:rsidRPr="004345B7">
        <w:t>**</w:t>
      </w:r>
      <w:r w:rsidR="008401DD" w:rsidRPr="004345B7">
        <w:t xml:space="preserve"> </w:t>
      </w:r>
      <w:r w:rsidR="008401DD" w:rsidRPr="005A6181">
        <w:t>Review of Special Education in the Commonwealth of Massachusetts, Dr. Thomas Hehir and Associates, 2014</w:t>
      </w:r>
    </w:p>
    <w:p w:rsidR="00E7463E" w:rsidRDefault="00E7463E" w:rsidP="00077FEF">
      <w:pPr>
        <w:spacing w:after="0" w:line="240" w:lineRule="auto"/>
      </w:pPr>
    </w:p>
    <w:p w:rsidR="00E7463E" w:rsidRDefault="00E7463E" w:rsidP="00077FEF">
      <w:pPr>
        <w:spacing w:after="0" w:line="240" w:lineRule="auto"/>
      </w:pPr>
      <w:r>
        <w:t>Massachusetts Department of Elementary and Secondary Education</w:t>
      </w:r>
    </w:p>
    <w:p w:rsidR="00E7463E" w:rsidRDefault="00E7463E" w:rsidP="00077FEF">
      <w:pPr>
        <w:spacing w:after="0" w:line="240" w:lineRule="auto"/>
      </w:pPr>
    </w:p>
    <w:p w:rsidR="00E7463E" w:rsidRDefault="00E7463E" w:rsidP="00077FEF">
      <w:pPr>
        <w:spacing w:after="0" w:line="240" w:lineRule="auto"/>
      </w:pPr>
      <w:r>
        <w:t xml:space="preserve">LINKS TO ALL EQUITABLE </w:t>
      </w:r>
      <w:r w:rsidR="001373B5">
        <w:t xml:space="preserve">ACCESS RESOURCES: </w:t>
      </w:r>
      <w:r w:rsidR="003A56E0">
        <w:t xml:space="preserve"> </w:t>
      </w:r>
      <w:r w:rsidR="003A56E0" w:rsidRPr="003A56E0">
        <w:t>bitly.com/</w:t>
      </w:r>
      <w:proofErr w:type="spellStart"/>
      <w:r w:rsidR="003A56E0" w:rsidRPr="003A56E0">
        <w:t>MAEquity</w:t>
      </w:r>
      <w:proofErr w:type="spellEnd"/>
      <w:r w:rsidR="003A56E0" w:rsidRPr="003A56E0">
        <w:t xml:space="preserve"> </w:t>
      </w:r>
      <w:bookmarkStart w:id="0" w:name="_GoBack"/>
      <w:bookmarkEnd w:id="0"/>
      <w:r w:rsidR="008A0286">
        <w:fldChar w:fldCharType="begin"/>
      </w:r>
      <w:r w:rsidR="0002595B">
        <w:instrText xml:space="preserve"> HYPERLINK "http://www.doe.mass.edu/educators/equitableaccess/information.html" </w:instrText>
      </w:r>
      <w:r w:rsidR="008A0286">
        <w:fldChar w:fldCharType="separate"/>
      </w:r>
      <w:r w:rsidR="0002595B" w:rsidRPr="0002595B">
        <w:rPr>
          <w:rStyle w:val="Hyperlink"/>
        </w:rPr>
        <w:t>http://www.doe.mass.edu/educators/equitableaccess/information.html</w:t>
      </w:r>
      <w:r w:rsidR="008A0286">
        <w:fldChar w:fldCharType="end"/>
      </w:r>
    </w:p>
    <w:p w:rsidR="00E7463E" w:rsidRPr="004D51A0" w:rsidRDefault="00E7463E" w:rsidP="00077FEF">
      <w:pPr>
        <w:spacing w:after="0" w:line="240" w:lineRule="auto"/>
        <w:rPr>
          <w:b/>
          <w:sz w:val="28"/>
        </w:rPr>
      </w:pPr>
    </w:p>
    <w:sectPr w:rsidR="00E7463E" w:rsidRPr="004D51A0" w:rsidSect="009A6B1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0A" w:rsidRDefault="001A700A" w:rsidP="00163FC8">
      <w:pPr>
        <w:spacing w:after="0" w:line="240" w:lineRule="auto"/>
      </w:pPr>
      <w:r>
        <w:separator/>
      </w:r>
    </w:p>
  </w:endnote>
  <w:endnote w:type="continuationSeparator" w:id="0">
    <w:p w:rsidR="001A700A" w:rsidRDefault="001A700A" w:rsidP="00163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0A" w:rsidRDefault="001A700A" w:rsidP="00163FC8">
      <w:pPr>
        <w:spacing w:after="0" w:line="240" w:lineRule="auto"/>
      </w:pPr>
      <w:r>
        <w:separator/>
      </w:r>
    </w:p>
  </w:footnote>
  <w:footnote w:type="continuationSeparator" w:id="0">
    <w:p w:rsidR="001A700A" w:rsidRDefault="001A700A" w:rsidP="00163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383C"/>
    <w:multiLevelType w:val="hybridMultilevel"/>
    <w:tmpl w:val="0AC6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6E7"/>
    <w:multiLevelType w:val="hybridMultilevel"/>
    <w:tmpl w:val="5F18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0353A"/>
    <w:multiLevelType w:val="hybridMultilevel"/>
    <w:tmpl w:val="83BA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5512B"/>
    <w:multiLevelType w:val="hybridMultilevel"/>
    <w:tmpl w:val="5242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67AE8"/>
    <w:multiLevelType w:val="hybridMultilevel"/>
    <w:tmpl w:val="B09E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A29E1"/>
    <w:multiLevelType w:val="hybridMultilevel"/>
    <w:tmpl w:val="B728E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C1B2B"/>
    <w:multiLevelType w:val="hybridMultilevel"/>
    <w:tmpl w:val="03A63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58569E"/>
    <w:multiLevelType w:val="hybridMultilevel"/>
    <w:tmpl w:val="57943444"/>
    <w:lvl w:ilvl="0" w:tplc="E68653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42CC"/>
    <w:multiLevelType w:val="hybridMultilevel"/>
    <w:tmpl w:val="AC2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7882004"/>
    <w:multiLevelType w:val="hybridMultilevel"/>
    <w:tmpl w:val="CEEE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24843"/>
    <w:multiLevelType w:val="hybridMultilevel"/>
    <w:tmpl w:val="E18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03263"/>
    <w:multiLevelType w:val="hybridMultilevel"/>
    <w:tmpl w:val="6BB2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F1B96"/>
    <w:multiLevelType w:val="hybridMultilevel"/>
    <w:tmpl w:val="E01898DE"/>
    <w:lvl w:ilvl="0" w:tplc="F6FA633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F71108"/>
    <w:multiLevelType w:val="hybridMultilevel"/>
    <w:tmpl w:val="41BC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73F85"/>
    <w:multiLevelType w:val="hybridMultilevel"/>
    <w:tmpl w:val="12883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613A9"/>
    <w:multiLevelType w:val="hybridMultilevel"/>
    <w:tmpl w:val="D790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032F08"/>
    <w:multiLevelType w:val="hybridMultilevel"/>
    <w:tmpl w:val="F38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83F8A"/>
    <w:multiLevelType w:val="hybridMultilevel"/>
    <w:tmpl w:val="CAF8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E1A92"/>
    <w:multiLevelType w:val="hybridMultilevel"/>
    <w:tmpl w:val="0D26C814"/>
    <w:lvl w:ilvl="0" w:tplc="F6FA633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84C03E0"/>
    <w:multiLevelType w:val="hybridMultilevel"/>
    <w:tmpl w:val="B3741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BB1715"/>
    <w:multiLevelType w:val="hybridMultilevel"/>
    <w:tmpl w:val="5732A394"/>
    <w:lvl w:ilvl="0" w:tplc="F6FA633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2"/>
  </w:num>
  <w:num w:numId="5">
    <w:abstractNumId w:val="3"/>
  </w:num>
  <w:num w:numId="6">
    <w:abstractNumId w:val="5"/>
  </w:num>
  <w:num w:numId="7">
    <w:abstractNumId w:val="12"/>
  </w:num>
  <w:num w:numId="8">
    <w:abstractNumId w:val="19"/>
  </w:num>
  <w:num w:numId="9">
    <w:abstractNumId w:val="6"/>
  </w:num>
  <w:num w:numId="10">
    <w:abstractNumId w:val="0"/>
  </w:num>
  <w:num w:numId="11">
    <w:abstractNumId w:val="7"/>
  </w:num>
  <w:num w:numId="12">
    <w:abstractNumId w:val="14"/>
  </w:num>
  <w:num w:numId="13">
    <w:abstractNumId w:val="17"/>
  </w:num>
  <w:num w:numId="14">
    <w:abstractNumId w:val="8"/>
  </w:num>
  <w:num w:numId="15">
    <w:abstractNumId w:val="10"/>
  </w:num>
  <w:num w:numId="16">
    <w:abstractNumId w:val="18"/>
  </w:num>
  <w:num w:numId="17">
    <w:abstractNumId w:val="13"/>
  </w:num>
  <w:num w:numId="18">
    <w:abstractNumId w:val="15"/>
  </w:num>
  <w:num w:numId="19">
    <w:abstractNumId w:val="11"/>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6EFB"/>
    <w:rsid w:val="000132A9"/>
    <w:rsid w:val="00020043"/>
    <w:rsid w:val="0002595B"/>
    <w:rsid w:val="0003103E"/>
    <w:rsid w:val="00072354"/>
    <w:rsid w:val="00072981"/>
    <w:rsid w:val="00074C0B"/>
    <w:rsid w:val="00077FEF"/>
    <w:rsid w:val="000A69CC"/>
    <w:rsid w:val="000C1ADA"/>
    <w:rsid w:val="001059BC"/>
    <w:rsid w:val="001115A9"/>
    <w:rsid w:val="00131B38"/>
    <w:rsid w:val="001373B5"/>
    <w:rsid w:val="00163318"/>
    <w:rsid w:val="00163FC8"/>
    <w:rsid w:val="0019351B"/>
    <w:rsid w:val="001A41F7"/>
    <w:rsid w:val="001A700A"/>
    <w:rsid w:val="001B4543"/>
    <w:rsid w:val="001C7911"/>
    <w:rsid w:val="001D2945"/>
    <w:rsid w:val="001F1799"/>
    <w:rsid w:val="0020100F"/>
    <w:rsid w:val="00232A84"/>
    <w:rsid w:val="00243C04"/>
    <w:rsid w:val="00255E55"/>
    <w:rsid w:val="00264EAE"/>
    <w:rsid w:val="00281B45"/>
    <w:rsid w:val="002834C4"/>
    <w:rsid w:val="002929C6"/>
    <w:rsid w:val="002D74EC"/>
    <w:rsid w:val="002E0244"/>
    <w:rsid w:val="00300FC9"/>
    <w:rsid w:val="00314076"/>
    <w:rsid w:val="00355E00"/>
    <w:rsid w:val="00373FE7"/>
    <w:rsid w:val="003A56E0"/>
    <w:rsid w:val="003C449E"/>
    <w:rsid w:val="00415439"/>
    <w:rsid w:val="00417DE6"/>
    <w:rsid w:val="004345B7"/>
    <w:rsid w:val="00436F17"/>
    <w:rsid w:val="0045205E"/>
    <w:rsid w:val="00461F5C"/>
    <w:rsid w:val="0049527E"/>
    <w:rsid w:val="004A24C3"/>
    <w:rsid w:val="004A2E8C"/>
    <w:rsid w:val="004A504E"/>
    <w:rsid w:val="004A7D0C"/>
    <w:rsid w:val="004C616E"/>
    <w:rsid w:val="004D51A0"/>
    <w:rsid w:val="004F00D7"/>
    <w:rsid w:val="005017E3"/>
    <w:rsid w:val="00513131"/>
    <w:rsid w:val="00523CF3"/>
    <w:rsid w:val="00553660"/>
    <w:rsid w:val="00560947"/>
    <w:rsid w:val="005839BE"/>
    <w:rsid w:val="005A51E0"/>
    <w:rsid w:val="005A6181"/>
    <w:rsid w:val="005A64D9"/>
    <w:rsid w:val="005E4040"/>
    <w:rsid w:val="005F190E"/>
    <w:rsid w:val="005F4A27"/>
    <w:rsid w:val="00635035"/>
    <w:rsid w:val="00636768"/>
    <w:rsid w:val="00637171"/>
    <w:rsid w:val="0065242E"/>
    <w:rsid w:val="006564B3"/>
    <w:rsid w:val="00664FE9"/>
    <w:rsid w:val="00666038"/>
    <w:rsid w:val="006671F9"/>
    <w:rsid w:val="00683A28"/>
    <w:rsid w:val="00686F29"/>
    <w:rsid w:val="006A0331"/>
    <w:rsid w:val="006A48B1"/>
    <w:rsid w:val="006C166E"/>
    <w:rsid w:val="0072589A"/>
    <w:rsid w:val="007A7FB7"/>
    <w:rsid w:val="007C462A"/>
    <w:rsid w:val="007C7599"/>
    <w:rsid w:val="0082480D"/>
    <w:rsid w:val="00827A6D"/>
    <w:rsid w:val="00832F2B"/>
    <w:rsid w:val="0083719B"/>
    <w:rsid w:val="008401DD"/>
    <w:rsid w:val="00853A7B"/>
    <w:rsid w:val="00860412"/>
    <w:rsid w:val="00865F8E"/>
    <w:rsid w:val="00867E67"/>
    <w:rsid w:val="00875F2C"/>
    <w:rsid w:val="008A0286"/>
    <w:rsid w:val="008A2371"/>
    <w:rsid w:val="008C08B9"/>
    <w:rsid w:val="008C1DD4"/>
    <w:rsid w:val="008C5D6C"/>
    <w:rsid w:val="008D6A55"/>
    <w:rsid w:val="008E4C46"/>
    <w:rsid w:val="008E5C17"/>
    <w:rsid w:val="00913E83"/>
    <w:rsid w:val="009433D6"/>
    <w:rsid w:val="009545C8"/>
    <w:rsid w:val="00976C06"/>
    <w:rsid w:val="009932E7"/>
    <w:rsid w:val="009A6B1A"/>
    <w:rsid w:val="009C20C8"/>
    <w:rsid w:val="009C4E75"/>
    <w:rsid w:val="009D70F0"/>
    <w:rsid w:val="009E5BC9"/>
    <w:rsid w:val="009E77C0"/>
    <w:rsid w:val="009F2CB7"/>
    <w:rsid w:val="009F6854"/>
    <w:rsid w:val="00A422CD"/>
    <w:rsid w:val="00A500F3"/>
    <w:rsid w:val="00A61A27"/>
    <w:rsid w:val="00A67DE4"/>
    <w:rsid w:val="00AD4E33"/>
    <w:rsid w:val="00AF059B"/>
    <w:rsid w:val="00B309C3"/>
    <w:rsid w:val="00B41A30"/>
    <w:rsid w:val="00B56A69"/>
    <w:rsid w:val="00B634AE"/>
    <w:rsid w:val="00B65D98"/>
    <w:rsid w:val="00B66E78"/>
    <w:rsid w:val="00B83A84"/>
    <w:rsid w:val="00B93D97"/>
    <w:rsid w:val="00BA6501"/>
    <w:rsid w:val="00BA6C1D"/>
    <w:rsid w:val="00BE0791"/>
    <w:rsid w:val="00BF1E2F"/>
    <w:rsid w:val="00C114A2"/>
    <w:rsid w:val="00C47C06"/>
    <w:rsid w:val="00C80A08"/>
    <w:rsid w:val="00C82C9A"/>
    <w:rsid w:val="00CA4B7B"/>
    <w:rsid w:val="00CC226E"/>
    <w:rsid w:val="00CE1145"/>
    <w:rsid w:val="00CE3DF0"/>
    <w:rsid w:val="00CE4487"/>
    <w:rsid w:val="00CE7D5B"/>
    <w:rsid w:val="00CF4894"/>
    <w:rsid w:val="00D36506"/>
    <w:rsid w:val="00D477C1"/>
    <w:rsid w:val="00D84D2E"/>
    <w:rsid w:val="00D97F6E"/>
    <w:rsid w:val="00DC4477"/>
    <w:rsid w:val="00DD1CD4"/>
    <w:rsid w:val="00DD7368"/>
    <w:rsid w:val="00DE5290"/>
    <w:rsid w:val="00DF2B4F"/>
    <w:rsid w:val="00E40347"/>
    <w:rsid w:val="00E601B3"/>
    <w:rsid w:val="00E71604"/>
    <w:rsid w:val="00E7463E"/>
    <w:rsid w:val="00E767F7"/>
    <w:rsid w:val="00E76EFB"/>
    <w:rsid w:val="00EA3219"/>
    <w:rsid w:val="00EC65E4"/>
    <w:rsid w:val="00EE21EA"/>
    <w:rsid w:val="00EF1207"/>
    <w:rsid w:val="00EF4A54"/>
    <w:rsid w:val="00EF69DE"/>
    <w:rsid w:val="00F040FC"/>
    <w:rsid w:val="00F04609"/>
    <w:rsid w:val="00F059DF"/>
    <w:rsid w:val="00F32051"/>
    <w:rsid w:val="00F43ADB"/>
    <w:rsid w:val="00F45400"/>
    <w:rsid w:val="00F70703"/>
    <w:rsid w:val="00F80D57"/>
    <w:rsid w:val="00FA30A4"/>
    <w:rsid w:val="00FB5BD5"/>
    <w:rsid w:val="00FF66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9DE"/>
    <w:pPr>
      <w:spacing w:before="360" w:after="60" w:line="240" w:lineRule="auto"/>
      <w:ind w:left="720"/>
      <w:contextualSpacing/>
      <w:jc w:val="both"/>
    </w:pPr>
  </w:style>
  <w:style w:type="paragraph" w:styleId="Header">
    <w:name w:val="header"/>
    <w:basedOn w:val="Normal"/>
    <w:link w:val="HeaderChar"/>
    <w:uiPriority w:val="99"/>
    <w:unhideWhenUsed/>
    <w:rsid w:val="00163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C8"/>
  </w:style>
  <w:style w:type="paragraph" w:styleId="Footer">
    <w:name w:val="footer"/>
    <w:basedOn w:val="Normal"/>
    <w:link w:val="FooterChar"/>
    <w:uiPriority w:val="99"/>
    <w:unhideWhenUsed/>
    <w:rsid w:val="00163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C8"/>
  </w:style>
  <w:style w:type="character" w:styleId="Hyperlink">
    <w:name w:val="Hyperlink"/>
    <w:basedOn w:val="DefaultParagraphFont"/>
    <w:uiPriority w:val="99"/>
    <w:unhideWhenUsed/>
    <w:rsid w:val="00436F17"/>
    <w:rPr>
      <w:color w:val="0000FF"/>
      <w:u w:val="single"/>
    </w:rPr>
  </w:style>
  <w:style w:type="paragraph" w:styleId="NoSpacing">
    <w:name w:val="No Spacing"/>
    <w:uiPriority w:val="1"/>
    <w:qFormat/>
    <w:rsid w:val="00CC226E"/>
    <w:pPr>
      <w:spacing w:after="0" w:line="240" w:lineRule="auto"/>
      <w:jc w:val="both"/>
    </w:pPr>
  </w:style>
  <w:style w:type="character" w:styleId="FollowedHyperlink">
    <w:name w:val="FollowedHyperlink"/>
    <w:basedOn w:val="DefaultParagraphFont"/>
    <w:uiPriority w:val="99"/>
    <w:semiHidden/>
    <w:unhideWhenUsed/>
    <w:rsid w:val="00F80D57"/>
    <w:rPr>
      <w:color w:val="800080" w:themeColor="followedHyperlink"/>
      <w:u w:val="single"/>
    </w:rPr>
  </w:style>
  <w:style w:type="paragraph" w:styleId="CommentText">
    <w:name w:val="annotation text"/>
    <w:basedOn w:val="Normal"/>
    <w:link w:val="CommentTextChar"/>
    <w:uiPriority w:val="99"/>
    <w:unhideWhenUsed/>
    <w:rsid w:val="004D51A0"/>
    <w:pPr>
      <w:spacing w:before="360" w:after="60" w:line="240" w:lineRule="auto"/>
      <w:jc w:val="both"/>
    </w:pPr>
    <w:rPr>
      <w:sz w:val="20"/>
      <w:szCs w:val="20"/>
    </w:rPr>
  </w:style>
  <w:style w:type="character" w:customStyle="1" w:styleId="CommentTextChar">
    <w:name w:val="Comment Text Char"/>
    <w:basedOn w:val="DefaultParagraphFont"/>
    <w:link w:val="CommentText"/>
    <w:uiPriority w:val="99"/>
    <w:rsid w:val="004D51A0"/>
    <w:rPr>
      <w:sz w:val="20"/>
      <w:szCs w:val="20"/>
    </w:rPr>
  </w:style>
  <w:style w:type="paragraph" w:styleId="BalloonText">
    <w:name w:val="Balloon Text"/>
    <w:basedOn w:val="Normal"/>
    <w:link w:val="BalloonTextChar"/>
    <w:uiPriority w:val="99"/>
    <w:semiHidden/>
    <w:unhideWhenUsed/>
    <w:rsid w:val="00013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A9"/>
    <w:rPr>
      <w:rFonts w:ascii="Tahoma" w:hAnsi="Tahoma" w:cs="Tahoma"/>
      <w:sz w:val="16"/>
      <w:szCs w:val="16"/>
    </w:rPr>
  </w:style>
  <w:style w:type="table" w:styleId="TableGrid">
    <w:name w:val="Table Grid"/>
    <w:basedOn w:val="TableNormal"/>
    <w:uiPriority w:val="59"/>
    <w:rsid w:val="002E024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C1DD4"/>
    <w:rPr>
      <w:sz w:val="16"/>
      <w:szCs w:val="16"/>
    </w:rPr>
  </w:style>
  <w:style w:type="paragraph" w:styleId="CommentSubject">
    <w:name w:val="annotation subject"/>
    <w:basedOn w:val="CommentText"/>
    <w:next w:val="CommentText"/>
    <w:link w:val="CommentSubjectChar"/>
    <w:uiPriority w:val="99"/>
    <w:semiHidden/>
    <w:unhideWhenUsed/>
    <w:rsid w:val="008C1DD4"/>
    <w:pPr>
      <w:spacing w:before="0" w:after="200"/>
      <w:jc w:val="left"/>
    </w:pPr>
    <w:rPr>
      <w:b/>
      <w:bCs/>
    </w:rPr>
  </w:style>
  <w:style w:type="character" w:customStyle="1" w:styleId="CommentSubjectChar">
    <w:name w:val="Comment Subject Char"/>
    <w:basedOn w:val="CommentTextChar"/>
    <w:link w:val="CommentSubject"/>
    <w:uiPriority w:val="99"/>
    <w:semiHidden/>
    <w:rsid w:val="008C1DD4"/>
    <w:rPr>
      <w:b/>
      <w:bCs/>
      <w:sz w:val="20"/>
      <w:szCs w:val="20"/>
    </w:rPr>
  </w:style>
  <w:style w:type="paragraph" w:styleId="Revision">
    <w:name w:val="Revision"/>
    <w:hidden/>
    <w:uiPriority w:val="99"/>
    <w:semiHidden/>
    <w:rsid w:val="008C1D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ucators/equitableaccess/ee-pln.html" TargetMode="External"/><Relationship Id="rId18" Type="http://schemas.openxmlformats.org/officeDocument/2006/relationships/hyperlink" Target="http://www.doe.mass.edu/educators/mentor/guidelines.pdf" TargetMode="External"/><Relationship Id="rId26" Type="http://schemas.openxmlformats.org/officeDocument/2006/relationships/hyperlink" Target="http://www.doe.mass.edu/edeval/sir/assessments.html" TargetMode="External"/><Relationship Id="rId3" Type="http://schemas.openxmlformats.org/officeDocument/2006/relationships/customXml" Target="../customXml/item3.xml"/><Relationship Id="rId21" Type="http://schemas.openxmlformats.org/officeDocument/2006/relationships/hyperlink" Target="http://www.doe.mass.edu/edeval/resources/calibration/" TargetMode="External"/><Relationship Id="rId34" Type="http://schemas.openxmlformats.org/officeDocument/2006/relationships/hyperlink" Target="http://www.mass.gov/edu/government/departments-and-boards/ese/programs/accountability/tools-and-resources/massachusetts-tiered-system-of-support/" TargetMode="External"/><Relationship Id="rId7" Type="http://schemas.openxmlformats.org/officeDocument/2006/relationships/settings" Target="settings.xml"/><Relationship Id="rId12" Type="http://schemas.openxmlformats.org/officeDocument/2006/relationships/hyperlink" Target="http://www.doe.mass.edu/edprep/advisories/DistrictPipeline.pdf" TargetMode="External"/><Relationship Id="rId17" Type="http://schemas.openxmlformats.org/officeDocument/2006/relationships/hyperlink" Target="http://www.doe.mass.edu/edwin/analytics/" TargetMode="External"/><Relationship Id="rId25" Type="http://schemas.openxmlformats.org/officeDocument/2006/relationships/hyperlink" Target="http://www.doe.mass.edu/edeval/leadership/" TargetMode="External"/><Relationship Id="rId33" Type="http://schemas.openxmlformats.org/officeDocument/2006/relationships/hyperlink" Target="http://www.doe.mass.edu/edeval/guidebook/" TargetMode="Externa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doe.mass.edu/edprep/partnerships" TargetMode="External"/><Relationship Id="rId20" Type="http://schemas.openxmlformats.org/officeDocument/2006/relationships/hyperlink" Target="http://www.doe.mass.edu/educators/mentor/BuildingPartnerships.pdf" TargetMode="External"/><Relationship Id="rId29" Type="http://schemas.openxmlformats.org/officeDocument/2006/relationships/hyperlink" Target="http://www.doe.mass.edu/edeval/guidebook/7a-accessre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win/analytics/" TargetMode="External"/><Relationship Id="rId24" Type="http://schemas.openxmlformats.org/officeDocument/2006/relationships/hyperlink" Target="http://www.doe.mass.edu/edeval/leadership/CreateSustainRoles.pdf" TargetMode="External"/><Relationship Id="rId32" Type="http://schemas.openxmlformats.org/officeDocument/2006/relationships/hyperlink" Target="http://www.doe.mass.edu/edeval/guideboo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edprep/cap/" TargetMode="External"/><Relationship Id="rId23" Type="http://schemas.openxmlformats.org/officeDocument/2006/relationships/hyperlink" Target="http://www.doe.mass.edu/edeval/leadership/BuildingSchoolCulture.pdf" TargetMode="External"/><Relationship Id="rId28" Type="http://schemas.openxmlformats.org/officeDocument/2006/relationships/hyperlink" Target="http://www.doe.mass.edu/edeval/sir/assessment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educators/mentor/BuildingPartnerships.pdf" TargetMode="External"/><Relationship Id="rId31" Type="http://schemas.openxmlformats.org/officeDocument/2006/relationships/hyperlink" Target="http://www.doe.mass.edu/edeval/guide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files.doe.mass.edu/state_report/epppempratebyprogchars.aspx" TargetMode="External"/><Relationship Id="rId22" Type="http://schemas.openxmlformats.org/officeDocument/2006/relationships/hyperlink" Target="http://www.doe.mass.edu/educators/equitableaccess/ee-pln.html" TargetMode="External"/><Relationship Id="rId27" Type="http://schemas.openxmlformats.org/officeDocument/2006/relationships/hyperlink" Target="http://www.doe.mass.edu/edeval/ddm/Improvement.pdf" TargetMode="External"/><Relationship Id="rId30" Type="http://schemas.openxmlformats.org/officeDocument/2006/relationships/hyperlink" Target="http://www.doe.mass.edu/edeval/ddm/ParameterSetting.pdf" TargetMode="External"/><Relationship Id="rId35" Type="http://schemas.openxmlformats.org/officeDocument/2006/relationships/hyperlink" Target="https://sites.google.com/site/masswazcookboo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DESE-231-25817</_dlc_DocId>
    <_dlc_DocIdUrl xmlns="733efe1c-5bbe-4968-87dc-d400e65c879f">
      <Url>https://sharepoint.doemass.org/ese/webteam/cps/_layouts/DocIdRedir.aspx?ID=DESE-231-25817</Url>
      <Description>DESE-231-25817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30DDF32-0EE3-4A27-BE4A-E2335AD79AC1}">
  <ds:schemaRefs>
    <ds:schemaRef ds:uri="http://schemas.microsoft.com/sharepoint/events"/>
  </ds:schemaRefs>
</ds:datastoreItem>
</file>

<file path=customXml/itemProps2.xml><?xml version="1.0" encoding="utf-8"?>
<ds:datastoreItem xmlns:ds="http://schemas.openxmlformats.org/officeDocument/2006/customXml" ds:itemID="{20F4FAF0-77BC-4000-988C-5C623727D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3067C-76DB-45B4-A3AB-47C1A26BDF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94E488E-7CD6-4D71-99FE-2BA00174F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Playbook Word Version</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Playbook: Equitable Access to Excellent Educators</dc:title>
  <dc:creator>ESE</dc:creator>
  <cp:lastModifiedBy>dzou</cp:lastModifiedBy>
  <cp:revision>38</cp:revision>
  <cp:lastPrinted>2016-05-13T19:17:00Z</cp:lastPrinted>
  <dcterms:created xsi:type="dcterms:W3CDTF">2016-05-13T12:51:00Z</dcterms:created>
  <dcterms:modified xsi:type="dcterms:W3CDTF">2016-06-24T18:46:00Z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2016</vt:lpwstr>
  </property>
</Properties>
</file>