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31" w:rsidRPr="00A87ABB" w:rsidRDefault="00CA0D31" w:rsidP="00A87ABB">
      <w:pPr>
        <w:jc w:val="right"/>
        <w:rPr>
          <w:rFonts w:cstheme="minorHAnsi"/>
          <w:b/>
          <w:sz w:val="24"/>
          <w:szCs w:val="24"/>
        </w:rPr>
      </w:pPr>
      <w:r w:rsidRPr="00A87ABB">
        <w:rPr>
          <w:rFonts w:cstheme="minorHAnsi"/>
          <w:b/>
          <w:sz w:val="24"/>
          <w:szCs w:val="24"/>
        </w:rPr>
        <w:t>Massachusetts Playbook II</w:t>
      </w:r>
    </w:p>
    <w:p w:rsidR="00CA0D31" w:rsidRPr="00A87ABB" w:rsidRDefault="00CA0D31" w:rsidP="0049072C">
      <w:pPr>
        <w:rPr>
          <w:rFonts w:cstheme="minorHAnsi"/>
          <w:b/>
          <w:sz w:val="24"/>
          <w:szCs w:val="24"/>
        </w:rPr>
      </w:pPr>
      <w:r w:rsidRPr="00A87ABB">
        <w:rPr>
          <w:rFonts w:cstheme="minorHAnsi"/>
          <w:b/>
          <w:sz w:val="24"/>
          <w:szCs w:val="24"/>
        </w:rPr>
        <w:t>EQUITABLE ACCESS TO EXCELLENT EDUCATORS</w:t>
      </w:r>
      <w:r w:rsidRPr="00A87ABB">
        <w:rPr>
          <w:rFonts w:cstheme="minorHAnsi"/>
          <w:b/>
          <w:sz w:val="24"/>
          <w:szCs w:val="24"/>
        </w:rPr>
        <w:br/>
        <w:t>Using Data and ESE Resources to Close the Gap</w:t>
      </w:r>
    </w:p>
    <w:p w:rsidR="00CA0D31" w:rsidRPr="0049072C" w:rsidRDefault="00CA0D31" w:rsidP="0049072C">
      <w:pPr>
        <w:rPr>
          <w:rFonts w:cstheme="minorHAnsi"/>
          <w:sz w:val="24"/>
          <w:szCs w:val="24"/>
        </w:rPr>
      </w:pPr>
      <w:r w:rsidRPr="0049072C">
        <w:rPr>
          <w:rFonts w:cstheme="minorHAnsi"/>
          <w:sz w:val="24"/>
          <w:szCs w:val="24"/>
        </w:rPr>
        <w:t>The Massachusetts Department of Elementary and Secondary Education’s Commitment:</w:t>
      </w:r>
      <w:r w:rsidR="00A87ABB">
        <w:rPr>
          <w:rFonts w:cstheme="minorHAnsi"/>
          <w:sz w:val="24"/>
          <w:szCs w:val="24"/>
        </w:rPr>
        <w:t xml:space="preserve"> </w:t>
      </w:r>
      <w:r w:rsidRPr="0049072C">
        <w:rPr>
          <w:rFonts w:cstheme="minorHAnsi"/>
          <w:sz w:val="24"/>
          <w:szCs w:val="24"/>
        </w:rPr>
        <w:t>All students should have equitable access to great educators.</w:t>
      </w:r>
    </w:p>
    <w:p w:rsidR="00CA0D31" w:rsidRPr="0049072C" w:rsidRDefault="00CA0D31" w:rsidP="0049072C">
      <w:pPr>
        <w:rPr>
          <w:rFonts w:cstheme="minorHAnsi"/>
          <w:sz w:val="24"/>
          <w:szCs w:val="24"/>
        </w:rPr>
      </w:pPr>
      <w:r w:rsidRPr="0049072C">
        <w:rPr>
          <w:rFonts w:cstheme="minorHAnsi"/>
          <w:sz w:val="24"/>
          <w:szCs w:val="24"/>
        </w:rPr>
        <w:t xml:space="preserve">Despite Massachusetts’ successes in public education, substantial outcome gaps persist, namely among students who are economically disadvantaged, students of color, English Learners, and students with disabilities. Because educators are the in-school factor with the </w:t>
      </w:r>
      <w:r w:rsidRPr="001E110F">
        <w:rPr>
          <w:rFonts w:cstheme="minorHAnsi"/>
          <w:b/>
          <w:bCs/>
          <w:sz w:val="24"/>
          <w:szCs w:val="24"/>
        </w:rPr>
        <w:t>greatest impact on student achievement</w:t>
      </w:r>
      <w:r w:rsidRPr="0049072C">
        <w:rPr>
          <w:rFonts w:cstheme="minorHAnsi"/>
          <w:sz w:val="24"/>
          <w:szCs w:val="24"/>
        </w:rPr>
        <w:t xml:space="preserve">, equitable access to excellent educators can close these gaps in student performance. The </w:t>
      </w:r>
      <w:hyperlink r:id="rId9">
        <w:r w:rsidRPr="001E110F">
          <w:rPr>
            <w:rStyle w:val="Hyperlink"/>
            <w:rFonts w:cstheme="minorHAnsi"/>
            <w:b/>
            <w:bCs/>
            <w:sz w:val="24"/>
            <w:szCs w:val="24"/>
          </w:rPr>
          <w:t>Massachusetts Equity Playbook</w:t>
        </w:r>
        <w:r w:rsidRPr="001E110F">
          <w:rPr>
            <w:rStyle w:val="Hyperlink"/>
            <w:rFonts w:cstheme="minorHAnsi"/>
            <w:sz w:val="24"/>
            <w:szCs w:val="24"/>
            <w:u w:val="none"/>
          </w:rPr>
          <w:t xml:space="preserve"> </w:t>
        </w:r>
      </w:hyperlink>
      <w:r w:rsidRPr="0049072C">
        <w:rPr>
          <w:rFonts w:cstheme="minorHAnsi"/>
          <w:sz w:val="24"/>
          <w:szCs w:val="24"/>
        </w:rPr>
        <w:t>provided an initial set of resources for local strategies to improve equitable access. This Equity Playbook II offers additional guidance.</w:t>
      </w:r>
    </w:p>
    <w:p w:rsidR="00CA0D31" w:rsidRPr="001E110F" w:rsidRDefault="00CA0D31" w:rsidP="0049072C">
      <w:pPr>
        <w:rPr>
          <w:rFonts w:cstheme="minorHAnsi"/>
          <w:b/>
          <w:bCs/>
          <w:sz w:val="24"/>
          <w:szCs w:val="24"/>
        </w:rPr>
      </w:pPr>
      <w:r w:rsidRPr="001E110F">
        <w:rPr>
          <w:rFonts w:cstheme="minorHAnsi"/>
          <w:b/>
          <w:bCs/>
          <w:sz w:val="24"/>
          <w:szCs w:val="24"/>
        </w:rPr>
        <w:t xml:space="preserve">The </w:t>
      </w:r>
      <w:hyperlink r:id="rId10">
        <w:r w:rsidRPr="001E110F">
          <w:rPr>
            <w:rStyle w:val="Hyperlink"/>
            <w:rFonts w:cstheme="minorHAnsi"/>
            <w:b/>
            <w:bCs/>
            <w:sz w:val="24"/>
            <w:szCs w:val="24"/>
          </w:rPr>
          <w:t xml:space="preserve">Massachusetts State Equity Plan </w:t>
        </w:r>
      </w:hyperlink>
      <w:r w:rsidRPr="001E110F">
        <w:rPr>
          <w:rFonts w:cstheme="minorHAnsi"/>
          <w:b/>
          <w:bCs/>
          <w:sz w:val="24"/>
          <w:szCs w:val="24"/>
        </w:rPr>
        <w:t>identifies equity gaps based on the following student and educator characteristics:</w:t>
      </w:r>
    </w:p>
    <w:p w:rsidR="00CA0D31" w:rsidRPr="0049072C" w:rsidRDefault="00CA0D31" w:rsidP="0049072C">
      <w:pPr>
        <w:spacing w:after="0"/>
        <w:rPr>
          <w:rFonts w:cstheme="minorHAnsi"/>
          <w:sz w:val="24"/>
          <w:szCs w:val="24"/>
        </w:rPr>
      </w:pPr>
      <w:r w:rsidRPr="00A87ABB">
        <w:rPr>
          <w:rFonts w:cstheme="minorHAnsi"/>
          <w:b/>
          <w:sz w:val="24"/>
          <w:szCs w:val="24"/>
        </w:rPr>
        <w:t>4 STUDENT GROUPS</w:t>
      </w:r>
      <w:r w:rsidRPr="0049072C">
        <w:rPr>
          <w:rFonts w:cstheme="minorHAnsi"/>
          <w:sz w:val="24"/>
          <w:szCs w:val="24"/>
        </w:rPr>
        <w:t>:</w:t>
      </w:r>
    </w:p>
    <w:p w:rsidR="00CA0D31" w:rsidRPr="0049072C" w:rsidRDefault="00CA0D31" w:rsidP="0049072C">
      <w:pPr>
        <w:pStyle w:val="ListParagraph"/>
        <w:numPr>
          <w:ilvl w:val="0"/>
          <w:numId w:val="1"/>
        </w:numPr>
        <w:rPr>
          <w:rFonts w:cstheme="minorHAnsi"/>
          <w:sz w:val="24"/>
          <w:szCs w:val="24"/>
        </w:rPr>
      </w:pPr>
      <w:r w:rsidRPr="0049072C">
        <w:rPr>
          <w:rFonts w:cstheme="minorHAnsi"/>
          <w:sz w:val="24"/>
          <w:szCs w:val="24"/>
        </w:rPr>
        <w:t>Students of Color</w:t>
      </w:r>
    </w:p>
    <w:p w:rsidR="00CA0D31" w:rsidRPr="0049072C" w:rsidRDefault="00CA0D31" w:rsidP="0049072C">
      <w:pPr>
        <w:pStyle w:val="ListParagraph"/>
        <w:numPr>
          <w:ilvl w:val="0"/>
          <w:numId w:val="1"/>
        </w:numPr>
        <w:rPr>
          <w:rFonts w:cstheme="minorHAnsi"/>
          <w:sz w:val="24"/>
          <w:szCs w:val="24"/>
        </w:rPr>
      </w:pPr>
      <w:r w:rsidRPr="0049072C">
        <w:rPr>
          <w:rFonts w:cstheme="minorHAnsi"/>
          <w:sz w:val="24"/>
          <w:szCs w:val="24"/>
        </w:rPr>
        <w:t>Students from Poverty</w:t>
      </w:r>
    </w:p>
    <w:p w:rsidR="00CA0D31" w:rsidRPr="0049072C" w:rsidRDefault="00CA0D31" w:rsidP="0049072C">
      <w:pPr>
        <w:pStyle w:val="ListParagraph"/>
        <w:numPr>
          <w:ilvl w:val="0"/>
          <w:numId w:val="1"/>
        </w:numPr>
        <w:rPr>
          <w:rFonts w:cstheme="minorHAnsi"/>
          <w:sz w:val="24"/>
          <w:szCs w:val="24"/>
        </w:rPr>
      </w:pPr>
      <w:r w:rsidRPr="0049072C">
        <w:rPr>
          <w:rFonts w:cstheme="minorHAnsi"/>
          <w:sz w:val="24"/>
          <w:szCs w:val="24"/>
        </w:rPr>
        <w:t>Students with Disabilities</w:t>
      </w:r>
    </w:p>
    <w:p w:rsidR="00CA0D31" w:rsidRPr="0049072C" w:rsidRDefault="00CA0D31" w:rsidP="0049072C">
      <w:pPr>
        <w:pStyle w:val="ListParagraph"/>
        <w:numPr>
          <w:ilvl w:val="0"/>
          <w:numId w:val="1"/>
        </w:numPr>
        <w:rPr>
          <w:rFonts w:cstheme="minorHAnsi"/>
          <w:sz w:val="24"/>
          <w:szCs w:val="24"/>
        </w:rPr>
      </w:pPr>
      <w:r w:rsidRPr="0049072C">
        <w:rPr>
          <w:rFonts w:cstheme="minorHAnsi"/>
          <w:sz w:val="24"/>
          <w:szCs w:val="24"/>
        </w:rPr>
        <w:t>Students who are English Learners</w:t>
      </w:r>
    </w:p>
    <w:p w:rsidR="00CA0D31" w:rsidRPr="00A87ABB" w:rsidRDefault="00CA0D31" w:rsidP="0049072C">
      <w:pPr>
        <w:spacing w:after="0"/>
        <w:rPr>
          <w:rFonts w:cstheme="minorHAnsi"/>
          <w:b/>
          <w:sz w:val="24"/>
          <w:szCs w:val="24"/>
        </w:rPr>
      </w:pPr>
      <w:r w:rsidRPr="00A87ABB">
        <w:rPr>
          <w:rFonts w:cstheme="minorHAnsi"/>
          <w:b/>
          <w:sz w:val="24"/>
          <w:szCs w:val="24"/>
        </w:rPr>
        <w:t>3 EDUCATOR</w:t>
      </w:r>
      <w:r w:rsidR="00A87ABB">
        <w:rPr>
          <w:rFonts w:cstheme="minorHAnsi"/>
          <w:b/>
          <w:sz w:val="24"/>
          <w:szCs w:val="24"/>
        </w:rPr>
        <w:t xml:space="preserve"> </w:t>
      </w:r>
      <w:r w:rsidRPr="00A87ABB">
        <w:rPr>
          <w:rFonts w:cstheme="minorHAnsi"/>
          <w:b/>
          <w:sz w:val="24"/>
          <w:szCs w:val="24"/>
        </w:rPr>
        <w:t>CHARACTERISTICS</w:t>
      </w:r>
      <w:r w:rsidR="00A87ABB">
        <w:rPr>
          <w:rFonts w:cstheme="minorHAnsi"/>
          <w:b/>
          <w:sz w:val="24"/>
          <w:szCs w:val="24"/>
        </w:rPr>
        <w:t>:</w:t>
      </w:r>
    </w:p>
    <w:p w:rsidR="00CA0D31" w:rsidRPr="0049072C" w:rsidRDefault="00CA0D31" w:rsidP="0049072C">
      <w:pPr>
        <w:pStyle w:val="ListParagraph"/>
        <w:numPr>
          <w:ilvl w:val="0"/>
          <w:numId w:val="2"/>
        </w:numPr>
        <w:rPr>
          <w:rFonts w:cstheme="minorHAnsi"/>
          <w:sz w:val="24"/>
          <w:szCs w:val="24"/>
        </w:rPr>
      </w:pPr>
      <w:r w:rsidRPr="0049072C">
        <w:rPr>
          <w:rFonts w:cstheme="minorHAnsi"/>
          <w:sz w:val="24"/>
          <w:szCs w:val="24"/>
        </w:rPr>
        <w:t xml:space="preserve">Experience   </w:t>
      </w:r>
    </w:p>
    <w:p w:rsidR="00CA0D31" w:rsidRPr="0049072C" w:rsidRDefault="00CA0D31" w:rsidP="0049072C">
      <w:pPr>
        <w:pStyle w:val="ListParagraph"/>
        <w:numPr>
          <w:ilvl w:val="0"/>
          <w:numId w:val="2"/>
        </w:numPr>
        <w:rPr>
          <w:rFonts w:cstheme="minorHAnsi"/>
          <w:sz w:val="24"/>
          <w:szCs w:val="24"/>
        </w:rPr>
      </w:pPr>
      <w:r w:rsidRPr="0049072C">
        <w:rPr>
          <w:rFonts w:cstheme="minorHAnsi"/>
          <w:sz w:val="24"/>
          <w:szCs w:val="24"/>
        </w:rPr>
        <w:t>Effectiveness</w:t>
      </w:r>
    </w:p>
    <w:p w:rsidR="00CA0D31" w:rsidRPr="0049072C" w:rsidRDefault="00CA0D31" w:rsidP="0049072C">
      <w:pPr>
        <w:pStyle w:val="ListParagraph"/>
        <w:numPr>
          <w:ilvl w:val="0"/>
          <w:numId w:val="2"/>
        </w:numPr>
        <w:tabs>
          <w:tab w:val="left" w:pos="9360"/>
        </w:tabs>
        <w:rPr>
          <w:rFonts w:cstheme="minorHAnsi"/>
          <w:sz w:val="24"/>
          <w:szCs w:val="24"/>
        </w:rPr>
      </w:pPr>
      <w:r w:rsidRPr="0049072C">
        <w:rPr>
          <w:rFonts w:cstheme="minorHAnsi"/>
          <w:sz w:val="24"/>
          <w:szCs w:val="24"/>
        </w:rPr>
        <w:t>Preparation</w:t>
      </w:r>
    </w:p>
    <w:p w:rsidR="00CA0D31" w:rsidRPr="00A87ABB" w:rsidRDefault="00CA0D31" w:rsidP="0049072C">
      <w:pPr>
        <w:tabs>
          <w:tab w:val="left" w:pos="9360"/>
        </w:tabs>
        <w:rPr>
          <w:rFonts w:cstheme="minorHAnsi"/>
          <w:b/>
          <w:sz w:val="24"/>
          <w:szCs w:val="24"/>
        </w:rPr>
      </w:pPr>
      <w:proofErr w:type="gramStart"/>
      <w:r w:rsidRPr="00A87ABB">
        <w:rPr>
          <w:rFonts w:cstheme="minorHAnsi"/>
          <w:b/>
          <w:sz w:val="24"/>
          <w:szCs w:val="24"/>
        </w:rPr>
        <w:t>At the state level...</w:t>
      </w:r>
      <w:proofErr w:type="gramEnd"/>
    </w:p>
    <w:p w:rsidR="00CA0D31" w:rsidRPr="0049072C" w:rsidRDefault="00CA0D31" w:rsidP="0049072C">
      <w:pPr>
        <w:rPr>
          <w:rFonts w:cstheme="minorHAnsi"/>
          <w:sz w:val="24"/>
          <w:szCs w:val="24"/>
        </w:rPr>
      </w:pPr>
      <w:r w:rsidRPr="0049072C">
        <w:rPr>
          <w:rFonts w:cstheme="minorHAnsi"/>
          <w:sz w:val="24"/>
          <w:szCs w:val="24"/>
        </w:rPr>
        <w:t>Teachers working in HIGH POVERTY and HIGH MINORITY schools are 2x AS LIKELY TO BE IN their FIRST YEAR of teaching, compared to low poverty and low minority schools.</w:t>
      </w:r>
    </w:p>
    <w:p w:rsidR="00CA0D31" w:rsidRPr="0049072C" w:rsidRDefault="00CA0D31" w:rsidP="0049072C">
      <w:pPr>
        <w:rPr>
          <w:rFonts w:cstheme="minorHAnsi"/>
          <w:sz w:val="24"/>
          <w:szCs w:val="24"/>
        </w:rPr>
      </w:pPr>
      <w:r w:rsidRPr="0049072C">
        <w:rPr>
          <w:rFonts w:cstheme="minorHAnsi"/>
          <w:sz w:val="24"/>
          <w:szCs w:val="24"/>
        </w:rPr>
        <w:t xml:space="preserve">Over the past five years, ECONOMICALLY DISADVANTAGED students were 39% more likely to be assigned to a TEACHER RATED NI/U.* </w:t>
      </w:r>
    </w:p>
    <w:p w:rsidR="00CA0D31" w:rsidRPr="0049072C" w:rsidRDefault="00CA0D31" w:rsidP="0049072C">
      <w:pPr>
        <w:rPr>
          <w:rFonts w:cstheme="minorHAnsi"/>
          <w:sz w:val="24"/>
          <w:szCs w:val="24"/>
        </w:rPr>
      </w:pPr>
      <w:r w:rsidRPr="0049072C">
        <w:rPr>
          <w:rFonts w:cstheme="minorHAnsi"/>
          <w:sz w:val="24"/>
          <w:szCs w:val="24"/>
        </w:rPr>
        <w:t xml:space="preserve">Statewide, HISPANIC STUDENTS in Massachusetts were </w:t>
      </w:r>
      <w:proofErr w:type="gramStart"/>
      <w:r w:rsidRPr="0049072C">
        <w:rPr>
          <w:rFonts w:cstheme="minorHAnsi"/>
          <w:sz w:val="24"/>
          <w:szCs w:val="24"/>
        </w:rPr>
        <w:t>2x</w:t>
      </w:r>
      <w:proofErr w:type="gramEnd"/>
      <w:r w:rsidRPr="0049072C">
        <w:rPr>
          <w:rFonts w:cstheme="minorHAnsi"/>
          <w:sz w:val="24"/>
          <w:szCs w:val="24"/>
        </w:rPr>
        <w:t xml:space="preserve"> as likely as white students to be assigned to a TEACHER RATED N/IU.</w:t>
      </w:r>
    </w:p>
    <w:p w:rsidR="00CA0D31" w:rsidRPr="00A87ABB" w:rsidRDefault="00CA0D31" w:rsidP="0049072C">
      <w:pPr>
        <w:rPr>
          <w:rFonts w:cstheme="minorHAnsi"/>
          <w:b/>
          <w:sz w:val="24"/>
          <w:szCs w:val="24"/>
        </w:rPr>
      </w:pPr>
      <w:r w:rsidRPr="00A87ABB">
        <w:rPr>
          <w:rFonts w:cstheme="minorHAnsi"/>
          <w:b/>
          <w:sz w:val="24"/>
          <w:szCs w:val="24"/>
        </w:rPr>
        <w:t>Strategies to Address Equity Gaps</w:t>
      </w:r>
    </w:p>
    <w:p w:rsidR="00CA0D31" w:rsidRPr="0049072C" w:rsidRDefault="00CA0D31" w:rsidP="0049072C">
      <w:pPr>
        <w:pStyle w:val="ListParagraph"/>
        <w:numPr>
          <w:ilvl w:val="0"/>
          <w:numId w:val="3"/>
        </w:numPr>
        <w:rPr>
          <w:rFonts w:cstheme="minorHAnsi"/>
          <w:sz w:val="24"/>
          <w:szCs w:val="24"/>
        </w:rPr>
      </w:pPr>
      <w:r w:rsidRPr="0049072C">
        <w:rPr>
          <w:rFonts w:cstheme="minorHAnsi"/>
          <w:sz w:val="24"/>
          <w:szCs w:val="24"/>
        </w:rPr>
        <w:t>EDUCATOR PREPARATION</w:t>
      </w:r>
    </w:p>
    <w:p w:rsidR="00CA0D31" w:rsidRPr="0049072C" w:rsidRDefault="00CA0D31" w:rsidP="0049072C">
      <w:pPr>
        <w:pStyle w:val="ListParagraph"/>
        <w:numPr>
          <w:ilvl w:val="0"/>
          <w:numId w:val="3"/>
        </w:numPr>
        <w:rPr>
          <w:rFonts w:cstheme="minorHAnsi"/>
          <w:sz w:val="24"/>
          <w:szCs w:val="24"/>
        </w:rPr>
      </w:pPr>
      <w:r w:rsidRPr="0049072C">
        <w:rPr>
          <w:rFonts w:cstheme="minorHAnsi"/>
          <w:sz w:val="24"/>
          <w:szCs w:val="24"/>
        </w:rPr>
        <w:lastRenderedPageBreak/>
        <w:t>EDUCATOR EFFECTIVENESS</w:t>
      </w:r>
    </w:p>
    <w:p w:rsidR="00CA0D31" w:rsidRPr="0049072C" w:rsidRDefault="00CA0D31" w:rsidP="0049072C">
      <w:pPr>
        <w:pStyle w:val="ListParagraph"/>
        <w:numPr>
          <w:ilvl w:val="0"/>
          <w:numId w:val="3"/>
        </w:numPr>
        <w:rPr>
          <w:rFonts w:cstheme="minorHAnsi"/>
          <w:sz w:val="24"/>
          <w:szCs w:val="24"/>
        </w:rPr>
      </w:pPr>
      <w:r w:rsidRPr="0049072C">
        <w:rPr>
          <w:rFonts w:cstheme="minorHAnsi"/>
          <w:sz w:val="24"/>
          <w:szCs w:val="24"/>
        </w:rPr>
        <w:t>INCLUSIVE PRACTICE</w:t>
      </w:r>
    </w:p>
    <w:p w:rsidR="00CA0D31" w:rsidRPr="0049072C" w:rsidRDefault="00CA0D31" w:rsidP="0049072C">
      <w:pPr>
        <w:rPr>
          <w:rFonts w:cstheme="minorHAnsi"/>
          <w:sz w:val="24"/>
          <w:szCs w:val="24"/>
        </w:rPr>
      </w:pPr>
      <w:r w:rsidRPr="0049072C">
        <w:rPr>
          <w:rFonts w:cstheme="minorHAnsi"/>
          <w:sz w:val="24"/>
          <w:szCs w:val="24"/>
        </w:rPr>
        <w:t>*NI/U = Needs Improvement/Unsatisfactory</w:t>
      </w:r>
    </w:p>
    <w:p w:rsidR="00CA0D31" w:rsidRPr="00A87ABB" w:rsidRDefault="00CA0D31" w:rsidP="0049072C">
      <w:pPr>
        <w:rPr>
          <w:rFonts w:cstheme="minorHAnsi"/>
          <w:b/>
          <w:sz w:val="24"/>
          <w:szCs w:val="24"/>
        </w:rPr>
      </w:pPr>
      <w:r w:rsidRPr="00A87ABB">
        <w:rPr>
          <w:rFonts w:cstheme="minorHAnsi"/>
          <w:b/>
          <w:sz w:val="24"/>
          <w:szCs w:val="24"/>
        </w:rPr>
        <w:t>% of Students Assigned to First-Year Teachers, 2015-16</w:t>
      </w:r>
    </w:p>
    <w:p w:rsidR="00CA0D31" w:rsidRPr="0049072C" w:rsidRDefault="00CA0D31" w:rsidP="0049072C">
      <w:pPr>
        <w:rPr>
          <w:rFonts w:cstheme="minorHAnsi"/>
          <w:sz w:val="24"/>
          <w:szCs w:val="24"/>
        </w:rPr>
      </w:pPr>
      <w:r w:rsidRPr="0049072C">
        <w:rPr>
          <w:rFonts w:cstheme="minorHAnsi"/>
          <w:sz w:val="24"/>
          <w:szCs w:val="24"/>
        </w:rPr>
        <w:t>More ECONOMICALLY DISADVANTAGED students, STUDENTS OF COLOR, and ELs had at least one FIRST-YEAR TEACHER.</w:t>
      </w:r>
    </w:p>
    <w:p w:rsidR="00CA0D31" w:rsidRPr="0049072C" w:rsidRDefault="00CA0D31" w:rsidP="0049072C">
      <w:pPr>
        <w:rPr>
          <w:rFonts w:cstheme="minorHAnsi"/>
          <w:sz w:val="24"/>
          <w:szCs w:val="24"/>
        </w:rPr>
      </w:pPr>
      <w:r w:rsidRPr="0049072C">
        <w:rPr>
          <w:rFonts w:cstheme="minorHAnsi"/>
          <w:noProof/>
          <w:sz w:val="24"/>
          <w:szCs w:val="24"/>
          <w:lang w:eastAsia="zh-CN"/>
        </w:rPr>
        <w:drawing>
          <wp:inline distT="0" distB="0" distL="0" distR="0">
            <wp:extent cx="2861300" cy="1396314"/>
            <wp:effectExtent l="19050" t="0" r="0" b="0"/>
            <wp:docPr id="1" name="Picture 1" descr="Non-Eco. Dis.: 30.8%&#10;Eco. Dis.: 35.5%&#10;&#10;White: 30.0%&#10;SoC: 35.9%&#10;&#10;Non-EL: 31.9%&#10;EL: 35.4%&#10;&#10;Non-SWD: 32.5%&#10;SWD: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862569" cy="1396933"/>
                    </a:xfrm>
                    <a:prstGeom prst="rect">
                      <a:avLst/>
                    </a:prstGeom>
                  </pic:spPr>
                </pic:pic>
              </a:graphicData>
            </a:graphic>
          </wp:inline>
        </w:drawing>
      </w:r>
    </w:p>
    <w:p w:rsidR="00CA0D31" w:rsidRPr="0049072C" w:rsidRDefault="00CA0D31" w:rsidP="0049072C">
      <w:pPr>
        <w:rPr>
          <w:rFonts w:cstheme="minorHAnsi"/>
          <w:sz w:val="24"/>
          <w:szCs w:val="24"/>
        </w:rPr>
      </w:pPr>
    </w:p>
    <w:p w:rsidR="00CA0D31" w:rsidRPr="00A87ABB" w:rsidRDefault="00CA0D31" w:rsidP="0049072C">
      <w:pPr>
        <w:rPr>
          <w:rFonts w:cstheme="minorHAnsi"/>
          <w:b/>
          <w:sz w:val="24"/>
          <w:szCs w:val="24"/>
        </w:rPr>
      </w:pPr>
      <w:r w:rsidRPr="00A87ABB">
        <w:rPr>
          <w:rFonts w:cstheme="minorHAnsi"/>
          <w:b/>
          <w:sz w:val="24"/>
          <w:szCs w:val="24"/>
        </w:rPr>
        <w:t>% of Students Assigned to Out-of-Field Teachers, 2015-16</w:t>
      </w:r>
    </w:p>
    <w:p w:rsidR="00CA0D31" w:rsidRPr="0049072C" w:rsidRDefault="00CA0D31" w:rsidP="0049072C">
      <w:pPr>
        <w:rPr>
          <w:rFonts w:cstheme="minorHAnsi"/>
          <w:sz w:val="24"/>
          <w:szCs w:val="24"/>
        </w:rPr>
      </w:pPr>
      <w:r w:rsidRPr="0049072C">
        <w:rPr>
          <w:rFonts w:cstheme="minorHAnsi"/>
          <w:sz w:val="24"/>
          <w:szCs w:val="24"/>
        </w:rPr>
        <w:t>Compared to white students, more than 3x as many STU</w:t>
      </w:r>
      <w:r w:rsidR="00A87ABB">
        <w:rPr>
          <w:rFonts w:cstheme="minorHAnsi"/>
          <w:sz w:val="24"/>
          <w:szCs w:val="24"/>
        </w:rPr>
        <w:t xml:space="preserve">DENTS OF COLOR had one or more </w:t>
      </w:r>
      <w:r w:rsidRPr="0049072C">
        <w:rPr>
          <w:rFonts w:cstheme="minorHAnsi"/>
          <w:sz w:val="24"/>
          <w:szCs w:val="24"/>
        </w:rPr>
        <w:t>OUT-OF-FIELD TEACHERS.</w:t>
      </w:r>
    </w:p>
    <w:p w:rsidR="00CA0D31" w:rsidRPr="0049072C" w:rsidRDefault="00CA0D31" w:rsidP="0049072C">
      <w:pPr>
        <w:rPr>
          <w:rFonts w:cstheme="minorHAnsi"/>
          <w:sz w:val="24"/>
          <w:szCs w:val="24"/>
        </w:rPr>
      </w:pPr>
      <w:r w:rsidRPr="0049072C">
        <w:rPr>
          <w:rFonts w:cstheme="minorHAnsi"/>
          <w:noProof/>
          <w:sz w:val="24"/>
          <w:szCs w:val="24"/>
          <w:lang w:eastAsia="zh-CN"/>
        </w:rPr>
        <w:drawing>
          <wp:inline distT="0" distB="0" distL="0" distR="0">
            <wp:extent cx="2918890" cy="1383956"/>
            <wp:effectExtent l="19050" t="0" r="0" b="0"/>
            <wp:docPr id="2" name="Picture 2" descr="Non-Eco. Dis.: 7.4%&#10;Eco. Dis.: 16.2%&#10;&#10;White: 5.5%&#10;SoC: 17.1%&#10;&#10;Non-EL: 8.9%&#10;EL: 20.1%&#10;&#10;Non-SWD: 9.6%&#10;SWD: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2916173" cy="1382668"/>
                    </a:xfrm>
                    <a:prstGeom prst="rect">
                      <a:avLst/>
                    </a:prstGeom>
                  </pic:spPr>
                </pic:pic>
              </a:graphicData>
            </a:graphic>
          </wp:inline>
        </w:drawing>
      </w:r>
    </w:p>
    <w:p w:rsidR="00CA0D31" w:rsidRPr="0049072C" w:rsidRDefault="00CA0D31" w:rsidP="0049072C">
      <w:pPr>
        <w:rPr>
          <w:rFonts w:cstheme="minorHAnsi"/>
          <w:sz w:val="24"/>
          <w:szCs w:val="24"/>
        </w:rPr>
      </w:pPr>
      <w:proofErr w:type="gramStart"/>
      <w:r w:rsidRPr="00A87ABB">
        <w:rPr>
          <w:rFonts w:cstheme="minorHAnsi"/>
          <w:b/>
          <w:sz w:val="24"/>
          <w:szCs w:val="24"/>
        </w:rPr>
        <w:t xml:space="preserve">KEY </w:t>
      </w:r>
      <w:r w:rsidRPr="0049072C">
        <w:rPr>
          <w:rFonts w:cstheme="minorHAnsi"/>
          <w:sz w:val="24"/>
          <w:szCs w:val="24"/>
        </w:rPr>
        <w:br/>
        <w:t>Eco.</w:t>
      </w:r>
      <w:proofErr w:type="gramEnd"/>
      <w:r w:rsidRPr="0049072C">
        <w:rPr>
          <w:rFonts w:cstheme="minorHAnsi"/>
          <w:sz w:val="24"/>
          <w:szCs w:val="24"/>
        </w:rPr>
        <w:t xml:space="preserve"> Dis. = Economically Disadvantaged      </w:t>
      </w:r>
      <w:r w:rsidRPr="0049072C">
        <w:rPr>
          <w:rFonts w:cstheme="minorHAnsi"/>
          <w:sz w:val="24"/>
          <w:szCs w:val="24"/>
        </w:rPr>
        <w:br/>
      </w:r>
      <w:proofErr w:type="spellStart"/>
      <w:r w:rsidRPr="0049072C">
        <w:rPr>
          <w:rFonts w:cstheme="minorHAnsi"/>
          <w:sz w:val="24"/>
          <w:szCs w:val="24"/>
        </w:rPr>
        <w:t>SoC</w:t>
      </w:r>
      <w:proofErr w:type="spellEnd"/>
      <w:r w:rsidRPr="0049072C">
        <w:rPr>
          <w:rFonts w:cstheme="minorHAnsi"/>
          <w:sz w:val="24"/>
          <w:szCs w:val="24"/>
        </w:rPr>
        <w:t xml:space="preserve"> = Students of Color     </w:t>
      </w:r>
      <w:r w:rsidRPr="0049072C">
        <w:rPr>
          <w:rFonts w:cstheme="minorHAnsi"/>
          <w:sz w:val="24"/>
          <w:szCs w:val="24"/>
        </w:rPr>
        <w:br/>
        <w:t xml:space="preserve">EL = English Learners     </w:t>
      </w:r>
      <w:r w:rsidRPr="0049072C">
        <w:rPr>
          <w:rFonts w:cstheme="minorHAnsi"/>
          <w:sz w:val="24"/>
          <w:szCs w:val="24"/>
        </w:rPr>
        <w:br/>
        <w:t>SWD = Students with Disabilities</w:t>
      </w:r>
    </w:p>
    <w:p w:rsidR="00CA0D31" w:rsidRPr="00A87ABB" w:rsidRDefault="00CA0D31" w:rsidP="0049072C">
      <w:pPr>
        <w:rPr>
          <w:rFonts w:cstheme="minorHAnsi"/>
          <w:b/>
          <w:sz w:val="24"/>
          <w:szCs w:val="24"/>
        </w:rPr>
      </w:pPr>
      <w:r w:rsidRPr="00A87ABB">
        <w:rPr>
          <w:rFonts w:cstheme="minorHAnsi"/>
          <w:b/>
          <w:sz w:val="24"/>
          <w:szCs w:val="24"/>
        </w:rPr>
        <w:t>At the district level...</w:t>
      </w:r>
    </w:p>
    <w:p w:rsidR="00CA0D31" w:rsidRPr="0049072C" w:rsidRDefault="00CA0D31" w:rsidP="0049072C">
      <w:pPr>
        <w:rPr>
          <w:rFonts w:cstheme="minorHAnsi"/>
          <w:sz w:val="24"/>
          <w:szCs w:val="24"/>
        </w:rPr>
      </w:pPr>
      <w:r w:rsidRPr="0049072C">
        <w:rPr>
          <w:rFonts w:cstheme="minorHAnsi"/>
          <w:sz w:val="24"/>
          <w:szCs w:val="24"/>
        </w:rPr>
        <w:t xml:space="preserve">In one urban district, STUDENTS OF COLOR were </w:t>
      </w:r>
      <w:proofErr w:type="gramStart"/>
      <w:r w:rsidRPr="0049072C">
        <w:rPr>
          <w:rFonts w:cstheme="minorHAnsi"/>
          <w:sz w:val="24"/>
          <w:szCs w:val="24"/>
        </w:rPr>
        <w:t>2x</w:t>
      </w:r>
      <w:proofErr w:type="gramEnd"/>
      <w:r w:rsidRPr="0049072C">
        <w:rPr>
          <w:rFonts w:cstheme="minorHAnsi"/>
          <w:sz w:val="24"/>
          <w:szCs w:val="24"/>
        </w:rPr>
        <w:t xml:space="preserve"> as likely as white students to have a TEACHER RATED NI/U.</w:t>
      </w:r>
    </w:p>
    <w:p w:rsidR="007F3875" w:rsidRPr="0049072C" w:rsidRDefault="007F3875" w:rsidP="0049072C">
      <w:pPr>
        <w:rPr>
          <w:rFonts w:cstheme="minorHAnsi"/>
          <w:sz w:val="24"/>
          <w:szCs w:val="24"/>
        </w:rPr>
      </w:pPr>
      <w:r w:rsidRPr="0049072C">
        <w:rPr>
          <w:rFonts w:cstheme="minorHAnsi"/>
          <w:sz w:val="24"/>
          <w:szCs w:val="24"/>
        </w:rPr>
        <w:t xml:space="preserve">In one suburban district, ELs were </w:t>
      </w:r>
      <w:proofErr w:type="gramStart"/>
      <w:r w:rsidRPr="0049072C">
        <w:rPr>
          <w:rFonts w:cstheme="minorHAnsi"/>
          <w:sz w:val="24"/>
          <w:szCs w:val="24"/>
        </w:rPr>
        <w:t>2x</w:t>
      </w:r>
      <w:proofErr w:type="gramEnd"/>
      <w:r w:rsidRPr="0049072C">
        <w:rPr>
          <w:rFonts w:cstheme="minorHAnsi"/>
          <w:sz w:val="24"/>
          <w:szCs w:val="24"/>
        </w:rPr>
        <w:t xml:space="preserve"> as likely as non-ELs to have a FIRST­YEAR </w:t>
      </w:r>
      <w:r w:rsidRPr="0049072C">
        <w:rPr>
          <w:rFonts w:cstheme="minorHAnsi"/>
          <w:sz w:val="24"/>
          <w:szCs w:val="24"/>
        </w:rPr>
        <w:lastRenderedPageBreak/>
        <w:t>TEACHER.</w:t>
      </w:r>
    </w:p>
    <w:p w:rsidR="001E535A" w:rsidRPr="0049072C" w:rsidRDefault="007F3875" w:rsidP="0049072C">
      <w:pPr>
        <w:rPr>
          <w:rFonts w:cstheme="minorHAnsi"/>
          <w:sz w:val="24"/>
          <w:szCs w:val="24"/>
        </w:rPr>
      </w:pPr>
      <w:r w:rsidRPr="0049072C">
        <w:rPr>
          <w:rFonts w:cstheme="minorHAnsi"/>
          <w:sz w:val="24"/>
          <w:szCs w:val="24"/>
        </w:rPr>
        <w:t>In one sm</w:t>
      </w:r>
      <w:r w:rsidR="001E535A" w:rsidRPr="0049072C">
        <w:rPr>
          <w:rFonts w:cstheme="minorHAnsi"/>
          <w:sz w:val="24"/>
          <w:szCs w:val="24"/>
        </w:rPr>
        <w:t>all district, STUDENTS OF COLOR</w:t>
      </w:r>
      <w:r w:rsidRPr="0049072C">
        <w:rPr>
          <w:rFonts w:cstheme="minorHAnsi"/>
          <w:sz w:val="24"/>
          <w:szCs w:val="24"/>
        </w:rPr>
        <w:t xml:space="preserve"> were 50% more likely</w:t>
      </w:r>
      <w:r w:rsidR="001E535A" w:rsidRPr="0049072C">
        <w:rPr>
          <w:rFonts w:cstheme="minorHAnsi"/>
          <w:sz w:val="24"/>
          <w:szCs w:val="24"/>
        </w:rPr>
        <w:t xml:space="preserve"> than white students to have a </w:t>
      </w:r>
      <w:r w:rsidRPr="0049072C">
        <w:rPr>
          <w:rFonts w:cstheme="minorHAnsi"/>
          <w:sz w:val="24"/>
          <w:szCs w:val="24"/>
        </w:rPr>
        <w:t>TEACHER RATED NI/U.</w:t>
      </w:r>
    </w:p>
    <w:p w:rsidR="001E535A" w:rsidRPr="0049072C" w:rsidRDefault="001E535A" w:rsidP="0049072C">
      <w:pPr>
        <w:rPr>
          <w:rFonts w:cstheme="minorHAnsi"/>
          <w:b/>
          <w:sz w:val="24"/>
          <w:szCs w:val="24"/>
        </w:rPr>
      </w:pPr>
      <w:r w:rsidRPr="0049072C">
        <w:rPr>
          <w:rFonts w:cstheme="minorHAnsi"/>
          <w:b/>
          <w:sz w:val="24"/>
          <w:szCs w:val="24"/>
        </w:rPr>
        <w:t>1. Educator Preparation</w:t>
      </w:r>
    </w:p>
    <w:p w:rsidR="001E535A" w:rsidRPr="0049072C" w:rsidRDefault="001E535A" w:rsidP="0049072C">
      <w:pPr>
        <w:rPr>
          <w:rFonts w:cstheme="minorHAnsi"/>
          <w:sz w:val="24"/>
          <w:szCs w:val="24"/>
        </w:rPr>
      </w:pPr>
      <w:r w:rsidRPr="0049072C">
        <w:rPr>
          <w:rFonts w:cstheme="minorHAnsi"/>
          <w:sz w:val="24"/>
          <w:szCs w:val="24"/>
        </w:rPr>
        <w:t xml:space="preserve">Every year, approximately 63,000 students in the Commonwealth are taught by first-year teachers who are graduates of our educator preparation programs; we have a unique opportunity to greatly improve the academic experience for those students. Right now in Massachusetts, first-year teachers are: </w:t>
      </w:r>
    </w:p>
    <w:p w:rsidR="001E535A" w:rsidRPr="0049072C" w:rsidRDefault="001E535A" w:rsidP="0049072C">
      <w:pPr>
        <w:pStyle w:val="ListParagraph"/>
        <w:numPr>
          <w:ilvl w:val="0"/>
          <w:numId w:val="1"/>
        </w:numPr>
        <w:rPr>
          <w:rFonts w:cstheme="minorHAnsi"/>
          <w:sz w:val="24"/>
          <w:szCs w:val="24"/>
        </w:rPr>
      </w:pPr>
      <w:r w:rsidRPr="0049072C">
        <w:rPr>
          <w:rFonts w:cstheme="minorHAnsi"/>
          <w:sz w:val="24"/>
          <w:szCs w:val="24"/>
        </w:rPr>
        <w:t xml:space="preserve">Disproportionately hired by underperforming schools, </w:t>
      </w:r>
    </w:p>
    <w:p w:rsidR="001E535A" w:rsidRPr="0049072C" w:rsidRDefault="001E535A" w:rsidP="0049072C">
      <w:pPr>
        <w:pStyle w:val="ListParagraph"/>
        <w:numPr>
          <w:ilvl w:val="0"/>
          <w:numId w:val="1"/>
        </w:numPr>
        <w:rPr>
          <w:rFonts w:cstheme="minorHAnsi"/>
          <w:sz w:val="24"/>
          <w:szCs w:val="24"/>
        </w:rPr>
      </w:pPr>
      <w:r w:rsidRPr="0049072C">
        <w:rPr>
          <w:rFonts w:cstheme="minorHAnsi"/>
          <w:sz w:val="24"/>
          <w:szCs w:val="24"/>
        </w:rPr>
        <w:t xml:space="preserve">Disproportionately placed in classrooms with our neediest students, and </w:t>
      </w:r>
    </w:p>
    <w:p w:rsidR="001E535A" w:rsidRPr="0049072C" w:rsidRDefault="001E535A" w:rsidP="0049072C">
      <w:pPr>
        <w:pStyle w:val="ListParagraph"/>
        <w:numPr>
          <w:ilvl w:val="0"/>
          <w:numId w:val="1"/>
        </w:numPr>
        <w:rPr>
          <w:rFonts w:cstheme="minorHAnsi"/>
          <w:sz w:val="24"/>
          <w:szCs w:val="24"/>
        </w:rPr>
      </w:pPr>
      <w:r w:rsidRPr="0049072C">
        <w:rPr>
          <w:rFonts w:cstheme="minorHAnsi"/>
          <w:sz w:val="24"/>
          <w:szCs w:val="24"/>
        </w:rPr>
        <w:t xml:space="preserve">Able to grow the most early in their careers. </w:t>
      </w:r>
    </w:p>
    <w:p w:rsidR="001E535A" w:rsidRPr="0049072C" w:rsidRDefault="001E535A" w:rsidP="0049072C">
      <w:pPr>
        <w:rPr>
          <w:rFonts w:cstheme="minorHAnsi"/>
          <w:sz w:val="24"/>
          <w:szCs w:val="24"/>
        </w:rPr>
      </w:pPr>
      <w:r w:rsidRPr="0049072C">
        <w:rPr>
          <w:rFonts w:cstheme="minorHAnsi"/>
          <w:sz w:val="24"/>
          <w:szCs w:val="24"/>
        </w:rPr>
        <w:t>By improving the depth and quality of preparation for our new teachers, we narrow the "experience gap," improve retention rates for school districts, and improve student outcomes—particularly for our most vulnerable and underserved populations.</w:t>
      </w:r>
    </w:p>
    <w:p w:rsidR="001E535A" w:rsidRPr="00A87ABB" w:rsidRDefault="001E535A" w:rsidP="0049072C">
      <w:pPr>
        <w:rPr>
          <w:rFonts w:cstheme="minorHAnsi"/>
          <w:b/>
          <w:sz w:val="24"/>
          <w:szCs w:val="24"/>
        </w:rPr>
      </w:pPr>
      <w:r w:rsidRPr="00A87ABB">
        <w:rPr>
          <w:rFonts w:cstheme="minorHAnsi"/>
          <w:b/>
          <w:sz w:val="24"/>
          <w:szCs w:val="24"/>
        </w:rPr>
        <w:t xml:space="preserve">Strategies to Address Equity Gaps </w:t>
      </w:r>
    </w:p>
    <w:p w:rsidR="001E535A" w:rsidRPr="0049072C" w:rsidRDefault="001E535A" w:rsidP="0049072C">
      <w:pPr>
        <w:rPr>
          <w:rFonts w:cstheme="minorHAnsi"/>
          <w:sz w:val="24"/>
          <w:szCs w:val="24"/>
        </w:rPr>
      </w:pPr>
      <w:r w:rsidRPr="0049072C">
        <w:rPr>
          <w:rFonts w:cstheme="minorHAnsi"/>
          <w:sz w:val="24"/>
          <w:szCs w:val="24"/>
        </w:rPr>
        <w:t>ESE is working with districts to improve teacher pipelines, especially in hard-to-st</w:t>
      </w:r>
      <w:r w:rsidR="0049072C">
        <w:rPr>
          <w:rFonts w:cstheme="minorHAnsi"/>
          <w:sz w:val="24"/>
          <w:szCs w:val="24"/>
        </w:rPr>
        <w:t>aff</w:t>
      </w:r>
      <w:r w:rsidRPr="0049072C">
        <w:rPr>
          <w:rFonts w:cstheme="minorHAnsi"/>
          <w:sz w:val="24"/>
          <w:szCs w:val="24"/>
        </w:rPr>
        <w:t xml:space="preserve"> roles, through </w:t>
      </w:r>
      <w:hyperlink r:id="rId13" w:history="1">
        <w:r w:rsidRPr="0049072C">
          <w:rPr>
            <w:rStyle w:val="Hyperlink"/>
            <w:rFonts w:cstheme="minorHAnsi"/>
            <w:sz w:val="24"/>
            <w:szCs w:val="24"/>
          </w:rPr>
          <w:t xml:space="preserve">Elevate Preparation: Impact Children (EPIC). </w:t>
        </w:r>
      </w:hyperlink>
      <w:r w:rsidRPr="0049072C">
        <w:rPr>
          <w:rFonts w:cstheme="minorHAnsi"/>
          <w:sz w:val="24"/>
          <w:szCs w:val="24"/>
        </w:rPr>
        <w:t xml:space="preserve"> </w:t>
      </w:r>
    </w:p>
    <w:p w:rsidR="00B665F0" w:rsidRDefault="00775632" w:rsidP="00B665F0">
      <w:pPr>
        <w:pStyle w:val="ListParagraph"/>
        <w:numPr>
          <w:ilvl w:val="0"/>
          <w:numId w:val="6"/>
        </w:numPr>
        <w:rPr>
          <w:rStyle w:val="apple-converted-space"/>
        </w:rPr>
      </w:pPr>
      <w:hyperlink r:id="rId14" w:history="1">
        <w:r w:rsidR="00B665F0" w:rsidRPr="00261CD2">
          <w:rPr>
            <w:rStyle w:val="Hyperlink"/>
            <w:b/>
            <w:bCs/>
          </w:rPr>
          <w:t>Support Partnerships with Ed Prep Programs</w:t>
        </w:r>
      </w:hyperlink>
      <w:r w:rsidR="00B665F0">
        <w:rPr>
          <w:rStyle w:val="apple-converted-space"/>
        </w:rPr>
        <w:t>: Learn about the Partnership Innovation Grant as well as partnerships underway through the Student T</w:t>
      </w:r>
      <w:r w:rsidR="00261CD2">
        <w:rPr>
          <w:rStyle w:val="apple-converted-space"/>
        </w:rPr>
        <w:t>eaching Partnership Consortium.</w:t>
      </w:r>
      <w:r w:rsidR="00B665F0">
        <w:rPr>
          <w:rStyle w:val="apple-converted-space"/>
        </w:rPr>
        <w:t xml:space="preserve"> </w:t>
      </w:r>
    </w:p>
    <w:p w:rsidR="00B665F0" w:rsidRDefault="00775632" w:rsidP="00B665F0">
      <w:pPr>
        <w:pStyle w:val="ListParagraph"/>
        <w:numPr>
          <w:ilvl w:val="0"/>
          <w:numId w:val="6"/>
        </w:numPr>
      </w:pPr>
      <w:hyperlink r:id="rId15" w:history="1">
        <w:r w:rsidR="00B665F0" w:rsidRPr="00261CD2">
          <w:rPr>
            <w:rStyle w:val="Hyperlink"/>
            <w:b/>
            <w:bCs/>
          </w:rPr>
          <w:t>Educator Preparation Profiles</w:t>
        </w:r>
      </w:hyperlink>
      <w:r w:rsidR="00B665F0">
        <w:rPr>
          <w:rStyle w:val="apple-converted-space"/>
          <w:b/>
          <w:bCs/>
        </w:rPr>
        <w:t xml:space="preserve"> &amp; </w:t>
      </w:r>
      <w:hyperlink r:id="rId16" w:history="1">
        <w:r w:rsidR="00B665F0" w:rsidRPr="00261CD2">
          <w:rPr>
            <w:rStyle w:val="Hyperlink"/>
            <w:b/>
            <w:bCs/>
          </w:rPr>
          <w:t>EDWIN Analytics Report (EV901)</w:t>
        </w:r>
      </w:hyperlink>
      <w:r w:rsidR="00B665F0">
        <w:rPr>
          <w:rStyle w:val="apple-converted-space"/>
        </w:rPr>
        <w:t xml:space="preserve"> </w:t>
      </w:r>
      <w:proofErr w:type="gramStart"/>
      <w:r w:rsidR="00B665F0">
        <w:rPr>
          <w:rStyle w:val="apple-converted-space"/>
        </w:rPr>
        <w:t>provide</w:t>
      </w:r>
      <w:proofErr w:type="gramEnd"/>
      <w:r w:rsidR="00B665F0">
        <w:rPr>
          <w:rStyle w:val="apple-converted-space"/>
        </w:rPr>
        <w:t xml:space="preserve"> information about Ed Prep program performance related to teacher candidates and completers</w:t>
      </w:r>
      <w:r w:rsidR="00261CD2">
        <w:rPr>
          <w:rStyle w:val="apple-converted-space"/>
          <w:color w:val="1F497D"/>
        </w:rPr>
        <w:t>.</w:t>
      </w:r>
      <w:r w:rsidR="00B665F0">
        <w:rPr>
          <w:rStyle w:val="apple-converted-space"/>
          <w:color w:val="1F497D"/>
        </w:rPr>
        <w:t xml:space="preserve"> </w:t>
      </w:r>
    </w:p>
    <w:p w:rsidR="00116ACF" w:rsidRPr="0049072C" w:rsidRDefault="00775632" w:rsidP="0049072C">
      <w:pPr>
        <w:rPr>
          <w:rFonts w:cstheme="minorHAnsi"/>
          <w:sz w:val="24"/>
          <w:szCs w:val="24"/>
        </w:rPr>
      </w:pPr>
      <w:hyperlink r:id="rId17" w:history="1">
        <w:r w:rsidR="00116ACF" w:rsidRPr="0049072C">
          <w:rPr>
            <w:rStyle w:val="Hyperlink"/>
            <w:rFonts w:cstheme="minorHAnsi"/>
            <w:sz w:val="24"/>
            <w:szCs w:val="24"/>
          </w:rPr>
          <w:t>NEW! INDU</w:t>
        </w:r>
        <w:r w:rsidR="006A58C9" w:rsidRPr="0049072C">
          <w:rPr>
            <w:rStyle w:val="Hyperlink"/>
            <w:rFonts w:cstheme="minorHAnsi"/>
            <w:sz w:val="24"/>
            <w:szCs w:val="24"/>
          </w:rPr>
          <w:t xml:space="preserve">CTION </w:t>
        </w:r>
        <w:r w:rsidR="00116ACF" w:rsidRPr="0049072C">
          <w:rPr>
            <w:rStyle w:val="Hyperlink"/>
            <w:rFonts w:cstheme="minorHAnsi"/>
            <w:sz w:val="24"/>
            <w:szCs w:val="24"/>
          </w:rPr>
          <w:t>AND MENTORING STATEWIDE REPORT:</w:t>
        </w:r>
      </w:hyperlink>
    </w:p>
    <w:p w:rsidR="00116ACF" w:rsidRPr="0049072C" w:rsidRDefault="00116ACF" w:rsidP="0049072C">
      <w:pPr>
        <w:rPr>
          <w:rFonts w:cstheme="minorHAnsi"/>
          <w:sz w:val="24"/>
          <w:szCs w:val="24"/>
        </w:rPr>
      </w:pPr>
      <w:r w:rsidRPr="0049072C">
        <w:rPr>
          <w:rFonts w:cstheme="minorHAnsi"/>
          <w:sz w:val="24"/>
          <w:szCs w:val="24"/>
        </w:rPr>
        <w:t xml:space="preserve">Learn common characteristics of statewide mentoring and induction programs and improve current programming. </w:t>
      </w:r>
    </w:p>
    <w:p w:rsidR="00116ACF" w:rsidRPr="0049072C" w:rsidRDefault="00775632" w:rsidP="0049072C">
      <w:pPr>
        <w:rPr>
          <w:rFonts w:cstheme="minorHAnsi"/>
          <w:sz w:val="24"/>
          <w:szCs w:val="24"/>
        </w:rPr>
      </w:pPr>
      <w:hyperlink r:id="rId18" w:history="1">
        <w:r w:rsidR="00116ACF" w:rsidRPr="0049072C">
          <w:rPr>
            <w:rStyle w:val="Hyperlink"/>
            <w:rFonts w:cstheme="minorHAnsi"/>
            <w:sz w:val="24"/>
            <w:szCs w:val="24"/>
          </w:rPr>
          <w:t xml:space="preserve">NEW! Matching Mentors to Mentees </w:t>
        </w:r>
      </w:hyperlink>
      <w:r w:rsidR="00116ACF" w:rsidRPr="0049072C">
        <w:rPr>
          <w:rFonts w:cstheme="minorHAnsi"/>
          <w:sz w:val="24"/>
          <w:szCs w:val="24"/>
        </w:rPr>
        <w:t xml:space="preserve"> </w:t>
      </w:r>
    </w:p>
    <w:p w:rsidR="00116ACF" w:rsidRPr="0049072C" w:rsidRDefault="00775632" w:rsidP="0049072C">
      <w:pPr>
        <w:rPr>
          <w:rFonts w:cstheme="minorHAnsi"/>
          <w:sz w:val="24"/>
          <w:szCs w:val="24"/>
        </w:rPr>
      </w:pPr>
      <w:hyperlink r:id="rId19" w:history="1">
        <w:r w:rsidR="00116ACF" w:rsidRPr="0049072C">
          <w:rPr>
            <w:rStyle w:val="Hyperlink"/>
            <w:rFonts w:cstheme="minorHAnsi"/>
            <w:sz w:val="24"/>
            <w:szCs w:val="24"/>
          </w:rPr>
          <w:t>NEW!  Finding Time for Mentors and Mentees to Meet</w:t>
        </w:r>
      </w:hyperlink>
    </w:p>
    <w:p w:rsidR="00CA0D31" w:rsidRPr="0049072C" w:rsidRDefault="00453C6B" w:rsidP="0049072C">
      <w:pPr>
        <w:rPr>
          <w:rFonts w:cstheme="minorHAnsi"/>
          <w:b/>
          <w:sz w:val="24"/>
          <w:szCs w:val="24"/>
        </w:rPr>
      </w:pPr>
      <w:r w:rsidRPr="0049072C">
        <w:rPr>
          <w:rFonts w:cstheme="minorHAnsi"/>
          <w:b/>
          <w:sz w:val="24"/>
          <w:szCs w:val="24"/>
        </w:rPr>
        <w:t>2. Educator Effectiveness</w:t>
      </w:r>
    </w:p>
    <w:p w:rsidR="00453C6B" w:rsidRPr="0049072C" w:rsidRDefault="00453C6B" w:rsidP="0049072C">
      <w:pPr>
        <w:rPr>
          <w:rFonts w:cstheme="minorHAnsi"/>
          <w:sz w:val="24"/>
          <w:szCs w:val="24"/>
        </w:rPr>
      </w:pPr>
      <w:r w:rsidRPr="0049072C">
        <w:rPr>
          <w:rFonts w:cstheme="minorHAnsi"/>
          <w:sz w:val="24"/>
          <w:szCs w:val="24"/>
        </w:rPr>
        <w:t xml:space="preserve">Robust educator effectiveness systems introduce a shared vision of quality instruction and   promote professional learning and growth through the provision of high quality feedback.  </w:t>
      </w:r>
    </w:p>
    <w:p w:rsidR="00CA0D31" w:rsidRPr="00A87ABB" w:rsidRDefault="00453C6B" w:rsidP="0049072C">
      <w:pPr>
        <w:rPr>
          <w:rFonts w:cstheme="minorHAnsi"/>
          <w:b/>
          <w:sz w:val="24"/>
          <w:szCs w:val="24"/>
        </w:rPr>
      </w:pPr>
      <w:r w:rsidRPr="00A87ABB">
        <w:rPr>
          <w:rFonts w:cstheme="minorHAnsi"/>
          <w:b/>
          <w:sz w:val="24"/>
          <w:szCs w:val="24"/>
        </w:rPr>
        <w:lastRenderedPageBreak/>
        <w:t>New ESE resources to support educator effectiveness include:</w:t>
      </w:r>
    </w:p>
    <w:p w:rsidR="00453C6B" w:rsidRPr="0049072C" w:rsidRDefault="00775632" w:rsidP="0049072C">
      <w:pPr>
        <w:rPr>
          <w:rFonts w:cstheme="minorHAnsi"/>
          <w:sz w:val="24"/>
          <w:szCs w:val="24"/>
        </w:rPr>
      </w:pPr>
      <w:hyperlink r:id="rId20" w:history="1">
        <w:r w:rsidR="00453C6B" w:rsidRPr="0049072C">
          <w:rPr>
            <w:rStyle w:val="Hyperlink"/>
            <w:rFonts w:cstheme="minorHAnsi"/>
            <w:sz w:val="24"/>
            <w:szCs w:val="24"/>
          </w:rPr>
          <w:t>Online Calibration Training Tool:</w:t>
        </w:r>
      </w:hyperlink>
      <w:r w:rsidR="00453C6B" w:rsidRPr="0049072C">
        <w:rPr>
          <w:rFonts w:cstheme="minorHAnsi"/>
          <w:sz w:val="24"/>
          <w:szCs w:val="24"/>
        </w:rPr>
        <w:t xml:space="preserve"> Cultivate a shared understanding of effective practice and high quality feedback among evaluators and educators. </w:t>
      </w:r>
    </w:p>
    <w:p w:rsidR="00453C6B" w:rsidRPr="0049072C" w:rsidRDefault="00775632" w:rsidP="0049072C">
      <w:pPr>
        <w:rPr>
          <w:rFonts w:cstheme="minorHAnsi"/>
          <w:sz w:val="24"/>
          <w:szCs w:val="24"/>
        </w:rPr>
      </w:pPr>
      <w:hyperlink r:id="rId21" w:history="1">
        <w:r w:rsidR="00453C6B" w:rsidRPr="0049072C">
          <w:rPr>
            <w:rStyle w:val="Hyperlink"/>
            <w:rFonts w:cstheme="minorHAnsi"/>
            <w:sz w:val="24"/>
            <w:szCs w:val="24"/>
          </w:rPr>
          <w:t>Calibration and Inclusion Toolkit:</w:t>
        </w:r>
      </w:hyperlink>
      <w:r w:rsidR="00453C6B" w:rsidRPr="0049072C">
        <w:rPr>
          <w:rFonts w:cstheme="minorHAnsi"/>
          <w:sz w:val="24"/>
          <w:szCs w:val="24"/>
        </w:rPr>
        <w:t xml:space="preserve"> Improve evaluator calibration and support inclusive practices for general education classrooms based on lessons learned from districts in the Educational Equity Professional Learning Network.</w:t>
      </w:r>
    </w:p>
    <w:p w:rsidR="00453C6B" w:rsidRPr="0049072C" w:rsidRDefault="00775632" w:rsidP="0049072C">
      <w:pPr>
        <w:rPr>
          <w:rFonts w:cstheme="minorHAnsi"/>
          <w:sz w:val="24"/>
          <w:szCs w:val="24"/>
        </w:rPr>
      </w:pPr>
      <w:hyperlink r:id="rId22" w:history="1">
        <w:r w:rsidR="00453C6B" w:rsidRPr="0049072C">
          <w:rPr>
            <w:rStyle w:val="Hyperlink"/>
            <w:rFonts w:cstheme="minorHAnsi"/>
            <w:sz w:val="24"/>
            <w:szCs w:val="24"/>
          </w:rPr>
          <w:t xml:space="preserve">What to Look for Guides: </w:t>
        </w:r>
      </w:hyperlink>
      <w:r w:rsidR="00453C6B" w:rsidRPr="0049072C">
        <w:rPr>
          <w:rFonts w:cstheme="minorHAnsi"/>
          <w:sz w:val="24"/>
          <w:szCs w:val="24"/>
        </w:rPr>
        <w:t xml:space="preserve"> Learn what observers should expect to see in English Language Arts, Mathematics, and Science classrooms (up to Grade 8) with these quick guides for observing classroom content and practice.</w:t>
      </w:r>
    </w:p>
    <w:p w:rsidR="00453C6B" w:rsidRPr="0049072C" w:rsidRDefault="00775632" w:rsidP="0049072C">
      <w:pPr>
        <w:rPr>
          <w:rFonts w:cstheme="minorHAnsi"/>
          <w:sz w:val="24"/>
          <w:szCs w:val="24"/>
        </w:rPr>
      </w:pPr>
      <w:hyperlink r:id="rId23" w:history="1">
        <w:r w:rsidR="00453C6B" w:rsidRPr="0049072C">
          <w:rPr>
            <w:rStyle w:val="Hyperlink"/>
            <w:rFonts w:cstheme="minorHAnsi"/>
            <w:sz w:val="24"/>
            <w:szCs w:val="24"/>
          </w:rPr>
          <w:t>Massachusetts Educator Evaluation Framework Video Series</w:t>
        </w:r>
      </w:hyperlink>
      <w:r w:rsidR="00453C6B" w:rsidRPr="0049072C">
        <w:rPr>
          <w:rFonts w:cstheme="minorHAnsi"/>
          <w:sz w:val="24"/>
          <w:szCs w:val="24"/>
        </w:rPr>
        <w:t xml:space="preserve"> reviews the purpose of the evaluation framework and key features of the 5-Step Evaluation Cycle.</w:t>
      </w:r>
    </w:p>
    <w:p w:rsidR="00453C6B" w:rsidRPr="0049072C" w:rsidRDefault="00775632" w:rsidP="0049072C">
      <w:pPr>
        <w:rPr>
          <w:rFonts w:cstheme="minorHAnsi"/>
          <w:sz w:val="24"/>
          <w:szCs w:val="24"/>
        </w:rPr>
      </w:pPr>
      <w:hyperlink r:id="rId24" w:history="1">
        <w:proofErr w:type="gramStart"/>
        <w:r w:rsidR="00453C6B" w:rsidRPr="0049072C">
          <w:rPr>
            <w:rStyle w:val="Hyperlink"/>
            <w:rFonts w:cstheme="minorHAnsi"/>
            <w:sz w:val="24"/>
            <w:szCs w:val="24"/>
          </w:rPr>
          <w:t>Transforming Educator Evaluation in Massachusetts Video Series:</w:t>
        </w:r>
      </w:hyperlink>
      <w:r w:rsidR="00453C6B" w:rsidRPr="0049072C">
        <w:rPr>
          <w:rFonts w:cstheme="minorHAnsi"/>
          <w:sz w:val="24"/>
          <w:szCs w:val="24"/>
        </w:rPr>
        <w:t xml:space="preserve"> Experience examples of transformative evaluation systems that highlight aspects of the 5-Step Evaluation Cycle and innovative District Systems that support effective evaluation implementation.</w:t>
      </w:r>
      <w:proofErr w:type="gramEnd"/>
    </w:p>
    <w:p w:rsidR="002C3F86" w:rsidRPr="0049072C" w:rsidRDefault="002C3F86" w:rsidP="0049072C">
      <w:pPr>
        <w:rPr>
          <w:rFonts w:cstheme="minorHAnsi"/>
          <w:b/>
          <w:sz w:val="24"/>
          <w:szCs w:val="24"/>
        </w:rPr>
      </w:pPr>
      <w:r w:rsidRPr="0049072C">
        <w:rPr>
          <w:rFonts w:cstheme="minorHAnsi"/>
          <w:b/>
          <w:sz w:val="24"/>
          <w:szCs w:val="24"/>
        </w:rPr>
        <w:t>3. Inclusive Practice</w:t>
      </w:r>
    </w:p>
    <w:p w:rsidR="002C3F86" w:rsidRPr="0049072C" w:rsidRDefault="00775632" w:rsidP="0049072C">
      <w:pPr>
        <w:rPr>
          <w:rFonts w:cstheme="minorHAnsi"/>
          <w:sz w:val="24"/>
          <w:szCs w:val="24"/>
        </w:rPr>
      </w:pPr>
      <w:hyperlink r:id="rId25" w:history="1">
        <w:r w:rsidR="002C3F86" w:rsidRPr="0049072C">
          <w:rPr>
            <w:rStyle w:val="Hyperlink"/>
            <w:rFonts w:cstheme="minorHAnsi"/>
            <w:sz w:val="24"/>
            <w:szCs w:val="24"/>
          </w:rPr>
          <w:t>The Educator Effectiveness Guidebook for Inclusive Practice</w:t>
        </w:r>
      </w:hyperlink>
      <w:r w:rsidR="002C3F86" w:rsidRPr="0049072C">
        <w:rPr>
          <w:rFonts w:cstheme="minorHAnsi"/>
          <w:sz w:val="24"/>
          <w:szCs w:val="24"/>
        </w:rPr>
        <w:t xml:space="preserve"> promotes evidence-based practices for inclusion following the principles of Universal Design for Learning, Positive Behavior Interventions and Supports, and Social and Emotional Learning. Through the 2015-16 school </w:t>
      </w:r>
      <w:proofErr w:type="gramStart"/>
      <w:r w:rsidR="002C3F86" w:rsidRPr="0049072C">
        <w:rPr>
          <w:rFonts w:cstheme="minorHAnsi"/>
          <w:sz w:val="24"/>
          <w:szCs w:val="24"/>
        </w:rPr>
        <w:t>year</w:t>
      </w:r>
      <w:proofErr w:type="gramEnd"/>
      <w:r w:rsidR="002C3F86" w:rsidRPr="0049072C">
        <w:rPr>
          <w:rFonts w:cstheme="minorHAnsi"/>
          <w:sz w:val="24"/>
          <w:szCs w:val="24"/>
        </w:rPr>
        <w:t>, ESE provided technical assistance on the Guidebook to school districts, Ed Prep Programs, and other organizations.</w:t>
      </w:r>
    </w:p>
    <w:p w:rsidR="002C3F86" w:rsidRPr="0049072C" w:rsidRDefault="002C3F86" w:rsidP="0049072C">
      <w:pPr>
        <w:rPr>
          <w:rFonts w:cstheme="minorHAnsi"/>
          <w:sz w:val="24"/>
          <w:szCs w:val="24"/>
        </w:rPr>
      </w:pPr>
      <w:r w:rsidRPr="0049072C">
        <w:rPr>
          <w:rFonts w:cstheme="minorHAnsi"/>
          <w:sz w:val="24"/>
          <w:szCs w:val="24"/>
        </w:rPr>
        <w:t>A team of Equitable and Inclusive Practice Ambassadors, coordinated by the Massachusetts Organization</w:t>
      </w:r>
      <w:r w:rsidR="006A688C" w:rsidRPr="0049072C">
        <w:rPr>
          <w:rFonts w:cstheme="minorHAnsi"/>
          <w:sz w:val="24"/>
          <w:szCs w:val="24"/>
        </w:rPr>
        <w:t xml:space="preserve"> of Educational Collaboratives,</w:t>
      </w:r>
      <w:r w:rsidRPr="0049072C">
        <w:rPr>
          <w:rFonts w:cstheme="minorHAnsi"/>
          <w:sz w:val="24"/>
          <w:szCs w:val="24"/>
        </w:rPr>
        <w:t xml:space="preserve"> conducted in-person visits with over 2,100 principals and administrators statewide to share the resources of the 2015 Massachusetts State Equity Plan and to provide technical assistance around applying strategies to close equity gaps.</w:t>
      </w:r>
    </w:p>
    <w:p w:rsidR="002C3F86" w:rsidRPr="0049072C" w:rsidRDefault="002C3F86" w:rsidP="0049072C">
      <w:pPr>
        <w:rPr>
          <w:rFonts w:cstheme="minorHAnsi"/>
          <w:sz w:val="24"/>
          <w:szCs w:val="24"/>
        </w:rPr>
      </w:pPr>
      <w:r w:rsidRPr="0049072C">
        <w:rPr>
          <w:rFonts w:cstheme="minorHAnsi"/>
          <w:sz w:val="24"/>
          <w:szCs w:val="24"/>
        </w:rPr>
        <w:t xml:space="preserve">NEW! </w:t>
      </w:r>
      <w:hyperlink r:id="rId26" w:history="1">
        <w:r w:rsidRPr="0049072C">
          <w:rPr>
            <w:rStyle w:val="Hyperlink"/>
            <w:rFonts w:cstheme="minorHAnsi"/>
            <w:sz w:val="24"/>
            <w:szCs w:val="24"/>
          </w:rPr>
          <w:t>Cultural Proficiency</w:t>
        </w:r>
        <w:r w:rsidR="0049072C" w:rsidRPr="0049072C">
          <w:rPr>
            <w:rStyle w:val="Hyperlink"/>
            <w:rFonts w:cstheme="minorHAnsi"/>
            <w:sz w:val="24"/>
            <w:szCs w:val="24"/>
          </w:rPr>
          <w:t xml:space="preserve">: </w:t>
        </w:r>
        <w:r w:rsidRPr="0049072C">
          <w:rPr>
            <w:rStyle w:val="Hyperlink"/>
            <w:rFonts w:cstheme="minorHAnsi"/>
            <w:sz w:val="24"/>
            <w:szCs w:val="24"/>
          </w:rPr>
          <w:t>A Strategy to Address Equity Gaps in Students Achievement</w:t>
        </w:r>
        <w:r w:rsidR="0049072C" w:rsidRPr="0049072C">
          <w:rPr>
            <w:rStyle w:val="Hyperlink"/>
            <w:rFonts w:cstheme="minorHAnsi"/>
            <w:sz w:val="24"/>
            <w:szCs w:val="24"/>
          </w:rPr>
          <w:t xml:space="preserve"> and Learning Experiences.</w:t>
        </w:r>
      </w:hyperlink>
      <w:r w:rsidR="0049072C">
        <w:rPr>
          <w:rFonts w:cstheme="minorHAnsi"/>
          <w:sz w:val="24"/>
          <w:szCs w:val="24"/>
        </w:rPr>
        <w:t xml:space="preserve"> </w:t>
      </w:r>
      <w:proofErr w:type="gramStart"/>
      <w:r w:rsidRPr="0049072C">
        <w:rPr>
          <w:rFonts w:cstheme="minorHAnsi"/>
          <w:sz w:val="24"/>
          <w:szCs w:val="24"/>
        </w:rPr>
        <w:t>Lessons, resources and guiding questions for districts pursuing cultural proficiency initiatives.</w:t>
      </w:r>
      <w:proofErr w:type="gramEnd"/>
    </w:p>
    <w:p w:rsidR="006C393F" w:rsidRPr="0049072C" w:rsidRDefault="00775632" w:rsidP="0049072C">
      <w:pPr>
        <w:rPr>
          <w:rFonts w:cstheme="minorHAnsi"/>
          <w:sz w:val="24"/>
          <w:szCs w:val="24"/>
        </w:rPr>
      </w:pPr>
      <w:hyperlink r:id="rId27" w:history="1">
        <w:r w:rsidR="006C393F" w:rsidRPr="0049072C">
          <w:rPr>
            <w:rStyle w:val="Hyperlink"/>
            <w:rFonts w:cstheme="minorHAnsi"/>
            <w:sz w:val="24"/>
            <w:szCs w:val="24"/>
          </w:rPr>
          <w:t>Foundations for Inclusive Practice Online Courses:</w:t>
        </w:r>
      </w:hyperlink>
      <w:r w:rsidR="006C393F" w:rsidRPr="0049072C">
        <w:rPr>
          <w:rFonts w:cstheme="minorHAnsi"/>
          <w:sz w:val="24"/>
          <w:szCs w:val="24"/>
        </w:rPr>
        <w:t xml:space="preserve"> Strategies for effective schooling for students with disabilities and instruction of students with diverse learning styles. These courses are one option for MA educators to meet the 15 PDPs </w:t>
      </w:r>
      <w:hyperlink r:id="rId28" w:history="1">
        <w:r w:rsidR="006C393F" w:rsidRPr="0049072C">
          <w:rPr>
            <w:rStyle w:val="Hyperlink"/>
            <w:rFonts w:cstheme="minorHAnsi"/>
            <w:sz w:val="24"/>
            <w:szCs w:val="24"/>
          </w:rPr>
          <w:t>license renewal requirement</w:t>
        </w:r>
      </w:hyperlink>
      <w:r w:rsidR="006C393F" w:rsidRPr="0049072C">
        <w:rPr>
          <w:rFonts w:cstheme="minorHAnsi"/>
          <w:sz w:val="24"/>
          <w:szCs w:val="24"/>
        </w:rPr>
        <w:t xml:space="preserve"> at no cost. </w:t>
      </w:r>
    </w:p>
    <w:p w:rsidR="006C393F" w:rsidRPr="0049072C" w:rsidRDefault="006C393F" w:rsidP="0049072C">
      <w:pPr>
        <w:pStyle w:val="ListParagraph"/>
        <w:numPr>
          <w:ilvl w:val="0"/>
          <w:numId w:val="9"/>
        </w:numPr>
        <w:rPr>
          <w:rFonts w:cstheme="minorHAnsi"/>
          <w:sz w:val="24"/>
          <w:szCs w:val="24"/>
        </w:rPr>
      </w:pPr>
      <w:r w:rsidRPr="0049072C">
        <w:rPr>
          <w:rFonts w:cstheme="minorHAnsi"/>
          <w:sz w:val="24"/>
          <w:szCs w:val="24"/>
        </w:rPr>
        <w:lastRenderedPageBreak/>
        <w:t>Foundations for Inclusive Practice: Administrator</w:t>
      </w:r>
    </w:p>
    <w:p w:rsidR="006C393F" w:rsidRPr="0049072C" w:rsidRDefault="006C393F" w:rsidP="0049072C">
      <w:pPr>
        <w:pStyle w:val="ListParagraph"/>
        <w:numPr>
          <w:ilvl w:val="0"/>
          <w:numId w:val="9"/>
        </w:numPr>
        <w:rPr>
          <w:rFonts w:cstheme="minorHAnsi"/>
          <w:sz w:val="24"/>
          <w:szCs w:val="24"/>
        </w:rPr>
      </w:pPr>
      <w:r w:rsidRPr="0049072C">
        <w:rPr>
          <w:rFonts w:cstheme="minorHAnsi"/>
          <w:sz w:val="24"/>
          <w:szCs w:val="24"/>
        </w:rPr>
        <w:t xml:space="preserve">Foundations for Inclusive Practice: Educator </w:t>
      </w:r>
    </w:p>
    <w:p w:rsidR="006C393F" w:rsidRPr="0049072C" w:rsidRDefault="00CF1CE1" w:rsidP="0049072C">
      <w:pPr>
        <w:rPr>
          <w:rFonts w:cstheme="minorHAnsi"/>
          <w:sz w:val="24"/>
          <w:szCs w:val="24"/>
        </w:rPr>
      </w:pPr>
      <w:r>
        <w:rPr>
          <w:rFonts w:cstheme="minorHAnsi"/>
          <w:sz w:val="24"/>
          <w:szCs w:val="24"/>
        </w:rPr>
        <w:t xml:space="preserve">As of March </w:t>
      </w:r>
      <w:r w:rsidR="006C393F" w:rsidRPr="0049072C">
        <w:rPr>
          <w:rFonts w:cstheme="minorHAnsi"/>
          <w:sz w:val="24"/>
          <w:szCs w:val="24"/>
        </w:rPr>
        <w:t>2017, over 3,000 teachers and administrators had enrolled in these courses!</w:t>
      </w:r>
    </w:p>
    <w:p w:rsidR="00D45FD0" w:rsidRPr="0049072C" w:rsidRDefault="00775632" w:rsidP="0049072C">
      <w:pPr>
        <w:rPr>
          <w:rFonts w:cstheme="minorHAnsi"/>
          <w:sz w:val="24"/>
          <w:szCs w:val="24"/>
        </w:rPr>
      </w:pPr>
      <w:hyperlink r:id="rId29" w:history="1">
        <w:r w:rsidR="00D45FD0" w:rsidRPr="0049072C">
          <w:rPr>
            <w:rStyle w:val="Hyperlink"/>
            <w:rFonts w:cstheme="minorHAnsi"/>
            <w:sz w:val="24"/>
            <w:szCs w:val="24"/>
          </w:rPr>
          <w:t xml:space="preserve">Low-Income Education Access Project (LEAP) Online Training Module: </w:t>
        </w:r>
      </w:hyperlink>
      <w:r w:rsidR="00D45FD0" w:rsidRPr="0049072C">
        <w:rPr>
          <w:rFonts w:cstheme="minorHAnsi"/>
          <w:sz w:val="24"/>
          <w:szCs w:val="24"/>
        </w:rPr>
        <w:t xml:space="preserve"> Provides the user with a fundamental understanding of the impact that poverty can have on student performance and is intended for school and district use with groups or individuals, allowing for direct instruction to school personnel.</w:t>
      </w:r>
    </w:p>
    <w:p w:rsidR="0049072C" w:rsidRPr="00A87ABB" w:rsidRDefault="00D45FD0" w:rsidP="0049072C">
      <w:pPr>
        <w:rPr>
          <w:rFonts w:cstheme="minorHAnsi"/>
          <w:b/>
          <w:sz w:val="24"/>
          <w:szCs w:val="24"/>
        </w:rPr>
      </w:pPr>
      <w:r w:rsidRPr="00A87ABB">
        <w:rPr>
          <w:rFonts w:cstheme="minorHAnsi"/>
          <w:b/>
          <w:sz w:val="24"/>
          <w:szCs w:val="24"/>
        </w:rPr>
        <w:t xml:space="preserve">Social and Emotional Learning </w:t>
      </w:r>
    </w:p>
    <w:p w:rsidR="00D45FD0" w:rsidRPr="0049072C" w:rsidRDefault="0049072C" w:rsidP="0049072C">
      <w:pPr>
        <w:rPr>
          <w:rFonts w:cstheme="minorHAnsi"/>
          <w:sz w:val="24"/>
          <w:szCs w:val="24"/>
        </w:rPr>
      </w:pPr>
      <w:r>
        <w:rPr>
          <w:rFonts w:cstheme="minorHAnsi"/>
          <w:sz w:val="24"/>
          <w:szCs w:val="24"/>
        </w:rPr>
        <w:t>Learn</w:t>
      </w:r>
      <w:r w:rsidR="00D45FD0" w:rsidRPr="0049072C">
        <w:rPr>
          <w:rFonts w:cstheme="minorHAnsi"/>
          <w:sz w:val="24"/>
          <w:szCs w:val="24"/>
        </w:rPr>
        <w:t xml:space="preserve"> about ESE’s participation in the Collaborative for Academic, Social, and Emotional Learning (CASEL's) two-year Collaborating States Initiative (CSI) at the Department’s new </w:t>
      </w:r>
      <w:hyperlink r:id="rId30" w:history="1">
        <w:r w:rsidR="00D45FD0" w:rsidRPr="0049072C">
          <w:rPr>
            <w:rStyle w:val="Hyperlink"/>
            <w:rFonts w:cstheme="minorHAnsi"/>
            <w:sz w:val="24"/>
            <w:szCs w:val="24"/>
          </w:rPr>
          <w:t xml:space="preserve">Social and Emotional </w:t>
        </w:r>
        <w:proofErr w:type="gramStart"/>
        <w:r w:rsidR="00D45FD0" w:rsidRPr="0049072C">
          <w:rPr>
            <w:rStyle w:val="Hyperlink"/>
            <w:rFonts w:cstheme="minorHAnsi"/>
            <w:sz w:val="24"/>
            <w:szCs w:val="24"/>
          </w:rPr>
          <w:t>Learning</w:t>
        </w:r>
        <w:proofErr w:type="gramEnd"/>
        <w:r w:rsidR="00D45FD0" w:rsidRPr="0049072C">
          <w:rPr>
            <w:rStyle w:val="Hyperlink"/>
            <w:rFonts w:cstheme="minorHAnsi"/>
            <w:sz w:val="24"/>
            <w:szCs w:val="24"/>
          </w:rPr>
          <w:t xml:space="preserve"> website</w:t>
        </w:r>
      </w:hyperlink>
      <w:r w:rsidR="00D45FD0" w:rsidRPr="0049072C">
        <w:rPr>
          <w:rFonts w:cstheme="minorHAnsi"/>
          <w:sz w:val="24"/>
          <w:szCs w:val="24"/>
        </w:rPr>
        <w:t>.</w:t>
      </w:r>
    </w:p>
    <w:p w:rsidR="00D45FD0" w:rsidRPr="0049072C" w:rsidRDefault="00D45FD0" w:rsidP="0049072C">
      <w:pPr>
        <w:rPr>
          <w:rFonts w:cstheme="minorHAnsi"/>
          <w:sz w:val="24"/>
          <w:szCs w:val="24"/>
        </w:rPr>
      </w:pPr>
      <w:r w:rsidRPr="0049072C">
        <w:rPr>
          <w:rFonts w:cstheme="minorHAnsi"/>
          <w:sz w:val="24"/>
          <w:szCs w:val="24"/>
        </w:rPr>
        <w:t>The Department is partnering with our stakeholders to establish a common language and shared vision of positive social and emotional competencies for all students. Partnership with CASEL and other participating states will allow the Department to achieve those goals by:</w:t>
      </w:r>
    </w:p>
    <w:p w:rsidR="00D45FD0" w:rsidRPr="0049072C" w:rsidRDefault="00D45FD0" w:rsidP="0049072C">
      <w:pPr>
        <w:pStyle w:val="ListParagraph"/>
        <w:numPr>
          <w:ilvl w:val="0"/>
          <w:numId w:val="10"/>
        </w:numPr>
        <w:rPr>
          <w:rFonts w:cstheme="minorHAnsi"/>
          <w:sz w:val="24"/>
          <w:szCs w:val="24"/>
        </w:rPr>
      </w:pPr>
      <w:r w:rsidRPr="0049072C">
        <w:rPr>
          <w:rFonts w:cstheme="minorHAnsi"/>
          <w:sz w:val="24"/>
          <w:szCs w:val="24"/>
        </w:rPr>
        <w:t xml:space="preserve">Engaging with our stakeholders, especially our teachers, administrators, and specialized instructional support personnel (SISP); </w:t>
      </w:r>
    </w:p>
    <w:p w:rsidR="00D45FD0" w:rsidRPr="0049072C" w:rsidRDefault="00D45FD0" w:rsidP="0049072C">
      <w:pPr>
        <w:pStyle w:val="ListParagraph"/>
        <w:numPr>
          <w:ilvl w:val="0"/>
          <w:numId w:val="10"/>
        </w:numPr>
        <w:rPr>
          <w:rFonts w:cstheme="minorHAnsi"/>
          <w:sz w:val="24"/>
          <w:szCs w:val="24"/>
        </w:rPr>
      </w:pPr>
      <w:r w:rsidRPr="0049072C">
        <w:rPr>
          <w:rFonts w:cstheme="minorHAnsi"/>
          <w:sz w:val="24"/>
          <w:szCs w:val="24"/>
        </w:rPr>
        <w:t xml:space="preserve">Integrating SEL principles with existing policies, resources, and initiatives; and </w:t>
      </w:r>
    </w:p>
    <w:p w:rsidR="00D45FD0" w:rsidRPr="0049072C" w:rsidRDefault="00D45FD0" w:rsidP="0049072C">
      <w:pPr>
        <w:pStyle w:val="ListParagraph"/>
        <w:numPr>
          <w:ilvl w:val="0"/>
          <w:numId w:val="10"/>
        </w:numPr>
        <w:rPr>
          <w:rFonts w:cstheme="minorHAnsi"/>
          <w:sz w:val="24"/>
          <w:szCs w:val="24"/>
        </w:rPr>
      </w:pPr>
      <w:r w:rsidRPr="0049072C">
        <w:rPr>
          <w:rFonts w:cstheme="minorHAnsi"/>
          <w:sz w:val="24"/>
          <w:szCs w:val="24"/>
        </w:rPr>
        <w:t>Building useful, well-aligned resources.</w:t>
      </w:r>
    </w:p>
    <w:p w:rsidR="00D45FD0" w:rsidRPr="0049072C" w:rsidRDefault="00D45FD0" w:rsidP="0049072C">
      <w:pPr>
        <w:rPr>
          <w:rFonts w:cstheme="minorHAnsi"/>
          <w:sz w:val="24"/>
          <w:szCs w:val="24"/>
        </w:rPr>
      </w:pPr>
      <w:r w:rsidRPr="0049072C">
        <w:rPr>
          <w:rFonts w:cstheme="minorHAnsi"/>
          <w:sz w:val="24"/>
          <w:szCs w:val="24"/>
        </w:rPr>
        <w:t xml:space="preserve">To receive occasional updates about the progress of this initiative or to submit comments about social and emotional learning in Massachusetts, fill out this </w:t>
      </w:r>
      <w:hyperlink r:id="rId31" w:history="1">
        <w:r w:rsidRPr="0049072C">
          <w:rPr>
            <w:rStyle w:val="Hyperlink"/>
            <w:rFonts w:cstheme="minorHAnsi"/>
            <w:sz w:val="24"/>
            <w:szCs w:val="24"/>
          </w:rPr>
          <w:t>short form</w:t>
        </w:r>
      </w:hyperlink>
      <w:r w:rsidRPr="0049072C">
        <w:rPr>
          <w:rFonts w:cstheme="minorHAnsi"/>
          <w:sz w:val="24"/>
          <w:szCs w:val="24"/>
        </w:rPr>
        <w:t>.</w:t>
      </w:r>
    </w:p>
    <w:p w:rsidR="00D45FD0" w:rsidRPr="0049072C" w:rsidRDefault="00D45FD0" w:rsidP="0049072C">
      <w:pPr>
        <w:rPr>
          <w:rFonts w:cstheme="minorHAnsi"/>
          <w:sz w:val="24"/>
          <w:szCs w:val="24"/>
        </w:rPr>
      </w:pPr>
      <w:r w:rsidRPr="0049072C">
        <w:rPr>
          <w:rFonts w:cstheme="minorHAnsi"/>
          <w:sz w:val="24"/>
          <w:szCs w:val="24"/>
        </w:rPr>
        <w:t>LINKS TO ALL EQUITABLE ACCESS RESOURC</w:t>
      </w:r>
      <w:bookmarkStart w:id="0" w:name="_GoBack"/>
      <w:bookmarkEnd w:id="0"/>
      <w:r w:rsidRPr="0049072C">
        <w:rPr>
          <w:rFonts w:cstheme="minorHAnsi"/>
          <w:sz w:val="24"/>
          <w:szCs w:val="24"/>
        </w:rPr>
        <w:t xml:space="preserve">ES: </w:t>
      </w:r>
      <w:hyperlink r:id="rId32" w:history="1">
        <w:r w:rsidRPr="0049072C">
          <w:rPr>
            <w:rStyle w:val="Hyperlink"/>
            <w:rFonts w:cstheme="minorHAnsi"/>
            <w:sz w:val="24"/>
            <w:szCs w:val="24"/>
          </w:rPr>
          <w:t>bit.ly/</w:t>
        </w:r>
        <w:proofErr w:type="spellStart"/>
        <w:r w:rsidRPr="0049072C">
          <w:rPr>
            <w:rStyle w:val="Hyperlink"/>
            <w:rFonts w:cstheme="minorHAnsi"/>
            <w:sz w:val="24"/>
            <w:szCs w:val="24"/>
          </w:rPr>
          <w:t>MAEquity</w:t>
        </w:r>
        <w:proofErr w:type="spellEnd"/>
      </w:hyperlink>
    </w:p>
    <w:sectPr w:rsidR="00D45FD0" w:rsidRPr="0049072C" w:rsidSect="00572F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Franklin Gothic Book">
    <w:altName w:val="Corbel"/>
    <w:panose1 w:val="020B0503020102020204"/>
    <w:charset w:val="00"/>
    <w:family w:val="swiss"/>
    <w:pitch w:val="variable"/>
    <w:sig w:usb0="00000287" w:usb1="00000000" w:usb2="00000000" w:usb3="00000000" w:csb0="0000009F" w:csb1="00000000"/>
  </w:font>
  <w:font w:name="Perpetua">
    <w:altName w:val="Baskerville Old Face"/>
    <w:panose1 w:val="02020502060401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A15F3"/>
    <w:multiLevelType w:val="hybridMultilevel"/>
    <w:tmpl w:val="34D07C7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83481"/>
    <w:multiLevelType w:val="hybridMultilevel"/>
    <w:tmpl w:val="04C0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830D95"/>
    <w:multiLevelType w:val="hybridMultilevel"/>
    <w:tmpl w:val="43E074A8"/>
    <w:lvl w:ilvl="0" w:tplc="04090001">
      <w:start w:val="1"/>
      <w:numFmt w:val="bullet"/>
      <w:lvlText w:val=""/>
      <w:lvlJc w:val="left"/>
      <w:pPr>
        <w:ind w:left="720" w:hanging="360"/>
      </w:pPr>
      <w:rPr>
        <w:rFonts w:ascii="Symbol" w:hAnsi="Symbol" w:hint="default"/>
      </w:rPr>
    </w:lvl>
    <w:lvl w:ilvl="1" w:tplc="CDEA11E8">
      <w:start w:val="3"/>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78211D"/>
    <w:multiLevelType w:val="hybridMultilevel"/>
    <w:tmpl w:val="1772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D02FA0"/>
    <w:multiLevelType w:val="hybridMultilevel"/>
    <w:tmpl w:val="A1526E5A"/>
    <w:lvl w:ilvl="0" w:tplc="8434602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843CA1"/>
    <w:multiLevelType w:val="hybridMultilevel"/>
    <w:tmpl w:val="3640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810D76"/>
    <w:multiLevelType w:val="hybridMultilevel"/>
    <w:tmpl w:val="FE42D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A4530F"/>
    <w:multiLevelType w:val="hybridMultilevel"/>
    <w:tmpl w:val="4A00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361666"/>
    <w:multiLevelType w:val="hybridMultilevel"/>
    <w:tmpl w:val="DCE2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7F3835"/>
    <w:multiLevelType w:val="hybridMultilevel"/>
    <w:tmpl w:val="F844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9"/>
  </w:num>
  <w:num w:numId="6">
    <w:abstractNumId w:val="0"/>
  </w:num>
  <w:num w:numId="7">
    <w:abstractNumId w:val="8"/>
  </w:num>
  <w:num w:numId="8">
    <w:abstractNumId w:val="4"/>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0D31"/>
    <w:rsid w:val="00026E79"/>
    <w:rsid w:val="000446B4"/>
    <w:rsid w:val="00116ACF"/>
    <w:rsid w:val="001E110F"/>
    <w:rsid w:val="001E535A"/>
    <w:rsid w:val="00261CD2"/>
    <w:rsid w:val="002C3F86"/>
    <w:rsid w:val="003A0CDE"/>
    <w:rsid w:val="00453C6B"/>
    <w:rsid w:val="0049072C"/>
    <w:rsid w:val="00561798"/>
    <w:rsid w:val="00572FF9"/>
    <w:rsid w:val="006A58C9"/>
    <w:rsid w:val="006A688C"/>
    <w:rsid w:val="006C393F"/>
    <w:rsid w:val="00775632"/>
    <w:rsid w:val="007E30C9"/>
    <w:rsid w:val="007F3875"/>
    <w:rsid w:val="00802882"/>
    <w:rsid w:val="009341FC"/>
    <w:rsid w:val="00A87ABB"/>
    <w:rsid w:val="00B665F0"/>
    <w:rsid w:val="00CA0D31"/>
    <w:rsid w:val="00CF1CE1"/>
    <w:rsid w:val="00D45FD0"/>
    <w:rsid w:val="00DF1D6F"/>
    <w:rsid w:val="00F95BD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31"/>
    <w:pPr>
      <w:widowControl w:val="0"/>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7E30C9"/>
    <w:pPr>
      <w:keepNext/>
      <w:keepLines/>
      <w:spacing w:before="480"/>
      <w:outlineLvl w:val="0"/>
    </w:pPr>
    <w:rPr>
      <w:rFonts w:ascii="Calibri" w:eastAsia="Times New Roman" w:hAnsi="Calibri"/>
      <w:b/>
      <w:bCs/>
      <w:color w:val="365F91"/>
      <w:sz w:val="28"/>
      <w:szCs w:val="28"/>
    </w:rPr>
  </w:style>
  <w:style w:type="paragraph" w:styleId="Heading2">
    <w:name w:val="heading 2"/>
    <w:basedOn w:val="Normal"/>
    <w:next w:val="Normal"/>
    <w:link w:val="Heading2Char"/>
    <w:qFormat/>
    <w:rsid w:val="007E30C9"/>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7E30C9"/>
    <w:pPr>
      <w:autoSpaceDE w:val="0"/>
      <w:autoSpaceDN w:val="0"/>
      <w:adjustRightInd w:val="0"/>
      <w:spacing w:before="288" w:line="300" w:lineRule="atLeast"/>
      <w:jc w:val="center"/>
      <w:textAlignment w:val="center"/>
      <w:outlineLvl w:val="2"/>
    </w:pPr>
    <w:rPr>
      <w:rFonts w:eastAsia="Times New Roman"/>
      <w:b/>
      <w:color w:val="000000"/>
      <w:sz w:val="28"/>
      <w:szCs w:val="28"/>
    </w:rPr>
  </w:style>
  <w:style w:type="paragraph" w:styleId="Heading4">
    <w:name w:val="heading 4"/>
    <w:basedOn w:val="Normal"/>
    <w:next w:val="Normal"/>
    <w:link w:val="Heading4Char"/>
    <w:unhideWhenUsed/>
    <w:qFormat/>
    <w:rsid w:val="007E30C9"/>
    <w:pPr>
      <w:keepNext/>
      <w:keepLines/>
      <w:spacing w:before="200"/>
      <w:outlineLvl w:val="3"/>
    </w:pPr>
    <w:rPr>
      <w:rFonts w:asciiTheme="majorHAnsi" w:eastAsiaTheme="majorEastAsia" w:hAnsiTheme="majorHAnsi" w:cstheme="majorBidi"/>
      <w:b/>
      <w:bCs/>
      <w:i/>
      <w:iCs/>
      <w:color w:val="506E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footer">
    <w:name w:val="01-footer"/>
    <w:qFormat/>
    <w:rsid w:val="007E30C9"/>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qFormat/>
    <w:rsid w:val="007E30C9"/>
    <w:pPr>
      <w:autoSpaceDE w:val="0"/>
      <w:autoSpaceDN w:val="0"/>
      <w:adjustRightInd w:val="0"/>
      <w:jc w:val="center"/>
    </w:pPr>
    <w:rPr>
      <w:rFonts w:ascii="Franklin Gothic Book" w:eastAsia="Times New Roman" w:hAnsi="Franklin Gothic Book" w:cs="Cambria"/>
      <w:color w:val="007AB2"/>
      <w:sz w:val="28"/>
    </w:rPr>
  </w:style>
  <w:style w:type="paragraph" w:customStyle="1" w:styleId="LightGrid-Accent31">
    <w:name w:val="Light Grid - Accent 31"/>
    <w:basedOn w:val="Normal"/>
    <w:qFormat/>
    <w:rsid w:val="007E30C9"/>
    <w:pPr>
      <w:ind w:left="720"/>
      <w:contextualSpacing/>
    </w:pPr>
    <w:rPr>
      <w:rFonts w:ascii="Cambria" w:eastAsia="Times New Roman" w:hAnsi="Cambria"/>
    </w:rPr>
  </w:style>
  <w:style w:type="paragraph" w:customStyle="1" w:styleId="01-basictext">
    <w:name w:val="01-basic text"/>
    <w:basedOn w:val="Normal"/>
    <w:qFormat/>
    <w:rsid w:val="007E30C9"/>
    <w:rPr>
      <w:rFonts w:ascii="Perpetua" w:eastAsia="Times New Roman" w:hAnsi="Perpetua"/>
      <w:szCs w:val="18"/>
    </w:rPr>
  </w:style>
  <w:style w:type="paragraph" w:customStyle="1" w:styleId="ColorfulList-Accent11">
    <w:name w:val="Colorful List - Accent 11"/>
    <w:basedOn w:val="Normal"/>
    <w:uiPriority w:val="34"/>
    <w:qFormat/>
    <w:rsid w:val="007E30C9"/>
    <w:pPr>
      <w:ind w:left="720"/>
      <w:contextualSpacing/>
    </w:pPr>
    <w:rPr>
      <w:rFonts w:ascii="Cambria" w:eastAsia="Times New Roman" w:hAnsi="Cambria"/>
    </w:rPr>
  </w:style>
  <w:style w:type="paragraph" w:customStyle="1" w:styleId="01-bluecover">
    <w:name w:val="01-blue cover"/>
    <w:basedOn w:val="Normal"/>
    <w:qFormat/>
    <w:rsid w:val="007E30C9"/>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qFormat/>
    <w:rsid w:val="007E30C9"/>
    <w:pPr>
      <w:spacing w:after="120"/>
      <w:jc w:val="left"/>
    </w:pPr>
  </w:style>
  <w:style w:type="paragraph" w:customStyle="1" w:styleId="01-tabletheme">
    <w:name w:val="01-table theme"/>
    <w:basedOn w:val="Normal"/>
    <w:qFormat/>
    <w:rsid w:val="007E30C9"/>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qFormat/>
    <w:rsid w:val="007E30C9"/>
    <w:pPr>
      <w:spacing w:before="80"/>
      <w:ind w:left="-90"/>
    </w:pPr>
    <w:rPr>
      <w:rFonts w:ascii="Perpetua" w:eastAsia="Times New Roman" w:hAnsi="Perpetua"/>
      <w:b/>
      <w:sz w:val="19"/>
    </w:rPr>
  </w:style>
  <w:style w:type="paragraph" w:customStyle="1" w:styleId="01-gradeheads">
    <w:name w:val="01-grade heads"/>
    <w:basedOn w:val="Normal"/>
    <w:qFormat/>
    <w:rsid w:val="007E30C9"/>
    <w:pPr>
      <w:spacing w:before="40" w:after="40"/>
      <w:jc w:val="center"/>
    </w:pPr>
    <w:rPr>
      <w:rFonts w:ascii="Perpetua" w:eastAsia="Times New Roman" w:hAnsi="Perpetua"/>
      <w:b/>
    </w:rPr>
  </w:style>
  <w:style w:type="paragraph" w:customStyle="1" w:styleId="MediumGrid1-Accent21">
    <w:name w:val="Medium Grid 1 - Accent 21"/>
    <w:basedOn w:val="Normal"/>
    <w:qFormat/>
    <w:rsid w:val="007E30C9"/>
    <w:pPr>
      <w:ind w:left="720"/>
    </w:pPr>
    <w:rPr>
      <w:rFonts w:ascii="Courier" w:eastAsia="Times New Roman" w:hAnsi="Courier"/>
    </w:rPr>
  </w:style>
  <w:style w:type="paragraph" w:customStyle="1" w:styleId="01-OliveHead">
    <w:name w:val="01-Olive Head"/>
    <w:basedOn w:val="Normal"/>
    <w:qFormat/>
    <w:rsid w:val="007E30C9"/>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qFormat/>
    <w:rsid w:val="007E30C9"/>
    <w:pPr>
      <w:shd w:val="clear" w:color="auto" w:fill="auto"/>
      <w:spacing w:before="0" w:after="0"/>
      <w:ind w:left="0"/>
    </w:pPr>
  </w:style>
  <w:style w:type="paragraph" w:customStyle="1" w:styleId="01-CCRtext">
    <w:name w:val="01-CCR text"/>
    <w:basedOn w:val="01-basictext"/>
    <w:qFormat/>
    <w:rsid w:val="007E30C9"/>
    <w:pPr>
      <w:ind w:left="1440" w:right="2880"/>
    </w:pPr>
  </w:style>
  <w:style w:type="paragraph" w:customStyle="1" w:styleId="01-CCRnumbering">
    <w:name w:val="01-CCR numbering"/>
    <w:basedOn w:val="Normal"/>
    <w:qFormat/>
    <w:rsid w:val="007E30C9"/>
    <w:pPr>
      <w:spacing w:after="120"/>
      <w:ind w:left="1980" w:right="2880" w:hanging="360"/>
    </w:pPr>
    <w:rPr>
      <w:rFonts w:ascii="Perpetua" w:eastAsia="Times New Roman" w:hAnsi="Perpetua"/>
    </w:rPr>
  </w:style>
  <w:style w:type="paragraph" w:customStyle="1" w:styleId="01-notes">
    <w:name w:val="01-notes"/>
    <w:basedOn w:val="01-basictext"/>
    <w:qFormat/>
    <w:rsid w:val="007E30C9"/>
    <w:pPr>
      <w:spacing w:before="60"/>
    </w:pPr>
    <w:rPr>
      <w:sz w:val="20"/>
    </w:rPr>
  </w:style>
  <w:style w:type="paragraph" w:customStyle="1" w:styleId="01-numberingCCR">
    <w:name w:val="01-numbering CCR"/>
    <w:basedOn w:val="Normal"/>
    <w:qFormat/>
    <w:rsid w:val="007E30C9"/>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qFormat/>
    <w:rsid w:val="007E30C9"/>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7E30C9"/>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7E30C9"/>
    <w:pPr>
      <w:spacing w:line="360" w:lineRule="auto"/>
    </w:pPr>
    <w:rPr>
      <w:rFonts w:ascii="Franklin Gothic Book" w:eastAsia="Times New Roman" w:hAnsi="Franklin Gothic Book" w:cs="Calibri"/>
      <w:i/>
      <w:color w:val="007AB2"/>
      <w:sz w:val="18"/>
      <w:szCs w:val="30"/>
    </w:rPr>
  </w:style>
  <w:style w:type="character" w:customStyle="1" w:styleId="01-sidebartextChar">
    <w:name w:val="01-sidebar text Char"/>
    <w:link w:val="01-sidebartext"/>
    <w:locked/>
    <w:rsid w:val="007E30C9"/>
    <w:rPr>
      <w:rFonts w:ascii="Franklin Gothic Book" w:eastAsia="Times New Roman" w:hAnsi="Franklin Gothic Book" w:cs="Calibri"/>
      <w:i/>
      <w:color w:val="007AB2"/>
      <w:sz w:val="18"/>
      <w:szCs w:val="30"/>
    </w:rPr>
  </w:style>
  <w:style w:type="paragraph" w:customStyle="1" w:styleId="LightGrid-Accent32">
    <w:name w:val="Light Grid - Accent 32"/>
    <w:basedOn w:val="Normal"/>
    <w:qFormat/>
    <w:rsid w:val="007E30C9"/>
    <w:pPr>
      <w:ind w:left="720"/>
      <w:contextualSpacing/>
    </w:pPr>
    <w:rPr>
      <w:rFonts w:ascii="Perpetua" w:hAnsi="Perpetua"/>
    </w:rPr>
  </w:style>
  <w:style w:type="paragraph" w:customStyle="1" w:styleId="01-CCRbasictext">
    <w:name w:val="01-CCR basic text"/>
    <w:basedOn w:val="01-basictext"/>
    <w:qFormat/>
    <w:rsid w:val="007E30C9"/>
    <w:pPr>
      <w:ind w:left="1440" w:right="2880"/>
    </w:pPr>
    <w:rPr>
      <w:rFonts w:eastAsia="Cambria"/>
      <w:lang w:bidi="en-US"/>
    </w:rPr>
  </w:style>
  <w:style w:type="paragraph" w:customStyle="1" w:styleId="01-chartintrotext">
    <w:name w:val="01-chart intro text"/>
    <w:basedOn w:val="01-basictext"/>
    <w:qFormat/>
    <w:rsid w:val="007E30C9"/>
    <w:pPr>
      <w:spacing w:after="120"/>
      <w:jc w:val="center"/>
    </w:pPr>
    <w:rPr>
      <w:rFonts w:eastAsia="Cambria"/>
      <w:lang w:bidi="en-US"/>
    </w:rPr>
  </w:style>
  <w:style w:type="paragraph" w:customStyle="1" w:styleId="ColorfulList-Accent12">
    <w:name w:val="Colorful List - Accent 12"/>
    <w:basedOn w:val="Normal"/>
    <w:qFormat/>
    <w:rsid w:val="007E30C9"/>
    <w:pPr>
      <w:ind w:left="720"/>
      <w:contextualSpacing/>
    </w:pPr>
  </w:style>
  <w:style w:type="paragraph" w:customStyle="1" w:styleId="01-themes">
    <w:name w:val="01-themes"/>
    <w:basedOn w:val="Normal"/>
    <w:qFormat/>
    <w:rsid w:val="007E30C9"/>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qFormat/>
    <w:rsid w:val="007E30C9"/>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qFormat/>
    <w:rsid w:val="007E30C9"/>
    <w:pPr>
      <w:pBdr>
        <w:bottom w:val="single" w:sz="6" w:space="3" w:color="A6A6A6"/>
      </w:pBdr>
      <w:spacing w:after="120"/>
      <w:jc w:val="left"/>
    </w:pPr>
    <w:rPr>
      <w:rFonts w:eastAsia="Cambria"/>
      <w:b/>
      <w:noProof/>
      <w:color w:val="000000"/>
      <w:sz w:val="48"/>
    </w:rPr>
  </w:style>
  <w:style w:type="paragraph" w:customStyle="1" w:styleId="01-cover2">
    <w:name w:val="01-cover 2"/>
    <w:basedOn w:val="01-LevelA"/>
    <w:qFormat/>
    <w:rsid w:val="007E30C9"/>
    <w:pPr>
      <w:spacing w:after="240"/>
      <w:jc w:val="left"/>
    </w:pPr>
    <w:rPr>
      <w:rFonts w:eastAsia="Cambria"/>
      <w:b/>
      <w:noProof/>
      <w:color w:val="000000"/>
      <w:sz w:val="48"/>
    </w:rPr>
  </w:style>
  <w:style w:type="paragraph" w:customStyle="1" w:styleId="01-tablehead">
    <w:name w:val="01-table head"/>
    <w:basedOn w:val="Normal"/>
    <w:link w:val="01-tableheadChar"/>
    <w:qFormat/>
    <w:rsid w:val="007E30C9"/>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7E30C9"/>
    <w:rPr>
      <w:rFonts w:ascii="Perpetua" w:eastAsia="Times New Roman" w:hAnsi="Perpetua"/>
      <w:b/>
      <w:color w:val="000000"/>
      <w:sz w:val="24"/>
      <w:szCs w:val="24"/>
    </w:rPr>
  </w:style>
  <w:style w:type="paragraph" w:customStyle="1" w:styleId="01-levelbhead">
    <w:name w:val="01-level b head"/>
    <w:basedOn w:val="Normal"/>
    <w:link w:val="01-levelbheadChar"/>
    <w:qFormat/>
    <w:rsid w:val="007E30C9"/>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7E30C9"/>
    <w:rPr>
      <w:rFonts w:ascii="Perpetua" w:eastAsia="Times New Roman" w:hAnsi="Perpetua"/>
      <w:noProof/>
      <w:color w:val="000000"/>
      <w:sz w:val="30"/>
      <w:szCs w:val="30"/>
    </w:rPr>
  </w:style>
  <w:style w:type="paragraph" w:customStyle="1" w:styleId="01-levelc">
    <w:name w:val="01-level c"/>
    <w:basedOn w:val="Normal"/>
    <w:link w:val="01-levelcChar"/>
    <w:qFormat/>
    <w:rsid w:val="007E30C9"/>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7E30C9"/>
    <w:rPr>
      <w:rFonts w:ascii="Perpetua" w:eastAsia="Times New Roman" w:hAnsi="Perpetua"/>
      <w:b/>
      <w:color w:val="000000"/>
      <w:sz w:val="24"/>
      <w:szCs w:val="24"/>
    </w:rPr>
  </w:style>
  <w:style w:type="paragraph" w:customStyle="1" w:styleId="NoSpacing1">
    <w:name w:val="No Spacing1"/>
    <w:uiPriority w:val="1"/>
    <w:qFormat/>
    <w:rsid w:val="007E30C9"/>
    <w:rPr>
      <w:rFonts w:ascii="Times New Roman" w:eastAsia="Times New Roman" w:hAnsi="Times New Roman"/>
      <w:sz w:val="24"/>
      <w:szCs w:val="24"/>
    </w:rPr>
  </w:style>
  <w:style w:type="paragraph" w:customStyle="1" w:styleId="01-levelD">
    <w:name w:val="01-level D"/>
    <w:basedOn w:val="Normal"/>
    <w:link w:val="01-levelDChar"/>
    <w:qFormat/>
    <w:rsid w:val="007E30C9"/>
    <w:rPr>
      <w:rFonts w:ascii="Perpetua" w:eastAsia="MS Mincho" w:hAnsi="Perpetua"/>
      <w:lang w:eastAsia="ja-JP"/>
    </w:rPr>
  </w:style>
  <w:style w:type="character" w:customStyle="1" w:styleId="01-levelDChar">
    <w:name w:val="01-level D Char"/>
    <w:link w:val="01-levelD"/>
    <w:rsid w:val="007E30C9"/>
    <w:rPr>
      <w:rFonts w:ascii="Perpetua" w:eastAsia="MS Mincho" w:hAnsi="Perpetua"/>
      <w:sz w:val="22"/>
      <w:szCs w:val="22"/>
      <w:lang w:eastAsia="ja-JP"/>
    </w:rPr>
  </w:style>
  <w:style w:type="paragraph" w:customStyle="1" w:styleId="01-excerpttext">
    <w:name w:val="01-excerpt text"/>
    <w:basedOn w:val="Normal"/>
    <w:qFormat/>
    <w:rsid w:val="007E30C9"/>
    <w:rPr>
      <w:rFonts w:ascii="Franklin Gothic Book" w:eastAsia="Calibri" w:hAnsi="Franklin Gothic Book"/>
      <w:szCs w:val="20"/>
    </w:rPr>
  </w:style>
  <w:style w:type="paragraph" w:customStyle="1" w:styleId="01-example">
    <w:name w:val="01-example"/>
    <w:basedOn w:val="Normal"/>
    <w:qFormat/>
    <w:rsid w:val="007E30C9"/>
    <w:rPr>
      <w:rFonts w:ascii="Franklin Gothic Book" w:eastAsia="Times New Roman" w:hAnsi="Franklin Gothic Book"/>
    </w:rPr>
  </w:style>
  <w:style w:type="paragraph" w:customStyle="1" w:styleId="NoteLevel21">
    <w:name w:val="Note Level 21"/>
    <w:uiPriority w:val="1"/>
    <w:qFormat/>
    <w:rsid w:val="007E30C9"/>
    <w:rPr>
      <w:rFonts w:ascii="Times New Roman" w:eastAsia="Times New Roman" w:hAnsi="Times New Roman"/>
      <w:sz w:val="24"/>
      <w:szCs w:val="24"/>
    </w:rPr>
  </w:style>
  <w:style w:type="paragraph" w:customStyle="1" w:styleId="MAstandard">
    <w:name w:val="MA standard"/>
    <w:basedOn w:val="Normal"/>
    <w:qFormat/>
    <w:rsid w:val="007E30C9"/>
    <w:pPr>
      <w:tabs>
        <w:tab w:val="left" w:pos="360"/>
      </w:tabs>
      <w:ind w:left="720" w:hanging="720"/>
    </w:pPr>
    <w:rPr>
      <w:sz w:val="18"/>
    </w:rPr>
  </w:style>
  <w:style w:type="paragraph" w:customStyle="1" w:styleId="MAstandard-parts">
    <w:name w:val="MA standard-parts"/>
    <w:basedOn w:val="MAstandard"/>
    <w:qFormat/>
    <w:rsid w:val="007E30C9"/>
    <w:pPr>
      <w:tabs>
        <w:tab w:val="left" w:pos="720"/>
      </w:tabs>
      <w:ind w:left="1080"/>
    </w:pPr>
  </w:style>
  <w:style w:type="paragraph" w:customStyle="1" w:styleId="MAstandard-partspreK">
    <w:name w:val="MA standard-parts preK"/>
    <w:basedOn w:val="MAstandard-parts"/>
    <w:qFormat/>
    <w:rsid w:val="007E30C9"/>
    <w:pPr>
      <w:ind w:left="1440" w:hanging="1080"/>
    </w:pPr>
  </w:style>
  <w:style w:type="character" w:customStyle="1" w:styleId="Heading1Char">
    <w:name w:val="Heading 1 Char"/>
    <w:link w:val="Heading1"/>
    <w:rsid w:val="007E30C9"/>
    <w:rPr>
      <w:rFonts w:ascii="Calibri" w:eastAsia="Times New Roman" w:hAnsi="Calibri"/>
      <w:b/>
      <w:bCs/>
      <w:color w:val="365F91"/>
      <w:sz w:val="28"/>
      <w:szCs w:val="28"/>
    </w:rPr>
  </w:style>
  <w:style w:type="character" w:customStyle="1" w:styleId="Heading2Char">
    <w:name w:val="Heading 2 Char"/>
    <w:link w:val="Heading2"/>
    <w:rsid w:val="007E30C9"/>
    <w:rPr>
      <w:rFonts w:ascii="Calibri" w:hAnsi="Calibri"/>
      <w:b/>
      <w:bCs/>
      <w:i/>
      <w:iCs/>
      <w:sz w:val="28"/>
      <w:szCs w:val="28"/>
    </w:rPr>
  </w:style>
  <w:style w:type="character" w:customStyle="1" w:styleId="Heading3Char">
    <w:name w:val="Heading 3 Char"/>
    <w:link w:val="Heading3"/>
    <w:rsid w:val="007E30C9"/>
    <w:rPr>
      <w:rFonts w:ascii="Arial" w:eastAsia="Times New Roman" w:hAnsi="Arial"/>
      <w:b/>
      <w:color w:val="000000"/>
      <w:sz w:val="28"/>
      <w:szCs w:val="28"/>
    </w:rPr>
  </w:style>
  <w:style w:type="character" w:customStyle="1" w:styleId="Heading4Char">
    <w:name w:val="Heading 4 Char"/>
    <w:basedOn w:val="DefaultParagraphFont"/>
    <w:link w:val="Heading4"/>
    <w:rsid w:val="007E30C9"/>
    <w:rPr>
      <w:rFonts w:asciiTheme="majorHAnsi" w:eastAsiaTheme="majorEastAsia" w:hAnsiTheme="majorHAnsi" w:cstheme="majorBidi"/>
      <w:b/>
      <w:bCs/>
      <w:i/>
      <w:iCs/>
      <w:color w:val="506EAC" w:themeColor="accent1"/>
      <w:szCs w:val="24"/>
    </w:rPr>
  </w:style>
  <w:style w:type="character" w:styleId="Strong">
    <w:name w:val="Strong"/>
    <w:basedOn w:val="DefaultParagraphFont"/>
    <w:uiPriority w:val="22"/>
    <w:qFormat/>
    <w:rsid w:val="007E30C9"/>
    <w:rPr>
      <w:b/>
      <w:bCs/>
    </w:rPr>
  </w:style>
  <w:style w:type="character" w:styleId="Emphasis">
    <w:name w:val="Emphasis"/>
    <w:uiPriority w:val="20"/>
    <w:qFormat/>
    <w:rsid w:val="007E30C9"/>
    <w:rPr>
      <w:i/>
      <w:iCs/>
    </w:rPr>
  </w:style>
  <w:style w:type="paragraph" w:styleId="NoSpacing">
    <w:name w:val="No Spacing"/>
    <w:uiPriority w:val="1"/>
    <w:qFormat/>
    <w:rsid w:val="007E30C9"/>
    <w:rPr>
      <w:rFonts w:ascii="Times New Roman" w:eastAsia="Times New Roman" w:hAnsi="Times New Roman"/>
      <w:sz w:val="24"/>
      <w:szCs w:val="24"/>
    </w:rPr>
  </w:style>
  <w:style w:type="paragraph" w:styleId="ListParagraph">
    <w:name w:val="List Paragraph"/>
    <w:basedOn w:val="Normal"/>
    <w:uiPriority w:val="34"/>
    <w:qFormat/>
    <w:rsid w:val="007E30C9"/>
    <w:pPr>
      <w:ind w:left="720"/>
      <w:contextualSpacing/>
    </w:pPr>
  </w:style>
  <w:style w:type="character" w:styleId="Hyperlink">
    <w:name w:val="Hyperlink"/>
    <w:basedOn w:val="DefaultParagraphFont"/>
    <w:uiPriority w:val="99"/>
    <w:unhideWhenUsed/>
    <w:rsid w:val="00CA0D31"/>
    <w:rPr>
      <w:color w:val="004386" w:themeColor="hyperlink"/>
      <w:u w:val="single"/>
    </w:rPr>
  </w:style>
  <w:style w:type="paragraph" w:styleId="BalloonText">
    <w:name w:val="Balloon Text"/>
    <w:basedOn w:val="Normal"/>
    <w:link w:val="BalloonTextChar"/>
    <w:uiPriority w:val="99"/>
    <w:semiHidden/>
    <w:unhideWhenUsed/>
    <w:rsid w:val="00CA0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D31"/>
    <w:rPr>
      <w:rFonts w:ascii="Tahoma" w:eastAsiaTheme="minorHAnsi" w:hAnsi="Tahoma" w:cs="Tahoma"/>
      <w:sz w:val="16"/>
      <w:szCs w:val="16"/>
    </w:rPr>
  </w:style>
  <w:style w:type="character" w:customStyle="1" w:styleId="apple-converted-space">
    <w:name w:val="apple-converted-space"/>
    <w:basedOn w:val="DefaultParagraphFont"/>
    <w:rsid w:val="00B66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31"/>
    <w:pPr>
      <w:widowControl w:val="0"/>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7E30C9"/>
    <w:pPr>
      <w:keepNext/>
      <w:keepLines/>
      <w:spacing w:before="480"/>
      <w:outlineLvl w:val="0"/>
    </w:pPr>
    <w:rPr>
      <w:rFonts w:ascii="Calibri" w:eastAsia="Times New Roman" w:hAnsi="Calibri"/>
      <w:b/>
      <w:bCs/>
      <w:color w:val="365F91"/>
      <w:sz w:val="28"/>
      <w:szCs w:val="28"/>
    </w:rPr>
  </w:style>
  <w:style w:type="paragraph" w:styleId="Heading2">
    <w:name w:val="heading 2"/>
    <w:basedOn w:val="Normal"/>
    <w:next w:val="Normal"/>
    <w:link w:val="Heading2Char"/>
    <w:qFormat/>
    <w:rsid w:val="007E30C9"/>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7E30C9"/>
    <w:pPr>
      <w:autoSpaceDE w:val="0"/>
      <w:autoSpaceDN w:val="0"/>
      <w:adjustRightInd w:val="0"/>
      <w:spacing w:before="288" w:line="300" w:lineRule="atLeast"/>
      <w:jc w:val="center"/>
      <w:textAlignment w:val="center"/>
      <w:outlineLvl w:val="2"/>
    </w:pPr>
    <w:rPr>
      <w:rFonts w:eastAsia="Times New Roman"/>
      <w:b/>
      <w:color w:val="000000"/>
      <w:sz w:val="28"/>
      <w:szCs w:val="28"/>
    </w:rPr>
  </w:style>
  <w:style w:type="paragraph" w:styleId="Heading4">
    <w:name w:val="heading 4"/>
    <w:basedOn w:val="Normal"/>
    <w:next w:val="Normal"/>
    <w:link w:val="Heading4Char"/>
    <w:unhideWhenUsed/>
    <w:qFormat/>
    <w:rsid w:val="007E30C9"/>
    <w:pPr>
      <w:keepNext/>
      <w:keepLines/>
      <w:spacing w:before="200"/>
      <w:outlineLvl w:val="3"/>
    </w:pPr>
    <w:rPr>
      <w:rFonts w:asciiTheme="majorHAnsi" w:eastAsiaTheme="majorEastAsia" w:hAnsiTheme="majorHAnsi" w:cstheme="majorBidi"/>
      <w:b/>
      <w:bCs/>
      <w:i/>
      <w:iCs/>
      <w:color w:val="506E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footer">
    <w:name w:val="01-footer"/>
    <w:qFormat/>
    <w:rsid w:val="007E30C9"/>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qFormat/>
    <w:rsid w:val="007E30C9"/>
    <w:pPr>
      <w:autoSpaceDE w:val="0"/>
      <w:autoSpaceDN w:val="0"/>
      <w:adjustRightInd w:val="0"/>
      <w:jc w:val="center"/>
    </w:pPr>
    <w:rPr>
      <w:rFonts w:ascii="Franklin Gothic Book" w:eastAsia="Times New Roman" w:hAnsi="Franklin Gothic Book" w:cs="Cambria"/>
      <w:color w:val="007AB2"/>
      <w:sz w:val="28"/>
    </w:rPr>
  </w:style>
  <w:style w:type="paragraph" w:customStyle="1" w:styleId="LightGrid-Accent31">
    <w:name w:val="Light Grid - Accent 31"/>
    <w:basedOn w:val="Normal"/>
    <w:qFormat/>
    <w:rsid w:val="007E30C9"/>
    <w:pPr>
      <w:ind w:left="720"/>
      <w:contextualSpacing/>
    </w:pPr>
    <w:rPr>
      <w:rFonts w:ascii="Cambria" w:eastAsia="Times New Roman" w:hAnsi="Cambria"/>
    </w:rPr>
  </w:style>
  <w:style w:type="paragraph" w:customStyle="1" w:styleId="01-basictext">
    <w:name w:val="01-basic text"/>
    <w:basedOn w:val="Normal"/>
    <w:qFormat/>
    <w:rsid w:val="007E30C9"/>
    <w:rPr>
      <w:rFonts w:ascii="Perpetua" w:eastAsia="Times New Roman" w:hAnsi="Perpetua"/>
      <w:szCs w:val="18"/>
    </w:rPr>
  </w:style>
  <w:style w:type="paragraph" w:customStyle="1" w:styleId="ColorfulList-Accent11">
    <w:name w:val="Colorful List - Accent 11"/>
    <w:basedOn w:val="Normal"/>
    <w:uiPriority w:val="34"/>
    <w:qFormat/>
    <w:rsid w:val="007E30C9"/>
    <w:pPr>
      <w:ind w:left="720"/>
      <w:contextualSpacing/>
    </w:pPr>
    <w:rPr>
      <w:rFonts w:ascii="Cambria" w:eastAsia="Times New Roman" w:hAnsi="Cambria"/>
    </w:rPr>
  </w:style>
  <w:style w:type="paragraph" w:customStyle="1" w:styleId="01-bluecover">
    <w:name w:val="01-blue cover"/>
    <w:basedOn w:val="Normal"/>
    <w:qFormat/>
    <w:rsid w:val="007E30C9"/>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qFormat/>
    <w:rsid w:val="007E30C9"/>
    <w:pPr>
      <w:spacing w:after="120"/>
      <w:jc w:val="left"/>
    </w:pPr>
  </w:style>
  <w:style w:type="paragraph" w:customStyle="1" w:styleId="01-tabletheme">
    <w:name w:val="01-table theme"/>
    <w:basedOn w:val="Normal"/>
    <w:qFormat/>
    <w:rsid w:val="007E30C9"/>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qFormat/>
    <w:rsid w:val="007E30C9"/>
    <w:pPr>
      <w:spacing w:before="80"/>
      <w:ind w:left="-90"/>
    </w:pPr>
    <w:rPr>
      <w:rFonts w:ascii="Perpetua" w:eastAsia="Times New Roman" w:hAnsi="Perpetua"/>
      <w:b/>
      <w:sz w:val="19"/>
    </w:rPr>
  </w:style>
  <w:style w:type="paragraph" w:customStyle="1" w:styleId="01-gradeheads">
    <w:name w:val="01-grade heads"/>
    <w:basedOn w:val="Normal"/>
    <w:qFormat/>
    <w:rsid w:val="007E30C9"/>
    <w:pPr>
      <w:spacing w:before="40" w:after="40"/>
      <w:jc w:val="center"/>
    </w:pPr>
    <w:rPr>
      <w:rFonts w:ascii="Perpetua" w:eastAsia="Times New Roman" w:hAnsi="Perpetua"/>
      <w:b/>
    </w:rPr>
  </w:style>
  <w:style w:type="paragraph" w:customStyle="1" w:styleId="MediumGrid1-Accent21">
    <w:name w:val="Medium Grid 1 - Accent 21"/>
    <w:basedOn w:val="Normal"/>
    <w:qFormat/>
    <w:rsid w:val="007E30C9"/>
    <w:pPr>
      <w:ind w:left="720"/>
    </w:pPr>
    <w:rPr>
      <w:rFonts w:ascii="Courier" w:eastAsia="Times New Roman" w:hAnsi="Courier"/>
    </w:rPr>
  </w:style>
  <w:style w:type="paragraph" w:customStyle="1" w:styleId="01-OliveHead">
    <w:name w:val="01-Olive Head"/>
    <w:basedOn w:val="Normal"/>
    <w:qFormat/>
    <w:rsid w:val="007E30C9"/>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qFormat/>
    <w:rsid w:val="007E30C9"/>
    <w:pPr>
      <w:shd w:val="clear" w:color="auto" w:fill="auto"/>
      <w:spacing w:before="0" w:after="0"/>
      <w:ind w:left="0"/>
    </w:pPr>
  </w:style>
  <w:style w:type="paragraph" w:customStyle="1" w:styleId="01-CCRtext">
    <w:name w:val="01-CCR text"/>
    <w:basedOn w:val="01-basictext"/>
    <w:qFormat/>
    <w:rsid w:val="007E30C9"/>
    <w:pPr>
      <w:ind w:left="1440" w:right="2880"/>
    </w:pPr>
  </w:style>
  <w:style w:type="paragraph" w:customStyle="1" w:styleId="01-CCRnumbering">
    <w:name w:val="01-CCR numbering"/>
    <w:basedOn w:val="Normal"/>
    <w:qFormat/>
    <w:rsid w:val="007E30C9"/>
    <w:pPr>
      <w:spacing w:after="120"/>
      <w:ind w:left="1980" w:right="2880" w:hanging="360"/>
    </w:pPr>
    <w:rPr>
      <w:rFonts w:ascii="Perpetua" w:eastAsia="Times New Roman" w:hAnsi="Perpetua"/>
    </w:rPr>
  </w:style>
  <w:style w:type="paragraph" w:customStyle="1" w:styleId="01-notes">
    <w:name w:val="01-notes"/>
    <w:basedOn w:val="01-basictext"/>
    <w:qFormat/>
    <w:rsid w:val="007E30C9"/>
    <w:pPr>
      <w:spacing w:before="60"/>
    </w:pPr>
    <w:rPr>
      <w:sz w:val="20"/>
    </w:rPr>
  </w:style>
  <w:style w:type="paragraph" w:customStyle="1" w:styleId="01-numberingCCR">
    <w:name w:val="01-numbering CCR"/>
    <w:basedOn w:val="Normal"/>
    <w:qFormat/>
    <w:rsid w:val="007E30C9"/>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qFormat/>
    <w:rsid w:val="007E30C9"/>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7E30C9"/>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7E30C9"/>
    <w:pPr>
      <w:spacing w:line="360" w:lineRule="auto"/>
    </w:pPr>
    <w:rPr>
      <w:rFonts w:ascii="Franklin Gothic Book" w:eastAsia="Times New Roman" w:hAnsi="Franklin Gothic Book" w:cs="Calibri"/>
      <w:i/>
      <w:color w:val="007AB2"/>
      <w:sz w:val="18"/>
      <w:szCs w:val="30"/>
    </w:rPr>
  </w:style>
  <w:style w:type="character" w:customStyle="1" w:styleId="01-sidebartextChar">
    <w:name w:val="01-sidebar text Char"/>
    <w:link w:val="01-sidebartext"/>
    <w:locked/>
    <w:rsid w:val="007E30C9"/>
    <w:rPr>
      <w:rFonts w:ascii="Franklin Gothic Book" w:eastAsia="Times New Roman" w:hAnsi="Franklin Gothic Book" w:cs="Calibri"/>
      <w:i/>
      <w:color w:val="007AB2"/>
      <w:sz w:val="18"/>
      <w:szCs w:val="30"/>
    </w:rPr>
  </w:style>
  <w:style w:type="paragraph" w:customStyle="1" w:styleId="LightGrid-Accent32">
    <w:name w:val="Light Grid - Accent 32"/>
    <w:basedOn w:val="Normal"/>
    <w:qFormat/>
    <w:rsid w:val="007E30C9"/>
    <w:pPr>
      <w:ind w:left="720"/>
      <w:contextualSpacing/>
    </w:pPr>
    <w:rPr>
      <w:rFonts w:ascii="Perpetua" w:hAnsi="Perpetua"/>
    </w:rPr>
  </w:style>
  <w:style w:type="paragraph" w:customStyle="1" w:styleId="01-CCRbasictext">
    <w:name w:val="01-CCR basic text"/>
    <w:basedOn w:val="01-basictext"/>
    <w:qFormat/>
    <w:rsid w:val="007E30C9"/>
    <w:pPr>
      <w:ind w:left="1440" w:right="2880"/>
    </w:pPr>
    <w:rPr>
      <w:rFonts w:eastAsia="Cambria"/>
      <w:lang w:bidi="en-US"/>
    </w:rPr>
  </w:style>
  <w:style w:type="paragraph" w:customStyle="1" w:styleId="01-chartintrotext">
    <w:name w:val="01-chart intro text"/>
    <w:basedOn w:val="01-basictext"/>
    <w:qFormat/>
    <w:rsid w:val="007E30C9"/>
    <w:pPr>
      <w:spacing w:after="120"/>
      <w:jc w:val="center"/>
    </w:pPr>
    <w:rPr>
      <w:rFonts w:eastAsia="Cambria"/>
      <w:lang w:bidi="en-US"/>
    </w:rPr>
  </w:style>
  <w:style w:type="paragraph" w:customStyle="1" w:styleId="ColorfulList-Accent12">
    <w:name w:val="Colorful List - Accent 12"/>
    <w:basedOn w:val="Normal"/>
    <w:qFormat/>
    <w:rsid w:val="007E30C9"/>
    <w:pPr>
      <w:ind w:left="720"/>
      <w:contextualSpacing/>
    </w:pPr>
  </w:style>
  <w:style w:type="paragraph" w:customStyle="1" w:styleId="01-themes">
    <w:name w:val="01-themes"/>
    <w:basedOn w:val="Normal"/>
    <w:qFormat/>
    <w:rsid w:val="007E30C9"/>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qFormat/>
    <w:rsid w:val="007E30C9"/>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qFormat/>
    <w:rsid w:val="007E30C9"/>
    <w:pPr>
      <w:pBdr>
        <w:bottom w:val="single" w:sz="6" w:space="3" w:color="A6A6A6"/>
      </w:pBdr>
      <w:spacing w:after="120"/>
      <w:jc w:val="left"/>
    </w:pPr>
    <w:rPr>
      <w:rFonts w:eastAsia="Cambria"/>
      <w:b/>
      <w:noProof/>
      <w:color w:val="000000"/>
      <w:sz w:val="48"/>
    </w:rPr>
  </w:style>
  <w:style w:type="paragraph" w:customStyle="1" w:styleId="01-cover2">
    <w:name w:val="01-cover 2"/>
    <w:basedOn w:val="01-LevelA"/>
    <w:qFormat/>
    <w:rsid w:val="007E30C9"/>
    <w:pPr>
      <w:spacing w:after="240"/>
      <w:jc w:val="left"/>
    </w:pPr>
    <w:rPr>
      <w:rFonts w:eastAsia="Cambria"/>
      <w:b/>
      <w:noProof/>
      <w:color w:val="000000"/>
      <w:sz w:val="48"/>
    </w:rPr>
  </w:style>
  <w:style w:type="paragraph" w:customStyle="1" w:styleId="01-tablehead">
    <w:name w:val="01-table head"/>
    <w:basedOn w:val="Normal"/>
    <w:link w:val="01-tableheadChar"/>
    <w:qFormat/>
    <w:rsid w:val="007E30C9"/>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7E30C9"/>
    <w:rPr>
      <w:rFonts w:ascii="Perpetua" w:eastAsia="Times New Roman" w:hAnsi="Perpetua"/>
      <w:b/>
      <w:color w:val="000000"/>
      <w:sz w:val="24"/>
      <w:szCs w:val="24"/>
    </w:rPr>
  </w:style>
  <w:style w:type="paragraph" w:customStyle="1" w:styleId="01-levelbhead">
    <w:name w:val="01-level b head"/>
    <w:basedOn w:val="Normal"/>
    <w:link w:val="01-levelbheadChar"/>
    <w:qFormat/>
    <w:rsid w:val="007E30C9"/>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7E30C9"/>
    <w:rPr>
      <w:rFonts w:ascii="Perpetua" w:eastAsia="Times New Roman" w:hAnsi="Perpetua"/>
      <w:noProof/>
      <w:color w:val="000000"/>
      <w:sz w:val="30"/>
      <w:szCs w:val="30"/>
    </w:rPr>
  </w:style>
  <w:style w:type="paragraph" w:customStyle="1" w:styleId="01-levelc">
    <w:name w:val="01-level c"/>
    <w:basedOn w:val="Normal"/>
    <w:link w:val="01-levelcChar"/>
    <w:qFormat/>
    <w:rsid w:val="007E30C9"/>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7E30C9"/>
    <w:rPr>
      <w:rFonts w:ascii="Perpetua" w:eastAsia="Times New Roman" w:hAnsi="Perpetua"/>
      <w:b/>
      <w:color w:val="000000"/>
      <w:sz w:val="24"/>
      <w:szCs w:val="24"/>
    </w:rPr>
  </w:style>
  <w:style w:type="paragraph" w:customStyle="1" w:styleId="NoSpacing1">
    <w:name w:val="No Spacing1"/>
    <w:uiPriority w:val="1"/>
    <w:qFormat/>
    <w:rsid w:val="007E30C9"/>
    <w:rPr>
      <w:rFonts w:ascii="Times New Roman" w:eastAsia="Times New Roman" w:hAnsi="Times New Roman"/>
      <w:sz w:val="24"/>
      <w:szCs w:val="24"/>
    </w:rPr>
  </w:style>
  <w:style w:type="paragraph" w:customStyle="1" w:styleId="01-levelD">
    <w:name w:val="01-level D"/>
    <w:basedOn w:val="Normal"/>
    <w:link w:val="01-levelDChar"/>
    <w:qFormat/>
    <w:rsid w:val="007E30C9"/>
    <w:rPr>
      <w:rFonts w:ascii="Perpetua" w:eastAsia="MS Mincho" w:hAnsi="Perpetua"/>
      <w:lang w:eastAsia="ja-JP"/>
    </w:rPr>
  </w:style>
  <w:style w:type="character" w:customStyle="1" w:styleId="01-levelDChar">
    <w:name w:val="01-level D Char"/>
    <w:link w:val="01-levelD"/>
    <w:rsid w:val="007E30C9"/>
    <w:rPr>
      <w:rFonts w:ascii="Perpetua" w:eastAsia="MS Mincho" w:hAnsi="Perpetua"/>
      <w:sz w:val="22"/>
      <w:szCs w:val="22"/>
      <w:lang w:eastAsia="ja-JP"/>
    </w:rPr>
  </w:style>
  <w:style w:type="paragraph" w:customStyle="1" w:styleId="01-excerpttext">
    <w:name w:val="01-excerpt text"/>
    <w:basedOn w:val="Normal"/>
    <w:qFormat/>
    <w:rsid w:val="007E30C9"/>
    <w:rPr>
      <w:rFonts w:ascii="Franklin Gothic Book" w:eastAsia="Calibri" w:hAnsi="Franklin Gothic Book"/>
      <w:szCs w:val="20"/>
    </w:rPr>
  </w:style>
  <w:style w:type="paragraph" w:customStyle="1" w:styleId="01-example">
    <w:name w:val="01-example"/>
    <w:basedOn w:val="Normal"/>
    <w:qFormat/>
    <w:rsid w:val="007E30C9"/>
    <w:rPr>
      <w:rFonts w:ascii="Franklin Gothic Book" w:eastAsia="Times New Roman" w:hAnsi="Franklin Gothic Book"/>
    </w:rPr>
  </w:style>
  <w:style w:type="paragraph" w:customStyle="1" w:styleId="NoteLevel21">
    <w:name w:val="Note Level 21"/>
    <w:uiPriority w:val="1"/>
    <w:qFormat/>
    <w:rsid w:val="007E30C9"/>
    <w:rPr>
      <w:rFonts w:ascii="Times New Roman" w:eastAsia="Times New Roman" w:hAnsi="Times New Roman"/>
      <w:sz w:val="24"/>
      <w:szCs w:val="24"/>
    </w:rPr>
  </w:style>
  <w:style w:type="paragraph" w:customStyle="1" w:styleId="MAstandard">
    <w:name w:val="MA standard"/>
    <w:basedOn w:val="Normal"/>
    <w:qFormat/>
    <w:rsid w:val="007E30C9"/>
    <w:pPr>
      <w:tabs>
        <w:tab w:val="left" w:pos="360"/>
      </w:tabs>
      <w:ind w:left="720" w:hanging="720"/>
    </w:pPr>
    <w:rPr>
      <w:sz w:val="18"/>
    </w:rPr>
  </w:style>
  <w:style w:type="paragraph" w:customStyle="1" w:styleId="MAstandard-parts">
    <w:name w:val="MA standard-parts"/>
    <w:basedOn w:val="MAstandard"/>
    <w:qFormat/>
    <w:rsid w:val="007E30C9"/>
    <w:pPr>
      <w:tabs>
        <w:tab w:val="left" w:pos="720"/>
      </w:tabs>
      <w:ind w:left="1080"/>
    </w:pPr>
  </w:style>
  <w:style w:type="paragraph" w:customStyle="1" w:styleId="MAstandard-partspreK">
    <w:name w:val="MA standard-parts preK"/>
    <w:basedOn w:val="MAstandard-parts"/>
    <w:qFormat/>
    <w:rsid w:val="007E30C9"/>
    <w:pPr>
      <w:ind w:left="1440" w:hanging="1080"/>
    </w:pPr>
  </w:style>
  <w:style w:type="character" w:customStyle="1" w:styleId="Heading1Char">
    <w:name w:val="Heading 1 Char"/>
    <w:link w:val="Heading1"/>
    <w:rsid w:val="007E30C9"/>
    <w:rPr>
      <w:rFonts w:ascii="Calibri" w:eastAsia="Times New Roman" w:hAnsi="Calibri"/>
      <w:b/>
      <w:bCs/>
      <w:color w:val="365F91"/>
      <w:sz w:val="28"/>
      <w:szCs w:val="28"/>
    </w:rPr>
  </w:style>
  <w:style w:type="character" w:customStyle="1" w:styleId="Heading2Char">
    <w:name w:val="Heading 2 Char"/>
    <w:link w:val="Heading2"/>
    <w:rsid w:val="007E30C9"/>
    <w:rPr>
      <w:rFonts w:ascii="Calibri" w:hAnsi="Calibri"/>
      <w:b/>
      <w:bCs/>
      <w:i/>
      <w:iCs/>
      <w:sz w:val="28"/>
      <w:szCs w:val="28"/>
    </w:rPr>
  </w:style>
  <w:style w:type="character" w:customStyle="1" w:styleId="Heading3Char">
    <w:name w:val="Heading 3 Char"/>
    <w:link w:val="Heading3"/>
    <w:rsid w:val="007E30C9"/>
    <w:rPr>
      <w:rFonts w:ascii="Arial" w:eastAsia="Times New Roman" w:hAnsi="Arial"/>
      <w:b/>
      <w:color w:val="000000"/>
      <w:sz w:val="28"/>
      <w:szCs w:val="28"/>
    </w:rPr>
  </w:style>
  <w:style w:type="character" w:customStyle="1" w:styleId="Heading4Char">
    <w:name w:val="Heading 4 Char"/>
    <w:basedOn w:val="DefaultParagraphFont"/>
    <w:link w:val="Heading4"/>
    <w:rsid w:val="007E30C9"/>
    <w:rPr>
      <w:rFonts w:asciiTheme="majorHAnsi" w:eastAsiaTheme="majorEastAsia" w:hAnsiTheme="majorHAnsi" w:cstheme="majorBidi"/>
      <w:b/>
      <w:bCs/>
      <w:i/>
      <w:iCs/>
      <w:color w:val="506EAC" w:themeColor="accent1"/>
      <w:szCs w:val="24"/>
    </w:rPr>
  </w:style>
  <w:style w:type="character" w:styleId="Strong">
    <w:name w:val="Strong"/>
    <w:basedOn w:val="DefaultParagraphFont"/>
    <w:uiPriority w:val="22"/>
    <w:qFormat/>
    <w:rsid w:val="007E30C9"/>
    <w:rPr>
      <w:b/>
      <w:bCs/>
    </w:rPr>
  </w:style>
  <w:style w:type="character" w:styleId="Emphasis">
    <w:name w:val="Emphasis"/>
    <w:uiPriority w:val="20"/>
    <w:qFormat/>
    <w:rsid w:val="007E30C9"/>
    <w:rPr>
      <w:i/>
      <w:iCs/>
    </w:rPr>
  </w:style>
  <w:style w:type="paragraph" w:styleId="NoSpacing">
    <w:name w:val="No Spacing"/>
    <w:uiPriority w:val="1"/>
    <w:qFormat/>
    <w:rsid w:val="007E30C9"/>
    <w:rPr>
      <w:rFonts w:ascii="Times New Roman" w:eastAsia="Times New Roman" w:hAnsi="Times New Roman"/>
      <w:sz w:val="24"/>
      <w:szCs w:val="24"/>
    </w:rPr>
  </w:style>
  <w:style w:type="paragraph" w:styleId="ListParagraph">
    <w:name w:val="List Paragraph"/>
    <w:basedOn w:val="Normal"/>
    <w:uiPriority w:val="34"/>
    <w:qFormat/>
    <w:rsid w:val="007E30C9"/>
    <w:pPr>
      <w:ind w:left="720"/>
      <w:contextualSpacing/>
    </w:pPr>
  </w:style>
  <w:style w:type="character" w:styleId="Hyperlink">
    <w:name w:val="Hyperlink"/>
    <w:basedOn w:val="DefaultParagraphFont"/>
    <w:uiPriority w:val="99"/>
    <w:unhideWhenUsed/>
    <w:rsid w:val="00CA0D31"/>
    <w:rPr>
      <w:color w:val="004386" w:themeColor="hyperlink"/>
      <w:u w:val="single"/>
    </w:rPr>
  </w:style>
  <w:style w:type="paragraph" w:styleId="BalloonText">
    <w:name w:val="Balloon Text"/>
    <w:basedOn w:val="Normal"/>
    <w:link w:val="BalloonTextChar"/>
    <w:uiPriority w:val="99"/>
    <w:semiHidden/>
    <w:unhideWhenUsed/>
    <w:rsid w:val="00CA0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D31"/>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83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edprep/EPIC/" TargetMode="External"/><Relationship Id="rId18" Type="http://schemas.openxmlformats.org/officeDocument/2006/relationships/hyperlink" Target="http://www.doe.mass.edu/educators/mentor/2016/Matchmaking.docx" TargetMode="External"/><Relationship Id="rId26" Type="http://schemas.openxmlformats.org/officeDocument/2006/relationships/hyperlink" Target="http://www.doe.mass.edu/educators/equitableaccess/ee-pln.html" TargetMode="External"/><Relationship Id="rId3" Type="http://schemas.openxmlformats.org/officeDocument/2006/relationships/customXml" Target="../customXml/item3.xml"/><Relationship Id="rId21" Type="http://schemas.openxmlformats.org/officeDocument/2006/relationships/hyperlink" Target="http://www.doe.mass.edu/educators/equitableaccess/ee-pln.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oe.mass.edu/educators/mentor/2016/InductionMentoring.docx" TargetMode="External"/><Relationship Id="rId25" Type="http://schemas.openxmlformats.org/officeDocument/2006/relationships/hyperlink" Target="http://www.doe.mass.edu/edeval/guideboo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edwin/analytics" TargetMode="External"/><Relationship Id="rId20" Type="http://schemas.openxmlformats.org/officeDocument/2006/relationships/hyperlink" Target="http://www.doe.mass.edu/edeval/resources/calibration/tool/" TargetMode="External"/><Relationship Id="rId29" Type="http://schemas.openxmlformats.org/officeDocument/2006/relationships/hyperlink" Target="http://www.doe.mass.edu/sped/leap/pd.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oe.mass.edu/edeval/resources/teem/" TargetMode="External"/><Relationship Id="rId32" Type="http://schemas.openxmlformats.org/officeDocument/2006/relationships/hyperlink" Target="http://www.doe.mass.edu/educators/equitableaccess/information.html" TargetMode="External"/><Relationship Id="rId5" Type="http://schemas.openxmlformats.org/officeDocument/2006/relationships/numbering" Target="numbering.xml"/><Relationship Id="rId15" Type="http://schemas.openxmlformats.org/officeDocument/2006/relationships/hyperlink" Target="http://profiles.doe.mass.edu/state_report" TargetMode="External"/><Relationship Id="rId23" Type="http://schemas.openxmlformats.org/officeDocument/2006/relationships/hyperlink" Target="http://www.doe.mass.edu/edeval/resources/eef/" TargetMode="External"/><Relationship Id="rId28" Type="http://schemas.openxmlformats.org/officeDocument/2006/relationships/hyperlink" Target="http://www.mass.gov/edu/government/departments-and-boards/ese/programs/educator-effectiveness/licensure/academic-prek-12/advancing-or-renewing-a-license.html" TargetMode="External"/><Relationship Id="rId10" Type="http://schemas.openxmlformats.org/officeDocument/2006/relationships/hyperlink" Target="http://www.doe.mass.edu/educators/equitableaccess/" TargetMode="External"/><Relationship Id="rId19" Type="http://schemas.openxmlformats.org/officeDocument/2006/relationships/hyperlink" Target="http://www.doe.mass.edu/educators/mentor/2016/MakingTime.docx" TargetMode="External"/><Relationship Id="rId31" Type="http://schemas.openxmlformats.org/officeDocument/2006/relationships/hyperlink" Target="http://www.surveygizmo.com/s3/3034370/Social-and-Emotional-Learning-CSI-Initative" TargetMode="External"/><Relationship Id="rId4" Type="http://schemas.openxmlformats.org/officeDocument/2006/relationships/customXml" Target="../customXml/item4.xml"/><Relationship Id="rId9" Type="http://schemas.openxmlformats.org/officeDocument/2006/relationships/hyperlink" Target="http://www.doe.mass.edu/educators/equitableaccess/Playbook.pdf" TargetMode="External"/><Relationship Id="rId14" Type="http://schemas.openxmlformats.org/officeDocument/2006/relationships/hyperlink" Target="http://www.doe.mass.edu/edprep/partnerships/" TargetMode="External"/><Relationship Id="rId22" Type="http://schemas.openxmlformats.org/officeDocument/2006/relationships/hyperlink" Target="http://www.doe.mass.edu/candi/observation/" TargetMode="External"/><Relationship Id="rId27" Type="http://schemas.openxmlformats.org/officeDocument/2006/relationships/hyperlink" Target="http://www.doe.mass.edu/edeval/guidebook/" TargetMode="External"/><Relationship Id="rId30" Type="http://schemas.openxmlformats.org/officeDocument/2006/relationships/hyperlink" Target="http://www.doe.mass.edu/candi/SEL/"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386"/>
      </a:dk2>
      <a:lt2>
        <a:srgbClr val="EEECE1"/>
      </a:lt2>
      <a:accent1>
        <a:srgbClr val="506EAC"/>
      </a:accent1>
      <a:accent2>
        <a:srgbClr val="E2EAF6"/>
      </a:accent2>
      <a:accent3>
        <a:srgbClr val="646464"/>
      </a:accent3>
      <a:accent4>
        <a:srgbClr val="A9A9A9"/>
      </a:accent4>
      <a:accent5>
        <a:srgbClr val="E28521"/>
      </a:accent5>
      <a:accent6>
        <a:srgbClr val="E9BB80"/>
      </a:accent6>
      <a:hlink>
        <a:srgbClr val="004386"/>
      </a:hlink>
      <a:folHlink>
        <a:srgbClr val="506EA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DESE-231-34642</_dlc_DocId>
    <_dlc_DocIdUrl xmlns="733efe1c-5bbe-4968-87dc-d400e65c879f">
      <Url>https://sharepoint.doemass.org/ese/webteam/cps/_layouts/DocIdRedir.aspx?ID=DESE-231-34642</Url>
      <Description>DESE-231-34642</Description>
    </_dlc_DocIdUrl>
  </documentManagement>
</p:properties>
</file>

<file path=customXml/itemProps1.xml><?xml version="1.0" encoding="utf-8"?>
<ds:datastoreItem xmlns:ds="http://schemas.openxmlformats.org/officeDocument/2006/customXml" ds:itemID="{31548358-26F0-4557-9FFD-536FD3BF3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1345A-DE3F-440F-93D6-6A3A47E54904}">
  <ds:schemaRefs>
    <ds:schemaRef ds:uri="http://schemas.microsoft.com/sharepoint/events"/>
  </ds:schemaRefs>
</ds:datastoreItem>
</file>

<file path=customXml/itemProps3.xml><?xml version="1.0" encoding="utf-8"?>
<ds:datastoreItem xmlns:ds="http://schemas.openxmlformats.org/officeDocument/2006/customXml" ds:itemID="{7B414944-6265-4874-AFC3-B79955BCDE81}">
  <ds:schemaRefs>
    <ds:schemaRef ds:uri="http://schemas.microsoft.com/sharepoint/v3/contenttype/forms"/>
  </ds:schemaRefs>
</ds:datastoreItem>
</file>

<file path=customXml/itemProps4.xml><?xml version="1.0" encoding="utf-8"?>
<ds:datastoreItem xmlns:ds="http://schemas.openxmlformats.org/officeDocument/2006/customXml" ds:itemID="{6D2755E2-C77D-47BF-AD13-6897B25ACEB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Massachusetts Playbook II 0717</vt:lpstr>
    </vt:vector>
  </TitlesOfParts>
  <Company/>
  <LinksUpToDate>false</LinksUpToDate>
  <CharactersWithSpaces>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Playbook II - Revised 7/10/2017</dc:title>
  <dc:creator>ESE</dc:creator>
  <cp:lastModifiedBy>dzou</cp:lastModifiedBy>
  <cp:revision>3</cp:revision>
  <dcterms:created xsi:type="dcterms:W3CDTF">2017-07-11T15:47:00Z</dcterms:created>
  <dcterms:modified xsi:type="dcterms:W3CDTF">2017-07-11T18:15:00Z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11 2017</vt:lpwstr>
  </property>
</Properties>
</file>