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11"/>
        <w:tblpPr w:leftFromText="180" w:rightFromText="180" w:vertAnchor="text" w:horzAnchor="margin" w:tblpXSpec="right" w:tblpY="1"/>
        <w:tblW w:w="0" w:type="auto"/>
        <w:tblLayout w:type="fixed"/>
        <w:tblLook w:val="00A0" w:firstRow="1" w:lastRow="0" w:firstColumn="1" w:lastColumn="0" w:noHBand="0" w:noVBand="0"/>
      </w:tblPr>
      <w:tblGrid>
        <w:gridCol w:w="3996"/>
      </w:tblGrid>
      <w:tr w:rsidR="00F44D57" w:rsidRPr="005D61EF" w14:paraId="42EBCD03" w14:textId="77777777" w:rsidTr="002F3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14:paraId="42EBCD02" w14:textId="77777777" w:rsidR="00F44D57" w:rsidRPr="00C3760D" w:rsidRDefault="00F44D57" w:rsidP="00F44D57">
            <w:pPr>
              <w:contextualSpacing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3760D">
              <w:rPr>
                <w:rFonts w:cs="Arial"/>
                <w:color w:val="FFFFFF" w:themeColor="background1"/>
                <w:sz w:val="24"/>
                <w:szCs w:val="24"/>
              </w:rPr>
              <w:t>Stakeholder Engagement</w:t>
            </w:r>
          </w:p>
        </w:tc>
      </w:tr>
      <w:tr w:rsidR="00F44D57" w:rsidRPr="005D61EF" w14:paraId="42EBCD05" w14:textId="77777777" w:rsidTr="002F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2EBCD04" w14:textId="77777777" w:rsidR="00F44D57" w:rsidRPr="00C3760D" w:rsidRDefault="00F44D57" w:rsidP="00F44D57">
            <w:pPr>
              <w:contextualSpacing/>
              <w:textAlignment w:val="baseline"/>
              <w:rPr>
                <w:rFonts w:eastAsia="Calibri" w:cs="Arial"/>
                <w:color w:val="auto"/>
                <w:kern w:val="24"/>
                <w:position w:val="1"/>
                <w:sz w:val="20"/>
                <w:szCs w:val="20"/>
              </w:rPr>
            </w:pPr>
            <w:r w:rsidRPr="00C3760D">
              <w:rPr>
                <w:rFonts w:eastAsia="Calibri" w:cs="Arial"/>
                <w:color w:val="auto"/>
                <w:kern w:val="24"/>
                <w:position w:val="1"/>
                <w:sz w:val="20"/>
                <w:szCs w:val="20"/>
              </w:rPr>
              <w:t>Stakeholders involved</w:t>
            </w:r>
          </w:p>
        </w:tc>
      </w:tr>
      <w:tr w:rsidR="00F44D57" w:rsidRPr="005D61EF" w14:paraId="42EBCD0C" w14:textId="77777777" w:rsidTr="002F3F91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2EBCD06" w14:textId="77777777" w:rsidR="00F44D57" w:rsidRPr="00C3760D" w:rsidRDefault="00F44D57" w:rsidP="00F44D57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District and school leaders</w:t>
            </w:r>
          </w:p>
          <w:p w14:paraId="42EBCD07" w14:textId="77777777" w:rsidR="00EE012C" w:rsidRDefault="00F44D57" w:rsidP="00EE012C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Teachers</w:t>
            </w:r>
            <w:r w:rsidR="00EE012C">
              <w:rPr>
                <w:rFonts w:asciiTheme="minorHAnsi" w:hAnsiTheme="minorHAnsi" w:cs="Arial"/>
                <w:b w:val="0"/>
              </w:rPr>
              <w:t xml:space="preserve"> and other school personnel</w:t>
            </w:r>
          </w:p>
          <w:p w14:paraId="42EBCD08" w14:textId="77777777" w:rsidR="00F44D57" w:rsidRPr="00EE012C" w:rsidRDefault="00F44D57" w:rsidP="00EE012C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EE012C">
              <w:rPr>
                <w:rFonts w:asciiTheme="minorHAnsi" w:hAnsiTheme="minorHAnsi" w:cs="Arial"/>
                <w:b w:val="0"/>
              </w:rPr>
              <w:t>Parents</w:t>
            </w:r>
          </w:p>
          <w:p w14:paraId="42EBCD09" w14:textId="77777777" w:rsidR="00F44D57" w:rsidRPr="00C3760D" w:rsidRDefault="00EE012C" w:rsidP="00F44D57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Representatives of English Language Learners and Students with Disabilities</w:t>
            </w:r>
          </w:p>
          <w:p w14:paraId="42EBCD0A" w14:textId="77777777" w:rsidR="00864520" w:rsidRPr="00EE012C" w:rsidRDefault="00F44D57" w:rsidP="00EE012C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Educator Preparation Programs</w:t>
            </w:r>
          </w:p>
          <w:p w14:paraId="42EBCD0B" w14:textId="77777777" w:rsidR="00864520" w:rsidRPr="00EE012C" w:rsidRDefault="00864520" w:rsidP="00864520">
            <w:pPr>
              <w:pStyle w:val="FootnoteText"/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All root causes highlighted in the plan were identified by stakeholders, especially educators.</w:t>
            </w:r>
          </w:p>
        </w:tc>
      </w:tr>
      <w:tr w:rsidR="00F44D57" w:rsidRPr="005D61EF" w14:paraId="42EBCD0E" w14:textId="77777777" w:rsidTr="002F3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42EBCD0D" w14:textId="77777777" w:rsidR="00F44D57" w:rsidRPr="00C3760D" w:rsidRDefault="00F44D57" w:rsidP="00F44D57">
            <w:pPr>
              <w:contextualSpacing/>
              <w:textAlignment w:val="baseline"/>
              <w:rPr>
                <w:rFonts w:cs="Arial"/>
                <w:color w:val="auto"/>
                <w:kern w:val="24"/>
                <w:position w:val="1"/>
                <w:sz w:val="20"/>
                <w:szCs w:val="20"/>
              </w:rPr>
            </w:pPr>
            <w:r w:rsidRPr="00C3760D">
              <w:rPr>
                <w:rFonts w:eastAsia="Calibri" w:cs="Arial"/>
                <w:color w:val="auto"/>
                <w:kern w:val="24"/>
                <w:position w:val="1"/>
                <w:sz w:val="20"/>
                <w:szCs w:val="20"/>
              </w:rPr>
              <w:t xml:space="preserve">Examples of how </w:t>
            </w:r>
            <w:r w:rsidR="00864520" w:rsidRPr="00C3760D">
              <w:rPr>
                <w:rFonts w:eastAsia="Calibri" w:cs="Arial"/>
                <w:color w:val="auto"/>
                <w:kern w:val="24"/>
                <w:position w:val="1"/>
                <w:sz w:val="20"/>
                <w:szCs w:val="20"/>
              </w:rPr>
              <w:t xml:space="preserve">stakeholder </w:t>
            </w:r>
            <w:r w:rsidRPr="00C3760D">
              <w:rPr>
                <w:rFonts w:eastAsia="Calibri" w:cs="Arial"/>
                <w:color w:val="auto"/>
                <w:kern w:val="24"/>
                <w:position w:val="1"/>
                <w:sz w:val="20"/>
                <w:szCs w:val="20"/>
              </w:rPr>
              <w:t>feedback affected the plan</w:t>
            </w:r>
          </w:p>
        </w:tc>
      </w:tr>
      <w:tr w:rsidR="00F44D57" w:rsidRPr="00864520" w14:paraId="42EBCD12" w14:textId="77777777" w:rsidTr="00EE012C">
        <w:trPr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6" w:type="dxa"/>
            <w:tcBorders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EBCD0F" w14:textId="77777777" w:rsidR="00F44D57" w:rsidRPr="00C3760D" w:rsidRDefault="00864520" w:rsidP="00F44D57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Educators’</w:t>
            </w:r>
            <w:r w:rsidR="00F44D57" w:rsidRPr="00C3760D">
              <w:rPr>
                <w:rFonts w:asciiTheme="minorHAnsi" w:hAnsiTheme="minorHAnsi" w:cs="Arial"/>
                <w:b w:val="0"/>
              </w:rPr>
              <w:t xml:space="preserve"> capacity to serve needs of diverse learners, particularly students with behavioral issues</w:t>
            </w:r>
          </w:p>
          <w:p w14:paraId="42EBCD10" w14:textId="77777777" w:rsidR="00F44D57" w:rsidRPr="00C3760D" w:rsidRDefault="00864520" w:rsidP="00F44D57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E</w:t>
            </w:r>
            <w:r w:rsidR="00F44D57" w:rsidRPr="00C3760D">
              <w:rPr>
                <w:rFonts w:asciiTheme="minorHAnsi" w:hAnsiTheme="minorHAnsi" w:cs="Arial"/>
                <w:b w:val="0"/>
              </w:rPr>
              <w:t>ducator turnover</w:t>
            </w:r>
          </w:p>
          <w:p w14:paraId="42EBCD11" w14:textId="77777777" w:rsidR="00F44D57" w:rsidRPr="00C3760D" w:rsidRDefault="00864520" w:rsidP="00F44D57">
            <w:pPr>
              <w:pStyle w:val="FootnoteText"/>
              <w:numPr>
                <w:ilvl w:val="0"/>
                <w:numId w:val="20"/>
              </w:numPr>
              <w:spacing w:before="0"/>
              <w:contextualSpacing/>
              <w:rPr>
                <w:rFonts w:asciiTheme="minorHAnsi" w:hAnsiTheme="minorHAnsi" w:cs="Arial"/>
                <w:b w:val="0"/>
              </w:rPr>
            </w:pPr>
            <w:r w:rsidRPr="00C3760D">
              <w:rPr>
                <w:rFonts w:asciiTheme="minorHAnsi" w:hAnsiTheme="minorHAnsi" w:cs="Arial"/>
                <w:b w:val="0"/>
              </w:rPr>
              <w:t>Lack of t</w:t>
            </w:r>
            <w:r w:rsidR="00F44D57" w:rsidRPr="00C3760D">
              <w:rPr>
                <w:rFonts w:asciiTheme="minorHAnsi" w:hAnsiTheme="minorHAnsi" w:cs="Arial"/>
                <w:b w:val="0"/>
              </w:rPr>
              <w:t>iered academic and social-emotional support systems</w:t>
            </w:r>
          </w:p>
        </w:tc>
      </w:tr>
    </w:tbl>
    <w:p w14:paraId="42EBCD13" w14:textId="35069124" w:rsidR="00795AB9" w:rsidRPr="002F3F91" w:rsidRDefault="00ED14A8" w:rsidP="002F3F91">
      <w:pPr>
        <w:pStyle w:val="Heading1"/>
        <w:spacing w:before="0" w:after="0" w:line="240" w:lineRule="auto"/>
        <w:contextualSpacing/>
        <w:rPr>
          <w:rFonts w:cs="Arial"/>
          <w:b w:val="0"/>
          <w:color w:val="4F81BD" w:themeColor="accent1"/>
          <w:sz w:val="20"/>
          <w:szCs w:val="20"/>
        </w:rPr>
      </w:pPr>
      <w:r>
        <w:rPr>
          <w:rFonts w:asciiTheme="minorHAnsi" w:hAnsiTheme="minorHAnsi" w:cs="Arial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91440" distB="91440" distL="91440" distR="91440" simplePos="0" relativeHeight="251657728" behindDoc="0" locked="0" layoutInCell="0" allowOverlap="0" wp14:anchorId="42EBCD69" wp14:editId="36534EE6">
                <wp:simplePos x="0" y="0"/>
                <wp:positionH relativeFrom="margin">
                  <wp:posOffset>-167640</wp:posOffset>
                </wp:positionH>
                <wp:positionV relativeFrom="paragraph">
                  <wp:posOffset>-44450</wp:posOffset>
                </wp:positionV>
                <wp:extent cx="4301490" cy="3203575"/>
                <wp:effectExtent l="3810" t="1905" r="0" b="444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301490" cy="3203575"/>
                        </a:xfrm>
                        <a:prstGeom prst="roundRect">
                          <a:avLst>
                            <a:gd name="adj" fmla="val 10153"/>
                          </a:avLst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chemeClr val="accent5">
                                    <a:lumMod val="7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EBCD76" w14:textId="77777777" w:rsidR="00373AD7" w:rsidRPr="00C3760D" w:rsidRDefault="00373AD7" w:rsidP="00D814E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3760D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Overview of the </w:t>
                            </w:r>
                            <w:r w:rsidRPr="00C3760D">
                              <w:rPr>
                                <w:rFonts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MA Equity Plan</w:t>
                            </w:r>
                          </w:p>
                          <w:p w14:paraId="42EBCD77" w14:textId="77777777" w:rsidR="00373AD7" w:rsidRPr="00C3760D" w:rsidRDefault="00373AD7" w:rsidP="00D814E7">
                            <w:pPr>
                              <w:spacing w:after="0" w:line="264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2EBCD78" w14:textId="77777777" w:rsidR="00373AD7" w:rsidRPr="00C3760D" w:rsidRDefault="00373AD7" w:rsidP="002F3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C3760D">
                              <w:rPr>
                                <w:rFonts w:cs="Arial"/>
                              </w:rPr>
                              <w:t xml:space="preserve">Response to July 2014 USED requirement of state plans to ensure </w:t>
                            </w:r>
                            <w:r w:rsidRPr="00C3760D">
                              <w:rPr>
                                <w:rFonts w:cs="Arial"/>
                                <w:b/>
                              </w:rPr>
                              <w:t>equal access to excellent educators</w:t>
                            </w:r>
                            <w:r w:rsidRPr="00C3760D">
                              <w:rPr>
                                <w:rFonts w:cs="Arial"/>
                              </w:rPr>
                              <w:t xml:space="preserve"> for low income and minority students</w:t>
                            </w:r>
                          </w:p>
                          <w:p w14:paraId="42EBCD79" w14:textId="77777777" w:rsidR="00373AD7" w:rsidRPr="00C3760D" w:rsidRDefault="00373AD7" w:rsidP="002F3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C3760D">
                              <w:rPr>
                                <w:rFonts w:cs="Arial"/>
                              </w:rPr>
                              <w:t xml:space="preserve">About increasing student experiences with excellent educators; </w:t>
                            </w:r>
                            <w:r w:rsidRPr="00C3760D">
                              <w:rPr>
                                <w:rFonts w:cs="Arial"/>
                                <w:b/>
                              </w:rPr>
                              <w:t>not about redistributing teachers</w:t>
                            </w:r>
                          </w:p>
                          <w:p w14:paraId="42EBCD7A" w14:textId="77777777" w:rsidR="00373AD7" w:rsidRPr="00C3760D" w:rsidRDefault="00373AD7" w:rsidP="002F3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C3760D">
                              <w:rPr>
                                <w:rFonts w:cs="Arial"/>
                              </w:rPr>
                              <w:t>Defines “</w:t>
                            </w:r>
                            <w:r w:rsidRPr="00C3760D">
                              <w:rPr>
                                <w:rFonts w:cs="Arial"/>
                                <w:b/>
                              </w:rPr>
                              <w:t xml:space="preserve">excellent educator” </w:t>
                            </w:r>
                            <w:r w:rsidRPr="00C3760D">
                              <w:rPr>
                                <w:rFonts w:cs="Arial"/>
                              </w:rPr>
                              <w:t>as a combination of characteristics, which often include student impact, experience, and highly qualified status; definition not based on a “one size fits all” metric or formula</w:t>
                            </w:r>
                          </w:p>
                          <w:p w14:paraId="42EBCD7B" w14:textId="77777777" w:rsidR="00373AD7" w:rsidRPr="00C3760D" w:rsidRDefault="00373AD7" w:rsidP="002F3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C3760D">
                              <w:rPr>
                                <w:rFonts w:cs="Arial"/>
                              </w:rPr>
                              <w:t>Promotes equitable access through diverse approaches; does not require specific additional actions from districts/schools</w:t>
                            </w:r>
                          </w:p>
                          <w:p w14:paraId="42EBCD7C" w14:textId="77777777" w:rsidR="00373AD7" w:rsidRPr="00C3760D" w:rsidRDefault="00373AD7" w:rsidP="002F3F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40" w:line="264" w:lineRule="auto"/>
                              <w:ind w:left="360" w:hanging="274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C3760D">
                              <w:rPr>
                                <w:rFonts w:cs="Arial"/>
                              </w:rPr>
                              <w:t>ESE will continue to provide updates to and solicit feedback from stakeholders</w:t>
                            </w:r>
                          </w:p>
                          <w:p w14:paraId="42EBCD7D" w14:textId="77777777" w:rsidR="00373AD7" w:rsidRPr="00CA6580" w:rsidRDefault="00373AD7" w:rsidP="002F3F91">
                            <w:pPr>
                              <w:spacing w:after="0" w:line="264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BCD69" id="AutoShape 6" o:spid="_x0000_s1026" style="position:absolute;margin-left:-13.2pt;margin-top:-3.5pt;width:338.7pt;height:252.25pt;flip:y;z-index:25165772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6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b9MQMAABgHAAAOAAAAZHJzL2Uyb0RvYy54bWysVduO2zYQfS+QfyD4rpVk62Ibqw3WXjso&#10;sLmg2zbPtEhZTCRSIemVN0X/PcORfNk2CIIkLwKHl+GcM4dH1y8PbUMehbFSq4LGVxElQpWaS7Ur&#10;6F9/boIZJdYxxVmjlSjok7D05c2L3677biEmutYNF4ZAEmUXfVfQ2rluEYa2rEXL7JXuhILFSpuW&#10;OQjNLuSG9ZC9bcJJFGVhrw3vjC6FtTB7NyzSG8xfVaJ0b6vKCkeagkJtDr8Gv1v/DW+u2WJnWFfL&#10;ciyD/UAVLZMKLj2lumOOkb2R/0vVytJoqyt3Veo21FUlS4EYAE0c/QfNQ806gViAHNudaLK/Lm35&#10;5vGdIZIXdEqJYi206HbvNN5MMk9P39kF7Hro3hkP0Hb3uvxoidKrmqmduDVG97VgHIqK/f7w2QEf&#10;WDhKtv1rzSE7g+zI1KEyLaka2f3tD/rUwAY5YGueTq0RB0dKmEymUZzMoYMlrE0n0TTNU7yNLXwi&#10;f7wz1r0SuiV+UFCj94r/AQLA3Ozx3jpsEB9hMv6BkqptoN2PrCFxFKfTMeO4OTznROS6kXwjmwYD&#10;L1CxagyBw4CqLIVyA4xm3wLUYX6SRtEoMpgGKQ7T+XEarkCp+0xAHUSXlzTKX6W0v9QzyxbDjEBh&#10;AyBUL1A0YvNkoej+mceTJFpO5sEmm+VBsknSYJ5HsyCK58t5FiXz5G7zrycmTha15Fyoe6nE8QHE&#10;yfcJbHyKg3TxCZAemjnJAfP3MZbhvkvGTtQA2AvGkMRvs4UNR0a8HNeK49gx2Qzj8DlY5BMY84We&#10;ibvdpFGeTGdBnqfTIJmuo2A526yC21WcZfl6uVqu4+fErbEZ9ue5w0KOnfWB3jthHmreEy69ouM0&#10;m8RALYTgYHEG/ufVRSw8iQAWMDDavZeuxgfsXxH24WtiTX+O+lNxA4/nui9oHqk5Mw0NPKoVbcI7&#10;w+Aw7rA9QL+8XWw1fwLDACDoBfBzgUGtzWdKejDqgtpPe2YEJc3vCkzHu/pxYI6D7XHAVAlHC1o6&#10;Q8kQrNzg//vOyF3teUUmlPbGV0n/qLC4oY4xAPtFGOOvwvv7ZYy7zj+0my8AAAD//wMAUEsDBBQA&#10;BgAIAAAAIQDuLq+B4QAAAAoBAAAPAAAAZHJzL2Rvd25yZXYueG1sTI9Ba8JAEIXvBf/DMoKXohtF&#10;kzbNRkSQUihCrUiPa3ZMgtnZkN1o+u87PbW395iPN+9l68E24oadrx0pmM8iEEiFMzWVCo6fu+kT&#10;CB80Gd04QgXf6GGdjx4ynRp3pw+8HUIpOIR8qhVUIbSplL6o0Go/cy0S3y6uszqw7UppOn3ncNvI&#10;RRTF0uqa+EOlW9xWWFwPvVWwSfy7vDx+vb6ZPZ12bdkfT9u9UpPxsHkBEXAIfzD81ufqkHOns+vJ&#10;eNEomC7iJaMsEt7EQLyaszgrWD4nK5B5Jv9PyH8AAAD//wMAUEsBAi0AFAAGAAgAAAAhALaDOJL+&#10;AAAA4QEAABMAAAAAAAAAAAAAAAAAAAAAAFtDb250ZW50X1R5cGVzXS54bWxQSwECLQAUAAYACAAA&#10;ACEAOP0h/9YAAACUAQAACwAAAAAAAAAAAAAAAAAvAQAAX3JlbHMvLnJlbHNQSwECLQAUAAYACAAA&#10;ACEAzK52/TEDAAAYBwAADgAAAAAAAAAAAAAAAAAuAgAAZHJzL2Uyb0RvYy54bWxQSwECLQAUAAYA&#10;CAAAACEA7i6vgeEAAAAKAQAADwAAAAAAAAAAAAAAAACLBQAAZHJzL2Rvd25yZXYueG1sUEsFBgAA&#10;AAAEAAQA8wAAAJkGAAAAAA==&#10;" o:allowincell="f" o:allowoverlap="f" fillcolor="#d3dfee [820]" stroked="f" strokecolor="#e36c0a [2409]" strokeweight="1pt">
                <v:shadow type="perspective" color="#31849b [2408]" origin=",.5" offset="0,-123pt" matrix=",,,-1"/>
                <v:textbox inset="0,0,0,0">
                  <w:txbxContent>
                    <w:p w14:paraId="42EBCD76" w14:textId="77777777" w:rsidR="00373AD7" w:rsidRPr="00C3760D" w:rsidRDefault="00373AD7" w:rsidP="00D814E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C3760D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Overview of the </w:t>
                      </w:r>
                      <w:r w:rsidRPr="00C3760D">
                        <w:rPr>
                          <w:rFonts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MA Equity Plan</w:t>
                      </w:r>
                    </w:p>
                    <w:p w14:paraId="42EBCD77" w14:textId="77777777" w:rsidR="00373AD7" w:rsidRPr="00C3760D" w:rsidRDefault="00373AD7" w:rsidP="00D814E7">
                      <w:pPr>
                        <w:spacing w:after="0" w:line="264" w:lineRule="auto"/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  <w:p w14:paraId="42EBCD78" w14:textId="77777777" w:rsidR="00373AD7" w:rsidRPr="00C3760D" w:rsidRDefault="00373AD7" w:rsidP="002F3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C3760D">
                        <w:rPr>
                          <w:rFonts w:cs="Arial"/>
                        </w:rPr>
                        <w:t xml:space="preserve">Response to July 2014 USED requirement of state plans to ensure </w:t>
                      </w:r>
                      <w:r w:rsidRPr="00C3760D">
                        <w:rPr>
                          <w:rFonts w:cs="Arial"/>
                          <w:b/>
                        </w:rPr>
                        <w:t>equal access to excellent educators</w:t>
                      </w:r>
                      <w:r w:rsidRPr="00C3760D">
                        <w:rPr>
                          <w:rFonts w:cs="Arial"/>
                        </w:rPr>
                        <w:t xml:space="preserve"> for low income and minority students</w:t>
                      </w:r>
                    </w:p>
                    <w:p w14:paraId="42EBCD79" w14:textId="77777777" w:rsidR="00373AD7" w:rsidRPr="00C3760D" w:rsidRDefault="00373AD7" w:rsidP="002F3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C3760D">
                        <w:rPr>
                          <w:rFonts w:cs="Arial"/>
                        </w:rPr>
                        <w:t xml:space="preserve">About increasing student experiences with excellent educators; </w:t>
                      </w:r>
                      <w:r w:rsidRPr="00C3760D">
                        <w:rPr>
                          <w:rFonts w:cs="Arial"/>
                          <w:b/>
                        </w:rPr>
                        <w:t>not about redistributing teachers</w:t>
                      </w:r>
                    </w:p>
                    <w:p w14:paraId="42EBCD7A" w14:textId="77777777" w:rsidR="00373AD7" w:rsidRPr="00C3760D" w:rsidRDefault="00373AD7" w:rsidP="002F3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C3760D">
                        <w:rPr>
                          <w:rFonts w:cs="Arial"/>
                        </w:rPr>
                        <w:t>Defines “</w:t>
                      </w:r>
                      <w:r w:rsidRPr="00C3760D">
                        <w:rPr>
                          <w:rFonts w:cs="Arial"/>
                          <w:b/>
                        </w:rPr>
                        <w:t xml:space="preserve">excellent educator” </w:t>
                      </w:r>
                      <w:r w:rsidRPr="00C3760D">
                        <w:rPr>
                          <w:rFonts w:cs="Arial"/>
                        </w:rPr>
                        <w:t>as a combination of characteristics, which often include student impact, experience, and highly qualified status; definition not based on a “one size fits all” metric or formula</w:t>
                      </w:r>
                    </w:p>
                    <w:p w14:paraId="42EBCD7B" w14:textId="77777777" w:rsidR="00373AD7" w:rsidRPr="00C3760D" w:rsidRDefault="00373AD7" w:rsidP="002F3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C3760D">
                        <w:rPr>
                          <w:rFonts w:cs="Arial"/>
                        </w:rPr>
                        <w:t>Promotes equitable access through diverse approaches; does not require specific additional actions from districts/schools</w:t>
                      </w:r>
                    </w:p>
                    <w:p w14:paraId="42EBCD7C" w14:textId="77777777" w:rsidR="00373AD7" w:rsidRPr="00C3760D" w:rsidRDefault="00373AD7" w:rsidP="002F3F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40" w:line="264" w:lineRule="auto"/>
                        <w:ind w:left="360" w:hanging="274"/>
                        <w:contextualSpacing w:val="0"/>
                        <w:rPr>
                          <w:rFonts w:cs="Arial"/>
                        </w:rPr>
                      </w:pPr>
                      <w:r w:rsidRPr="00C3760D">
                        <w:rPr>
                          <w:rFonts w:cs="Arial"/>
                        </w:rPr>
                        <w:t>ESE will continue to provide updates to and solicit feedback from stakeholders</w:t>
                      </w:r>
                    </w:p>
                    <w:p w14:paraId="42EBCD7D" w14:textId="77777777" w:rsidR="00373AD7" w:rsidRPr="00CA6580" w:rsidRDefault="00373AD7" w:rsidP="002F3F91">
                      <w:pPr>
                        <w:spacing w:after="0" w:line="264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3F91">
        <w:rPr>
          <w:rFonts w:cs="Arial"/>
          <w:color w:val="E36C0A" w:themeColor="accent6" w:themeShade="BF"/>
          <w:sz w:val="8"/>
          <w:szCs w:val="8"/>
        </w:rPr>
        <w:t>;</w:t>
      </w:r>
      <w:r w:rsidR="00795AB9" w:rsidRPr="00795AB9">
        <w:rPr>
          <w:rFonts w:cs="Arial"/>
          <w:color w:val="E36C0A" w:themeColor="accent6" w:themeShade="BF"/>
          <w:sz w:val="8"/>
          <w:szCs w:val="8"/>
        </w:rPr>
        <w:t xml:space="preserve"> </w:t>
      </w:r>
    </w:p>
    <w:p w14:paraId="42EBCD14" w14:textId="77777777" w:rsidR="00495012" w:rsidRPr="00E5497A" w:rsidRDefault="00495012" w:rsidP="00E5497A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24"/>
          <w:szCs w:val="24"/>
        </w:rPr>
      </w:pPr>
    </w:p>
    <w:p w14:paraId="42EBCD15" w14:textId="77777777" w:rsidR="00742132" w:rsidRPr="00495012" w:rsidRDefault="00742132" w:rsidP="0049501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2EBCD16" w14:textId="77777777" w:rsidR="00795AB9" w:rsidRPr="00795AB9" w:rsidRDefault="00795AB9" w:rsidP="00795AB9">
      <w:pPr>
        <w:spacing w:after="0" w:line="240" w:lineRule="auto"/>
        <w:contextualSpacing/>
        <w:rPr>
          <w:sz w:val="8"/>
          <w:szCs w:val="8"/>
        </w:rPr>
      </w:pPr>
      <w:r w:rsidRPr="00795AB9">
        <w:rPr>
          <w:sz w:val="8"/>
          <w:szCs w:val="8"/>
        </w:rPr>
        <w:t xml:space="preserve">   </w:t>
      </w:r>
    </w:p>
    <w:p w14:paraId="42EBCD17" w14:textId="77777777" w:rsidR="00795AB9" w:rsidRPr="00983D2E" w:rsidRDefault="00983D2E" w:rsidP="00795AB9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8"/>
          <w:szCs w:val="8"/>
        </w:rPr>
      </w:pPr>
      <w:r w:rsidRPr="00983D2E">
        <w:rPr>
          <w:rFonts w:cs="Arial"/>
          <w:color w:val="E36C0A" w:themeColor="accent6" w:themeShade="BF"/>
          <w:sz w:val="8"/>
          <w:szCs w:val="8"/>
        </w:rPr>
        <w:t xml:space="preserve"> </w:t>
      </w:r>
    </w:p>
    <w:p w14:paraId="42EBCD18" w14:textId="77777777" w:rsidR="00795AB9" w:rsidRDefault="00795AB9" w:rsidP="00795AB9">
      <w:pPr>
        <w:spacing w:after="0" w:line="240" w:lineRule="auto"/>
        <w:contextualSpacing/>
      </w:pPr>
    </w:p>
    <w:p w14:paraId="42EBCD19" w14:textId="77777777" w:rsidR="002F3F91" w:rsidRDefault="002F3F91" w:rsidP="00795AB9">
      <w:pPr>
        <w:spacing w:after="0" w:line="240" w:lineRule="auto"/>
        <w:contextualSpacing/>
      </w:pPr>
    </w:p>
    <w:p w14:paraId="42EBCD1A" w14:textId="77777777" w:rsidR="002F3F91" w:rsidRDefault="002F3F91" w:rsidP="00795AB9">
      <w:pPr>
        <w:spacing w:after="0" w:line="240" w:lineRule="auto"/>
        <w:contextualSpacing/>
      </w:pPr>
    </w:p>
    <w:p w14:paraId="42EBCD1B" w14:textId="77777777" w:rsidR="002F3F91" w:rsidRDefault="002F3F91" w:rsidP="00795AB9">
      <w:pPr>
        <w:spacing w:after="0" w:line="240" w:lineRule="auto"/>
        <w:contextualSpacing/>
      </w:pPr>
    </w:p>
    <w:p w14:paraId="42EBCD1C" w14:textId="77777777" w:rsidR="002F3F91" w:rsidRDefault="002F3F91" w:rsidP="00795AB9">
      <w:pPr>
        <w:spacing w:after="0" w:line="240" w:lineRule="auto"/>
        <w:contextualSpacing/>
      </w:pPr>
    </w:p>
    <w:p w14:paraId="42EBCD1D" w14:textId="77777777" w:rsidR="002F3F91" w:rsidRDefault="002F3F91" w:rsidP="00795AB9">
      <w:pPr>
        <w:spacing w:after="0" w:line="240" w:lineRule="auto"/>
        <w:contextualSpacing/>
      </w:pPr>
    </w:p>
    <w:p w14:paraId="42EBCD1E" w14:textId="77777777" w:rsidR="002F3F91" w:rsidRDefault="002F3F91" w:rsidP="00795AB9">
      <w:pPr>
        <w:spacing w:after="0" w:line="240" w:lineRule="auto"/>
        <w:contextualSpacing/>
      </w:pPr>
    </w:p>
    <w:p w14:paraId="42EBCD1F" w14:textId="77777777" w:rsidR="002F3F91" w:rsidRPr="00795AB9" w:rsidRDefault="002F3F91" w:rsidP="00795AB9">
      <w:pPr>
        <w:spacing w:after="0" w:line="240" w:lineRule="auto"/>
        <w:contextualSpacing/>
      </w:pPr>
    </w:p>
    <w:p w14:paraId="42EBCD20" w14:textId="77777777" w:rsidR="00795AB9" w:rsidRDefault="00795AB9" w:rsidP="00795AB9">
      <w:pPr>
        <w:pStyle w:val="Heading1"/>
        <w:spacing w:before="0" w:after="0" w:line="240" w:lineRule="auto"/>
        <w:contextualSpacing/>
        <w:rPr>
          <w:rFonts w:cs="Arial"/>
          <w:color w:val="E36C0A" w:themeColor="accent6" w:themeShade="BF"/>
          <w:sz w:val="24"/>
          <w:szCs w:val="24"/>
        </w:rPr>
      </w:pPr>
    </w:p>
    <w:p w14:paraId="42EBCD21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2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3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4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5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6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7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2F3F91" w14:paraId="42EBCD2A" w14:textId="77777777" w:rsidTr="002F3F91">
        <w:tc>
          <w:tcPr>
            <w:tcW w:w="10818" w:type="dxa"/>
            <w:shd w:val="clear" w:color="auto" w:fill="4F81BD" w:themeFill="accent1"/>
          </w:tcPr>
          <w:p w14:paraId="42EBCD28" w14:textId="77777777" w:rsidR="002F3F91" w:rsidRPr="00C3760D" w:rsidRDefault="002F3F91" w:rsidP="002F3F91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</w:pPr>
            <w:r w:rsidRPr="00C3760D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Gaps in Student Access to </w:t>
            </w:r>
            <w:r w:rsidRPr="00C3760D">
              <w:rPr>
                <w:rFonts w:asciiTheme="minorHAnsi" w:hAnsiTheme="minorHAnsi" w:cs="Arial"/>
                <w:b/>
                <w:color w:val="FFFFFF" w:themeColor="background1"/>
                <w:sz w:val="26"/>
                <w:szCs w:val="28"/>
              </w:rPr>
              <w:t>Teachers</w:t>
            </w:r>
            <w:r w:rsidRPr="00C3760D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 xml:space="preserve">, Between Schools in </w:t>
            </w:r>
          </w:p>
          <w:p w14:paraId="42EBCD29" w14:textId="77777777" w:rsidR="002F3F91" w:rsidRPr="00B17F4A" w:rsidRDefault="002F3F91" w:rsidP="002F3F91">
            <w:pPr>
              <w:spacing w:line="264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3760D"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</w:rPr>
              <w:t>Highest and Lowest Quartiles of Minority and Low Income Students</w:t>
            </w:r>
          </w:p>
        </w:tc>
      </w:tr>
    </w:tbl>
    <w:p w14:paraId="42EBCD2B" w14:textId="77777777" w:rsidR="00795AB9" w:rsidRDefault="00864520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42EBCD6A" wp14:editId="42EBCD6B">
            <wp:simplePos x="0" y="0"/>
            <wp:positionH relativeFrom="column">
              <wp:posOffset>527685</wp:posOffset>
            </wp:positionH>
            <wp:positionV relativeFrom="paragraph">
              <wp:posOffset>664845</wp:posOffset>
            </wp:positionV>
            <wp:extent cx="5742940" cy="2371725"/>
            <wp:effectExtent l="19050" t="0" r="0" b="0"/>
            <wp:wrapTight wrapText="bothSides">
              <wp:wrapPolygon edited="0">
                <wp:start x="-72" y="0"/>
                <wp:lineTo x="-72" y="21513"/>
                <wp:lineTo x="21567" y="21513"/>
                <wp:lineTo x="21567" y="0"/>
                <wp:lineTo x="-72" y="0"/>
              </wp:wrapPolygon>
            </wp:wrapTight>
            <wp:docPr id="12" name="Picture 10" descr="Horizontal bar graph&#10;Y axis lists types of teachers: needs improvement/unsatisfactory, primary license, out-of-field, unlicensed, and first year.&#10;X axis shows the percent of teachers&#10;Each category in the y axis has four bars, representing low minoirty schools, high minority schools, low poverty schools, and high poverty schools.&#10;Needs Improvement/Unsatisfactory teachers make up 3.4% of teachers in low minority schools, 9.1% of teachers in high minority schools, 2.9% of teachers in low poverty schools, and 9.7% of teachers in high poverty schools.&#10;Teachers with a preliminary license make up 3.7% of teachers in low minority schools, 6.1% of teachers in high minority schools, 3% of teachers in low poverty schools, and 6.6% of teachers in high poverty schools.&#10;Out-of-field teachers make up 1.1% of teachers in low minority schools, 9% of teachers in high minority schools, 1.3% of teachers in low poverty schools, and 9% of teachers in high poverty schools.&#10;Unlicensed teachers make up 0.9% of teachers in low minority schools, 5.3% of teachers in high minority schools, 1.2% of teachers in low poverty schools, and 5.1% of teachers in high poverty schools.&#10;Finally, first year teachers make up 5.2% of teachers in low minority schools, 10.2% of teachers in high minority schools, 5.8% of teachers in low poverty schools, and 10% of teachers in high poverty school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BCD2C" w14:textId="77777777" w:rsidR="00795AB9" w:rsidRDefault="00795AB9" w:rsidP="00795AB9">
      <w:pPr>
        <w:spacing w:after="0" w:line="264" w:lineRule="auto"/>
        <w:rPr>
          <w:rFonts w:ascii="Calibri" w:hAnsi="Calibri"/>
          <w:bCs/>
          <w:i/>
          <w:sz w:val="20"/>
          <w:szCs w:val="20"/>
        </w:rPr>
      </w:pPr>
    </w:p>
    <w:p w14:paraId="42EBCD2D" w14:textId="77777777" w:rsidR="004558A7" w:rsidRDefault="004558A7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2E" w14:textId="77777777" w:rsidR="00E5497A" w:rsidRDefault="00E5497A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2F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0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1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2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3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4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5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6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7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8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9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A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B" w14:textId="77777777" w:rsidR="002F3F91" w:rsidRDefault="002F3F91" w:rsidP="00795AB9">
      <w:pPr>
        <w:spacing w:after="0" w:line="264" w:lineRule="auto"/>
        <w:rPr>
          <w:rFonts w:ascii="Arial" w:hAnsi="Arial" w:cs="Arial"/>
          <w:bCs/>
          <w:i/>
          <w:sz w:val="16"/>
          <w:szCs w:val="16"/>
        </w:rPr>
      </w:pPr>
    </w:p>
    <w:p w14:paraId="42EBCD3C" w14:textId="77777777" w:rsidR="00864520" w:rsidRPr="00C3760D" w:rsidRDefault="00864520" w:rsidP="00795AB9">
      <w:pPr>
        <w:spacing w:after="0" w:line="264" w:lineRule="auto"/>
        <w:rPr>
          <w:rFonts w:cs="Arial"/>
          <w:bCs/>
          <w:i/>
          <w:sz w:val="16"/>
          <w:szCs w:val="16"/>
        </w:rPr>
      </w:pPr>
    </w:p>
    <w:p w14:paraId="42EBCD3D" w14:textId="77777777" w:rsidR="00C3760D" w:rsidRDefault="00C3760D" w:rsidP="00795AB9">
      <w:pPr>
        <w:spacing w:after="0" w:line="264" w:lineRule="auto"/>
        <w:rPr>
          <w:rFonts w:cs="Arial"/>
          <w:bCs/>
          <w:i/>
          <w:sz w:val="16"/>
          <w:szCs w:val="16"/>
        </w:rPr>
      </w:pPr>
    </w:p>
    <w:p w14:paraId="42EBCD3E" w14:textId="77777777" w:rsidR="00795AB9" w:rsidRPr="00C3760D" w:rsidRDefault="00E5497A" w:rsidP="00795AB9">
      <w:pPr>
        <w:spacing w:after="0" w:line="264" w:lineRule="auto"/>
        <w:rPr>
          <w:rFonts w:cs="Arial"/>
          <w:bCs/>
          <w:i/>
          <w:sz w:val="16"/>
          <w:szCs w:val="16"/>
        </w:rPr>
      </w:pPr>
      <w:r w:rsidRPr="00C3760D">
        <w:rPr>
          <w:rFonts w:cs="Arial"/>
          <w:bCs/>
          <w:i/>
          <w:sz w:val="16"/>
          <w:szCs w:val="16"/>
        </w:rPr>
        <w:t xml:space="preserve">Source: </w:t>
      </w:r>
      <w:r w:rsidR="00C3760D" w:rsidRPr="00C3760D">
        <w:rPr>
          <w:rFonts w:cs="Arial"/>
          <w:bCs/>
          <w:i/>
          <w:sz w:val="16"/>
          <w:szCs w:val="16"/>
        </w:rPr>
        <w:t xml:space="preserve">Educator </w:t>
      </w:r>
      <w:r w:rsidR="00795AB9" w:rsidRPr="00C3760D">
        <w:rPr>
          <w:rFonts w:cs="Arial"/>
          <w:bCs/>
          <w:i/>
          <w:sz w:val="16"/>
          <w:szCs w:val="16"/>
        </w:rPr>
        <w:t>Personnel Information System (EPIMS) 2013-2014 Data Collection</w:t>
      </w:r>
    </w:p>
    <w:p w14:paraId="42EBCD3F" w14:textId="77777777" w:rsidR="00983D2E" w:rsidRPr="00C3760D" w:rsidRDefault="00983D2E" w:rsidP="00983D2E">
      <w:pPr>
        <w:spacing w:after="0" w:line="264" w:lineRule="auto"/>
        <w:rPr>
          <w:rFonts w:cs="Arial"/>
          <w:bCs/>
          <w:sz w:val="8"/>
          <w:szCs w:val="8"/>
        </w:rPr>
      </w:pPr>
      <w:r w:rsidRPr="00C3760D">
        <w:rPr>
          <w:rFonts w:cs="Arial"/>
          <w:bCs/>
          <w:sz w:val="8"/>
          <w:szCs w:val="8"/>
        </w:rPr>
        <w:t xml:space="preserve"> </w:t>
      </w:r>
    </w:p>
    <w:p w14:paraId="42EBCD40" w14:textId="77777777" w:rsidR="00983D2E" w:rsidRPr="00C3760D" w:rsidRDefault="002F3F91" w:rsidP="00983D2E">
      <w:pPr>
        <w:spacing w:after="0" w:line="264" w:lineRule="auto"/>
        <w:rPr>
          <w:rFonts w:cs="Arial"/>
          <w:bCs/>
          <w:sz w:val="20"/>
          <w:szCs w:val="20"/>
        </w:rPr>
      </w:pPr>
      <w:r w:rsidRPr="00C3760D">
        <w:rPr>
          <w:rFonts w:cs="Arial"/>
          <w:bCs/>
          <w:sz w:val="20"/>
          <w:szCs w:val="20"/>
        </w:rPr>
        <w:t xml:space="preserve"> </w:t>
      </w:r>
      <w:r w:rsidR="00983D2E" w:rsidRPr="00C3760D">
        <w:rPr>
          <w:rFonts w:cs="Arial"/>
          <w:bCs/>
          <w:sz w:val="20"/>
          <w:szCs w:val="20"/>
        </w:rPr>
        <w:t>High-poverty and high-minority schools and districts tend to suffer from adverse hiring conditions, resulting in disproportionate hiring of less-successful teachers. The high rate of turnover can perpetuate and exacerbate equity gaps.</w:t>
      </w:r>
    </w:p>
    <w:p w14:paraId="42EBCD41" w14:textId="77777777" w:rsidR="007A5A1E" w:rsidRPr="00C3760D" w:rsidRDefault="007A5A1E" w:rsidP="007A5A1E">
      <w:pPr>
        <w:spacing w:after="0" w:line="264" w:lineRule="auto"/>
        <w:rPr>
          <w:bCs/>
          <w:i/>
          <w:sz w:val="8"/>
          <w:szCs w:val="8"/>
        </w:rPr>
      </w:pPr>
    </w:p>
    <w:p w14:paraId="42EBCD42" w14:textId="1FF5088A" w:rsidR="00B14A57" w:rsidRPr="00C3760D" w:rsidRDefault="002F3F91" w:rsidP="00495012">
      <w:pPr>
        <w:spacing w:after="0" w:line="264" w:lineRule="auto"/>
        <w:rPr>
          <w:rFonts w:cs="Arial"/>
          <w:bCs/>
          <w:sz w:val="20"/>
          <w:szCs w:val="20"/>
        </w:rPr>
      </w:pPr>
      <w:r w:rsidRPr="00C3760D">
        <w:rPr>
          <w:rFonts w:cs="Arial"/>
          <w:bCs/>
          <w:sz w:val="20"/>
          <w:szCs w:val="20"/>
        </w:rPr>
        <w:t xml:space="preserve"> </w:t>
      </w:r>
      <w:r w:rsidR="00495012" w:rsidRPr="00C3760D">
        <w:rPr>
          <w:rFonts w:cs="Arial"/>
          <w:bCs/>
          <w:sz w:val="20"/>
          <w:szCs w:val="20"/>
        </w:rPr>
        <w:t xml:space="preserve">Data analysis also showed </w:t>
      </w:r>
      <w:r w:rsidR="00495012" w:rsidRPr="00C3760D">
        <w:rPr>
          <w:rFonts w:cs="Arial"/>
          <w:b/>
          <w:bCs/>
          <w:sz w:val="20"/>
          <w:szCs w:val="20"/>
        </w:rPr>
        <w:t>gaps in principal access</w:t>
      </w:r>
      <w:r w:rsidR="00495012" w:rsidRPr="00C3760D">
        <w:rPr>
          <w:rFonts w:cs="Arial"/>
          <w:bCs/>
          <w:sz w:val="20"/>
          <w:szCs w:val="20"/>
        </w:rPr>
        <w:t xml:space="preserve">. </w:t>
      </w:r>
      <w:r w:rsidRPr="00C3760D">
        <w:rPr>
          <w:rFonts w:cs="Arial"/>
          <w:bCs/>
          <w:sz w:val="20"/>
          <w:szCs w:val="20"/>
        </w:rPr>
        <w:t>See</w:t>
      </w:r>
      <w:r w:rsidR="006D4957" w:rsidRPr="00C3760D">
        <w:rPr>
          <w:rFonts w:cs="Arial"/>
          <w:bCs/>
          <w:sz w:val="20"/>
          <w:szCs w:val="20"/>
        </w:rPr>
        <w:t xml:space="preserve"> the full </w:t>
      </w:r>
      <w:hyperlink r:id="rId13" w:history="1">
        <w:r w:rsidR="0025230A">
          <w:rPr>
            <w:rStyle w:val="Hyperlink"/>
            <w:rFonts w:cstheme="minorBidi"/>
          </w:rPr>
          <w:t>Equity Plan</w:t>
        </w:r>
      </w:hyperlink>
      <w:bookmarkStart w:id="0" w:name="_GoBack"/>
      <w:bookmarkEnd w:id="0"/>
      <w:r w:rsidR="0025230A">
        <w:t xml:space="preserve"> </w:t>
      </w:r>
      <w:r w:rsidR="006D4957" w:rsidRPr="00C3760D">
        <w:rPr>
          <w:rFonts w:cs="Arial"/>
          <w:bCs/>
          <w:sz w:val="20"/>
          <w:szCs w:val="20"/>
        </w:rPr>
        <w:t>f</w:t>
      </w:r>
      <w:r w:rsidR="00495012" w:rsidRPr="00C3760D">
        <w:rPr>
          <w:rFonts w:cs="Arial"/>
          <w:bCs/>
          <w:sz w:val="20"/>
          <w:szCs w:val="20"/>
        </w:rPr>
        <w:t>or more information.</w:t>
      </w:r>
    </w:p>
    <w:p w14:paraId="42EBCD43" w14:textId="77777777" w:rsidR="00495012" w:rsidRPr="00C3760D" w:rsidRDefault="00495012" w:rsidP="00495012">
      <w:pPr>
        <w:spacing w:after="0" w:line="264" w:lineRule="auto"/>
        <w:rPr>
          <w:rFonts w:cs="Arial"/>
          <w:b/>
          <w:color w:val="E36C0A" w:themeColor="accent6" w:themeShade="BF"/>
          <w:sz w:val="8"/>
          <w:szCs w:val="8"/>
        </w:rPr>
      </w:pPr>
      <w:r w:rsidRPr="00C3760D">
        <w:rPr>
          <w:rFonts w:cs="Arial"/>
          <w:bCs/>
          <w:sz w:val="8"/>
          <w:szCs w:val="8"/>
        </w:rPr>
        <w:t xml:space="preserve"> </w:t>
      </w:r>
    </w:p>
    <w:p w14:paraId="42EBCD44" w14:textId="77777777" w:rsidR="00356028" w:rsidRPr="00C3760D" w:rsidRDefault="00356028" w:rsidP="00356028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sz w:val="24"/>
          <w:szCs w:val="24"/>
        </w:rPr>
      </w:pPr>
      <w:r w:rsidRPr="00C3760D">
        <w:rPr>
          <w:rFonts w:asciiTheme="minorHAnsi" w:hAnsiTheme="minorHAnsi" w:cs="Arial"/>
          <w:color w:val="E36C0A" w:themeColor="accent6" w:themeShade="BF"/>
          <w:sz w:val="24"/>
          <w:szCs w:val="24"/>
        </w:rPr>
        <w:t>Four Key Strategies Highlighted</w:t>
      </w:r>
    </w:p>
    <w:p w14:paraId="42EBCD45" w14:textId="77777777" w:rsidR="0096030C" w:rsidRPr="00C3760D" w:rsidRDefault="0096030C" w:rsidP="0096030C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C3760D">
        <w:rPr>
          <w:rFonts w:cs="Arial"/>
          <w:sz w:val="20"/>
          <w:szCs w:val="20"/>
        </w:rPr>
        <w:t>Educator Pre</w:t>
      </w:r>
      <w:r w:rsidR="00803F2B" w:rsidRPr="00C3760D">
        <w:rPr>
          <w:rFonts w:cs="Arial"/>
          <w:sz w:val="20"/>
          <w:szCs w:val="20"/>
        </w:rPr>
        <w:t>paration – changes and additions to approval of EPPs and monitoring of outcomes</w:t>
      </w:r>
    </w:p>
    <w:p w14:paraId="42EBCD46" w14:textId="77777777" w:rsidR="0096030C" w:rsidRPr="00C3760D" w:rsidRDefault="0096030C" w:rsidP="00606A7F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C3760D">
        <w:rPr>
          <w:rFonts w:cs="Arial"/>
          <w:sz w:val="20"/>
          <w:szCs w:val="20"/>
        </w:rPr>
        <w:t>Educator Evaluation System</w:t>
      </w:r>
      <w:r w:rsidR="00606A7F" w:rsidRPr="00C3760D">
        <w:rPr>
          <w:rFonts w:cs="Arial"/>
          <w:sz w:val="20"/>
          <w:szCs w:val="20"/>
        </w:rPr>
        <w:t xml:space="preserve"> – </w:t>
      </w:r>
      <w:r w:rsidR="00606A7F" w:rsidRPr="00C3760D">
        <w:rPr>
          <w:rFonts w:cs="Arial"/>
        </w:rPr>
        <w:t xml:space="preserve">state </w:t>
      </w:r>
      <w:r w:rsidR="00606A7F" w:rsidRPr="00C3760D">
        <w:rPr>
          <w:rFonts w:cs="Arial"/>
          <w:b/>
          <w:sz w:val="20"/>
          <w:szCs w:val="20"/>
        </w:rPr>
        <w:t>supports districts and schools</w:t>
      </w:r>
      <w:r w:rsidR="00606A7F" w:rsidRPr="00C3760D">
        <w:rPr>
          <w:rFonts w:cs="Arial"/>
          <w:sz w:val="20"/>
          <w:szCs w:val="20"/>
        </w:rPr>
        <w:t xml:space="preserve"> in effective implementation </w:t>
      </w:r>
    </w:p>
    <w:p w14:paraId="42EBCD47" w14:textId="77777777" w:rsidR="0096030C" w:rsidRPr="00C3760D" w:rsidRDefault="0096030C" w:rsidP="0096030C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r w:rsidRPr="00C3760D">
        <w:rPr>
          <w:rFonts w:cs="Arial"/>
          <w:sz w:val="20"/>
          <w:szCs w:val="20"/>
        </w:rPr>
        <w:t>Student Learning Experience Report</w:t>
      </w:r>
      <w:r w:rsidR="00803F2B" w:rsidRPr="00C3760D">
        <w:rPr>
          <w:rFonts w:cs="Arial"/>
          <w:sz w:val="20"/>
          <w:szCs w:val="20"/>
        </w:rPr>
        <w:t xml:space="preserve"> </w:t>
      </w:r>
      <w:r w:rsidR="00606A7F" w:rsidRPr="00C3760D">
        <w:rPr>
          <w:rFonts w:cs="Arial"/>
          <w:sz w:val="20"/>
          <w:szCs w:val="20"/>
        </w:rPr>
        <w:t xml:space="preserve">– provides </w:t>
      </w:r>
      <w:r w:rsidR="00606A7F" w:rsidRPr="00C3760D">
        <w:rPr>
          <w:rFonts w:cs="Arial"/>
          <w:b/>
          <w:sz w:val="20"/>
          <w:szCs w:val="20"/>
        </w:rPr>
        <w:t>school and district</w:t>
      </w:r>
      <w:r w:rsidR="00803F2B" w:rsidRPr="00C3760D">
        <w:rPr>
          <w:rFonts w:cs="Arial"/>
          <w:b/>
          <w:sz w:val="20"/>
          <w:szCs w:val="20"/>
        </w:rPr>
        <w:t xml:space="preserve"> </w:t>
      </w:r>
      <w:r w:rsidR="00606A7F" w:rsidRPr="00C3760D">
        <w:rPr>
          <w:rFonts w:cs="Arial"/>
          <w:b/>
          <w:sz w:val="20"/>
          <w:szCs w:val="20"/>
        </w:rPr>
        <w:t>leaders</w:t>
      </w:r>
      <w:r w:rsidR="00606A7F" w:rsidRPr="00C3760D">
        <w:rPr>
          <w:rFonts w:cs="Arial"/>
          <w:sz w:val="20"/>
          <w:szCs w:val="20"/>
        </w:rPr>
        <w:t xml:space="preserve"> with data</w:t>
      </w:r>
      <w:r w:rsidR="00803F2B" w:rsidRPr="00C3760D">
        <w:rPr>
          <w:rFonts w:cs="Arial"/>
          <w:sz w:val="20"/>
          <w:szCs w:val="20"/>
        </w:rPr>
        <w:t xml:space="preserve"> on proportion of students’ experiences with different categories of teachers; can sort by subgroups including race, </w:t>
      </w:r>
      <w:r w:rsidR="00AB311F">
        <w:rPr>
          <w:rFonts w:cs="Arial"/>
          <w:sz w:val="20"/>
          <w:szCs w:val="20"/>
        </w:rPr>
        <w:t>English Language Learners and Students with Disabilities</w:t>
      </w:r>
    </w:p>
    <w:p w14:paraId="42EBCD48" w14:textId="77777777" w:rsidR="00356028" w:rsidRPr="00C3760D" w:rsidRDefault="008C5097" w:rsidP="00606A7F">
      <w:pPr>
        <w:pStyle w:val="ListParagraph"/>
        <w:numPr>
          <w:ilvl w:val="0"/>
          <w:numId w:val="29"/>
        </w:numPr>
        <w:rPr>
          <w:rFonts w:cs="Arial"/>
          <w:sz w:val="20"/>
          <w:szCs w:val="20"/>
        </w:rPr>
      </w:pPr>
      <w:hyperlink r:id="rId14" w:history="1">
        <w:r w:rsidR="00FE4475">
          <w:rPr>
            <w:rStyle w:val="Hyperlink"/>
            <w:rFonts w:cs="Arial"/>
            <w:sz w:val="20"/>
            <w:szCs w:val="20"/>
          </w:rPr>
          <w:t>Educator Evaluation Guidebook for Inclusive Practices</w:t>
        </w:r>
      </w:hyperlink>
      <w:r w:rsidR="00FE4475">
        <w:rPr>
          <w:rFonts w:cs="Arial"/>
          <w:sz w:val="20"/>
          <w:szCs w:val="20"/>
        </w:rPr>
        <w:t xml:space="preserve"> </w:t>
      </w:r>
      <w:r w:rsidR="00803F2B" w:rsidRPr="00C3760D">
        <w:rPr>
          <w:rFonts w:cs="Arial"/>
          <w:sz w:val="20"/>
          <w:szCs w:val="20"/>
        </w:rPr>
        <w:t>–</w:t>
      </w:r>
      <w:r w:rsidR="00606A7F" w:rsidRPr="00C3760D">
        <w:rPr>
          <w:rFonts w:cs="Arial"/>
          <w:sz w:val="20"/>
          <w:szCs w:val="20"/>
        </w:rPr>
        <w:t xml:space="preserve"> tools</w:t>
      </w:r>
      <w:r w:rsidR="00803F2B" w:rsidRPr="00C3760D">
        <w:rPr>
          <w:rFonts w:cs="Arial"/>
          <w:sz w:val="20"/>
          <w:szCs w:val="20"/>
        </w:rPr>
        <w:t xml:space="preserve"> </w:t>
      </w:r>
      <w:r w:rsidR="00606A7F" w:rsidRPr="00C3760D">
        <w:rPr>
          <w:rFonts w:cs="Arial"/>
          <w:sz w:val="20"/>
          <w:szCs w:val="20"/>
        </w:rPr>
        <w:t xml:space="preserve">for </w:t>
      </w:r>
      <w:r w:rsidR="00606A7F" w:rsidRPr="00C3760D">
        <w:rPr>
          <w:rFonts w:cs="Arial"/>
          <w:b/>
          <w:sz w:val="20"/>
          <w:szCs w:val="20"/>
        </w:rPr>
        <w:t>educators and evaluators</w:t>
      </w:r>
      <w:r w:rsidR="00606A7F" w:rsidRPr="00C3760D">
        <w:rPr>
          <w:rFonts w:cs="Arial"/>
          <w:sz w:val="20"/>
          <w:szCs w:val="20"/>
        </w:rPr>
        <w:t xml:space="preserve"> to better teach diverse learners and boost inclusion of students with disabilities in general education classrooms</w:t>
      </w:r>
    </w:p>
    <w:p w14:paraId="42EBCD49" w14:textId="77777777" w:rsidR="00795AB9" w:rsidRPr="00C3760D" w:rsidRDefault="003F156C" w:rsidP="00BC10C6">
      <w:pPr>
        <w:pStyle w:val="Heading1"/>
        <w:spacing w:before="0" w:after="0" w:line="240" w:lineRule="auto"/>
        <w:contextualSpacing/>
        <w:rPr>
          <w:rFonts w:asciiTheme="minorHAnsi" w:hAnsiTheme="minorHAnsi" w:cs="Arial"/>
          <w:color w:val="E36C0A" w:themeColor="accent6" w:themeShade="BF"/>
          <w:sz w:val="28"/>
        </w:rPr>
      </w:pPr>
      <w:r w:rsidRPr="00C3760D">
        <w:rPr>
          <w:rFonts w:asciiTheme="minorHAnsi" w:hAnsiTheme="minorHAnsi" w:cs="Arial"/>
          <w:color w:val="E36C0A" w:themeColor="accent6" w:themeShade="BF"/>
          <w:sz w:val="28"/>
        </w:rPr>
        <w:lastRenderedPageBreak/>
        <w:t>Root Cause Analysis</w:t>
      </w:r>
    </w:p>
    <w:p w14:paraId="42EBCD4A" w14:textId="77777777" w:rsidR="006F2014" w:rsidRPr="00C3760D" w:rsidRDefault="00BC10C6" w:rsidP="00BC10C6">
      <w:pPr>
        <w:spacing w:after="0" w:line="240" w:lineRule="auto"/>
        <w:contextualSpacing/>
        <w:rPr>
          <w:rFonts w:cs="Arial"/>
          <w:sz w:val="20"/>
          <w:szCs w:val="20"/>
        </w:rPr>
      </w:pPr>
      <w:r w:rsidRPr="00C3760D">
        <w:rPr>
          <w:rFonts w:cs="Arial"/>
          <w:sz w:val="20"/>
          <w:szCs w:val="20"/>
        </w:rPr>
        <w:t xml:space="preserve">Stakeholder feedback, data analysis, and national research provided insight into causes of equity gaps. </w:t>
      </w:r>
      <w:r w:rsidR="00A135A8" w:rsidRPr="00C3760D">
        <w:rPr>
          <w:rFonts w:cs="Arial"/>
          <w:sz w:val="20"/>
          <w:szCs w:val="20"/>
        </w:rPr>
        <w:t xml:space="preserve">The relationships among root causes and equitable access gaps are often cyclical, and several root causes affect multiple equity gaps. </w:t>
      </w:r>
      <w:r w:rsidRPr="00C3760D">
        <w:rPr>
          <w:rFonts w:cs="Arial"/>
          <w:sz w:val="20"/>
          <w:szCs w:val="20"/>
        </w:rPr>
        <w:t>The following list is not exhaustive, but represents several major root causes addressed in the Equity Plan.</w:t>
      </w:r>
    </w:p>
    <w:p w14:paraId="42EBCD4B" w14:textId="77777777" w:rsidR="00CE69D9" w:rsidRPr="00DC4471" w:rsidRDefault="00DC4471" w:rsidP="00DC4471">
      <w:pPr>
        <w:spacing w:after="0" w:line="240" w:lineRule="auto"/>
        <w:contextualSpacing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w:drawing>
          <wp:anchor distT="0" distB="0" distL="114300" distR="114300" simplePos="0" relativeHeight="251660800" behindDoc="1" locked="0" layoutInCell="1" allowOverlap="1" wp14:anchorId="42EBCD6C" wp14:editId="42EBCD6D">
            <wp:simplePos x="0" y="0"/>
            <wp:positionH relativeFrom="column">
              <wp:posOffset>-170815</wp:posOffset>
            </wp:positionH>
            <wp:positionV relativeFrom="paragraph">
              <wp:posOffset>13335</wp:posOffset>
            </wp:positionV>
            <wp:extent cx="7006590" cy="1957705"/>
            <wp:effectExtent l="19050" t="0" r="3810" b="0"/>
            <wp:wrapTight wrapText="bothSides">
              <wp:wrapPolygon edited="0">
                <wp:start x="-59" y="0"/>
                <wp:lineTo x="-59" y="21439"/>
                <wp:lineTo x="21612" y="21439"/>
                <wp:lineTo x="21612" y="0"/>
                <wp:lineTo x="-59" y="0"/>
              </wp:wrapPolygon>
            </wp:wrapTight>
            <wp:docPr id="1" name="Picture 1" descr="Table: Root causes of equity gaps&#10;First column: Retention/attrition, hiring practices, assignment practices, arrow showing that these lead to the experience gap&#10;Second column: inadequate preparation, inadequate pipeline, fiscal feasibility, readiness for diverse student needs, arrow showing that these lead to the preparation gap&#10;Third column: hiring practices, assignment practices, retention/attrition, climate and culture, readiness for diverse students needs, arrow showing that these lead to the effectiveness ga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9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00"/>
        <w:gridCol w:w="3708"/>
      </w:tblGrid>
      <w:tr w:rsidR="004816A9" w14:paraId="42EBCD4F" w14:textId="77777777" w:rsidTr="004816A9">
        <w:tc>
          <w:tcPr>
            <w:tcW w:w="3690" w:type="dxa"/>
          </w:tcPr>
          <w:p w14:paraId="42EBCD4C" w14:textId="77777777" w:rsidR="004816A9" w:rsidRPr="006F2014" w:rsidRDefault="004816A9" w:rsidP="004816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2EBCD4D" w14:textId="77777777" w:rsidR="004816A9" w:rsidRPr="006F2014" w:rsidRDefault="004816A9" w:rsidP="004816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3708" w:type="dxa"/>
          </w:tcPr>
          <w:p w14:paraId="42EBCD4E" w14:textId="77777777" w:rsidR="004816A9" w:rsidRPr="006F2014" w:rsidRDefault="004816A9" w:rsidP="004816A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</w:tr>
    </w:tbl>
    <w:p w14:paraId="42EBCD50" w14:textId="77777777" w:rsidR="001E312C" w:rsidRPr="00C3760D" w:rsidRDefault="001E312C" w:rsidP="001E312C">
      <w:pPr>
        <w:spacing w:after="0" w:line="240" w:lineRule="auto"/>
        <w:contextualSpacing/>
        <w:rPr>
          <w:rFonts w:cs="Arial"/>
          <w:b/>
          <w:color w:val="E36C0A" w:themeColor="accent6" w:themeShade="BF"/>
          <w:sz w:val="28"/>
          <w:szCs w:val="28"/>
        </w:rPr>
      </w:pPr>
      <w:r w:rsidRPr="00C3760D">
        <w:rPr>
          <w:rFonts w:cs="Arial"/>
          <w:b/>
          <w:color w:val="E36C0A" w:themeColor="accent6" w:themeShade="BF"/>
          <w:sz w:val="28"/>
          <w:szCs w:val="28"/>
        </w:rPr>
        <w:t xml:space="preserve">Next Steps for </w:t>
      </w:r>
      <w:r w:rsidR="00067BEA" w:rsidRPr="00C3760D">
        <w:rPr>
          <w:rFonts w:cs="Arial"/>
          <w:b/>
          <w:color w:val="E36C0A" w:themeColor="accent6" w:themeShade="BF"/>
          <w:sz w:val="28"/>
          <w:szCs w:val="28"/>
        </w:rPr>
        <w:t>School Leaders</w:t>
      </w:r>
    </w:p>
    <w:p w14:paraId="42EBCD51" w14:textId="77777777" w:rsidR="001E312C" w:rsidRPr="00C3760D" w:rsidRDefault="001E312C" w:rsidP="001E312C">
      <w:p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 xml:space="preserve">To pursue more equitable access and close gaps, </w:t>
      </w:r>
      <w:r w:rsidR="00067BEA" w:rsidRPr="00C3760D">
        <w:rPr>
          <w:rFonts w:eastAsiaTheme="majorEastAsia" w:cs="Arial"/>
          <w:bCs/>
          <w:sz w:val="24"/>
          <w:szCs w:val="24"/>
        </w:rPr>
        <w:t>school leaders</w:t>
      </w:r>
      <w:r w:rsidRPr="00C3760D">
        <w:rPr>
          <w:rFonts w:eastAsiaTheme="majorEastAsia" w:cs="Arial"/>
          <w:bCs/>
          <w:sz w:val="24"/>
          <w:szCs w:val="24"/>
        </w:rPr>
        <w:t xml:space="preserve"> can:</w:t>
      </w:r>
    </w:p>
    <w:p w14:paraId="42EBCD52" w14:textId="75E30F5B" w:rsidR="001E312C" w:rsidRPr="00C3760D" w:rsidRDefault="001E312C" w:rsidP="001E312C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 xml:space="preserve">Read the </w:t>
      </w:r>
      <w:hyperlink r:id="rId16" w:history="1">
        <w:r w:rsidR="00DA46C9">
          <w:rPr>
            <w:rStyle w:val="Hyperlink"/>
            <w:rFonts w:cstheme="minorBidi"/>
          </w:rPr>
          <w:t>Equity Plan</w:t>
        </w:r>
      </w:hyperlink>
      <w:r w:rsidR="00DA46C9">
        <w:t xml:space="preserve"> </w:t>
      </w:r>
    </w:p>
    <w:p w14:paraId="42EBCD53" w14:textId="77777777" w:rsidR="001E312C" w:rsidRPr="00C3760D" w:rsidRDefault="001E312C" w:rsidP="001E312C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 xml:space="preserve">Use </w:t>
      </w:r>
      <w:r w:rsidR="00B14A57" w:rsidRPr="00C3760D">
        <w:rPr>
          <w:rFonts w:eastAsiaTheme="majorEastAsia" w:cs="Arial"/>
          <w:bCs/>
          <w:sz w:val="24"/>
          <w:szCs w:val="24"/>
        </w:rPr>
        <w:t>Edwin Analytics and School &amp;</w:t>
      </w:r>
      <w:r w:rsidRPr="00C3760D">
        <w:rPr>
          <w:rFonts w:eastAsiaTheme="majorEastAsia" w:cs="Arial"/>
          <w:bCs/>
          <w:sz w:val="24"/>
          <w:szCs w:val="24"/>
        </w:rPr>
        <w:t xml:space="preserve"> District Profiles to get a picture of equitable access in your </w:t>
      </w:r>
      <w:r w:rsidR="00B14A57" w:rsidRPr="00C3760D">
        <w:rPr>
          <w:rFonts w:eastAsiaTheme="majorEastAsia" w:cs="Arial"/>
          <w:bCs/>
          <w:sz w:val="24"/>
          <w:szCs w:val="24"/>
        </w:rPr>
        <w:t xml:space="preserve">school, and how it compares to state and district data </w:t>
      </w:r>
      <w:r w:rsidRPr="00C3760D">
        <w:rPr>
          <w:rFonts w:eastAsiaTheme="majorEastAsia" w:cs="Arial"/>
          <w:bCs/>
          <w:sz w:val="24"/>
          <w:szCs w:val="24"/>
        </w:rPr>
        <w:t>(see the Equitable Access web</w:t>
      </w:r>
      <w:r w:rsidR="00992EF7" w:rsidRPr="00C3760D">
        <w:rPr>
          <w:rFonts w:eastAsiaTheme="majorEastAsia" w:cs="Arial"/>
          <w:bCs/>
          <w:sz w:val="24"/>
          <w:szCs w:val="24"/>
        </w:rPr>
        <w:t xml:space="preserve">site </w:t>
      </w:r>
      <w:r w:rsidRPr="00C3760D">
        <w:rPr>
          <w:rFonts w:eastAsiaTheme="majorEastAsia" w:cs="Arial"/>
          <w:bCs/>
          <w:sz w:val="24"/>
          <w:szCs w:val="24"/>
        </w:rPr>
        <w:t>for links to data)</w:t>
      </w:r>
    </w:p>
    <w:p w14:paraId="42EBCD54" w14:textId="77777777" w:rsidR="0006418E" w:rsidRPr="00C3760D" w:rsidRDefault="0006418E" w:rsidP="002F26A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>Conduct root cause analysis for equity gaps in your school</w:t>
      </w:r>
    </w:p>
    <w:p w14:paraId="42EBCD55" w14:textId="77777777" w:rsidR="002F26AA" w:rsidRPr="00C3760D" w:rsidRDefault="001E312C" w:rsidP="002F26A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 xml:space="preserve">Identify goals, resources and strategies that address equitable access gaps and that </w:t>
      </w:r>
      <w:r w:rsidRPr="00C3760D">
        <w:rPr>
          <w:rFonts w:eastAsiaTheme="majorEastAsia" w:cs="Arial"/>
          <w:b/>
          <w:bCs/>
          <w:sz w:val="24"/>
          <w:szCs w:val="24"/>
        </w:rPr>
        <w:t xml:space="preserve">align with </w:t>
      </w:r>
      <w:r w:rsidR="004816A9" w:rsidRPr="00C3760D">
        <w:rPr>
          <w:rFonts w:eastAsiaTheme="majorEastAsia" w:cs="Arial"/>
          <w:b/>
          <w:bCs/>
          <w:sz w:val="24"/>
          <w:szCs w:val="24"/>
        </w:rPr>
        <w:t xml:space="preserve">your school’s </w:t>
      </w:r>
      <w:r w:rsidRPr="00C3760D">
        <w:rPr>
          <w:rFonts w:eastAsiaTheme="majorEastAsia" w:cs="Arial"/>
          <w:b/>
          <w:bCs/>
          <w:sz w:val="24"/>
          <w:szCs w:val="24"/>
        </w:rPr>
        <w:t>current work and objectives</w:t>
      </w:r>
    </w:p>
    <w:p w14:paraId="42EBCD56" w14:textId="77777777" w:rsidR="00C738A4" w:rsidRPr="00C3760D" w:rsidRDefault="002417C0" w:rsidP="00C738A4">
      <w:pPr>
        <w:pStyle w:val="ListParagraph"/>
        <w:numPr>
          <w:ilvl w:val="1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>Ex: I</w:t>
      </w:r>
      <w:r w:rsidR="00C738A4" w:rsidRPr="00C3760D">
        <w:rPr>
          <w:rFonts w:eastAsiaTheme="majorEastAsia" w:cs="Arial"/>
          <w:bCs/>
          <w:sz w:val="24"/>
          <w:szCs w:val="24"/>
        </w:rPr>
        <w:t xml:space="preserve">dentify a team of teachers who would benefit from an </w:t>
      </w:r>
      <w:r w:rsidR="009A1B98">
        <w:rPr>
          <w:rFonts w:eastAsiaTheme="majorEastAsia" w:cs="Arial"/>
          <w:bCs/>
          <w:sz w:val="24"/>
          <w:szCs w:val="24"/>
        </w:rPr>
        <w:t xml:space="preserve">Massachusetts Tiered System of Support </w:t>
      </w:r>
      <w:proofErr w:type="spellStart"/>
      <w:r w:rsidR="009A1B98">
        <w:rPr>
          <w:rFonts w:eastAsiaTheme="majorEastAsia" w:cs="Arial"/>
          <w:bCs/>
          <w:sz w:val="24"/>
          <w:szCs w:val="24"/>
        </w:rPr>
        <w:t>cousrse</w:t>
      </w:r>
      <w:proofErr w:type="spellEnd"/>
    </w:p>
    <w:p w14:paraId="42EBCD57" w14:textId="77777777" w:rsidR="001E312C" w:rsidRPr="00C3760D" w:rsidRDefault="00DD4AC5" w:rsidP="002F26AA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>
        <w:rPr>
          <w:rFonts w:eastAsiaTheme="majorEastAsia" w:cs="Arial"/>
          <w:bCs/>
          <w:sz w:val="24"/>
          <w:szCs w:val="24"/>
        </w:rPr>
        <w:t>Use local educator evaluation data to inform decisions</w:t>
      </w:r>
    </w:p>
    <w:p w14:paraId="42EBCD58" w14:textId="77777777" w:rsidR="00F73465" w:rsidRPr="00C3760D" w:rsidRDefault="008F5E0F" w:rsidP="0006418E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 xml:space="preserve">Consult </w:t>
      </w:r>
      <w:r w:rsidR="00A67A76">
        <w:rPr>
          <w:rFonts w:eastAsiaTheme="majorEastAsia" w:cs="Arial"/>
          <w:bCs/>
          <w:sz w:val="24"/>
          <w:szCs w:val="24"/>
        </w:rPr>
        <w:t>District and School Assistance Centers/Office of District and School Turnaround for</w:t>
      </w:r>
      <w:r w:rsidRPr="00C3760D">
        <w:rPr>
          <w:rFonts w:eastAsiaTheme="majorEastAsia" w:cs="Arial"/>
          <w:bCs/>
          <w:sz w:val="24"/>
          <w:szCs w:val="24"/>
        </w:rPr>
        <w:t xml:space="preserve"> support</w:t>
      </w:r>
    </w:p>
    <w:p w14:paraId="42EBCD59" w14:textId="77777777" w:rsidR="00DC58EF" w:rsidRPr="00C3760D" w:rsidRDefault="00122C2E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/>
          <w:bCs/>
          <w:sz w:val="24"/>
          <w:szCs w:val="24"/>
        </w:rPr>
        <w:t>Provide feedback</w:t>
      </w:r>
      <w:r w:rsidR="002417C0" w:rsidRPr="00C3760D">
        <w:rPr>
          <w:rFonts w:eastAsiaTheme="majorEastAsia" w:cs="Arial"/>
          <w:bCs/>
          <w:sz w:val="24"/>
          <w:szCs w:val="24"/>
        </w:rPr>
        <w:t>: email educatordevelopment@doe.mass.edu</w:t>
      </w:r>
    </w:p>
    <w:p w14:paraId="42EBCD5A" w14:textId="77777777" w:rsidR="0045579F" w:rsidRPr="00C3760D" w:rsidRDefault="0045579F" w:rsidP="0045579F">
      <w:pPr>
        <w:pStyle w:val="ListParagraph"/>
        <w:tabs>
          <w:tab w:val="left" w:pos="1170"/>
        </w:tabs>
        <w:spacing w:after="0" w:line="240" w:lineRule="auto"/>
        <w:rPr>
          <w:rFonts w:eastAsiaTheme="majorEastAsia" w:cs="Arial"/>
          <w:bCs/>
          <w:sz w:val="20"/>
          <w:szCs w:val="20"/>
        </w:rPr>
      </w:pPr>
    </w:p>
    <w:p w14:paraId="42EBCD5B" w14:textId="77777777" w:rsidR="00CE69D9" w:rsidRPr="00C3760D" w:rsidRDefault="00C06578" w:rsidP="00C11999">
      <w:pPr>
        <w:tabs>
          <w:tab w:val="left" w:pos="1170"/>
        </w:tabs>
        <w:spacing w:after="0" w:line="240" w:lineRule="auto"/>
        <w:rPr>
          <w:rFonts w:eastAsiaTheme="majorEastAsia" w:cs="Arial"/>
          <w:b/>
          <w:bCs/>
          <w:sz w:val="28"/>
          <w:szCs w:val="28"/>
        </w:rPr>
      </w:pPr>
      <w:r w:rsidRPr="00C3760D">
        <w:rPr>
          <w:rFonts w:eastAsiaTheme="majorEastAsia" w:cs="Arial"/>
          <w:bCs/>
          <w:sz w:val="28"/>
          <w:szCs w:val="28"/>
        </w:rPr>
        <w:t xml:space="preserve">Although these steps are not required, </w:t>
      </w:r>
      <w:r w:rsidRPr="00C3760D">
        <w:rPr>
          <w:rFonts w:eastAsiaTheme="majorEastAsia" w:cs="Arial"/>
          <w:b/>
          <w:bCs/>
          <w:sz w:val="28"/>
          <w:szCs w:val="28"/>
        </w:rPr>
        <w:t>school</w:t>
      </w:r>
      <w:r w:rsidR="0045579F" w:rsidRPr="00C3760D">
        <w:rPr>
          <w:rFonts w:eastAsiaTheme="majorEastAsia" w:cs="Arial"/>
          <w:b/>
          <w:bCs/>
          <w:sz w:val="28"/>
          <w:szCs w:val="28"/>
        </w:rPr>
        <w:t>s</w:t>
      </w:r>
      <w:r w:rsidRPr="00C3760D">
        <w:rPr>
          <w:rFonts w:eastAsiaTheme="majorEastAsia" w:cs="Arial"/>
          <w:b/>
          <w:bCs/>
          <w:sz w:val="28"/>
          <w:szCs w:val="28"/>
        </w:rPr>
        <w:t xml:space="preserve"> can benefit:</w:t>
      </w:r>
    </w:p>
    <w:p w14:paraId="42EBCD5C" w14:textId="77777777" w:rsidR="00C11999" w:rsidRPr="00C3760D" w:rsidRDefault="00A30BFD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>The plan is</w:t>
      </w:r>
      <w:r w:rsidR="00053388" w:rsidRPr="00C3760D">
        <w:rPr>
          <w:rFonts w:eastAsiaTheme="majorEastAsia" w:cs="Arial"/>
          <w:bCs/>
          <w:sz w:val="24"/>
          <w:szCs w:val="24"/>
        </w:rPr>
        <w:t xml:space="preserve"> aligned </w:t>
      </w:r>
      <w:r w:rsidR="00C11999" w:rsidRPr="00C3760D">
        <w:rPr>
          <w:rFonts w:eastAsiaTheme="majorEastAsia" w:cs="Arial"/>
          <w:bCs/>
          <w:sz w:val="24"/>
          <w:szCs w:val="24"/>
        </w:rPr>
        <w:t>with and support</w:t>
      </w:r>
      <w:r w:rsidRPr="00C3760D">
        <w:rPr>
          <w:rFonts w:eastAsiaTheme="majorEastAsia" w:cs="Arial"/>
          <w:bCs/>
          <w:sz w:val="24"/>
          <w:szCs w:val="24"/>
        </w:rPr>
        <w:t>s</w:t>
      </w:r>
      <w:r w:rsidR="00C11999" w:rsidRPr="00C3760D">
        <w:rPr>
          <w:rFonts w:eastAsiaTheme="majorEastAsia" w:cs="Arial"/>
          <w:bCs/>
          <w:sz w:val="24"/>
          <w:szCs w:val="24"/>
        </w:rPr>
        <w:t xml:space="preserve"> work </w:t>
      </w:r>
      <w:r w:rsidR="00F73465" w:rsidRPr="00C3760D">
        <w:rPr>
          <w:rFonts w:eastAsiaTheme="majorEastAsia" w:cs="Arial"/>
          <w:bCs/>
          <w:sz w:val="24"/>
          <w:szCs w:val="24"/>
        </w:rPr>
        <w:t>schools</w:t>
      </w:r>
      <w:r w:rsidR="00C11999" w:rsidRPr="00C3760D">
        <w:rPr>
          <w:rFonts w:eastAsiaTheme="majorEastAsia" w:cs="Arial"/>
          <w:bCs/>
          <w:sz w:val="24"/>
          <w:szCs w:val="24"/>
        </w:rPr>
        <w:t xml:space="preserve"> are already doing to pursue ongoing goals</w:t>
      </w:r>
      <w:r w:rsidRPr="00C3760D">
        <w:rPr>
          <w:rFonts w:eastAsiaTheme="majorEastAsia" w:cs="Arial"/>
          <w:bCs/>
          <w:sz w:val="24"/>
          <w:szCs w:val="24"/>
        </w:rPr>
        <w:t>, such as enhancing educator quality, improving hiring practices, and meeting the needs of diverse learners</w:t>
      </w:r>
      <w:r w:rsidR="00C06578" w:rsidRPr="00C3760D">
        <w:rPr>
          <w:rFonts w:eastAsiaTheme="majorEastAsia" w:cs="Arial"/>
          <w:bCs/>
          <w:sz w:val="24"/>
          <w:szCs w:val="24"/>
        </w:rPr>
        <w:t>.</w:t>
      </w:r>
    </w:p>
    <w:p w14:paraId="42EBCD5D" w14:textId="77777777" w:rsidR="00815EF4" w:rsidRPr="00C3760D" w:rsidRDefault="00C11999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Cs/>
          <w:sz w:val="24"/>
          <w:szCs w:val="24"/>
        </w:rPr>
        <w:t>The plan aims to close achievement gaps</w:t>
      </w:r>
      <w:r w:rsidR="00C06578" w:rsidRPr="00C3760D">
        <w:rPr>
          <w:rFonts w:eastAsiaTheme="majorEastAsia" w:cs="Arial"/>
          <w:bCs/>
          <w:sz w:val="24"/>
          <w:szCs w:val="24"/>
        </w:rPr>
        <w:t>.</w:t>
      </w:r>
    </w:p>
    <w:p w14:paraId="42EBCD5E" w14:textId="77777777" w:rsidR="00CE69D9" w:rsidRPr="00C3760D" w:rsidRDefault="00C11999" w:rsidP="00C11999">
      <w:pPr>
        <w:pStyle w:val="ListParagraph"/>
        <w:numPr>
          <w:ilvl w:val="0"/>
          <w:numId w:val="29"/>
        </w:numPr>
        <w:tabs>
          <w:tab w:val="left" w:pos="1170"/>
        </w:tabs>
        <w:spacing w:after="0" w:line="240" w:lineRule="auto"/>
        <w:rPr>
          <w:rFonts w:eastAsiaTheme="majorEastAsia" w:cs="Arial"/>
          <w:bCs/>
          <w:sz w:val="24"/>
          <w:szCs w:val="24"/>
        </w:rPr>
      </w:pPr>
      <w:r w:rsidRPr="00C3760D">
        <w:rPr>
          <w:rFonts w:eastAsiaTheme="majorEastAsia" w:cs="Arial"/>
          <w:b/>
          <w:bCs/>
          <w:sz w:val="24"/>
          <w:szCs w:val="24"/>
        </w:rPr>
        <w:t>Access to excellent educators</w:t>
      </w:r>
      <w:r w:rsidR="00D13471" w:rsidRPr="00C3760D">
        <w:rPr>
          <w:rFonts w:eastAsiaTheme="majorEastAsia" w:cs="Arial"/>
          <w:b/>
          <w:bCs/>
          <w:sz w:val="24"/>
          <w:szCs w:val="24"/>
        </w:rPr>
        <w:t xml:space="preserve"> affects </w:t>
      </w:r>
      <w:r w:rsidRPr="00C3760D">
        <w:rPr>
          <w:rFonts w:eastAsiaTheme="majorEastAsia" w:cs="Arial"/>
          <w:b/>
          <w:bCs/>
          <w:sz w:val="24"/>
          <w:szCs w:val="24"/>
        </w:rPr>
        <w:t xml:space="preserve">virtually </w:t>
      </w:r>
      <w:r w:rsidR="00D13471" w:rsidRPr="00C3760D">
        <w:rPr>
          <w:rFonts w:eastAsiaTheme="majorEastAsia" w:cs="Arial"/>
          <w:b/>
          <w:bCs/>
          <w:sz w:val="24"/>
          <w:szCs w:val="24"/>
        </w:rPr>
        <w:t xml:space="preserve">all other </w:t>
      </w:r>
      <w:r w:rsidRPr="00C3760D">
        <w:rPr>
          <w:rFonts w:eastAsiaTheme="majorEastAsia" w:cs="Arial"/>
          <w:b/>
          <w:bCs/>
          <w:sz w:val="24"/>
          <w:szCs w:val="24"/>
        </w:rPr>
        <w:t>school-level issues</w:t>
      </w:r>
      <w:r w:rsidRPr="00C3760D">
        <w:rPr>
          <w:rFonts w:eastAsiaTheme="majorEastAsia" w:cs="Arial"/>
          <w:bCs/>
          <w:sz w:val="24"/>
          <w:szCs w:val="24"/>
        </w:rPr>
        <w:t xml:space="preserve">. </w:t>
      </w:r>
      <w:r w:rsidR="00BA3188" w:rsidRPr="00C3760D">
        <w:rPr>
          <w:rFonts w:eastAsiaTheme="majorEastAsia" w:cs="Arial"/>
          <w:bCs/>
          <w:sz w:val="24"/>
          <w:szCs w:val="24"/>
        </w:rPr>
        <w:t xml:space="preserve">We know that the quality of educators is the most important in-school factor, and </w:t>
      </w:r>
      <w:r w:rsidRPr="00C3760D">
        <w:rPr>
          <w:rFonts w:eastAsiaTheme="majorEastAsia" w:cs="Arial"/>
          <w:bCs/>
          <w:sz w:val="24"/>
          <w:szCs w:val="24"/>
        </w:rPr>
        <w:t>it</w:t>
      </w:r>
      <w:r w:rsidR="00BA3188" w:rsidRPr="00C3760D">
        <w:rPr>
          <w:rFonts w:eastAsiaTheme="majorEastAsia" w:cs="Arial"/>
          <w:bCs/>
          <w:sz w:val="24"/>
          <w:szCs w:val="24"/>
        </w:rPr>
        <w:t xml:space="preserve"> </w:t>
      </w:r>
      <w:r w:rsidR="00FC5A9C" w:rsidRPr="00C3760D">
        <w:rPr>
          <w:rFonts w:eastAsiaTheme="majorEastAsia" w:cs="Arial"/>
          <w:bCs/>
          <w:sz w:val="24"/>
          <w:szCs w:val="24"/>
        </w:rPr>
        <w:t>mitigates the success of other initiatives</w:t>
      </w:r>
      <w:r w:rsidRPr="00C3760D">
        <w:rPr>
          <w:rFonts w:eastAsiaTheme="majorEastAsia" w:cs="Arial"/>
          <w:bCs/>
          <w:sz w:val="24"/>
          <w:szCs w:val="24"/>
        </w:rPr>
        <w:t>. Attempts</w:t>
      </w:r>
      <w:r w:rsidR="00FC5A9C" w:rsidRPr="00C3760D">
        <w:rPr>
          <w:rFonts w:eastAsiaTheme="majorEastAsia" w:cs="Arial"/>
          <w:bCs/>
          <w:sz w:val="24"/>
          <w:szCs w:val="24"/>
        </w:rPr>
        <w:t xml:space="preserve"> to improve student learning</w:t>
      </w:r>
      <w:r w:rsidRPr="00C3760D">
        <w:rPr>
          <w:rFonts w:eastAsiaTheme="majorEastAsia" w:cs="Arial"/>
          <w:bCs/>
          <w:sz w:val="24"/>
          <w:szCs w:val="24"/>
        </w:rPr>
        <w:t xml:space="preserve"> are compromised without quality educators to implement them.</w:t>
      </w:r>
    </w:p>
    <w:p w14:paraId="42EBCD5F" w14:textId="77777777" w:rsidR="007D62D3" w:rsidRPr="00C3760D" w:rsidRDefault="003500AC" w:rsidP="00BC10C6">
      <w:pPr>
        <w:spacing w:after="0" w:line="240" w:lineRule="auto"/>
        <w:contextualSpacing/>
        <w:rPr>
          <w:rFonts w:cs="Arial"/>
          <w:b/>
          <w:color w:val="E36C0A" w:themeColor="accent6" w:themeShade="BF"/>
          <w:sz w:val="8"/>
          <w:szCs w:val="8"/>
        </w:rPr>
      </w:pPr>
      <w:r w:rsidRPr="00C3760D">
        <w:rPr>
          <w:rFonts w:cs="Arial"/>
          <w:b/>
          <w:color w:val="E36C0A" w:themeColor="accent6" w:themeShade="BF"/>
          <w:sz w:val="8"/>
          <w:szCs w:val="8"/>
        </w:rPr>
        <w:t xml:space="preserve"> </w:t>
      </w:r>
    </w:p>
    <w:p w14:paraId="42EBCD60" w14:textId="77777777" w:rsidR="00A30BFD" w:rsidRPr="00C3760D" w:rsidRDefault="00A30BFD" w:rsidP="00495012">
      <w:pPr>
        <w:spacing w:after="0" w:line="240" w:lineRule="auto"/>
        <w:rPr>
          <w:rFonts w:eastAsiaTheme="majorEastAsia" w:cs="Arial"/>
          <w:bCs/>
          <w:sz w:val="20"/>
          <w:szCs w:val="20"/>
        </w:rPr>
      </w:pPr>
    </w:p>
    <w:p w14:paraId="42EBCD61" w14:textId="77777777" w:rsidR="002417C0" w:rsidRPr="00C3760D" w:rsidRDefault="002417C0" w:rsidP="002417C0">
      <w:pPr>
        <w:spacing w:after="0" w:line="240" w:lineRule="auto"/>
        <w:contextualSpacing/>
        <w:rPr>
          <w:rFonts w:cs="Arial"/>
          <w:b/>
          <w:color w:val="E36C0A" w:themeColor="accent6" w:themeShade="BF"/>
          <w:sz w:val="28"/>
          <w:szCs w:val="28"/>
        </w:rPr>
      </w:pPr>
      <w:r w:rsidRPr="00C3760D">
        <w:rPr>
          <w:rFonts w:cs="Arial"/>
          <w:b/>
          <w:color w:val="E36C0A" w:themeColor="accent6" w:themeShade="BF"/>
          <w:sz w:val="28"/>
          <w:szCs w:val="28"/>
        </w:rPr>
        <w:t>Next Steps for ESE</w:t>
      </w:r>
    </w:p>
    <w:p w14:paraId="42EBCD62" w14:textId="77777777" w:rsidR="002417C0" w:rsidRPr="00C3760D" w:rsidRDefault="002417C0" w:rsidP="002417C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0"/>
          <w:szCs w:val="20"/>
        </w:rPr>
      </w:pPr>
      <w:r w:rsidRPr="00C3760D">
        <w:rPr>
          <w:rFonts w:eastAsiaTheme="majorEastAsia" w:cs="Arial"/>
          <w:bCs/>
          <w:sz w:val="20"/>
          <w:szCs w:val="20"/>
        </w:rPr>
        <w:t>Inform a range of stakeholders of the plan</w:t>
      </w:r>
    </w:p>
    <w:p w14:paraId="42EBCD63" w14:textId="77777777" w:rsidR="002417C0" w:rsidRPr="00C3760D" w:rsidRDefault="002417C0" w:rsidP="002417C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0"/>
          <w:szCs w:val="20"/>
        </w:rPr>
      </w:pPr>
      <w:r w:rsidRPr="00C3760D">
        <w:rPr>
          <w:rFonts w:eastAsiaTheme="majorEastAsia" w:cs="Arial"/>
          <w:bCs/>
          <w:sz w:val="20"/>
          <w:szCs w:val="20"/>
        </w:rPr>
        <w:t>Create website and Annual Report to share outcomes of strategies and changes to the plan</w:t>
      </w:r>
    </w:p>
    <w:p w14:paraId="42EBCD64" w14:textId="77777777" w:rsidR="002417C0" w:rsidRPr="00C3760D" w:rsidRDefault="002417C0" w:rsidP="002417C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0"/>
          <w:szCs w:val="20"/>
        </w:rPr>
      </w:pPr>
      <w:r w:rsidRPr="00C3760D">
        <w:rPr>
          <w:rFonts w:eastAsiaTheme="majorEastAsia" w:cs="Arial"/>
          <w:bCs/>
          <w:sz w:val="20"/>
          <w:szCs w:val="20"/>
        </w:rPr>
        <w:t xml:space="preserve">Communicate the strategies and resources included in the plan to DSACs and ODST, so that they are prepared to share strategies/resources and </w:t>
      </w:r>
      <w:r w:rsidRPr="00C3760D">
        <w:rPr>
          <w:rFonts w:eastAsiaTheme="majorEastAsia" w:cs="Arial"/>
          <w:b/>
          <w:bCs/>
          <w:sz w:val="20"/>
          <w:szCs w:val="20"/>
        </w:rPr>
        <w:t>support interested schools in closing equity gaps</w:t>
      </w:r>
    </w:p>
    <w:p w14:paraId="42EBCD65" w14:textId="77777777" w:rsidR="002417C0" w:rsidRPr="00C3760D" w:rsidRDefault="002417C0" w:rsidP="002417C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color w:val="E36C0A" w:themeColor="accent6" w:themeShade="BF"/>
          <w:sz w:val="20"/>
          <w:szCs w:val="20"/>
        </w:rPr>
      </w:pPr>
      <w:r w:rsidRPr="00C3760D">
        <w:rPr>
          <w:rFonts w:eastAsiaTheme="majorEastAsia" w:cs="Arial"/>
          <w:bCs/>
          <w:sz w:val="20"/>
          <w:szCs w:val="20"/>
        </w:rPr>
        <w:t>Pilot use of key strategies, and share outcomes with school and district leaders</w:t>
      </w:r>
    </w:p>
    <w:p w14:paraId="42EBCD66" w14:textId="77777777" w:rsidR="002417C0" w:rsidRPr="00C3760D" w:rsidRDefault="002417C0" w:rsidP="002417C0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r w:rsidRPr="00C3760D">
        <w:rPr>
          <w:rFonts w:eastAsiaTheme="majorEastAsia" w:cs="Arial"/>
          <w:bCs/>
          <w:sz w:val="20"/>
          <w:szCs w:val="20"/>
        </w:rPr>
        <w:t>Regularly meet with diverse stakeholder groups to provide updates and solicit feedback</w:t>
      </w:r>
    </w:p>
    <w:p w14:paraId="42EBCD67" w14:textId="77777777" w:rsidR="002417C0" w:rsidRPr="00C3760D" w:rsidRDefault="002417C0" w:rsidP="00495012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r w:rsidRPr="00C3760D">
        <w:rPr>
          <w:rFonts w:cs="Arial"/>
          <w:b/>
          <w:sz w:val="20"/>
          <w:szCs w:val="20"/>
        </w:rPr>
        <w:t>Engage stakeholder groups</w:t>
      </w:r>
      <w:r w:rsidRPr="00C3760D">
        <w:rPr>
          <w:rFonts w:cs="Arial"/>
          <w:sz w:val="20"/>
          <w:szCs w:val="20"/>
        </w:rPr>
        <w:t xml:space="preserve"> through focus groups, board meetings, general membership meetings, or sharing of tools</w:t>
      </w:r>
    </w:p>
    <w:sectPr w:rsidR="002417C0" w:rsidRPr="00C3760D" w:rsidSect="00803F2B">
      <w:headerReference w:type="default" r:id="rId17"/>
      <w:footerReference w:type="default" r:id="rId18"/>
      <w:pgSz w:w="12240" w:h="15840"/>
      <w:pgMar w:top="720" w:right="720" w:bottom="720" w:left="720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BCD70" w14:textId="77777777" w:rsidR="00373AD7" w:rsidRDefault="00373AD7" w:rsidP="002123C2">
      <w:pPr>
        <w:spacing w:after="0" w:line="240" w:lineRule="auto"/>
      </w:pPr>
      <w:r>
        <w:separator/>
      </w:r>
    </w:p>
  </w:endnote>
  <w:endnote w:type="continuationSeparator" w:id="0">
    <w:p w14:paraId="42EBCD71" w14:textId="77777777" w:rsidR="00373AD7" w:rsidRDefault="00373AD7" w:rsidP="0021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42EBCD74" w14:textId="7D158210" w:rsidR="00373AD7" w:rsidRPr="00952DEA" w:rsidRDefault="00ED14A8" w:rsidP="00952DEA">
        <w:pPr>
          <w:spacing w:after="0" w:line="240" w:lineRule="auto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2EBCD75" wp14:editId="3EE1F234">
                  <wp:simplePos x="0" y="0"/>
                  <wp:positionH relativeFrom="column">
                    <wp:posOffset>-640080</wp:posOffset>
                  </wp:positionH>
                  <wp:positionV relativeFrom="paragraph">
                    <wp:posOffset>-185420</wp:posOffset>
                  </wp:positionV>
                  <wp:extent cx="7764145" cy="212090"/>
                  <wp:effectExtent l="0" t="0" r="635" b="0"/>
                  <wp:wrapNone/>
                  <wp:docPr id="2" name="Text Box 2" descr="Blue line&#10;Text Box: For more information: educatordevelopment@doe.mass.edu  insert Equitable Access website he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64145" cy="21209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BCD7E" w14:textId="77777777" w:rsidR="00373AD7" w:rsidRPr="00952DEA" w:rsidRDefault="00373AD7" w:rsidP="004A55A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2DEA">
                                <w:rPr>
                                  <w:sz w:val="18"/>
                                  <w:szCs w:val="18"/>
                                </w:rPr>
                                <w:t xml:space="preserve">For more information: </w:t>
                              </w:r>
                              <w:hyperlink r:id="rId1" w:history="1">
                                <w:r w:rsidRPr="008D5678">
                                  <w:rPr>
                                    <w:rStyle w:val="Hyperlink"/>
                                    <w:rFonts w:cstheme="minorBidi"/>
                                    <w:sz w:val="18"/>
                                    <w:szCs w:val="18"/>
                                  </w:rPr>
                                  <w:t>educatordevelopment@doe.mass.edu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ab/>
                              </w:r>
                              <w:r w:rsidR="00760A94">
                                <w:rPr>
                                  <w:sz w:val="18"/>
                                  <w:szCs w:val="18"/>
                                </w:rPr>
                                <w:t>www.doe.mass.edu/educators/equitableaccess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EBCD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alt="Blue line&#10;Text Box: For more information: educatordevelopment@doe.mass.edu  insert Equitable Access website here" style="position:absolute;margin-left:-50.4pt;margin-top:-14.6pt;width:611.3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yu9wIAAMYFAAAOAAAAZHJzL2Uyb0RvYy54bWyslFtv0zAUx9+R+A6WkXhrc1G6NmHpaDeK&#10;kMZF2vgATnLSWDh2ZrtNBuK7c+y0XQcvCPGS2Mf23+fy87m8GlpB9qANVzKn0TSkBGSpKi63Of16&#10;v5ksKDGWyYoJJSGnj2Do1fLli8u+yyBWjRIVaIIi0mR9l9PG2i4LAlM20DIzVR1IXKyVbpnFqd4G&#10;lWY9qrciiMPwIuiVrjqtSjAGrTfjIl16/bqG0n6uawOWiJyib9Z/tf8W7hssL1m21axreHlwg/2D&#10;Fy3jEi89Sd0wy8hO8z+kWl5qZVRtp6VqA1XXvAQfA0YThb9Fc9ewDnwsmBzTndJk/p9s+Wn/RRNe&#10;5TSmRLIWS3QPgyVrNRC0VGBKzNZa7IAILuH1q2H15rghIxulSas0EC7HEiEFGYFqVzKLdYE9CNW1&#10;IO3bSsEUC2qmuEhwuwFtybuHHbesEEBWpSsg6aEw3AJpQIMrTd+ZDD2869BHO6BPiJhPs+luVfnN&#10;EKmuGya3sNJa9Q2wClMTuZPB2dFRxziRov+oKoyR7azyQkOtW1c3rARBdUTk8YSFy0OJxvn8IomS&#10;GSUlrsVRHKaem4Blx9OdNvY9qJa4QU41YufV2f7WWOcNy45b3GVGCV5tuBB+4lCHa6HJniGkdoj9&#10;UbFr0dXRhqCHB1TRjECP5sXRjPL+wTgVf9mzC4R010jlLhx9GS0YHnrn1lygHtYfaRQn4TpOJ5uL&#10;xXySbJLZJJ2Hi0kYpev0IkzS5Gbz0/kXJVnDqwrkLVJxfDhR8ndgHp7wiLx/OqTPaTqLZz70Z94b&#10;vS1OyXEBj5lwIZ9nsUVsNCLa5tSn5ZAuh8Q7WWHYLLOMi3EcPHffpwxzcPz7rHiAHDMjPXYoBlRx&#10;VBWqekSUtMJKIy/Y/HDQKP2dkh4bSU7Nw44hv0R8kIhjGiWJ6zx+kszmMU70+UpxvsJkiVKIASXj&#10;8NqO3WrXab5t8KbxAUi1QoRr7ul68gpDcBNsFj6YQ2Nz3eh87nc9td/lLwAAAP//AwBQSwMEFAAG&#10;AAgAAAAhAMAwxMjhAAAACwEAAA8AAABkcnMvZG93bnJldi54bWxMj09Lw0AQxe+C32EZwYu0myxW&#10;bMymlIAHLVSs4nn/jEkwOxuy2zT99m5PepvHPN77vXIzu55NOIbOk4R8mQFDMt521Ej4/HhePAIL&#10;UZFVvSeUcMYAm+r6qlSF9Sd6x+kQG5ZCKBRKQhvjUHAeTItOhaUfkNLv249OxSTHhttRnVK467nI&#10;sgfuVEepoVUD1i2an8PRSTBv2tTuTrye9V5/1RPuVi/bnZS3N/P2CVjEOf6Z4YKf0KFKTNofyQbW&#10;S1jkWZbYY7rEWgC7WHKRr4FpCfcCeFXy/xuqXwAAAP//AwBQSwECLQAUAAYACAAAACEAtoM4kv4A&#10;AADhAQAAEwAAAAAAAAAAAAAAAAAAAAAAW0NvbnRlbnRfVHlwZXNdLnhtbFBLAQItABQABgAIAAAA&#10;IQA4/SH/1gAAAJQBAAALAAAAAAAAAAAAAAAAAC8BAABfcmVscy8ucmVsc1BLAQItABQABgAIAAAA&#10;IQAG9Lyu9wIAAMYFAAAOAAAAAAAAAAAAAAAAAC4CAABkcnMvZTJvRG9jLnhtbFBLAQItABQABgAI&#10;AAAAIQDAMMTI4QAAAAsBAAAPAAAAAAAAAAAAAAAAAFEFAABkcnMvZG93bnJldi54bWxQSwUGAAAA&#10;AAQABADzAAAAXwYAAAAA&#10;" fillcolor="#c6d9f1 [671]" stroked="f">
                  <v:textbox>
                    <w:txbxContent>
                      <w:p w14:paraId="42EBCD7E" w14:textId="77777777" w:rsidR="00373AD7" w:rsidRPr="00952DEA" w:rsidRDefault="00373AD7" w:rsidP="004A55A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2DEA">
                          <w:rPr>
                            <w:sz w:val="18"/>
                            <w:szCs w:val="18"/>
                          </w:rPr>
                          <w:t xml:space="preserve">For more information: </w:t>
                        </w:r>
                        <w:hyperlink r:id="rId2" w:history="1">
                          <w:r w:rsidRPr="008D5678">
                            <w:rPr>
                              <w:rStyle w:val="Hyperlink"/>
                              <w:rFonts w:cstheme="minorBidi"/>
                              <w:sz w:val="18"/>
                              <w:szCs w:val="18"/>
                            </w:rPr>
                            <w:t>educatordevelopment@doe.mass.edu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 w:rsidR="00760A94">
                          <w:rPr>
                            <w:sz w:val="18"/>
                            <w:szCs w:val="18"/>
                          </w:rPr>
                          <w:t>www.doe.mass.edu/educators/equitableaccess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CD6E" w14:textId="77777777" w:rsidR="00373AD7" w:rsidRDefault="00373AD7" w:rsidP="002123C2">
      <w:pPr>
        <w:spacing w:after="0" w:line="240" w:lineRule="auto"/>
      </w:pPr>
      <w:r>
        <w:separator/>
      </w:r>
    </w:p>
  </w:footnote>
  <w:footnote w:type="continuationSeparator" w:id="0">
    <w:p w14:paraId="42EBCD6F" w14:textId="77777777" w:rsidR="00373AD7" w:rsidRDefault="00373AD7" w:rsidP="0021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CD72" w14:textId="77777777" w:rsidR="00373AD7" w:rsidRPr="00C3760D" w:rsidRDefault="00AB311F" w:rsidP="00C3760D">
    <w:pPr>
      <w:pStyle w:val="Heading1"/>
      <w:spacing w:before="0" w:after="0"/>
      <w:jc w:val="cen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</w:rPr>
      <w:t>School Leaders: Get to Know the MA Equity Plan</w:t>
    </w:r>
  </w:p>
  <w:p w14:paraId="42EBCD73" w14:textId="77777777" w:rsidR="00373AD7" w:rsidRPr="00F71E79" w:rsidRDefault="00373AD7" w:rsidP="00F71E7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F48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753"/>
    <w:multiLevelType w:val="hybridMultilevel"/>
    <w:tmpl w:val="44049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955"/>
    <w:multiLevelType w:val="hybridMultilevel"/>
    <w:tmpl w:val="CC986566"/>
    <w:lvl w:ilvl="0" w:tplc="689EE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BE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0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44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6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6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2C4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E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87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8D4638"/>
    <w:multiLevelType w:val="hybridMultilevel"/>
    <w:tmpl w:val="66ECF216"/>
    <w:lvl w:ilvl="0" w:tplc="DF66DFC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color w:val="E285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B1062"/>
    <w:multiLevelType w:val="hybridMultilevel"/>
    <w:tmpl w:val="7280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382"/>
    <w:multiLevelType w:val="hybridMultilevel"/>
    <w:tmpl w:val="54A2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91EE4"/>
    <w:multiLevelType w:val="hybridMultilevel"/>
    <w:tmpl w:val="9094131C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BB5"/>
    <w:multiLevelType w:val="hybridMultilevel"/>
    <w:tmpl w:val="BB32FC44"/>
    <w:lvl w:ilvl="0" w:tplc="D3F6086E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  <w:b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874B8"/>
    <w:multiLevelType w:val="hybridMultilevel"/>
    <w:tmpl w:val="19B23924"/>
    <w:lvl w:ilvl="0" w:tplc="AF70F6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45D5"/>
    <w:multiLevelType w:val="hybridMultilevel"/>
    <w:tmpl w:val="65E4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61E9"/>
    <w:multiLevelType w:val="hybridMultilevel"/>
    <w:tmpl w:val="030A0936"/>
    <w:lvl w:ilvl="0" w:tplc="D1986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280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30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69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CA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92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6A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76AA0"/>
    <w:multiLevelType w:val="hybridMultilevel"/>
    <w:tmpl w:val="B15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E66E6"/>
    <w:multiLevelType w:val="hybridMultilevel"/>
    <w:tmpl w:val="AB9E5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357D9"/>
    <w:multiLevelType w:val="hybridMultilevel"/>
    <w:tmpl w:val="C5EC843A"/>
    <w:lvl w:ilvl="0" w:tplc="31DC3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E8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6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2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4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6C8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CD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09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05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0B7B4E"/>
    <w:multiLevelType w:val="hybridMultilevel"/>
    <w:tmpl w:val="536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06B9"/>
    <w:multiLevelType w:val="hybridMultilevel"/>
    <w:tmpl w:val="0D3E5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D970F0"/>
    <w:multiLevelType w:val="hybridMultilevel"/>
    <w:tmpl w:val="DC74D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010D7"/>
    <w:multiLevelType w:val="hybridMultilevel"/>
    <w:tmpl w:val="9AE6E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C16A4D"/>
    <w:multiLevelType w:val="hybridMultilevel"/>
    <w:tmpl w:val="CE3A13CE"/>
    <w:lvl w:ilvl="0" w:tplc="45EA92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3A2"/>
    <w:multiLevelType w:val="hybridMultilevel"/>
    <w:tmpl w:val="C4A8D814"/>
    <w:lvl w:ilvl="0" w:tplc="B674F03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7FC48A9"/>
    <w:multiLevelType w:val="hybridMultilevel"/>
    <w:tmpl w:val="7AB047C6"/>
    <w:lvl w:ilvl="0" w:tplc="032C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08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A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A8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824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7AB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2A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98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EC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1423C8"/>
    <w:multiLevelType w:val="hybridMultilevel"/>
    <w:tmpl w:val="AFB0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86C5D"/>
    <w:multiLevelType w:val="hybridMultilevel"/>
    <w:tmpl w:val="168ECBAC"/>
    <w:lvl w:ilvl="0" w:tplc="00A0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CCA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CA7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43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41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06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46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06D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4F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874FDE"/>
    <w:multiLevelType w:val="hybridMultilevel"/>
    <w:tmpl w:val="9108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94D7B"/>
    <w:multiLevelType w:val="hybridMultilevel"/>
    <w:tmpl w:val="91AC0F18"/>
    <w:lvl w:ilvl="0" w:tplc="AF70F6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2876CE"/>
    <w:multiLevelType w:val="hybridMultilevel"/>
    <w:tmpl w:val="D3EA6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72C4A"/>
    <w:multiLevelType w:val="hybridMultilevel"/>
    <w:tmpl w:val="929C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0A37"/>
    <w:multiLevelType w:val="hybridMultilevel"/>
    <w:tmpl w:val="14463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7F367CAF"/>
    <w:multiLevelType w:val="hybridMultilevel"/>
    <w:tmpl w:val="4CEA1182"/>
    <w:lvl w:ilvl="0" w:tplc="00F03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A2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D87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BA5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C4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82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09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D2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18"/>
  </w:num>
  <w:num w:numId="5">
    <w:abstractNumId w:val="8"/>
  </w:num>
  <w:num w:numId="6">
    <w:abstractNumId w:val="15"/>
  </w:num>
  <w:num w:numId="7">
    <w:abstractNumId w:val="17"/>
  </w:num>
  <w:num w:numId="8">
    <w:abstractNumId w:val="16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11"/>
  </w:num>
  <w:num w:numId="15">
    <w:abstractNumId w:val="23"/>
  </w:num>
  <w:num w:numId="16">
    <w:abstractNumId w:val="26"/>
  </w:num>
  <w:num w:numId="17">
    <w:abstractNumId w:val="14"/>
  </w:num>
  <w:num w:numId="18">
    <w:abstractNumId w:val="21"/>
  </w:num>
  <w:num w:numId="19">
    <w:abstractNumId w:val="25"/>
  </w:num>
  <w:num w:numId="20">
    <w:abstractNumId w:val="24"/>
  </w:num>
  <w:num w:numId="21">
    <w:abstractNumId w:val="20"/>
  </w:num>
  <w:num w:numId="22">
    <w:abstractNumId w:val="13"/>
  </w:num>
  <w:num w:numId="23">
    <w:abstractNumId w:val="10"/>
  </w:num>
  <w:num w:numId="24">
    <w:abstractNumId w:val="22"/>
  </w:num>
  <w:num w:numId="25">
    <w:abstractNumId w:val="28"/>
  </w:num>
  <w:num w:numId="26">
    <w:abstractNumId w:val="2"/>
  </w:num>
  <w:num w:numId="27">
    <w:abstractNumId w:val="12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61">
      <o:colormru v:ext="edit" colors="#f3f7fb"/>
      <o:colormenu v:ext="edit" fillcolor="none [671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3C2"/>
    <w:rsid w:val="0000606C"/>
    <w:rsid w:val="00006B02"/>
    <w:rsid w:val="000125F3"/>
    <w:rsid w:val="00012AAD"/>
    <w:rsid w:val="00015A31"/>
    <w:rsid w:val="0002190C"/>
    <w:rsid w:val="00036717"/>
    <w:rsid w:val="00040D1A"/>
    <w:rsid w:val="00043D42"/>
    <w:rsid w:val="00053388"/>
    <w:rsid w:val="00056FFB"/>
    <w:rsid w:val="0006418E"/>
    <w:rsid w:val="00065478"/>
    <w:rsid w:val="00067BEA"/>
    <w:rsid w:val="00076146"/>
    <w:rsid w:val="00076DD3"/>
    <w:rsid w:val="000808F3"/>
    <w:rsid w:val="0008207E"/>
    <w:rsid w:val="0008488A"/>
    <w:rsid w:val="00085D62"/>
    <w:rsid w:val="00086F4E"/>
    <w:rsid w:val="000A5D6C"/>
    <w:rsid w:val="000B799A"/>
    <w:rsid w:val="000D19E1"/>
    <w:rsid w:val="000D3FCB"/>
    <w:rsid w:val="000D4A78"/>
    <w:rsid w:val="000E6950"/>
    <w:rsid w:val="000F15CE"/>
    <w:rsid w:val="000F5D9C"/>
    <w:rsid w:val="000F6D88"/>
    <w:rsid w:val="00105139"/>
    <w:rsid w:val="00117433"/>
    <w:rsid w:val="0012247C"/>
    <w:rsid w:val="00122C2E"/>
    <w:rsid w:val="001257AF"/>
    <w:rsid w:val="001574D3"/>
    <w:rsid w:val="00165B80"/>
    <w:rsid w:val="00166A92"/>
    <w:rsid w:val="00170435"/>
    <w:rsid w:val="00174313"/>
    <w:rsid w:val="00174E70"/>
    <w:rsid w:val="00181AC2"/>
    <w:rsid w:val="00184A00"/>
    <w:rsid w:val="001860A8"/>
    <w:rsid w:val="00191665"/>
    <w:rsid w:val="001B111D"/>
    <w:rsid w:val="001B239F"/>
    <w:rsid w:val="001C0B2D"/>
    <w:rsid w:val="001C1C93"/>
    <w:rsid w:val="001C5890"/>
    <w:rsid w:val="001D4FF2"/>
    <w:rsid w:val="001E09BE"/>
    <w:rsid w:val="001E312C"/>
    <w:rsid w:val="001E4A3B"/>
    <w:rsid w:val="001F0C9A"/>
    <w:rsid w:val="001F2F49"/>
    <w:rsid w:val="001F3EC7"/>
    <w:rsid w:val="00200FAC"/>
    <w:rsid w:val="0020151F"/>
    <w:rsid w:val="002039AE"/>
    <w:rsid w:val="00206031"/>
    <w:rsid w:val="0020643D"/>
    <w:rsid w:val="002123C2"/>
    <w:rsid w:val="00214510"/>
    <w:rsid w:val="002146C9"/>
    <w:rsid w:val="002165B5"/>
    <w:rsid w:val="0022036C"/>
    <w:rsid w:val="0022123B"/>
    <w:rsid w:val="002259FC"/>
    <w:rsid w:val="00231D56"/>
    <w:rsid w:val="00231DDF"/>
    <w:rsid w:val="002417C0"/>
    <w:rsid w:val="00243065"/>
    <w:rsid w:val="0024610A"/>
    <w:rsid w:val="0025230A"/>
    <w:rsid w:val="00257E30"/>
    <w:rsid w:val="002636CA"/>
    <w:rsid w:val="002677CD"/>
    <w:rsid w:val="00267B36"/>
    <w:rsid w:val="00270A58"/>
    <w:rsid w:val="0027147A"/>
    <w:rsid w:val="00274744"/>
    <w:rsid w:val="0028002C"/>
    <w:rsid w:val="00294558"/>
    <w:rsid w:val="002A0D06"/>
    <w:rsid w:val="002A3C59"/>
    <w:rsid w:val="002A562A"/>
    <w:rsid w:val="002C1B71"/>
    <w:rsid w:val="002D39D2"/>
    <w:rsid w:val="002E3C86"/>
    <w:rsid w:val="002E6CE8"/>
    <w:rsid w:val="002F26AA"/>
    <w:rsid w:val="002F3F91"/>
    <w:rsid w:val="002F7031"/>
    <w:rsid w:val="00301353"/>
    <w:rsid w:val="00305DB7"/>
    <w:rsid w:val="003102F2"/>
    <w:rsid w:val="003120D3"/>
    <w:rsid w:val="00314381"/>
    <w:rsid w:val="003250D3"/>
    <w:rsid w:val="0032571E"/>
    <w:rsid w:val="003345FA"/>
    <w:rsid w:val="0033533C"/>
    <w:rsid w:val="003366D4"/>
    <w:rsid w:val="0034241C"/>
    <w:rsid w:val="00342FD0"/>
    <w:rsid w:val="003500AC"/>
    <w:rsid w:val="00356028"/>
    <w:rsid w:val="00373AD7"/>
    <w:rsid w:val="00382625"/>
    <w:rsid w:val="003A121B"/>
    <w:rsid w:val="003A4FB0"/>
    <w:rsid w:val="003A6BCA"/>
    <w:rsid w:val="003A7D39"/>
    <w:rsid w:val="003B2F2B"/>
    <w:rsid w:val="003B38E5"/>
    <w:rsid w:val="003B5D1E"/>
    <w:rsid w:val="003C5493"/>
    <w:rsid w:val="003D31F2"/>
    <w:rsid w:val="003E16C4"/>
    <w:rsid w:val="003E389B"/>
    <w:rsid w:val="003F156C"/>
    <w:rsid w:val="003F47D5"/>
    <w:rsid w:val="003F66FA"/>
    <w:rsid w:val="003F6F0B"/>
    <w:rsid w:val="004019BB"/>
    <w:rsid w:val="00407BE0"/>
    <w:rsid w:val="0042470F"/>
    <w:rsid w:val="00426E2E"/>
    <w:rsid w:val="004305CE"/>
    <w:rsid w:val="0043728A"/>
    <w:rsid w:val="0045579F"/>
    <w:rsid w:val="004558A7"/>
    <w:rsid w:val="00477D32"/>
    <w:rsid w:val="004816A9"/>
    <w:rsid w:val="00482610"/>
    <w:rsid w:val="004845B4"/>
    <w:rsid w:val="00485676"/>
    <w:rsid w:val="00495012"/>
    <w:rsid w:val="004967FF"/>
    <w:rsid w:val="004A4AB3"/>
    <w:rsid w:val="004A55AF"/>
    <w:rsid w:val="004B6498"/>
    <w:rsid w:val="004C7584"/>
    <w:rsid w:val="004C7ED5"/>
    <w:rsid w:val="004E1065"/>
    <w:rsid w:val="004E2D0E"/>
    <w:rsid w:val="004F1DE2"/>
    <w:rsid w:val="004F29A0"/>
    <w:rsid w:val="004F7284"/>
    <w:rsid w:val="005206E9"/>
    <w:rsid w:val="00522FE9"/>
    <w:rsid w:val="00532791"/>
    <w:rsid w:val="00533551"/>
    <w:rsid w:val="00544235"/>
    <w:rsid w:val="00546B72"/>
    <w:rsid w:val="00547FDF"/>
    <w:rsid w:val="00550FC8"/>
    <w:rsid w:val="00555745"/>
    <w:rsid w:val="00556043"/>
    <w:rsid w:val="00564973"/>
    <w:rsid w:val="00581514"/>
    <w:rsid w:val="005857BC"/>
    <w:rsid w:val="00592B55"/>
    <w:rsid w:val="005A1932"/>
    <w:rsid w:val="005A3635"/>
    <w:rsid w:val="005C6C1D"/>
    <w:rsid w:val="005C7D9C"/>
    <w:rsid w:val="005D29B4"/>
    <w:rsid w:val="005D61EF"/>
    <w:rsid w:val="00601532"/>
    <w:rsid w:val="00605784"/>
    <w:rsid w:val="00606A7F"/>
    <w:rsid w:val="00611C41"/>
    <w:rsid w:val="00615ED8"/>
    <w:rsid w:val="00616CED"/>
    <w:rsid w:val="00621434"/>
    <w:rsid w:val="00623E03"/>
    <w:rsid w:val="00625239"/>
    <w:rsid w:val="00631AA7"/>
    <w:rsid w:val="0063603F"/>
    <w:rsid w:val="00643D1F"/>
    <w:rsid w:val="006573B2"/>
    <w:rsid w:val="0067240D"/>
    <w:rsid w:val="006819E3"/>
    <w:rsid w:val="00683B71"/>
    <w:rsid w:val="0068601C"/>
    <w:rsid w:val="006B1C8F"/>
    <w:rsid w:val="006C2022"/>
    <w:rsid w:val="006D4957"/>
    <w:rsid w:val="006D5258"/>
    <w:rsid w:val="006E13B5"/>
    <w:rsid w:val="006E781A"/>
    <w:rsid w:val="006F2014"/>
    <w:rsid w:val="006F7A4C"/>
    <w:rsid w:val="007338F6"/>
    <w:rsid w:val="00737B4D"/>
    <w:rsid w:val="00742132"/>
    <w:rsid w:val="00743F65"/>
    <w:rsid w:val="00744CE8"/>
    <w:rsid w:val="007470EB"/>
    <w:rsid w:val="00747AF9"/>
    <w:rsid w:val="00750C74"/>
    <w:rsid w:val="00760A94"/>
    <w:rsid w:val="00774EB2"/>
    <w:rsid w:val="00783E7A"/>
    <w:rsid w:val="007856AB"/>
    <w:rsid w:val="007858F8"/>
    <w:rsid w:val="00791FD6"/>
    <w:rsid w:val="007944D2"/>
    <w:rsid w:val="00795AB9"/>
    <w:rsid w:val="007A5A1E"/>
    <w:rsid w:val="007B2E02"/>
    <w:rsid w:val="007B48A1"/>
    <w:rsid w:val="007D0D5B"/>
    <w:rsid w:val="007D2903"/>
    <w:rsid w:val="007D62D3"/>
    <w:rsid w:val="007E217F"/>
    <w:rsid w:val="007E638A"/>
    <w:rsid w:val="007E6990"/>
    <w:rsid w:val="00803F2B"/>
    <w:rsid w:val="00806391"/>
    <w:rsid w:val="008135CE"/>
    <w:rsid w:val="00814B0B"/>
    <w:rsid w:val="00815EF4"/>
    <w:rsid w:val="00822312"/>
    <w:rsid w:val="00833E89"/>
    <w:rsid w:val="00833F0F"/>
    <w:rsid w:val="00844745"/>
    <w:rsid w:val="00845120"/>
    <w:rsid w:val="008530BF"/>
    <w:rsid w:val="008544F6"/>
    <w:rsid w:val="008625FC"/>
    <w:rsid w:val="00864520"/>
    <w:rsid w:val="00864AD7"/>
    <w:rsid w:val="00867377"/>
    <w:rsid w:val="00870AAA"/>
    <w:rsid w:val="00873CCA"/>
    <w:rsid w:val="00883038"/>
    <w:rsid w:val="00885253"/>
    <w:rsid w:val="00886DFB"/>
    <w:rsid w:val="00896C0D"/>
    <w:rsid w:val="008A197C"/>
    <w:rsid w:val="008B19DD"/>
    <w:rsid w:val="008B63C8"/>
    <w:rsid w:val="008C0CF9"/>
    <w:rsid w:val="008C0F0D"/>
    <w:rsid w:val="008C4244"/>
    <w:rsid w:val="008C5097"/>
    <w:rsid w:val="008D1003"/>
    <w:rsid w:val="008D52BF"/>
    <w:rsid w:val="008E0E2F"/>
    <w:rsid w:val="008E5152"/>
    <w:rsid w:val="008F5E0F"/>
    <w:rsid w:val="00900741"/>
    <w:rsid w:val="00903340"/>
    <w:rsid w:val="009147F9"/>
    <w:rsid w:val="00930339"/>
    <w:rsid w:val="009363EF"/>
    <w:rsid w:val="009421C4"/>
    <w:rsid w:val="00952DEA"/>
    <w:rsid w:val="00956109"/>
    <w:rsid w:val="0096030C"/>
    <w:rsid w:val="00966D4C"/>
    <w:rsid w:val="00971A94"/>
    <w:rsid w:val="0097445C"/>
    <w:rsid w:val="009837D6"/>
    <w:rsid w:val="00983D2E"/>
    <w:rsid w:val="00985888"/>
    <w:rsid w:val="0099059B"/>
    <w:rsid w:val="00992EF7"/>
    <w:rsid w:val="0099504F"/>
    <w:rsid w:val="009A0CB7"/>
    <w:rsid w:val="009A1B98"/>
    <w:rsid w:val="009B741F"/>
    <w:rsid w:val="009C1CC3"/>
    <w:rsid w:val="009D5F80"/>
    <w:rsid w:val="009E493C"/>
    <w:rsid w:val="009E540B"/>
    <w:rsid w:val="009F29B9"/>
    <w:rsid w:val="009F4B90"/>
    <w:rsid w:val="00A02381"/>
    <w:rsid w:val="00A1285C"/>
    <w:rsid w:val="00A135A8"/>
    <w:rsid w:val="00A16A10"/>
    <w:rsid w:val="00A225A7"/>
    <w:rsid w:val="00A30BFD"/>
    <w:rsid w:val="00A362B4"/>
    <w:rsid w:val="00A366EB"/>
    <w:rsid w:val="00A428CB"/>
    <w:rsid w:val="00A45125"/>
    <w:rsid w:val="00A50D93"/>
    <w:rsid w:val="00A55F37"/>
    <w:rsid w:val="00A67A76"/>
    <w:rsid w:val="00A77CC6"/>
    <w:rsid w:val="00A92E9E"/>
    <w:rsid w:val="00A94E43"/>
    <w:rsid w:val="00AA3932"/>
    <w:rsid w:val="00AA4F8D"/>
    <w:rsid w:val="00AB05E3"/>
    <w:rsid w:val="00AB254B"/>
    <w:rsid w:val="00AB311F"/>
    <w:rsid w:val="00AC3337"/>
    <w:rsid w:val="00AD410A"/>
    <w:rsid w:val="00AF11A7"/>
    <w:rsid w:val="00AF5F28"/>
    <w:rsid w:val="00B01C5D"/>
    <w:rsid w:val="00B069D6"/>
    <w:rsid w:val="00B071F6"/>
    <w:rsid w:val="00B14A57"/>
    <w:rsid w:val="00B17F4A"/>
    <w:rsid w:val="00B230DE"/>
    <w:rsid w:val="00B25ACA"/>
    <w:rsid w:val="00B3218F"/>
    <w:rsid w:val="00B40191"/>
    <w:rsid w:val="00B4475A"/>
    <w:rsid w:val="00B5196C"/>
    <w:rsid w:val="00B554F9"/>
    <w:rsid w:val="00B5641C"/>
    <w:rsid w:val="00B73CEB"/>
    <w:rsid w:val="00B7445A"/>
    <w:rsid w:val="00B7702D"/>
    <w:rsid w:val="00B77C97"/>
    <w:rsid w:val="00B91937"/>
    <w:rsid w:val="00B96B60"/>
    <w:rsid w:val="00BA3188"/>
    <w:rsid w:val="00BA5EA3"/>
    <w:rsid w:val="00BA76DA"/>
    <w:rsid w:val="00BB2195"/>
    <w:rsid w:val="00BB21A0"/>
    <w:rsid w:val="00BB23A4"/>
    <w:rsid w:val="00BC10C6"/>
    <w:rsid w:val="00BC2009"/>
    <w:rsid w:val="00BD0357"/>
    <w:rsid w:val="00BE19C3"/>
    <w:rsid w:val="00BE26C7"/>
    <w:rsid w:val="00BF2AFB"/>
    <w:rsid w:val="00BF4166"/>
    <w:rsid w:val="00C06578"/>
    <w:rsid w:val="00C11075"/>
    <w:rsid w:val="00C117FB"/>
    <w:rsid w:val="00C11999"/>
    <w:rsid w:val="00C12A1C"/>
    <w:rsid w:val="00C13677"/>
    <w:rsid w:val="00C22057"/>
    <w:rsid w:val="00C26AE4"/>
    <w:rsid w:val="00C31011"/>
    <w:rsid w:val="00C3760D"/>
    <w:rsid w:val="00C44FC1"/>
    <w:rsid w:val="00C5082E"/>
    <w:rsid w:val="00C56E6F"/>
    <w:rsid w:val="00C738A4"/>
    <w:rsid w:val="00C80D4D"/>
    <w:rsid w:val="00C83AE6"/>
    <w:rsid w:val="00C944A9"/>
    <w:rsid w:val="00CA4D14"/>
    <w:rsid w:val="00CA6580"/>
    <w:rsid w:val="00CB0BCB"/>
    <w:rsid w:val="00CB2B87"/>
    <w:rsid w:val="00CC71BF"/>
    <w:rsid w:val="00CD216B"/>
    <w:rsid w:val="00CE405C"/>
    <w:rsid w:val="00CE5156"/>
    <w:rsid w:val="00CE6144"/>
    <w:rsid w:val="00CE69D9"/>
    <w:rsid w:val="00CF274C"/>
    <w:rsid w:val="00CF2941"/>
    <w:rsid w:val="00CF48CE"/>
    <w:rsid w:val="00CF4C60"/>
    <w:rsid w:val="00CF5678"/>
    <w:rsid w:val="00CF6C2F"/>
    <w:rsid w:val="00CF7772"/>
    <w:rsid w:val="00D0630D"/>
    <w:rsid w:val="00D06D22"/>
    <w:rsid w:val="00D130A8"/>
    <w:rsid w:val="00D13471"/>
    <w:rsid w:val="00D20433"/>
    <w:rsid w:val="00D21B28"/>
    <w:rsid w:val="00D22302"/>
    <w:rsid w:val="00D22A62"/>
    <w:rsid w:val="00D27070"/>
    <w:rsid w:val="00D279FB"/>
    <w:rsid w:val="00D44F6C"/>
    <w:rsid w:val="00D46084"/>
    <w:rsid w:val="00D54287"/>
    <w:rsid w:val="00D650C3"/>
    <w:rsid w:val="00D659A6"/>
    <w:rsid w:val="00D76F51"/>
    <w:rsid w:val="00D814E7"/>
    <w:rsid w:val="00D85AE9"/>
    <w:rsid w:val="00D86719"/>
    <w:rsid w:val="00D977DF"/>
    <w:rsid w:val="00DA4272"/>
    <w:rsid w:val="00DA46C9"/>
    <w:rsid w:val="00DA670D"/>
    <w:rsid w:val="00DB72D3"/>
    <w:rsid w:val="00DC4471"/>
    <w:rsid w:val="00DC58EF"/>
    <w:rsid w:val="00DC63FB"/>
    <w:rsid w:val="00DD1CB5"/>
    <w:rsid w:val="00DD4AC5"/>
    <w:rsid w:val="00DD5E81"/>
    <w:rsid w:val="00DD7467"/>
    <w:rsid w:val="00DE2279"/>
    <w:rsid w:val="00DE33AF"/>
    <w:rsid w:val="00DE35E2"/>
    <w:rsid w:val="00DF551B"/>
    <w:rsid w:val="00E14868"/>
    <w:rsid w:val="00E16EF3"/>
    <w:rsid w:val="00E26698"/>
    <w:rsid w:val="00E35B9F"/>
    <w:rsid w:val="00E4096A"/>
    <w:rsid w:val="00E50259"/>
    <w:rsid w:val="00E5497A"/>
    <w:rsid w:val="00E66518"/>
    <w:rsid w:val="00E70C1D"/>
    <w:rsid w:val="00E73A35"/>
    <w:rsid w:val="00E768BF"/>
    <w:rsid w:val="00E77C4A"/>
    <w:rsid w:val="00E95C8B"/>
    <w:rsid w:val="00EB3A99"/>
    <w:rsid w:val="00EC05B7"/>
    <w:rsid w:val="00EC342F"/>
    <w:rsid w:val="00EC794E"/>
    <w:rsid w:val="00ED00FB"/>
    <w:rsid w:val="00ED14A8"/>
    <w:rsid w:val="00EE012C"/>
    <w:rsid w:val="00EE2515"/>
    <w:rsid w:val="00EF11BB"/>
    <w:rsid w:val="00EF34F5"/>
    <w:rsid w:val="00EF4E18"/>
    <w:rsid w:val="00EF56DE"/>
    <w:rsid w:val="00EF5F4E"/>
    <w:rsid w:val="00F114D6"/>
    <w:rsid w:val="00F134DD"/>
    <w:rsid w:val="00F2142A"/>
    <w:rsid w:val="00F2754F"/>
    <w:rsid w:val="00F44D57"/>
    <w:rsid w:val="00F65083"/>
    <w:rsid w:val="00F71E79"/>
    <w:rsid w:val="00F73465"/>
    <w:rsid w:val="00F76954"/>
    <w:rsid w:val="00F95AB8"/>
    <w:rsid w:val="00FA2E43"/>
    <w:rsid w:val="00FB0D62"/>
    <w:rsid w:val="00FB431C"/>
    <w:rsid w:val="00FB5CAB"/>
    <w:rsid w:val="00FC5A9C"/>
    <w:rsid w:val="00FE04CE"/>
    <w:rsid w:val="00FE4475"/>
    <w:rsid w:val="00FE7B57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ru v:ext="edit" colors="#f3f7fb"/>
      <o:colormenu v:ext="edit" fillcolor="none [671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2EBCD02"/>
  <w15:docId w15:val="{94C2C220-4E4B-4CF4-8E65-21D9F07A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123C2"/>
    <w:pPr>
      <w:keepNext/>
      <w:keepLines/>
      <w:spacing w:before="160" w:after="16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3C2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212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3C2"/>
  </w:style>
  <w:style w:type="paragraph" w:styleId="Footer">
    <w:name w:val="footer"/>
    <w:basedOn w:val="Normal"/>
    <w:link w:val="FooterChar"/>
    <w:uiPriority w:val="99"/>
    <w:unhideWhenUsed/>
    <w:rsid w:val="0021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C2"/>
  </w:style>
  <w:style w:type="character" w:customStyle="1" w:styleId="Heading1Char">
    <w:name w:val="Heading 1 Char"/>
    <w:basedOn w:val="DefaultParagraphFont"/>
    <w:link w:val="Heading1"/>
    <w:rsid w:val="002123C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123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uiPriority w:val="99"/>
    <w:rsid w:val="002123C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B2B8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B87"/>
    <w:rPr>
      <w:color w:val="800080" w:themeColor="followedHyperlink"/>
      <w:u w:val="single"/>
    </w:rPr>
  </w:style>
  <w:style w:type="paragraph" w:customStyle="1" w:styleId="Bullet">
    <w:name w:val="Bullet"/>
    <w:basedOn w:val="NormalWeb"/>
    <w:link w:val="BulletChar"/>
    <w:qFormat/>
    <w:rsid w:val="006E781A"/>
    <w:pPr>
      <w:numPr>
        <w:numId w:val="3"/>
      </w:numPr>
      <w:spacing w:before="160" w:beforeAutospacing="0" w:after="160" w:afterAutospacing="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BulletChar">
    <w:name w:val="Bullet Char"/>
    <w:basedOn w:val="NormalWebChar"/>
    <w:link w:val="Bullet"/>
    <w:rsid w:val="006E781A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944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A428CB"/>
    <w:pPr>
      <w:spacing w:before="1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8CB"/>
    <w:rPr>
      <w:rFonts w:ascii="Times New Roman" w:eastAsia="Times New Roman" w:hAnsi="Times New Roman" w:cs="Times New Roman"/>
      <w:sz w:val="20"/>
      <w:szCs w:val="20"/>
    </w:rPr>
  </w:style>
  <w:style w:type="table" w:styleId="LightList-Accent6">
    <w:name w:val="Light List Accent 6"/>
    <w:basedOn w:val="TableNormal"/>
    <w:uiPriority w:val="61"/>
    <w:rsid w:val="00A428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21B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D61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03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F2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edeffectiveness/equitableaccess/plan/pla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edeffectiveness/equitableaccess/plan/pla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edeval/guideboo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ordevelopment@doe.mass.edu" TargetMode="External"/><Relationship Id="rId1" Type="http://schemas.openxmlformats.org/officeDocument/2006/relationships/hyperlink" Target="mailto:educatordevelopment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DESE-231-19479</_dlc_DocId>
    <_dlc_DocIdUrl xmlns="733efe1c-5bbe-4968-87dc-d400e65c879f">
      <Url>https://sharepoint.doemass.org/ese/webteam/cps/_layouts/DocIdRedir.aspx?ID=DESE-231-19479</Url>
      <Description>DESE-231-19479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2B39-C38C-4118-BF21-08A1068EC81B}">
  <ds:schemaRefs>
    <ds:schemaRef ds:uri="http://schemas.openxmlformats.org/package/2006/metadata/core-properties"/>
    <ds:schemaRef ds:uri="http://purl.org/dc/elements/1.1/"/>
    <ds:schemaRef ds:uri="http://purl.org/dc/terms/"/>
    <ds:schemaRef ds:uri="0a4e05da-b9bc-4326-ad73-01ef31b9556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33efe1c-5bbe-4968-87dc-d400e65c87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A3C0B1-5F9B-43A9-88EA-9688D3628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62078-3897-42C5-B09A-AADCD2D62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BC4BC7-D9F3-499C-A4E1-6FF1D23ADE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860845-C6F2-4E62-A7BD-A8BAF544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One-pager: Equity plan for school leaders</vt:lpstr>
    </vt:vector>
  </TitlesOfParts>
  <Company>Microsoft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One-pager: Equity Plan for School Leaders</dc:title>
  <dc:creator>ESE</dc:creator>
  <cp:lastModifiedBy>Zou, Dong (EOE)</cp:lastModifiedBy>
  <cp:revision>3</cp:revision>
  <cp:lastPrinted>2015-08-03T15:05:00Z</cp:lastPrinted>
  <dcterms:created xsi:type="dcterms:W3CDTF">2015-09-22T21:23:00Z</dcterms:created>
  <dcterms:modified xsi:type="dcterms:W3CDTF">2020-06-09T20:49:00Z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22 2015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0f306bdf-61cc-4400-9373-9745fefa5d42</vt:lpwstr>
  </property>
</Properties>
</file>