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55D91" w14:textId="7CFFAB9D" w:rsidR="000A3267" w:rsidRDefault="000A3267" w:rsidP="000A3267">
      <w:pPr>
        <w:pStyle w:val="Heading2"/>
        <w:jc w:val="center"/>
        <w:rPr>
          <w:sz w:val="30"/>
          <w:szCs w:val="30"/>
        </w:rPr>
      </w:pPr>
      <w:r>
        <w:rPr>
          <w:sz w:val="30"/>
          <w:szCs w:val="30"/>
        </w:rPr>
        <w:t xml:space="preserve">District Equity Templates: Using </w:t>
      </w:r>
      <w:r w:rsidR="00305F1D">
        <w:rPr>
          <w:sz w:val="30"/>
          <w:szCs w:val="30"/>
        </w:rPr>
        <w:t>Data B</w:t>
      </w:r>
      <w:r w:rsidR="00186081">
        <w:rPr>
          <w:sz w:val="30"/>
          <w:szCs w:val="30"/>
        </w:rPr>
        <w:t>eyond the Student Learning Experience (SLE)</w:t>
      </w:r>
      <w:r>
        <w:rPr>
          <w:sz w:val="30"/>
          <w:szCs w:val="30"/>
        </w:rPr>
        <w:t xml:space="preserve"> Summary Report</w:t>
      </w:r>
    </w:p>
    <w:p w14:paraId="3BD34BC2" w14:textId="2318D014" w:rsidR="000A3267" w:rsidRPr="009C7031" w:rsidRDefault="000A3267" w:rsidP="000A3267">
      <w:pPr>
        <w:jc w:val="center"/>
      </w:pPr>
      <w:r>
        <w:t xml:space="preserve">For additional guidance, see the </w:t>
      </w:r>
      <w:hyperlink r:id="rId11" w:history="1">
        <w:r w:rsidRPr="003C4E36">
          <w:rPr>
            <w:rStyle w:val="Hyperlink"/>
          </w:rPr>
          <w:t>Equity Roadmap</w:t>
        </w:r>
      </w:hyperlink>
      <w:bookmarkStart w:id="0" w:name="_GoBack"/>
      <w:bookmarkEnd w:id="0"/>
      <w:r>
        <w:t xml:space="preserve"> and additional District Equity Templates</w:t>
      </w:r>
    </w:p>
    <w:p w14:paraId="194383FA" w14:textId="2128BAB9" w:rsidR="00EF6848" w:rsidRDefault="000A3267" w:rsidP="00EF6848">
      <w:pPr>
        <w:pStyle w:val="Heading2"/>
      </w:pPr>
      <w:r>
        <w:t>The</w:t>
      </w:r>
      <w:r w:rsidR="00186081">
        <w:t xml:space="preserve"> D</w:t>
      </w:r>
      <w:r w:rsidR="00EF6848">
        <w:t xml:space="preserve">etailed </w:t>
      </w:r>
      <w:r w:rsidR="00186081">
        <w:t>SLE</w:t>
      </w:r>
      <w:r w:rsidR="00EF6848">
        <w:t xml:space="preserve"> Report</w:t>
      </w:r>
    </w:p>
    <w:p w14:paraId="4E2AD18E" w14:textId="77777777" w:rsidR="00EF6848" w:rsidRDefault="00EF6848" w:rsidP="00EF6848">
      <w:r>
        <w:rPr>
          <w:noProof/>
          <w:lang w:eastAsia="zh-CN"/>
        </w:rPr>
        <mc:AlternateContent>
          <mc:Choice Requires="wps">
            <w:drawing>
              <wp:inline distT="0" distB="0" distL="0" distR="0" wp14:anchorId="696E971B" wp14:editId="52A7E0B7">
                <wp:extent cx="6696075" cy="273685"/>
                <wp:effectExtent l="9525" t="13335" r="9525" b="825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73685"/>
                        </a:xfrm>
                        <a:prstGeom prst="rect">
                          <a:avLst/>
                        </a:prstGeom>
                        <a:solidFill>
                          <a:srgbClr val="FFFFFF"/>
                        </a:solidFill>
                        <a:ln w="9525">
                          <a:solidFill>
                            <a:schemeClr val="tx2">
                              <a:lumMod val="60000"/>
                              <a:lumOff val="40000"/>
                            </a:schemeClr>
                          </a:solidFill>
                          <a:prstDash val="dash"/>
                          <a:miter lim="800000"/>
                          <a:headEnd/>
                          <a:tailEnd/>
                        </a:ln>
                      </wps:spPr>
                      <wps:txbx>
                        <w:txbxContent>
                          <w:p w14:paraId="2A1EF1FB" w14:textId="77777777" w:rsidR="00EF6848" w:rsidRPr="00421520" w:rsidRDefault="00EF6848" w:rsidP="00EF6848">
                            <w:pPr>
                              <w:jc w:val="center"/>
                              <w:rPr>
                                <w:b/>
                              </w:rPr>
                            </w:pPr>
                            <w:r>
                              <w:rPr>
                                <w:b/>
                              </w:rPr>
                              <w:t>First, b</w:t>
                            </w:r>
                            <w:r w:rsidRPr="00421520">
                              <w:rPr>
                                <w:b/>
                              </w:rPr>
                              <w:t xml:space="preserve">e sure to view the </w:t>
                            </w:r>
                            <w:hyperlink r:id="rId12" w:history="1">
                              <w:r w:rsidRPr="00421520">
                                <w:rPr>
                                  <w:rStyle w:val="Hyperlink"/>
                                  <w:b/>
                                </w:rPr>
                                <w:t>tutorial vide</w:t>
                              </w:r>
                              <w:r>
                                <w:rPr>
                                  <w:rStyle w:val="Hyperlink"/>
                                  <w:b/>
                                </w:rPr>
                                <w:t>os</w:t>
                              </w:r>
                            </w:hyperlink>
                            <w:r w:rsidRPr="00421520">
                              <w:rPr>
                                <w:b/>
                              </w:rPr>
                              <w:t xml:space="preserve"> on </w:t>
                            </w:r>
                            <w:r>
                              <w:rPr>
                                <w:b/>
                              </w:rPr>
                              <w:t>generating, using and interpreting the detailed report.</w:t>
                            </w:r>
                          </w:p>
                          <w:p w14:paraId="003600A8" w14:textId="77777777" w:rsidR="00EF6848" w:rsidRDefault="00EF6848" w:rsidP="00EF6848"/>
                        </w:txbxContent>
                      </wps:txbx>
                      <wps:bodyPr rot="0" vert="horz" wrap="square" lIns="91440" tIns="45720" rIns="91440" bIns="45720" anchor="t" anchorCtr="0" upright="1">
                        <a:noAutofit/>
                      </wps:bodyPr>
                    </wps:wsp>
                  </a:graphicData>
                </a:graphic>
              </wp:inline>
            </w:drawing>
          </mc:Choice>
          <mc:Fallback>
            <w:pict>
              <v:shapetype w14:anchorId="696E971B" id="_x0000_t202" coordsize="21600,21600" o:spt="202" path="m,l,21600r21600,l21600,xe">
                <v:stroke joinstyle="miter"/>
                <v:path gradientshapeok="t" o:connecttype="rect"/>
              </v:shapetype>
              <v:shape id="Text Box 3" o:spid="_x0000_s1026" type="#_x0000_t202" style="width:527.2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" strokecolor="#8496b0 [1951]">
                <v:stroke dashstyle="dash"/>
                <v:textbox>
                  <w:txbxContent>
                    <w:p w14:paraId="2A1EF1FB" w14:textId="77777777" w:rsidR="00EF6848" w:rsidRPr="00421520" w:rsidRDefault="00EF6848" w:rsidP="00EF6848">
                      <w:pPr>
                        <w:jc w:val="center"/>
                        <w:rPr>
                          <w:b/>
                        </w:rPr>
                      </w:pPr>
                      <w:r>
                        <w:rPr>
                          <w:b/>
                        </w:rPr>
                        <w:t>First, b</w:t>
                      </w:r>
                      <w:r w:rsidRPr="00421520">
                        <w:rPr>
                          <w:b/>
                        </w:rPr>
                        <w:t xml:space="preserve">e sure to view the </w:t>
                      </w:r>
                      <w:hyperlink r:id="rId13" w:history="1">
                        <w:r w:rsidRPr="00421520">
                          <w:rPr>
                            <w:rStyle w:val="Hyperlink"/>
                            <w:b/>
                          </w:rPr>
                          <w:t>tutorial vide</w:t>
                        </w:r>
                        <w:r>
                          <w:rPr>
                            <w:rStyle w:val="Hyperlink"/>
                            <w:b/>
                          </w:rPr>
                          <w:t>os</w:t>
                        </w:r>
                      </w:hyperlink>
                      <w:r w:rsidRPr="00421520">
                        <w:rPr>
                          <w:b/>
                        </w:rPr>
                        <w:t xml:space="preserve"> on </w:t>
                      </w:r>
                      <w:r>
                        <w:rPr>
                          <w:b/>
                        </w:rPr>
                        <w:t>generating, using and interpreting the detailed report.</w:t>
                      </w:r>
                    </w:p>
                    <w:p w14:paraId="003600A8" w14:textId="77777777" w:rsidR="00EF6848" w:rsidRDefault="00EF6848" w:rsidP="00EF6848"/>
                  </w:txbxContent>
                </v:textbox>
                <w10:anchorlock/>
              </v:shape>
            </w:pict>
          </mc:Fallback>
        </mc:AlternateContent>
      </w:r>
    </w:p>
    <w:p w14:paraId="5BB61637" w14:textId="77777777" w:rsidR="00EF6848" w:rsidRDefault="00EF6848" w:rsidP="00EF6848">
      <w:r>
        <w:rPr>
          <w:noProof/>
          <w:lang w:eastAsia="zh-CN"/>
        </w:rPr>
        <mc:AlternateContent>
          <mc:Choice Requires="wps">
            <w:drawing>
              <wp:anchor distT="0" distB="0" distL="114300" distR="114300" simplePos="0" relativeHeight="251660288" behindDoc="0" locked="0" layoutInCell="1" allowOverlap="1" wp14:anchorId="0D64BAA1" wp14:editId="65C281BE">
                <wp:simplePos x="0" y="0"/>
                <wp:positionH relativeFrom="margin">
                  <wp:align>left</wp:align>
                </wp:positionH>
                <wp:positionV relativeFrom="paragraph">
                  <wp:posOffset>642510</wp:posOffset>
                </wp:positionV>
                <wp:extent cx="6678957" cy="1333500"/>
                <wp:effectExtent l="0" t="0" r="26670" b="190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57" cy="1333500"/>
                        </a:xfrm>
                        <a:prstGeom prst="roundRect">
                          <a:avLst>
                            <a:gd name="adj" fmla="val 16667"/>
                          </a:avLst>
                        </a:prstGeom>
                        <a:solidFill>
                          <a:srgbClr val="FFFFFF"/>
                        </a:solidFill>
                        <a:ln w="9525">
                          <a:solidFill>
                            <a:schemeClr val="accent1"/>
                          </a:solidFill>
                          <a:round/>
                          <a:headEnd/>
                          <a:tailEnd/>
                        </a:ln>
                      </wps:spPr>
                      <wps:txbx>
                        <w:txbxContent>
                          <w:p w14:paraId="0EE7F4FB" w14:textId="4F294CF8" w:rsidR="00EF6848" w:rsidRDefault="00EF6848" w:rsidP="00EF6848">
                            <w:pPr>
                              <w:spacing w:line="240" w:lineRule="auto"/>
                              <w:contextualSpacing/>
                            </w:pPr>
                            <w:r w:rsidRPr="00FC3F81">
                              <w:rPr>
                                <w:b/>
                                <w:color w:val="4472C4" w:themeColor="accent5"/>
                              </w:rPr>
                              <w:t xml:space="preserve">Example cases: </w:t>
                            </w:r>
                            <w:r>
                              <w:t xml:space="preserve">If District A sees that students of color are 1.6 times more likely than white students to be assigned to a lower rated teacher, and does </w:t>
                            </w:r>
                            <w:r>
                              <w:rPr>
                                <w:i/>
                              </w:rPr>
                              <w:t>not</w:t>
                            </w:r>
                            <w:r>
                              <w:t xml:space="preserve"> see any large risk ratios at the school level, this may mean that the district-wide equity gap is due to differences between schools. District A should run detailed reports at the school level, in order to easily compare data across schools.</w:t>
                            </w:r>
                          </w:p>
                          <w:p w14:paraId="73AE0D28" w14:textId="77777777" w:rsidR="00EF6848" w:rsidRPr="00E43189" w:rsidRDefault="00EF6848" w:rsidP="00EF6848">
                            <w:pPr>
                              <w:spacing w:line="240" w:lineRule="auto"/>
                              <w:contextualSpacing/>
                              <w:rPr>
                                <w:sz w:val="8"/>
                                <w:szCs w:val="8"/>
                              </w:rPr>
                            </w:pPr>
                            <w:r w:rsidRPr="00E43189">
                              <w:rPr>
                                <w:sz w:val="8"/>
                                <w:szCs w:val="8"/>
                              </w:rPr>
                              <w:t xml:space="preserve"> </w:t>
                            </w:r>
                          </w:p>
                          <w:p w14:paraId="773BBEC6" w14:textId="77777777" w:rsidR="00EF6848" w:rsidRPr="0063654A" w:rsidRDefault="00EF6848" w:rsidP="00EF6848">
                            <w:pPr>
                              <w:spacing w:line="240" w:lineRule="auto"/>
                              <w:contextualSpacing/>
                            </w:pPr>
                            <w:r>
                              <w:t>If District B has a persistent gap in math achievement between ELs and non-ELs in middle school, the district should examine detailed reports for middle grade students’ experiences with math teachers.</w:t>
                            </w:r>
                          </w:p>
                          <w:p w14:paraId="4A12ACE3" w14:textId="77777777" w:rsidR="00EF6848" w:rsidRDefault="00EF6848" w:rsidP="00EF68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D64BAA1" id="Rounded Rectangle 2" o:spid="_x0000_s1027" style="position:absolute;margin-left:0;margin-top:50.6pt;width:525.9pt;height:1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" strokecolor="#5b9bd5 [3204]">
                <v:textbox>
                  <w:txbxContent>
                    <w:p w14:paraId="0EE7F4FB" w14:textId="4F294CF8" w:rsidR="00EF6848" w:rsidRDefault="00EF6848" w:rsidP="00EF6848">
                      <w:pPr>
                        <w:spacing w:line="240" w:lineRule="auto"/>
                        <w:contextualSpacing/>
                      </w:pPr>
                      <w:r w:rsidRPr="00FC3F81">
                        <w:rPr>
                          <w:b/>
                          <w:color w:val="4472C4" w:themeColor="accent5"/>
                        </w:rPr>
                        <w:t xml:space="preserve">Example cases: </w:t>
                      </w:r>
                      <w:r>
                        <w:t xml:space="preserve">If District A sees that students of color are 1.6 times more likely than white students to be assigned to a lower rated teacher, and does </w:t>
                      </w:r>
                      <w:r>
                        <w:rPr>
                          <w:i/>
                        </w:rPr>
                        <w:t>not</w:t>
                      </w:r>
                      <w:r>
                        <w:t xml:space="preserve"> see any large risk ratios at the school level, this may mean that the district-wide equity gap is due to differences between schools. District A should run detailed reports at the school level, in order to easily compare data across schools.</w:t>
                      </w:r>
                    </w:p>
                    <w:p w14:paraId="73AE0D28" w14:textId="77777777" w:rsidR="00EF6848" w:rsidRPr="00E43189" w:rsidRDefault="00EF6848" w:rsidP="00EF6848">
                      <w:pPr>
                        <w:spacing w:line="240" w:lineRule="auto"/>
                        <w:contextualSpacing/>
                        <w:rPr>
                          <w:sz w:val="8"/>
                          <w:szCs w:val="8"/>
                        </w:rPr>
                      </w:pPr>
                      <w:r w:rsidRPr="00E43189">
                        <w:rPr>
                          <w:sz w:val="8"/>
                          <w:szCs w:val="8"/>
                        </w:rPr>
                        <w:t xml:space="preserve"> </w:t>
                      </w:r>
                    </w:p>
                    <w:p w14:paraId="773BBEC6" w14:textId="77777777" w:rsidR="00EF6848" w:rsidRPr="0063654A" w:rsidRDefault="00EF6848" w:rsidP="00EF6848">
                      <w:pPr>
                        <w:spacing w:line="240" w:lineRule="auto"/>
                        <w:contextualSpacing/>
                      </w:pPr>
                      <w:r>
                        <w:t>If District B has a persistent gap in math achievement between ELs and non-ELs in middle school, the district should examine detailed reports for middle grade students’ experiences with math teachers.</w:t>
                      </w:r>
                    </w:p>
                    <w:p w14:paraId="4A12ACE3" w14:textId="77777777" w:rsidR="00EF6848" w:rsidRDefault="00EF6848" w:rsidP="00EF6848"/>
                  </w:txbxContent>
                </v:textbox>
                <w10:wrap anchorx="margin"/>
              </v:roundrect>
            </w:pict>
          </mc:Fallback>
        </mc:AlternateContent>
      </w:r>
      <w:r>
        <w:t xml:space="preserve">Thinking about the data in your district’s summary report </w:t>
      </w:r>
      <w:r>
        <w:rPr>
          <w:i/>
        </w:rPr>
        <w:t>and</w:t>
      </w:r>
      <w:r>
        <w:t xml:space="preserve"> your trends in teacher or student performance in your district, what queries do you want to run in the detailed report? Remember the full variety of filter options available, and that data found in one query may in turn prompt you to run a new query.</w:t>
      </w:r>
    </w:p>
    <w:p w14:paraId="737F2FD1" w14:textId="77777777" w:rsidR="00EF6848" w:rsidRDefault="00EF6848" w:rsidP="00EF6848"/>
    <w:p w14:paraId="715A5E15" w14:textId="77777777" w:rsidR="00EF6848" w:rsidRDefault="00EF6848" w:rsidP="00EF6848"/>
    <w:p w14:paraId="32D840E5" w14:textId="77777777" w:rsidR="00EF6848" w:rsidRDefault="00EF6848" w:rsidP="00EF6848"/>
    <w:p w14:paraId="58F4CB0C" w14:textId="17C8A3BE" w:rsidR="00EF6848" w:rsidRDefault="00EF6848" w:rsidP="005B3E05"/>
    <w:p w14:paraId="073E6B5F" w14:textId="77777777" w:rsidR="005B3E05" w:rsidRPr="005B3E05" w:rsidRDefault="005B3E05" w:rsidP="005B3E05"/>
    <w:p w14:paraId="14A2F381" w14:textId="0388E75B" w:rsidR="00037C93" w:rsidRPr="00037C93" w:rsidRDefault="00037C93" w:rsidP="00037C93">
      <w:pPr>
        <w:rPr>
          <w:b/>
        </w:rPr>
      </w:pPr>
      <w:r>
        <w:rPr>
          <w:b/>
        </w:rPr>
        <w:t>Example query: ELs; grades 6, 7 and 8; math classes</w:t>
      </w:r>
    </w:p>
    <w:p w14:paraId="421E66EC" w14:textId="6F1F08D6" w:rsidR="00EF6848" w:rsidRPr="004E39F9" w:rsidRDefault="00EF6848" w:rsidP="004E39F9">
      <w:pPr>
        <w:pStyle w:val="ListParagraph"/>
        <w:numPr>
          <w:ilvl w:val="0"/>
          <w:numId w:val="4"/>
        </w:numPr>
        <w:rPr>
          <w:rFonts w:asciiTheme="minorHAnsi" w:hAnsiTheme="minorHAnsi"/>
          <w:b/>
          <w:sz w:val="22"/>
          <w:szCs w:val="22"/>
        </w:rPr>
      </w:pPr>
      <w:r w:rsidRPr="004E39F9">
        <w:rPr>
          <w:rFonts w:asciiTheme="minorHAnsi" w:eastAsia="FangSong" w:hAnsiTheme="minorHAnsi" w:cstheme="minorHAnsi"/>
          <w:b/>
          <w:sz w:val="22"/>
          <w:szCs w:val="22"/>
        </w:rPr>
        <w:t>Query</w:t>
      </w:r>
      <w:r w:rsidRPr="004E39F9">
        <w:rPr>
          <w:rFonts w:asciiTheme="minorHAnsi" w:hAnsiTheme="minorHAnsi"/>
          <w:b/>
          <w:sz w:val="22"/>
          <w:szCs w:val="22"/>
        </w:rPr>
        <w:t xml:space="preserve"> 1 filter/s:</w:t>
      </w:r>
    </w:p>
    <w:p w14:paraId="235F443A" w14:textId="77777777" w:rsidR="00EF6848" w:rsidRPr="004E39F9" w:rsidRDefault="00EF6848" w:rsidP="004E39F9">
      <w:pPr>
        <w:pStyle w:val="ListParagraph"/>
        <w:numPr>
          <w:ilvl w:val="0"/>
          <w:numId w:val="4"/>
        </w:numPr>
        <w:rPr>
          <w:rFonts w:asciiTheme="minorHAnsi" w:eastAsia="FangSong" w:hAnsiTheme="minorHAnsi" w:cstheme="minorHAnsi"/>
          <w:b/>
          <w:sz w:val="22"/>
          <w:szCs w:val="22"/>
        </w:rPr>
      </w:pPr>
      <w:r w:rsidRPr="004E39F9">
        <w:rPr>
          <w:rFonts w:asciiTheme="minorHAnsi" w:eastAsia="FangSong" w:hAnsiTheme="minorHAnsi" w:cstheme="minorHAnsi"/>
          <w:b/>
          <w:sz w:val="22"/>
          <w:szCs w:val="22"/>
        </w:rPr>
        <w:t>Query 2 filter/s:</w:t>
      </w:r>
    </w:p>
    <w:p w14:paraId="18C92C68" w14:textId="77777777" w:rsidR="00EF6848" w:rsidRPr="004E39F9" w:rsidRDefault="00EF6848" w:rsidP="004E39F9">
      <w:pPr>
        <w:pStyle w:val="ListParagraph"/>
        <w:numPr>
          <w:ilvl w:val="0"/>
          <w:numId w:val="4"/>
        </w:numPr>
        <w:rPr>
          <w:rFonts w:asciiTheme="minorHAnsi" w:eastAsia="FangSong" w:hAnsiTheme="minorHAnsi" w:cstheme="minorHAnsi"/>
          <w:b/>
          <w:sz w:val="22"/>
          <w:szCs w:val="22"/>
        </w:rPr>
      </w:pPr>
      <w:r w:rsidRPr="004E39F9">
        <w:rPr>
          <w:rFonts w:asciiTheme="minorHAnsi" w:eastAsia="FangSong" w:hAnsiTheme="minorHAnsi" w:cstheme="minorHAnsi"/>
          <w:b/>
          <w:sz w:val="22"/>
          <w:szCs w:val="22"/>
        </w:rPr>
        <w:t>Query 3 filter/s:</w:t>
      </w:r>
    </w:p>
    <w:p w14:paraId="78B94242" w14:textId="77777777" w:rsidR="00EF6848" w:rsidRPr="004E39F9" w:rsidRDefault="00EF6848" w:rsidP="004E39F9">
      <w:pPr>
        <w:pStyle w:val="ListParagraph"/>
        <w:numPr>
          <w:ilvl w:val="0"/>
          <w:numId w:val="4"/>
        </w:numPr>
        <w:rPr>
          <w:rFonts w:asciiTheme="minorHAnsi" w:eastAsia="FangSong" w:hAnsiTheme="minorHAnsi" w:cstheme="minorHAnsi"/>
          <w:b/>
          <w:sz w:val="22"/>
          <w:szCs w:val="22"/>
        </w:rPr>
      </w:pPr>
      <w:r w:rsidRPr="004E39F9">
        <w:rPr>
          <w:rFonts w:asciiTheme="minorHAnsi" w:eastAsia="FangSong" w:hAnsiTheme="minorHAnsi" w:cstheme="minorHAnsi"/>
          <w:b/>
          <w:sz w:val="22"/>
          <w:szCs w:val="22"/>
        </w:rPr>
        <w:t>Query 4 filter/s:</w:t>
      </w:r>
    </w:p>
    <w:p w14:paraId="762FCBD2" w14:textId="77777777" w:rsidR="00EF6848" w:rsidRPr="004E39F9" w:rsidRDefault="00EF6848" w:rsidP="004E39F9">
      <w:pPr>
        <w:pStyle w:val="ListParagraph"/>
        <w:numPr>
          <w:ilvl w:val="0"/>
          <w:numId w:val="4"/>
        </w:numPr>
        <w:rPr>
          <w:rFonts w:asciiTheme="minorHAnsi" w:eastAsia="FangSong" w:hAnsiTheme="minorHAnsi" w:cstheme="minorHAnsi"/>
          <w:b/>
          <w:sz w:val="22"/>
          <w:szCs w:val="22"/>
        </w:rPr>
      </w:pPr>
      <w:r w:rsidRPr="004E39F9">
        <w:rPr>
          <w:rFonts w:asciiTheme="minorHAnsi" w:eastAsia="FangSong" w:hAnsiTheme="minorHAnsi" w:cstheme="minorHAnsi"/>
          <w:b/>
          <w:sz w:val="22"/>
          <w:szCs w:val="22"/>
        </w:rPr>
        <w:t>Query 5 filter/s:</w:t>
      </w:r>
    </w:p>
    <w:p w14:paraId="22AB1C38" w14:textId="77777777" w:rsidR="00EF6848" w:rsidRPr="004E39F9" w:rsidRDefault="00EF6848" w:rsidP="004E39F9">
      <w:pPr>
        <w:pStyle w:val="ListParagraph"/>
        <w:numPr>
          <w:ilvl w:val="0"/>
          <w:numId w:val="4"/>
        </w:numPr>
        <w:rPr>
          <w:rFonts w:asciiTheme="minorHAnsi" w:eastAsia="FangSong" w:hAnsiTheme="minorHAnsi" w:cstheme="minorHAnsi"/>
          <w:b/>
          <w:sz w:val="22"/>
          <w:szCs w:val="22"/>
        </w:rPr>
      </w:pPr>
      <w:r w:rsidRPr="004E39F9">
        <w:rPr>
          <w:rFonts w:asciiTheme="minorHAnsi" w:eastAsia="FangSong" w:hAnsiTheme="minorHAnsi" w:cstheme="minorHAnsi"/>
          <w:b/>
          <w:sz w:val="22"/>
          <w:szCs w:val="22"/>
        </w:rPr>
        <w:t>Query 6 filter/s:</w:t>
      </w:r>
    </w:p>
    <w:p w14:paraId="19665D99" w14:textId="77777777" w:rsidR="00EF6848" w:rsidRPr="004E39F9" w:rsidRDefault="00EF6848" w:rsidP="004E39F9">
      <w:pPr>
        <w:pStyle w:val="ListParagraph"/>
        <w:numPr>
          <w:ilvl w:val="0"/>
          <w:numId w:val="4"/>
        </w:numPr>
        <w:rPr>
          <w:rFonts w:asciiTheme="minorHAnsi" w:eastAsia="FangSong" w:hAnsiTheme="minorHAnsi" w:cstheme="minorHAnsi"/>
          <w:b/>
          <w:sz w:val="22"/>
          <w:szCs w:val="22"/>
        </w:rPr>
      </w:pPr>
      <w:r w:rsidRPr="004E39F9">
        <w:rPr>
          <w:rFonts w:asciiTheme="minorHAnsi" w:eastAsia="FangSong" w:hAnsiTheme="minorHAnsi" w:cstheme="minorHAnsi"/>
          <w:b/>
          <w:sz w:val="22"/>
          <w:szCs w:val="22"/>
        </w:rPr>
        <w:t>Query 7 filter/s:</w:t>
      </w:r>
    </w:p>
    <w:p w14:paraId="0721747A" w14:textId="77777777" w:rsidR="00EF6848" w:rsidRPr="004E39F9" w:rsidRDefault="00EF6848" w:rsidP="004E39F9">
      <w:pPr>
        <w:pStyle w:val="ListParagraph"/>
        <w:numPr>
          <w:ilvl w:val="0"/>
          <w:numId w:val="4"/>
        </w:numPr>
        <w:rPr>
          <w:rFonts w:asciiTheme="minorHAnsi" w:hAnsiTheme="minorHAnsi"/>
          <w:b/>
          <w:sz w:val="22"/>
          <w:szCs w:val="22"/>
        </w:rPr>
      </w:pPr>
      <w:r w:rsidRPr="004E39F9">
        <w:rPr>
          <w:rFonts w:asciiTheme="minorHAnsi" w:eastAsia="FangSong" w:hAnsiTheme="minorHAnsi" w:cstheme="minorHAnsi"/>
          <w:b/>
          <w:sz w:val="22"/>
          <w:szCs w:val="22"/>
        </w:rPr>
        <w:t>Query 8 filter</w:t>
      </w:r>
      <w:r w:rsidRPr="004E39F9">
        <w:rPr>
          <w:rFonts w:asciiTheme="minorHAnsi" w:hAnsiTheme="minorHAnsi"/>
          <w:b/>
          <w:sz w:val="22"/>
          <w:szCs w:val="22"/>
        </w:rPr>
        <w:t>/s:</w:t>
      </w:r>
    </w:p>
    <w:p w14:paraId="297E2125" w14:textId="77777777" w:rsidR="00EF6848" w:rsidRPr="006D21F8" w:rsidRDefault="00EF6848" w:rsidP="004E39F9">
      <w:pPr>
        <w:pStyle w:val="ListParagraph"/>
        <w:rPr>
          <w:rFonts w:asciiTheme="minorHAnsi" w:hAnsiTheme="minorHAnsi"/>
          <w:sz w:val="22"/>
          <w:szCs w:val="22"/>
        </w:rPr>
      </w:pPr>
    </w:p>
    <w:tbl>
      <w:tblPr>
        <w:tblStyle w:val="TableGrid"/>
        <w:tblW w:w="0" w:type="auto"/>
        <w:tblLook w:val="04A0" w:firstRow="1" w:lastRow="0" w:firstColumn="1" w:lastColumn="0" w:noHBand="0" w:noVBand="1"/>
        <w:tblDescription w:val="Note inequities to explore further from the detailed report"/>
      </w:tblPr>
      <w:tblGrid>
        <w:gridCol w:w="3542"/>
        <w:gridCol w:w="5280"/>
        <w:gridCol w:w="1968"/>
      </w:tblGrid>
      <w:tr w:rsidR="00EF6848" w:rsidRPr="008B5B03" w14:paraId="7D7C9213" w14:textId="77777777" w:rsidTr="001C0E7E">
        <w:trPr>
          <w:trHeight w:val="332"/>
          <w:tblHeader/>
        </w:trPr>
        <w:tc>
          <w:tcPr>
            <w:tcW w:w="11016" w:type="dxa"/>
            <w:gridSpan w:val="3"/>
          </w:tcPr>
          <w:p w14:paraId="66CA6474" w14:textId="198E3494" w:rsidR="00EF6848" w:rsidRPr="008B5B03" w:rsidRDefault="001C0E7E" w:rsidP="00037C93">
            <w:pPr>
              <w:jc w:val="center"/>
              <w:rPr>
                <w:b/>
              </w:rPr>
            </w:pPr>
            <w:r>
              <w:rPr>
                <w:b/>
              </w:rPr>
              <w:t>N</w:t>
            </w:r>
            <w:r w:rsidR="00EF6848">
              <w:rPr>
                <w:b/>
              </w:rPr>
              <w:t>ote where the detailed report showed  inequities you want to explore further</w:t>
            </w:r>
          </w:p>
        </w:tc>
      </w:tr>
      <w:tr w:rsidR="00EF6848" w:rsidRPr="000B3D65" w14:paraId="0C99E1A9" w14:textId="77777777" w:rsidTr="001C0E7E">
        <w:trPr>
          <w:tblHeader/>
        </w:trPr>
        <w:tc>
          <w:tcPr>
            <w:tcW w:w="3618" w:type="dxa"/>
          </w:tcPr>
          <w:p w14:paraId="2EFCDE3C" w14:textId="77777777" w:rsidR="00EF6848" w:rsidRDefault="00EF6848" w:rsidP="00E60C5E">
            <w:pPr>
              <w:spacing w:after="0"/>
              <w:jc w:val="center"/>
            </w:pPr>
            <w:r>
              <w:t>Where?</w:t>
            </w:r>
          </w:p>
          <w:p w14:paraId="35E67D0A" w14:textId="77777777" w:rsidR="00EF6848" w:rsidRPr="000B3D65" w:rsidRDefault="00EF6848" w:rsidP="00E60C5E">
            <w:pPr>
              <w:spacing w:after="0"/>
              <w:jc w:val="center"/>
              <w:rPr>
                <w:i/>
              </w:rPr>
            </w:pPr>
            <w:r>
              <w:rPr>
                <w:i/>
              </w:rPr>
              <w:t>(School level, grade level, between schools, etc.)</w:t>
            </w:r>
          </w:p>
        </w:tc>
        <w:tc>
          <w:tcPr>
            <w:tcW w:w="5400" w:type="dxa"/>
          </w:tcPr>
          <w:p w14:paraId="6657A8EB" w14:textId="77777777" w:rsidR="00EF6848" w:rsidRDefault="00EF6848" w:rsidP="00E60C5E">
            <w:pPr>
              <w:spacing w:after="0"/>
              <w:jc w:val="center"/>
            </w:pPr>
            <w:r>
              <w:t>What?</w:t>
            </w:r>
          </w:p>
          <w:p w14:paraId="4BF839BB" w14:textId="77777777" w:rsidR="00EF6848" w:rsidRPr="000B3D65" w:rsidRDefault="00EF6848" w:rsidP="00E60C5E">
            <w:pPr>
              <w:spacing w:after="0"/>
              <w:jc w:val="center"/>
              <w:rPr>
                <w:i/>
              </w:rPr>
            </w:pPr>
            <w:r>
              <w:rPr>
                <w:i/>
              </w:rPr>
              <w:t>(Which group’s assignment to which teachers)</w:t>
            </w:r>
          </w:p>
        </w:tc>
        <w:tc>
          <w:tcPr>
            <w:tcW w:w="1998" w:type="dxa"/>
          </w:tcPr>
          <w:p w14:paraId="0CCB862A" w14:textId="77777777" w:rsidR="00EF6848" w:rsidRDefault="00EF6848" w:rsidP="00E60C5E">
            <w:pPr>
              <w:spacing w:after="0"/>
              <w:jc w:val="center"/>
            </w:pPr>
            <w:r>
              <w:t>How much?</w:t>
            </w:r>
          </w:p>
          <w:p w14:paraId="76E6BAD1" w14:textId="77777777" w:rsidR="00EF6848" w:rsidRPr="000B3D65" w:rsidRDefault="00EF6848" w:rsidP="00E60C5E">
            <w:pPr>
              <w:spacing w:after="0"/>
              <w:jc w:val="center"/>
              <w:rPr>
                <w:i/>
              </w:rPr>
            </w:pPr>
            <w:r>
              <w:rPr>
                <w:i/>
              </w:rPr>
              <w:t>(List relevant data)</w:t>
            </w:r>
          </w:p>
        </w:tc>
      </w:tr>
      <w:tr w:rsidR="00EF6848" w14:paraId="2D3DB1F2" w14:textId="77777777" w:rsidTr="001C0E7E">
        <w:trPr>
          <w:tblHeader/>
        </w:trPr>
        <w:tc>
          <w:tcPr>
            <w:tcW w:w="3618" w:type="dxa"/>
          </w:tcPr>
          <w:p w14:paraId="0672BC15" w14:textId="77777777" w:rsidR="00EF6848" w:rsidRDefault="00EF6848" w:rsidP="00615988"/>
        </w:tc>
        <w:tc>
          <w:tcPr>
            <w:tcW w:w="5400" w:type="dxa"/>
          </w:tcPr>
          <w:p w14:paraId="7AA62121" w14:textId="77777777" w:rsidR="00EF6848" w:rsidRDefault="00EF6848" w:rsidP="00615988"/>
        </w:tc>
        <w:tc>
          <w:tcPr>
            <w:tcW w:w="1998" w:type="dxa"/>
          </w:tcPr>
          <w:p w14:paraId="5251F555" w14:textId="77777777" w:rsidR="00EF6848" w:rsidRDefault="00EF6848" w:rsidP="00615988"/>
        </w:tc>
      </w:tr>
      <w:tr w:rsidR="00EF6848" w14:paraId="7A8EA710" w14:textId="77777777" w:rsidTr="001C0E7E">
        <w:trPr>
          <w:tblHeader/>
        </w:trPr>
        <w:tc>
          <w:tcPr>
            <w:tcW w:w="3618" w:type="dxa"/>
          </w:tcPr>
          <w:p w14:paraId="32E05241" w14:textId="77777777" w:rsidR="00EF6848" w:rsidRDefault="00EF6848" w:rsidP="00615988"/>
        </w:tc>
        <w:tc>
          <w:tcPr>
            <w:tcW w:w="5400" w:type="dxa"/>
          </w:tcPr>
          <w:p w14:paraId="62C04A13" w14:textId="77777777" w:rsidR="00EF6848" w:rsidRDefault="00EF6848" w:rsidP="00615988"/>
        </w:tc>
        <w:tc>
          <w:tcPr>
            <w:tcW w:w="1998" w:type="dxa"/>
          </w:tcPr>
          <w:p w14:paraId="05E6992A" w14:textId="77777777" w:rsidR="00EF6848" w:rsidRDefault="00EF6848" w:rsidP="00615988"/>
        </w:tc>
      </w:tr>
      <w:tr w:rsidR="00EF6848" w14:paraId="2FC49C62" w14:textId="77777777" w:rsidTr="001C0E7E">
        <w:trPr>
          <w:tblHeader/>
        </w:trPr>
        <w:tc>
          <w:tcPr>
            <w:tcW w:w="3618" w:type="dxa"/>
          </w:tcPr>
          <w:p w14:paraId="4DAC039A" w14:textId="77777777" w:rsidR="00EF6848" w:rsidRDefault="00EF6848" w:rsidP="00615988"/>
        </w:tc>
        <w:tc>
          <w:tcPr>
            <w:tcW w:w="5400" w:type="dxa"/>
          </w:tcPr>
          <w:p w14:paraId="5B130F46" w14:textId="77777777" w:rsidR="00EF6848" w:rsidRDefault="00EF6848" w:rsidP="00615988"/>
        </w:tc>
        <w:tc>
          <w:tcPr>
            <w:tcW w:w="1998" w:type="dxa"/>
          </w:tcPr>
          <w:p w14:paraId="053DD297" w14:textId="77777777" w:rsidR="00EF6848" w:rsidRDefault="00EF6848" w:rsidP="00615988"/>
        </w:tc>
      </w:tr>
      <w:tr w:rsidR="00EF6848" w14:paraId="7C57E57F" w14:textId="77777777" w:rsidTr="001C0E7E">
        <w:trPr>
          <w:tblHeader/>
        </w:trPr>
        <w:tc>
          <w:tcPr>
            <w:tcW w:w="3618" w:type="dxa"/>
          </w:tcPr>
          <w:p w14:paraId="24B037EA" w14:textId="77777777" w:rsidR="00EF6848" w:rsidRDefault="00EF6848" w:rsidP="00615988"/>
        </w:tc>
        <w:tc>
          <w:tcPr>
            <w:tcW w:w="5400" w:type="dxa"/>
          </w:tcPr>
          <w:p w14:paraId="175DDD75" w14:textId="77777777" w:rsidR="00EF6848" w:rsidRDefault="00EF6848" w:rsidP="00615988"/>
        </w:tc>
        <w:tc>
          <w:tcPr>
            <w:tcW w:w="1998" w:type="dxa"/>
          </w:tcPr>
          <w:p w14:paraId="070595FE" w14:textId="77777777" w:rsidR="00EF6848" w:rsidRDefault="00EF6848" w:rsidP="00615988"/>
        </w:tc>
      </w:tr>
    </w:tbl>
    <w:p w14:paraId="530C2A21" w14:textId="77777777" w:rsidR="00EF6848" w:rsidRDefault="00EF6848" w:rsidP="00EF6848">
      <w:pPr>
        <w:rPr>
          <w:rFonts w:asciiTheme="majorHAnsi" w:eastAsiaTheme="majorEastAsia" w:hAnsiTheme="majorHAnsi" w:cstheme="majorBidi"/>
          <w:b/>
          <w:bCs/>
          <w:color w:val="5B9BD5" w:themeColor="accent1"/>
          <w:sz w:val="26"/>
          <w:szCs w:val="26"/>
        </w:rPr>
      </w:pPr>
      <w:bookmarkStart w:id="1" w:name="_Analyzing_additional_data"/>
      <w:bookmarkEnd w:id="1"/>
    </w:p>
    <w:p w14:paraId="14B90A89" w14:textId="75CEB3FF" w:rsidR="00D23EDB" w:rsidRDefault="00D23EDB" w:rsidP="00EF6848"/>
    <w:p w14:paraId="15DC27F6" w14:textId="77777777" w:rsidR="00E60C5E" w:rsidRPr="00A92CAD" w:rsidRDefault="00E60C5E" w:rsidP="00EF6848"/>
    <w:p w14:paraId="19D5D561" w14:textId="03A080BF" w:rsidR="00EF6848" w:rsidRDefault="0051265D" w:rsidP="00EF6848">
      <w:pPr>
        <w:pStyle w:val="Heading2"/>
      </w:pPr>
      <w:r>
        <w:lastRenderedPageBreak/>
        <w:t>A</w:t>
      </w:r>
      <w:r w:rsidR="00186081">
        <w:t>dditional Data S</w:t>
      </w:r>
      <w:r w:rsidR="00EF6848">
        <w:t>ources</w:t>
      </w:r>
    </w:p>
    <w:p w14:paraId="3B67B923" w14:textId="77777777" w:rsidR="00EF6848" w:rsidRDefault="00EF6848" w:rsidP="00EF6848">
      <w:r w:rsidRPr="00BC635D">
        <w:t>List additional sources o</w:t>
      </w:r>
      <w:r>
        <w:t>f quantitative data that relate</w:t>
      </w:r>
      <w:r w:rsidRPr="00BC635D">
        <w:t xml:space="preserve"> to </w:t>
      </w:r>
      <w:r w:rsidRPr="00BC635D">
        <w:rPr>
          <w:b/>
        </w:rPr>
        <w:t>gaps in access to educators</w:t>
      </w:r>
      <w:r w:rsidRPr="00BC635D">
        <w:t xml:space="preserve"> or to </w:t>
      </w:r>
      <w:r w:rsidRPr="00BC635D">
        <w:rPr>
          <w:b/>
        </w:rPr>
        <w:t>potential root causes of these gaps</w:t>
      </w:r>
      <w:r>
        <w:t>.</w:t>
      </w:r>
    </w:p>
    <w:p w14:paraId="153657D2" w14:textId="77777777" w:rsidR="00EF6848" w:rsidRDefault="00EF6848" w:rsidP="00EF6848">
      <w:r>
        <w:rPr>
          <w:noProof/>
          <w:lang w:eastAsia="zh-CN"/>
        </w:rPr>
        <mc:AlternateContent>
          <mc:Choice Requires="wps">
            <w:drawing>
              <wp:anchor distT="0" distB="0" distL="114300" distR="114300" simplePos="0" relativeHeight="251659264" behindDoc="0" locked="0" layoutInCell="1" allowOverlap="1" wp14:anchorId="165DC5A1" wp14:editId="17AAF583">
                <wp:simplePos x="0" y="0"/>
                <wp:positionH relativeFrom="column">
                  <wp:posOffset>57150</wp:posOffset>
                </wp:positionH>
                <wp:positionV relativeFrom="paragraph">
                  <wp:posOffset>77470</wp:posOffset>
                </wp:positionV>
                <wp:extent cx="6464935" cy="1724025"/>
                <wp:effectExtent l="0" t="0" r="12065" b="285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935" cy="1724025"/>
                        </a:xfrm>
                        <a:prstGeom prst="roundRect">
                          <a:avLst>
                            <a:gd name="adj" fmla="val 16667"/>
                          </a:avLst>
                        </a:prstGeom>
                        <a:solidFill>
                          <a:srgbClr val="FFFFFF"/>
                        </a:solidFill>
                        <a:ln w="9525">
                          <a:solidFill>
                            <a:schemeClr val="tx2">
                              <a:lumMod val="60000"/>
                              <a:lumOff val="40000"/>
                            </a:schemeClr>
                          </a:solidFill>
                          <a:round/>
                          <a:headEnd/>
                          <a:tailEnd/>
                        </a:ln>
                      </wps:spPr>
                      <wps:txbx>
                        <w:txbxContent>
                          <w:p w14:paraId="5523C1F6" w14:textId="3312B2AD" w:rsidR="00EF6848" w:rsidRDefault="00EF6848" w:rsidP="00EF6848">
                            <w:pPr>
                              <w:spacing w:line="240" w:lineRule="auto"/>
                              <w:contextualSpacing/>
                            </w:pPr>
                            <w:r w:rsidRPr="00D23EDB">
                              <w:rPr>
                                <w:b/>
                                <w:color w:val="5B9BD5" w:themeColor="accent1"/>
                              </w:rPr>
                              <w:t xml:space="preserve">Example cases: </w:t>
                            </w:r>
                            <w:r>
                              <w:t>If District C sees that students in certain schools are more likely to have had experiences with inexperienced or ou</w:t>
                            </w:r>
                            <w:r w:rsidR="008304C7">
                              <w:t>t</w:t>
                            </w:r>
                            <w:r>
                              <w:t xml:space="preserve">-of-field teachers, the district </w:t>
                            </w:r>
                            <w:r w:rsidR="00C44052">
                              <w:t>could</w:t>
                            </w:r>
                            <w:r>
                              <w:t xml:space="preserve"> then compare the number of teacher hires that each school makes at different points in the year, and whether there is any correlation with teacher characteristics.</w:t>
                            </w:r>
                          </w:p>
                          <w:p w14:paraId="57D4D6D4" w14:textId="77777777" w:rsidR="00EF6848" w:rsidRPr="00E43189" w:rsidRDefault="00EF6848" w:rsidP="00EF6848">
                            <w:pPr>
                              <w:spacing w:line="240" w:lineRule="auto"/>
                              <w:contextualSpacing/>
                              <w:rPr>
                                <w:sz w:val="8"/>
                                <w:szCs w:val="8"/>
                              </w:rPr>
                            </w:pPr>
                            <w:r w:rsidRPr="00E43189">
                              <w:rPr>
                                <w:sz w:val="8"/>
                                <w:szCs w:val="8"/>
                              </w:rPr>
                              <w:t xml:space="preserve"> </w:t>
                            </w:r>
                          </w:p>
                          <w:p w14:paraId="1B426267" w14:textId="77777777" w:rsidR="00EF6848" w:rsidRPr="008814DF" w:rsidRDefault="00EF6848" w:rsidP="00EF6848">
                            <w:pPr>
                              <w:spacing w:line="240" w:lineRule="auto"/>
                              <w:contextualSpacing/>
                            </w:pPr>
                            <w:r>
                              <w:t>If District D notices that economically disadvantaged students in its high school are more likely than their peers to be assigned to a frequently absent teacher, the district can explore whether this is related to any disparities in student outcomes. For example, District D can investigate how many of the frequently absent high school teachers were on leave, and data on the effectiveness of their long-term substitutes.</w:t>
                            </w:r>
                          </w:p>
                          <w:p w14:paraId="5CC5C5A9" w14:textId="77777777" w:rsidR="00EF6848" w:rsidRPr="0063654A" w:rsidRDefault="00EF6848" w:rsidP="00EF68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5DC5A1" id="Rounded Rectangle 1" o:spid="_x0000_s1028" style="position:absolute;margin-left:4.5pt;margin-top:6.1pt;width:509.0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" strokecolor="#8496b0 [1951]">
                <v:textbox>
                  <w:txbxContent>
                    <w:p w14:paraId="5523C1F6" w14:textId="3312B2AD" w:rsidR="00EF6848" w:rsidRDefault="00EF6848" w:rsidP="00EF6848">
                      <w:pPr>
                        <w:spacing w:line="240" w:lineRule="auto"/>
                        <w:contextualSpacing/>
                      </w:pPr>
                      <w:r w:rsidRPr="00D23EDB">
                        <w:rPr>
                          <w:b/>
                          <w:color w:val="5B9BD5" w:themeColor="accent1"/>
                        </w:rPr>
                        <w:t xml:space="preserve">Example cases: </w:t>
                      </w:r>
                      <w:r>
                        <w:t>If District C sees that students in certain schools are more likely to have had experiences with inexperienced or ou</w:t>
                      </w:r>
                      <w:r w:rsidR="008304C7">
                        <w:t>t</w:t>
                      </w:r>
                      <w:r>
                        <w:t xml:space="preserve">-of-field teachers, the district </w:t>
                      </w:r>
                      <w:r w:rsidR="00C44052">
                        <w:t>could</w:t>
                      </w:r>
                      <w:r>
                        <w:t xml:space="preserve"> then compare the number of teacher hires that each school makes at different points in the year, and whether there is any correlation with teacher characteristics.</w:t>
                      </w:r>
                    </w:p>
                    <w:p w14:paraId="57D4D6D4" w14:textId="77777777" w:rsidR="00EF6848" w:rsidRPr="00E43189" w:rsidRDefault="00EF6848" w:rsidP="00EF6848">
                      <w:pPr>
                        <w:spacing w:line="240" w:lineRule="auto"/>
                        <w:contextualSpacing/>
                        <w:rPr>
                          <w:sz w:val="8"/>
                          <w:szCs w:val="8"/>
                        </w:rPr>
                      </w:pPr>
                      <w:r w:rsidRPr="00E43189">
                        <w:rPr>
                          <w:sz w:val="8"/>
                          <w:szCs w:val="8"/>
                        </w:rPr>
                        <w:t xml:space="preserve"> </w:t>
                      </w:r>
                    </w:p>
                    <w:p w14:paraId="1B426267" w14:textId="77777777" w:rsidR="00EF6848" w:rsidRPr="008814DF" w:rsidRDefault="00EF6848" w:rsidP="00EF6848">
                      <w:pPr>
                        <w:spacing w:line="240" w:lineRule="auto"/>
                        <w:contextualSpacing/>
                      </w:pPr>
                      <w:r>
                        <w:t>If District D notices that economically disadvantaged students in its high school are more likely than their peers to be assigned to a frequently absent teacher, the district can explore whether this is related to any disparities in student outcomes. For example, District D can investigate how many of the frequently absent high school teachers were on leave, and data on the effectiveness of their long-term substitutes.</w:t>
                      </w:r>
                    </w:p>
                    <w:p w14:paraId="5CC5C5A9" w14:textId="77777777" w:rsidR="00EF6848" w:rsidRPr="0063654A" w:rsidRDefault="00EF6848" w:rsidP="00EF6848"/>
                  </w:txbxContent>
                </v:textbox>
              </v:roundrect>
            </w:pict>
          </mc:Fallback>
        </mc:AlternateContent>
      </w:r>
    </w:p>
    <w:p w14:paraId="60D3E08A" w14:textId="77777777" w:rsidR="00EF6848" w:rsidRDefault="00EF6848" w:rsidP="00EF6848"/>
    <w:p w14:paraId="3B59F263" w14:textId="77777777" w:rsidR="00EF6848" w:rsidRDefault="00EF6848" w:rsidP="00EF6848"/>
    <w:p w14:paraId="04B49B28" w14:textId="77777777" w:rsidR="00EF6848" w:rsidRDefault="00EF6848" w:rsidP="00EF6848"/>
    <w:p w14:paraId="1FB1032F" w14:textId="77777777" w:rsidR="00EF6848" w:rsidRDefault="00EF6848" w:rsidP="00EF6848"/>
    <w:p w14:paraId="2E04D046" w14:textId="14995E76" w:rsidR="00EF6848" w:rsidRDefault="00EF6848" w:rsidP="00EF6848">
      <w:pPr>
        <w:pStyle w:val="Heading2"/>
      </w:pPr>
    </w:p>
    <w:p w14:paraId="09B6E686" w14:textId="1F31E42E" w:rsidR="00EF6848" w:rsidRDefault="00EF6848" w:rsidP="00EF6848">
      <w:pPr>
        <w:spacing w:line="240" w:lineRule="auto"/>
        <w:contextualSpacing/>
        <w:rPr>
          <w:b/>
        </w:rPr>
      </w:pPr>
      <w:bookmarkStart w:id="2" w:name="_Conducting_root-cause_analysis"/>
      <w:bookmarkEnd w:id="2"/>
    </w:p>
    <w:p w14:paraId="580B7E65" w14:textId="288F0C6E" w:rsidR="00037C93" w:rsidRPr="00037C93" w:rsidRDefault="00037C93" w:rsidP="00EF6848">
      <w:pPr>
        <w:spacing w:line="240" w:lineRule="auto"/>
        <w:contextualSpacing/>
        <w:rPr>
          <w:b/>
        </w:rPr>
      </w:pPr>
      <w:r>
        <w:rPr>
          <w:b/>
        </w:rPr>
        <w:t>Examples of additional data sources:</w:t>
      </w:r>
    </w:p>
    <w:p w14:paraId="3AED5D91" w14:textId="77777777" w:rsidR="00556BD9" w:rsidRPr="00556BD9" w:rsidRDefault="00556BD9" w:rsidP="00556BD9">
      <w:pPr>
        <w:pStyle w:val="ListParagraph"/>
        <w:numPr>
          <w:ilvl w:val="0"/>
          <w:numId w:val="4"/>
        </w:numPr>
        <w:rPr>
          <w:rFonts w:asciiTheme="minorHAnsi" w:eastAsia="FangSong" w:hAnsiTheme="minorHAnsi" w:cstheme="minorHAnsi"/>
          <w:sz w:val="22"/>
          <w:szCs w:val="22"/>
        </w:rPr>
      </w:pPr>
      <w:r w:rsidRPr="00556BD9">
        <w:rPr>
          <w:rFonts w:asciiTheme="minorHAnsi" w:eastAsia="FangSong" w:hAnsiTheme="minorHAnsi" w:cstheme="minorHAnsi"/>
          <w:sz w:val="22"/>
          <w:szCs w:val="22"/>
        </w:rPr>
        <w:t>Determine whether equity gaps mirror any other disparities between student groups, such as MCAS or benchmark scores; SGP; graduation rates; advanced course enrollment; discipline rates; attendance; or feedback on school climate surveys, if available</w:t>
      </w:r>
    </w:p>
    <w:p w14:paraId="3F2B5067" w14:textId="17F2F936" w:rsidR="00556BD9" w:rsidRPr="00556BD9" w:rsidRDefault="00556BD9" w:rsidP="00556BD9">
      <w:pPr>
        <w:pStyle w:val="ListParagraph"/>
        <w:numPr>
          <w:ilvl w:val="0"/>
          <w:numId w:val="4"/>
        </w:numPr>
        <w:rPr>
          <w:rFonts w:asciiTheme="minorHAnsi" w:eastAsia="FangSong" w:hAnsiTheme="minorHAnsi" w:cstheme="minorHAnsi"/>
          <w:sz w:val="22"/>
          <w:szCs w:val="22"/>
        </w:rPr>
      </w:pPr>
      <w:r w:rsidRPr="00556BD9">
        <w:rPr>
          <w:rFonts w:asciiTheme="minorHAnsi" w:eastAsia="FangSong" w:hAnsiTheme="minorHAnsi" w:cstheme="minorHAnsi"/>
          <w:sz w:val="22"/>
          <w:szCs w:val="22"/>
        </w:rPr>
        <w:t>Identify whether some groups of students are concentrated in certain types of classes, and whether inexperienced, out-of-field, or lower rater teachers are disproportionately teaching certain types of classes.</w:t>
      </w:r>
    </w:p>
    <w:p w14:paraId="27635025" w14:textId="610B1B1E" w:rsidR="00556BD9" w:rsidRPr="00556BD9" w:rsidRDefault="00556BD9" w:rsidP="00556BD9">
      <w:pPr>
        <w:pStyle w:val="ListParagraph"/>
        <w:numPr>
          <w:ilvl w:val="0"/>
          <w:numId w:val="4"/>
        </w:numPr>
        <w:rPr>
          <w:rFonts w:asciiTheme="minorHAnsi" w:eastAsia="FangSong" w:hAnsiTheme="minorHAnsi" w:cstheme="minorHAnsi"/>
          <w:sz w:val="22"/>
          <w:szCs w:val="22"/>
        </w:rPr>
      </w:pPr>
      <w:r w:rsidRPr="00556BD9">
        <w:rPr>
          <w:rFonts w:asciiTheme="minorHAnsi" w:eastAsia="FangSong" w:hAnsiTheme="minorHAnsi" w:cstheme="minorHAnsi"/>
          <w:sz w:val="22"/>
          <w:szCs w:val="22"/>
        </w:rPr>
        <w:t xml:space="preserve">Look up local data in </w:t>
      </w:r>
      <w:hyperlink r:id="rId14" w:history="1">
        <w:r w:rsidRPr="00556BD9">
          <w:rPr>
            <w:rStyle w:val="Hyperlink"/>
            <w:rFonts w:asciiTheme="minorHAnsi" w:eastAsia="FangSong" w:hAnsiTheme="minorHAnsi" w:cstheme="minorHAnsi"/>
            <w:sz w:val="22"/>
            <w:szCs w:val="22"/>
          </w:rPr>
          <w:t>Profiles</w:t>
        </w:r>
      </w:hyperlink>
      <w:r w:rsidRPr="00556BD9">
        <w:rPr>
          <w:rFonts w:asciiTheme="minorHAnsi" w:eastAsia="FangSong" w:hAnsiTheme="minorHAnsi" w:cstheme="minorHAnsi"/>
          <w:sz w:val="22"/>
          <w:szCs w:val="22"/>
        </w:rPr>
        <w:t xml:space="preserve"> and Edwin Analytics (EV901) reports on the preparation programs that supply your novice teachers</w:t>
      </w:r>
    </w:p>
    <w:p w14:paraId="5F4F427D" w14:textId="4960CCF6" w:rsidR="00556BD9" w:rsidRPr="00556BD9" w:rsidRDefault="00556BD9" w:rsidP="00556BD9">
      <w:pPr>
        <w:pStyle w:val="ListParagraph"/>
        <w:numPr>
          <w:ilvl w:val="0"/>
          <w:numId w:val="4"/>
        </w:numPr>
        <w:rPr>
          <w:rFonts w:asciiTheme="minorHAnsi" w:eastAsia="FangSong" w:hAnsiTheme="minorHAnsi" w:cstheme="minorHAnsi"/>
          <w:sz w:val="22"/>
          <w:szCs w:val="22"/>
        </w:rPr>
      </w:pPr>
      <w:r w:rsidRPr="00556BD9">
        <w:rPr>
          <w:rFonts w:asciiTheme="minorHAnsi" w:eastAsia="FangSong" w:hAnsiTheme="minorHAnsi" w:cstheme="minorHAnsi"/>
          <w:sz w:val="22"/>
          <w:szCs w:val="22"/>
        </w:rPr>
        <w:t>Analyze data from student and/or faculty surveys</w:t>
      </w:r>
    </w:p>
    <w:p w14:paraId="21A3CFE9" w14:textId="52FA073E" w:rsidR="00556BD9" w:rsidRPr="00556BD9" w:rsidRDefault="00556BD9" w:rsidP="00556BD9">
      <w:pPr>
        <w:pStyle w:val="ListParagraph"/>
        <w:numPr>
          <w:ilvl w:val="0"/>
          <w:numId w:val="4"/>
        </w:numPr>
        <w:rPr>
          <w:rFonts w:asciiTheme="minorHAnsi" w:eastAsia="FangSong" w:hAnsiTheme="minorHAnsi" w:cstheme="minorHAnsi"/>
          <w:sz w:val="22"/>
          <w:szCs w:val="22"/>
        </w:rPr>
      </w:pPr>
      <w:r w:rsidRPr="00556BD9">
        <w:rPr>
          <w:rFonts w:asciiTheme="minorHAnsi" w:eastAsia="FangSong" w:hAnsiTheme="minorHAnsi" w:cstheme="minorHAnsi"/>
          <w:sz w:val="22"/>
          <w:szCs w:val="22"/>
        </w:rPr>
        <w:t>Compare retention rates of teachers by experience level, in-field status, and summative ratings</w:t>
      </w:r>
    </w:p>
    <w:p w14:paraId="7BB85941" w14:textId="77777777" w:rsidR="00556BD9" w:rsidRPr="00556BD9" w:rsidRDefault="00556BD9" w:rsidP="00556BD9">
      <w:pPr>
        <w:pStyle w:val="ListParagraph"/>
        <w:numPr>
          <w:ilvl w:val="0"/>
          <w:numId w:val="4"/>
        </w:numPr>
        <w:rPr>
          <w:rFonts w:asciiTheme="minorHAnsi" w:eastAsia="FangSong" w:hAnsiTheme="minorHAnsi" w:cstheme="minorHAnsi"/>
          <w:sz w:val="22"/>
          <w:szCs w:val="22"/>
        </w:rPr>
      </w:pPr>
      <w:r w:rsidRPr="00556BD9">
        <w:rPr>
          <w:rFonts w:asciiTheme="minorHAnsi" w:eastAsia="FangSong" w:hAnsiTheme="minorHAnsi" w:cstheme="minorHAnsi"/>
          <w:sz w:val="22"/>
          <w:szCs w:val="22"/>
        </w:rPr>
        <w:t xml:space="preserve">Use </w:t>
      </w:r>
      <w:hyperlink r:id="rId15" w:history="1">
        <w:r w:rsidRPr="00556BD9">
          <w:rPr>
            <w:rStyle w:val="Hyperlink"/>
            <w:rFonts w:asciiTheme="minorHAnsi" w:eastAsia="FangSong" w:hAnsiTheme="minorHAnsi" w:cstheme="minorHAnsi"/>
            <w:sz w:val="22"/>
            <w:szCs w:val="22"/>
          </w:rPr>
          <w:t>Resource Allocation and District Action Reports (RADAR)</w:t>
        </w:r>
      </w:hyperlink>
      <w:r w:rsidRPr="00556BD9">
        <w:rPr>
          <w:rFonts w:asciiTheme="minorHAnsi" w:eastAsia="FangSong" w:hAnsiTheme="minorHAnsi" w:cstheme="minorHAnsi"/>
          <w:sz w:val="22"/>
          <w:szCs w:val="22"/>
        </w:rPr>
        <w:t xml:space="preserve"> to learn more about how your district allocates people, time, and money. Compare your use of resources to other districts, or to prior years. Reports can help determine:</w:t>
      </w:r>
    </w:p>
    <w:p w14:paraId="6A450AA5" w14:textId="77777777" w:rsidR="00556BD9" w:rsidRPr="00556BD9" w:rsidRDefault="00556BD9" w:rsidP="00556BD9">
      <w:pPr>
        <w:pStyle w:val="ListParagraph"/>
        <w:numPr>
          <w:ilvl w:val="1"/>
          <w:numId w:val="4"/>
        </w:numPr>
        <w:rPr>
          <w:rFonts w:asciiTheme="minorHAnsi" w:eastAsia="FangSong" w:hAnsiTheme="minorHAnsi" w:cstheme="minorHAnsi"/>
          <w:sz w:val="22"/>
          <w:szCs w:val="22"/>
        </w:rPr>
      </w:pPr>
      <w:r w:rsidRPr="00556BD9">
        <w:rPr>
          <w:rFonts w:asciiTheme="minorHAnsi" w:eastAsia="FangSong" w:hAnsiTheme="minorHAnsi" w:cstheme="minorHAnsi"/>
          <w:sz w:val="22"/>
          <w:szCs w:val="22"/>
        </w:rPr>
        <w:t>Does resource use align with district priorities?</w:t>
      </w:r>
    </w:p>
    <w:p w14:paraId="75B65BD7" w14:textId="77777777" w:rsidR="00556BD9" w:rsidRPr="00556BD9" w:rsidRDefault="00556BD9" w:rsidP="00556BD9">
      <w:pPr>
        <w:pStyle w:val="ListParagraph"/>
        <w:numPr>
          <w:ilvl w:val="1"/>
          <w:numId w:val="4"/>
        </w:numPr>
        <w:rPr>
          <w:rFonts w:asciiTheme="minorHAnsi" w:eastAsia="FangSong" w:hAnsiTheme="minorHAnsi" w:cstheme="minorHAnsi"/>
          <w:sz w:val="22"/>
          <w:szCs w:val="22"/>
        </w:rPr>
      </w:pPr>
      <w:r w:rsidRPr="00556BD9">
        <w:rPr>
          <w:rFonts w:asciiTheme="minorHAnsi" w:eastAsia="FangSong" w:hAnsiTheme="minorHAnsi" w:cstheme="minorHAnsi"/>
          <w:sz w:val="22"/>
          <w:szCs w:val="22"/>
        </w:rPr>
        <w:t>How can we allocate resources to further our equity goals?</w:t>
      </w:r>
    </w:p>
    <w:p w14:paraId="6FEE49A1" w14:textId="77777777" w:rsidR="00556BD9" w:rsidRPr="00556BD9" w:rsidRDefault="00556BD9" w:rsidP="00556BD9">
      <w:pPr>
        <w:pStyle w:val="ListParagraph"/>
        <w:numPr>
          <w:ilvl w:val="1"/>
          <w:numId w:val="4"/>
        </w:numPr>
        <w:rPr>
          <w:rFonts w:asciiTheme="minorHAnsi" w:eastAsia="FangSong" w:hAnsiTheme="minorHAnsi" w:cstheme="minorHAnsi"/>
          <w:sz w:val="22"/>
          <w:szCs w:val="22"/>
        </w:rPr>
      </w:pPr>
      <w:r w:rsidRPr="00556BD9">
        <w:rPr>
          <w:rFonts w:asciiTheme="minorHAnsi" w:eastAsia="FangSong" w:hAnsiTheme="minorHAnsi" w:cstheme="minorHAnsi"/>
          <w:sz w:val="22"/>
          <w:szCs w:val="22"/>
        </w:rPr>
        <w:t>How can we allocate resources to develop a cost-neutral strategy to address equity gaps?</w:t>
      </w:r>
    </w:p>
    <w:p w14:paraId="42A06AE6" w14:textId="77777777" w:rsidR="00037C93" w:rsidRDefault="00037C93" w:rsidP="00EF6848">
      <w:pPr>
        <w:spacing w:line="240" w:lineRule="auto"/>
        <w:contextualSpacing/>
        <w:rPr>
          <w:b/>
        </w:rPr>
      </w:pPr>
    </w:p>
    <w:p w14:paraId="48B65508" w14:textId="6E88EBA6" w:rsidR="00EF6848" w:rsidRDefault="00EF6848" w:rsidP="00EF6848">
      <w:pPr>
        <w:spacing w:line="240" w:lineRule="auto"/>
        <w:contextualSpacing/>
      </w:pPr>
      <w:r>
        <w:rPr>
          <w:b/>
        </w:rPr>
        <w:t>Data source</w:t>
      </w:r>
      <w:r w:rsidR="00B44623">
        <w:rPr>
          <w:b/>
        </w:rPr>
        <w:t xml:space="preserve"> 1</w:t>
      </w:r>
      <w:r>
        <w:rPr>
          <w:b/>
        </w:rPr>
        <w:t>:</w:t>
      </w:r>
    </w:p>
    <w:p w14:paraId="15E8F025" w14:textId="77777777" w:rsidR="00EF6848" w:rsidRPr="00FA0C4F" w:rsidRDefault="00EF6848" w:rsidP="00EF6848">
      <w:pPr>
        <w:pStyle w:val="ListParagraph"/>
        <w:numPr>
          <w:ilvl w:val="0"/>
          <w:numId w:val="2"/>
        </w:numPr>
        <w:rPr>
          <w:rFonts w:asciiTheme="minorHAnsi" w:hAnsiTheme="minorHAnsi"/>
          <w:sz w:val="22"/>
          <w:szCs w:val="22"/>
        </w:rPr>
      </w:pPr>
      <w:r w:rsidRPr="00FA0C4F">
        <w:rPr>
          <w:rFonts w:asciiTheme="minorHAnsi" w:hAnsiTheme="minorHAnsi"/>
          <w:sz w:val="22"/>
          <w:szCs w:val="22"/>
        </w:rPr>
        <w:t>Connection to gaps shown in SLE Report:</w:t>
      </w:r>
    </w:p>
    <w:p w14:paraId="245185EC" w14:textId="77777777" w:rsidR="00EF6848" w:rsidRPr="00FA0C4F" w:rsidRDefault="00EF6848" w:rsidP="00EF6848">
      <w:pPr>
        <w:pStyle w:val="ListParagraph"/>
        <w:numPr>
          <w:ilvl w:val="0"/>
          <w:numId w:val="2"/>
        </w:numPr>
        <w:rPr>
          <w:rFonts w:asciiTheme="minorHAnsi" w:hAnsiTheme="minorHAnsi"/>
          <w:sz w:val="22"/>
          <w:szCs w:val="22"/>
        </w:rPr>
      </w:pPr>
      <w:r>
        <w:rPr>
          <w:rFonts w:asciiTheme="minorHAnsi" w:hAnsiTheme="minorHAnsi"/>
          <w:sz w:val="22"/>
          <w:szCs w:val="22"/>
        </w:rPr>
        <w:t>Key data found in analysis of data source:</w:t>
      </w:r>
    </w:p>
    <w:p w14:paraId="668B7756" w14:textId="77777777" w:rsidR="00EF6848" w:rsidRDefault="00EF6848" w:rsidP="00EF6848">
      <w:pPr>
        <w:spacing w:line="240" w:lineRule="auto"/>
        <w:contextualSpacing/>
        <w:rPr>
          <w:b/>
        </w:rPr>
      </w:pPr>
    </w:p>
    <w:p w14:paraId="0F6E1ED3" w14:textId="467F0576" w:rsidR="00EF6848" w:rsidRDefault="00EF6848" w:rsidP="00EF6848">
      <w:pPr>
        <w:spacing w:line="240" w:lineRule="auto"/>
        <w:contextualSpacing/>
      </w:pPr>
      <w:r>
        <w:rPr>
          <w:b/>
        </w:rPr>
        <w:t>Data source</w:t>
      </w:r>
      <w:r w:rsidR="00B44623">
        <w:rPr>
          <w:b/>
        </w:rPr>
        <w:t xml:space="preserve"> 2</w:t>
      </w:r>
      <w:r>
        <w:rPr>
          <w:b/>
        </w:rPr>
        <w:t>:</w:t>
      </w:r>
    </w:p>
    <w:p w14:paraId="0EA12C71" w14:textId="77777777" w:rsidR="00EF6848" w:rsidRPr="00FA0C4F" w:rsidRDefault="00EF6848" w:rsidP="00EF6848">
      <w:pPr>
        <w:pStyle w:val="ListParagraph"/>
        <w:numPr>
          <w:ilvl w:val="0"/>
          <w:numId w:val="2"/>
        </w:numPr>
        <w:rPr>
          <w:rFonts w:asciiTheme="minorHAnsi" w:hAnsiTheme="minorHAnsi"/>
          <w:sz w:val="22"/>
          <w:szCs w:val="22"/>
        </w:rPr>
      </w:pPr>
      <w:r w:rsidRPr="00FA0C4F">
        <w:rPr>
          <w:rFonts w:asciiTheme="minorHAnsi" w:hAnsiTheme="minorHAnsi"/>
          <w:sz w:val="22"/>
          <w:szCs w:val="22"/>
        </w:rPr>
        <w:t>Connection to gaps shown in SLE Report:</w:t>
      </w:r>
    </w:p>
    <w:p w14:paraId="5832AFD5" w14:textId="77777777" w:rsidR="00EF6848" w:rsidRPr="00FA0C4F" w:rsidRDefault="00EF6848" w:rsidP="00EF6848">
      <w:pPr>
        <w:pStyle w:val="ListParagraph"/>
        <w:numPr>
          <w:ilvl w:val="0"/>
          <w:numId w:val="2"/>
        </w:numPr>
        <w:rPr>
          <w:rFonts w:asciiTheme="minorHAnsi" w:hAnsiTheme="minorHAnsi"/>
          <w:sz w:val="22"/>
          <w:szCs w:val="22"/>
        </w:rPr>
      </w:pPr>
      <w:r>
        <w:rPr>
          <w:rFonts w:asciiTheme="minorHAnsi" w:hAnsiTheme="minorHAnsi"/>
          <w:sz w:val="22"/>
          <w:szCs w:val="22"/>
        </w:rPr>
        <w:t>Key data found in analysis of data source:</w:t>
      </w:r>
    </w:p>
    <w:p w14:paraId="2B9074D8" w14:textId="77777777" w:rsidR="00EF6848" w:rsidRDefault="00EF6848" w:rsidP="00EF6848">
      <w:pPr>
        <w:spacing w:line="240" w:lineRule="auto"/>
        <w:contextualSpacing/>
        <w:rPr>
          <w:b/>
        </w:rPr>
      </w:pPr>
    </w:p>
    <w:p w14:paraId="5FDF3C9D" w14:textId="573A792D" w:rsidR="00EF6848" w:rsidRDefault="00EF6848" w:rsidP="00EF6848">
      <w:pPr>
        <w:spacing w:line="240" w:lineRule="auto"/>
        <w:contextualSpacing/>
      </w:pPr>
      <w:r>
        <w:rPr>
          <w:b/>
        </w:rPr>
        <w:t>Data source</w:t>
      </w:r>
      <w:r w:rsidR="00B44623">
        <w:rPr>
          <w:b/>
        </w:rPr>
        <w:t xml:space="preserve"> 3</w:t>
      </w:r>
      <w:r>
        <w:rPr>
          <w:b/>
        </w:rPr>
        <w:t>:</w:t>
      </w:r>
    </w:p>
    <w:p w14:paraId="12252B14" w14:textId="77777777" w:rsidR="00EF6848" w:rsidRPr="00FA0C4F" w:rsidRDefault="00EF6848" w:rsidP="00EF6848">
      <w:pPr>
        <w:pStyle w:val="ListParagraph"/>
        <w:numPr>
          <w:ilvl w:val="0"/>
          <w:numId w:val="2"/>
        </w:numPr>
        <w:rPr>
          <w:rFonts w:asciiTheme="minorHAnsi" w:hAnsiTheme="minorHAnsi"/>
          <w:sz w:val="22"/>
          <w:szCs w:val="22"/>
        </w:rPr>
      </w:pPr>
      <w:r w:rsidRPr="00FA0C4F">
        <w:rPr>
          <w:rFonts w:asciiTheme="minorHAnsi" w:hAnsiTheme="minorHAnsi"/>
          <w:sz w:val="22"/>
          <w:szCs w:val="22"/>
        </w:rPr>
        <w:t>Connection to gaps shown in SLE Report:</w:t>
      </w:r>
    </w:p>
    <w:p w14:paraId="36F26227" w14:textId="77777777" w:rsidR="00EF6848" w:rsidRPr="00F10F78" w:rsidRDefault="00EF6848" w:rsidP="00EF6848">
      <w:pPr>
        <w:pStyle w:val="ListParagraph"/>
        <w:numPr>
          <w:ilvl w:val="0"/>
          <w:numId w:val="2"/>
        </w:numPr>
        <w:rPr>
          <w:rFonts w:asciiTheme="minorHAnsi" w:hAnsiTheme="minorHAnsi"/>
          <w:sz w:val="22"/>
          <w:szCs w:val="22"/>
        </w:rPr>
      </w:pPr>
      <w:r>
        <w:rPr>
          <w:rFonts w:asciiTheme="minorHAnsi" w:hAnsiTheme="minorHAnsi"/>
          <w:sz w:val="22"/>
          <w:szCs w:val="22"/>
        </w:rPr>
        <w:t>Key data found in analysis of data source:</w:t>
      </w:r>
    </w:p>
    <w:p w14:paraId="2F55F81B" w14:textId="2951F8C8" w:rsidR="008304C7" w:rsidRDefault="008304C7"/>
    <w:sectPr w:rsidR="008304C7" w:rsidSect="00EF684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75CEC" w14:textId="77777777" w:rsidR="009B06D4" w:rsidRDefault="009B06D4" w:rsidP="00EF6848">
      <w:pPr>
        <w:spacing w:after="0" w:line="240" w:lineRule="auto"/>
      </w:pPr>
      <w:r>
        <w:separator/>
      </w:r>
    </w:p>
  </w:endnote>
  <w:endnote w:type="continuationSeparator" w:id="0">
    <w:p w14:paraId="092460F2" w14:textId="77777777" w:rsidR="009B06D4" w:rsidRDefault="009B06D4" w:rsidP="00EF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FangSong">
    <w:charset w:val="86"/>
    <w:family w:val="modern"/>
    <w:pitch w:val="fixed"/>
    <w:sig w:usb0="800002BF" w:usb1="38CF7CFA"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9B6CD" w14:textId="77777777" w:rsidR="009B06D4" w:rsidRDefault="009B06D4" w:rsidP="00EF6848">
      <w:pPr>
        <w:spacing w:after="0" w:line="240" w:lineRule="auto"/>
      </w:pPr>
      <w:r>
        <w:separator/>
      </w:r>
    </w:p>
  </w:footnote>
  <w:footnote w:type="continuationSeparator" w:id="0">
    <w:p w14:paraId="631DB34C" w14:textId="77777777" w:rsidR="009B06D4" w:rsidRDefault="009B06D4" w:rsidP="00EF6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76F4D"/>
    <w:multiLevelType w:val="hybridMultilevel"/>
    <w:tmpl w:val="453A2CD4"/>
    <w:lvl w:ilvl="0" w:tplc="0CF69F9C">
      <w:start w:val="2"/>
      <w:numFmt w:val="bullet"/>
      <w:lvlText w:val="►"/>
      <w:lvlJc w:val="left"/>
      <w:pPr>
        <w:ind w:left="720" w:hanging="360"/>
      </w:pPr>
      <w:rPr>
        <w:rFonts w:ascii="Courier New" w:hAnsi="Courier New"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D1EA6"/>
    <w:multiLevelType w:val="hybridMultilevel"/>
    <w:tmpl w:val="E332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80C86"/>
    <w:multiLevelType w:val="hybridMultilevel"/>
    <w:tmpl w:val="5AE438FE"/>
    <w:lvl w:ilvl="0" w:tplc="68DEAC22">
      <w:start w:val="1"/>
      <w:numFmt w:val="bullet"/>
      <w:lvlText w:val="▪"/>
      <w:lvlJc w:val="left"/>
      <w:pPr>
        <w:ind w:left="360" w:hanging="360"/>
      </w:pPr>
      <w:rPr>
        <w:rFonts w:ascii="Courier New" w:hAnsi="Courier New" w:hint="default"/>
        <w:color w:val="8496B0" w:themeColor="text2" w:themeTint="99"/>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430C9D"/>
    <w:multiLevelType w:val="hybridMultilevel"/>
    <w:tmpl w:val="15B88CA4"/>
    <w:lvl w:ilvl="0" w:tplc="240A1598">
      <w:numFmt w:val="bullet"/>
      <w:lvlText w:val=""/>
      <w:lvlJc w:val="left"/>
      <w:pPr>
        <w:ind w:left="72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E6E68EA">
      <w:start w:val="2"/>
      <w:numFmt w:val="bullet"/>
      <w:lvlText w:val=""/>
      <w:lvlJc w:val="left"/>
      <w:pPr>
        <w:ind w:left="2880" w:hanging="360"/>
      </w:pPr>
      <w:rPr>
        <w:rFonts w:ascii="Wingdings" w:eastAsia="Cambr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848"/>
    <w:rsid w:val="00037C93"/>
    <w:rsid w:val="000A3267"/>
    <w:rsid w:val="00186081"/>
    <w:rsid w:val="001C0E7E"/>
    <w:rsid w:val="002144A3"/>
    <w:rsid w:val="00255233"/>
    <w:rsid w:val="00305F1D"/>
    <w:rsid w:val="00376A2D"/>
    <w:rsid w:val="003C4E36"/>
    <w:rsid w:val="00473B99"/>
    <w:rsid w:val="004E39F9"/>
    <w:rsid w:val="0051265D"/>
    <w:rsid w:val="00556BD9"/>
    <w:rsid w:val="005B3E05"/>
    <w:rsid w:val="005E5412"/>
    <w:rsid w:val="00637D79"/>
    <w:rsid w:val="00740F2A"/>
    <w:rsid w:val="008304C7"/>
    <w:rsid w:val="009B06D4"/>
    <w:rsid w:val="009C7031"/>
    <w:rsid w:val="00A814EC"/>
    <w:rsid w:val="00B44623"/>
    <w:rsid w:val="00B62870"/>
    <w:rsid w:val="00BB1400"/>
    <w:rsid w:val="00C44052"/>
    <w:rsid w:val="00C56284"/>
    <w:rsid w:val="00D23EDB"/>
    <w:rsid w:val="00D73A7A"/>
    <w:rsid w:val="00E60C5E"/>
    <w:rsid w:val="00EB085F"/>
    <w:rsid w:val="00EF6848"/>
    <w:rsid w:val="00F3355D"/>
    <w:rsid w:val="00F814B4"/>
    <w:rsid w:val="00FC3F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16E6"/>
  <w15:chartTrackingRefBased/>
  <w15:docId w15:val="{1B8DD236-8BE1-44F4-87C8-F9A37B8A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6848"/>
    <w:pPr>
      <w:spacing w:after="200" w:line="276" w:lineRule="auto"/>
    </w:pPr>
  </w:style>
  <w:style w:type="paragraph" w:styleId="Heading2">
    <w:name w:val="heading 2"/>
    <w:basedOn w:val="Normal"/>
    <w:next w:val="Normal"/>
    <w:link w:val="Heading2Char"/>
    <w:uiPriority w:val="9"/>
    <w:unhideWhenUsed/>
    <w:qFormat/>
    <w:rsid w:val="00EF684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F684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684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F6848"/>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EF6848"/>
    <w:pPr>
      <w:spacing w:after="0" w:line="240" w:lineRule="auto"/>
      <w:ind w:left="720"/>
      <w:contextualSpacing/>
    </w:pPr>
    <w:rPr>
      <w:rFonts w:ascii="Times New Roman" w:eastAsia="Cambria" w:hAnsi="Times New Roman" w:cs="Times New Roman"/>
      <w:sz w:val="24"/>
      <w:szCs w:val="24"/>
    </w:rPr>
  </w:style>
  <w:style w:type="character" w:styleId="Hyperlink">
    <w:name w:val="Hyperlink"/>
    <w:basedOn w:val="DefaultParagraphFont"/>
    <w:uiPriority w:val="99"/>
    <w:unhideWhenUsed/>
    <w:rsid w:val="00EF6848"/>
    <w:rPr>
      <w:color w:val="0563C1" w:themeColor="hyperlink"/>
      <w:u w:val="single"/>
    </w:rPr>
  </w:style>
  <w:style w:type="table" w:styleId="TableGrid">
    <w:name w:val="Table Grid"/>
    <w:basedOn w:val="TableNormal"/>
    <w:uiPriority w:val="59"/>
    <w:rsid w:val="00EF6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848"/>
  </w:style>
  <w:style w:type="paragraph" w:styleId="Footer">
    <w:name w:val="footer"/>
    <w:basedOn w:val="Normal"/>
    <w:link w:val="FooterChar"/>
    <w:uiPriority w:val="99"/>
    <w:unhideWhenUsed/>
    <w:rsid w:val="00EF6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848"/>
  </w:style>
  <w:style w:type="character" w:styleId="FollowedHyperlink">
    <w:name w:val="FollowedHyperlink"/>
    <w:basedOn w:val="DefaultParagraphFont"/>
    <w:uiPriority w:val="99"/>
    <w:semiHidden/>
    <w:unhideWhenUsed/>
    <w:rsid w:val="00376A2D"/>
    <w:rPr>
      <w:color w:val="954F72" w:themeColor="followedHyperlink"/>
      <w:u w:val="single"/>
    </w:rPr>
  </w:style>
  <w:style w:type="paragraph" w:styleId="BalloonText">
    <w:name w:val="Balloon Text"/>
    <w:basedOn w:val="Normal"/>
    <w:link w:val="BalloonTextChar"/>
    <w:uiPriority w:val="99"/>
    <w:semiHidden/>
    <w:unhideWhenUsed/>
    <w:rsid w:val="00376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A2D"/>
    <w:rPr>
      <w:rFonts w:ascii="Segoe UI" w:hAnsi="Segoe UI" w:cs="Segoe UI"/>
      <w:sz w:val="18"/>
      <w:szCs w:val="18"/>
    </w:rPr>
  </w:style>
  <w:style w:type="character" w:styleId="CommentReference">
    <w:name w:val="annotation reference"/>
    <w:basedOn w:val="DefaultParagraphFont"/>
    <w:uiPriority w:val="99"/>
    <w:semiHidden/>
    <w:unhideWhenUsed/>
    <w:rsid w:val="00376A2D"/>
    <w:rPr>
      <w:sz w:val="16"/>
      <w:szCs w:val="16"/>
    </w:rPr>
  </w:style>
  <w:style w:type="paragraph" w:styleId="CommentText">
    <w:name w:val="annotation text"/>
    <w:basedOn w:val="Normal"/>
    <w:link w:val="CommentTextChar"/>
    <w:uiPriority w:val="99"/>
    <w:semiHidden/>
    <w:unhideWhenUsed/>
    <w:rsid w:val="00376A2D"/>
    <w:pPr>
      <w:spacing w:line="240" w:lineRule="auto"/>
    </w:pPr>
    <w:rPr>
      <w:sz w:val="20"/>
      <w:szCs w:val="20"/>
    </w:rPr>
  </w:style>
  <w:style w:type="character" w:customStyle="1" w:styleId="CommentTextChar">
    <w:name w:val="Comment Text Char"/>
    <w:basedOn w:val="DefaultParagraphFont"/>
    <w:link w:val="CommentText"/>
    <w:uiPriority w:val="99"/>
    <w:semiHidden/>
    <w:rsid w:val="00376A2D"/>
    <w:rPr>
      <w:sz w:val="20"/>
      <w:szCs w:val="20"/>
    </w:rPr>
  </w:style>
  <w:style w:type="paragraph" w:styleId="CommentSubject">
    <w:name w:val="annotation subject"/>
    <w:basedOn w:val="CommentText"/>
    <w:next w:val="CommentText"/>
    <w:link w:val="CommentSubjectChar"/>
    <w:uiPriority w:val="99"/>
    <w:semiHidden/>
    <w:unhideWhenUsed/>
    <w:rsid w:val="00376A2D"/>
    <w:rPr>
      <w:b/>
      <w:bCs/>
    </w:rPr>
  </w:style>
  <w:style w:type="character" w:customStyle="1" w:styleId="CommentSubjectChar">
    <w:name w:val="Comment Subject Char"/>
    <w:basedOn w:val="CommentTextChar"/>
    <w:link w:val="CommentSubject"/>
    <w:uiPriority w:val="99"/>
    <w:semiHidden/>
    <w:rsid w:val="00376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edwin/gateway/slereport-supp.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edwin/gateway/slereport-supp.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edeffectiveness/equitableaccess/resources/" TargetMode="External"/><Relationship Id="rId5" Type="http://schemas.openxmlformats.org/officeDocument/2006/relationships/numbering" Target="numbering.xml"/><Relationship Id="rId15" Type="http://schemas.openxmlformats.org/officeDocument/2006/relationships/hyperlink" Target="http://www.doe.mass.edu/research/rada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ofiles.doe.mass.edu/search/search.aspx?leftNavId=11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DESE-231-43000</_dlc_DocId>
    <_dlc_DocIdUrl xmlns="733efe1c-5bbe-4968-87dc-d400e65c879f">
      <Url>https://sharepoint.doemass.org/ese/webteam/cps/_layouts/DocIdRedir.aspx?ID=DESE-231-43000</Url>
      <Description>DESE-231-43000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00472D8-AAE6-4C8F-ABD7-9F1FF8E4E440}">
  <ds:schemaRefs>
    <ds:schemaRef ds:uri="http://schemas.microsoft.com/sharepoint/events"/>
  </ds:schemaRefs>
</ds:datastoreItem>
</file>

<file path=customXml/itemProps2.xml><?xml version="1.0" encoding="utf-8"?>
<ds:datastoreItem xmlns:ds="http://schemas.openxmlformats.org/officeDocument/2006/customXml" ds:itemID="{636E6E5E-54B6-4266-BAB3-0696F3E5D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9591F-C7CC-4063-A9DE-4673DBC64C4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977FE17-CCC3-47B0-9204-297F90C5B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Equity Templates - Using other sources of data</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Templates - Using other sources of data</dc:title>
  <dc:subject/>
  <dc:creator>DESE</dc:creator>
  <cp:keywords/>
  <dc:description/>
  <cp:lastModifiedBy>Zou, Dong (EOE)</cp:lastModifiedBy>
  <cp:revision>9</cp:revision>
  <cp:lastPrinted>2018-05-23T11:53:00Z</cp:lastPrinted>
  <dcterms:created xsi:type="dcterms:W3CDTF">2018-06-21T20:25:00Z</dcterms:created>
  <dcterms:modified xsi:type="dcterms:W3CDTF">2020-06-09T20:53:00Z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2018</vt:lpwstr>
  </property>
</Properties>
</file>