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3.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4.xml" ContentType="application/vnd.openxmlformats-officedocument.drawingml.chartshapes+xml"/>
  <Override PartName="/word/charts/chart16.xml" ContentType="application/vnd.openxmlformats-officedocument.drawingml.chart+xml"/>
  <Override PartName="/word/drawings/drawing5.xml" ContentType="application/vnd.openxmlformats-officedocument.drawingml.chartshapes+xml"/>
  <Override PartName="/word/charts/chart17.xml" ContentType="application/vnd.openxmlformats-officedocument.drawingml.chart+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65B" w:rsidRDefault="00AA665B" w:rsidP="00AA665B">
      <w:pPr>
        <w:tabs>
          <w:tab w:val="left" w:pos="2110"/>
        </w:tabs>
        <w:ind w:left="2160"/>
        <w:jc w:val="center"/>
        <w:rPr>
          <w:rFonts w:ascii="Calibri" w:hAnsi="Calibri"/>
          <w:b/>
          <w:sz w:val="72"/>
        </w:rPr>
      </w:pPr>
    </w:p>
    <w:p w:rsidR="00AA665B" w:rsidRDefault="00AA665B" w:rsidP="00AA665B">
      <w:pPr>
        <w:tabs>
          <w:tab w:val="left" w:pos="2110"/>
        </w:tabs>
        <w:ind w:left="2160"/>
        <w:jc w:val="center"/>
        <w:rPr>
          <w:rFonts w:ascii="Calibri" w:hAnsi="Calibri"/>
          <w:b/>
          <w:sz w:val="72"/>
        </w:rPr>
      </w:pPr>
      <w:r>
        <w:rPr>
          <w:rFonts w:ascii="Calibri" w:hAnsi="Calibri"/>
          <w:b/>
          <w:noProof/>
          <w:sz w:val="72"/>
          <w:lang w:eastAsia="zh-CN" w:bidi="km-KH"/>
        </w:rPr>
        <w:drawing>
          <wp:anchor distT="0" distB="0" distL="114300" distR="114300" simplePos="0" relativeHeight="251666432" behindDoc="0" locked="0" layoutInCell="1" allowOverlap="1">
            <wp:simplePos x="0" y="0"/>
            <wp:positionH relativeFrom="column">
              <wp:posOffset>66675</wp:posOffset>
            </wp:positionH>
            <wp:positionV relativeFrom="paragraph">
              <wp:posOffset>2540</wp:posOffset>
            </wp:positionV>
            <wp:extent cx="5895975" cy="2857500"/>
            <wp:effectExtent l="19050" t="0" r="9525" b="0"/>
            <wp:wrapNone/>
            <wp:docPr id="2" name="Picture 2" descr="ESE Master Logo&#10;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Master Logo"/>
                    <pic:cNvPicPr>
                      <a:picLocks noChangeAspect="1" noChangeArrowheads="1"/>
                    </pic:cNvPicPr>
                  </pic:nvPicPr>
                  <pic:blipFill>
                    <a:blip r:embed="rId12" cstate="print"/>
                    <a:srcRect/>
                    <a:stretch>
                      <a:fillRect/>
                    </a:stretch>
                  </pic:blipFill>
                  <pic:spPr bwMode="auto">
                    <a:xfrm>
                      <a:off x="0" y="0"/>
                      <a:ext cx="5895975" cy="2857500"/>
                    </a:xfrm>
                    <a:prstGeom prst="rect">
                      <a:avLst/>
                    </a:prstGeom>
                    <a:noFill/>
                    <a:ln w="9525">
                      <a:noFill/>
                      <a:miter lim="800000"/>
                      <a:headEnd/>
                      <a:tailEnd/>
                    </a:ln>
                  </pic:spPr>
                </pic:pic>
              </a:graphicData>
            </a:graphic>
          </wp:anchor>
        </w:drawing>
      </w:r>
    </w:p>
    <w:p w:rsidR="00AA665B" w:rsidRDefault="00AA665B" w:rsidP="00AA665B">
      <w:pPr>
        <w:tabs>
          <w:tab w:val="left" w:pos="2110"/>
        </w:tabs>
        <w:ind w:left="2160"/>
        <w:jc w:val="center"/>
        <w:rPr>
          <w:rFonts w:ascii="Calibri" w:hAnsi="Calibri"/>
          <w:b/>
          <w:sz w:val="72"/>
        </w:rPr>
      </w:pPr>
    </w:p>
    <w:p w:rsidR="00AA665B" w:rsidRDefault="00AA665B" w:rsidP="00AA665B">
      <w:pPr>
        <w:tabs>
          <w:tab w:val="left" w:pos="2110"/>
        </w:tabs>
        <w:rPr>
          <w:rFonts w:ascii="Calibri" w:hAnsi="Calibri"/>
          <w:b/>
          <w:sz w:val="72"/>
        </w:rPr>
      </w:pPr>
    </w:p>
    <w:p w:rsidR="00AA665B" w:rsidRDefault="00AA665B" w:rsidP="00AA665B">
      <w:pPr>
        <w:tabs>
          <w:tab w:val="left" w:pos="2110"/>
        </w:tabs>
        <w:rPr>
          <w:rFonts w:ascii="Calibri" w:hAnsi="Calibri"/>
          <w:b/>
          <w:sz w:val="20"/>
          <w:szCs w:val="20"/>
        </w:rPr>
      </w:pPr>
      <w:r w:rsidRPr="00AA665B">
        <w:rPr>
          <w:rFonts w:ascii="Calibri" w:hAnsi="Calibri"/>
          <w:b/>
          <w:sz w:val="20"/>
          <w:szCs w:val="20"/>
        </w:rPr>
        <w:t xml:space="preserve"> </w:t>
      </w:r>
    </w:p>
    <w:p w:rsidR="00AA665B" w:rsidRPr="00AA665B" w:rsidRDefault="00AA665B" w:rsidP="00AA665B">
      <w:pPr>
        <w:tabs>
          <w:tab w:val="left" w:pos="2110"/>
        </w:tabs>
        <w:rPr>
          <w:rFonts w:ascii="Calibri" w:hAnsi="Calibri"/>
          <w:b/>
          <w:sz w:val="20"/>
          <w:szCs w:val="20"/>
        </w:rPr>
      </w:pPr>
    </w:p>
    <w:p w:rsidR="00AA665B" w:rsidRPr="00AA665B" w:rsidRDefault="00AA665B" w:rsidP="0095430C">
      <w:pPr>
        <w:tabs>
          <w:tab w:val="left" w:pos="0"/>
        </w:tabs>
        <w:jc w:val="center"/>
        <w:rPr>
          <w:rFonts w:ascii="Calibri" w:hAnsi="Calibri"/>
          <w:b/>
          <w:sz w:val="64"/>
          <w:szCs w:val="64"/>
        </w:rPr>
      </w:pPr>
      <w:r>
        <w:rPr>
          <w:rFonts w:ascii="Calibri" w:hAnsi="Calibri"/>
          <w:b/>
          <w:sz w:val="64"/>
          <w:szCs w:val="64"/>
        </w:rPr>
        <w:t xml:space="preserve">2016 </w:t>
      </w:r>
      <w:r w:rsidRPr="00AA665B">
        <w:rPr>
          <w:rFonts w:ascii="Calibri" w:hAnsi="Calibri"/>
          <w:b/>
          <w:sz w:val="64"/>
          <w:szCs w:val="64"/>
        </w:rPr>
        <w:t>Massachusetts Statewide Induction and Mentoring Report</w:t>
      </w:r>
    </w:p>
    <w:p w:rsidR="00AA665B" w:rsidRPr="00B478AF" w:rsidRDefault="00AA665B" w:rsidP="009F275C">
      <w:pPr>
        <w:tabs>
          <w:tab w:val="left" w:pos="90"/>
        </w:tabs>
        <w:ind w:hanging="90"/>
        <w:jc w:val="center"/>
        <w:rPr>
          <w:rFonts w:ascii="Calibri" w:hAnsi="Calibri"/>
          <w:sz w:val="32"/>
          <w:szCs w:val="32"/>
        </w:rPr>
      </w:pPr>
      <w:r w:rsidRPr="00B478AF">
        <w:rPr>
          <w:rFonts w:ascii="Calibri" w:hAnsi="Calibri"/>
          <w:sz w:val="32"/>
          <w:szCs w:val="32"/>
        </w:rPr>
        <w:t>October 4, 2016</w:t>
      </w:r>
    </w:p>
    <w:p w:rsidR="00AA665B" w:rsidRDefault="00AA665B">
      <w:pPr>
        <w:pStyle w:val="TOCHeading"/>
        <w:rPr>
          <w:rFonts w:asciiTheme="minorHAnsi" w:eastAsiaTheme="minorHAnsi" w:hAnsiTheme="minorHAnsi" w:cstheme="minorBidi"/>
          <w:b w:val="0"/>
          <w:bCs w:val="0"/>
          <w:color w:val="auto"/>
          <w:sz w:val="22"/>
          <w:szCs w:val="22"/>
        </w:rPr>
      </w:pPr>
    </w:p>
    <w:p w:rsidR="00AA665B" w:rsidRDefault="00AA665B" w:rsidP="00AA665B"/>
    <w:p w:rsidR="00AA665B" w:rsidRDefault="00AA665B" w:rsidP="00AA665B"/>
    <w:p w:rsidR="00AA665B" w:rsidRDefault="00AA665B" w:rsidP="00AA665B"/>
    <w:p w:rsidR="00AA665B" w:rsidRDefault="00AA665B" w:rsidP="00AA665B"/>
    <w:p w:rsidR="00AA665B" w:rsidRDefault="00AA665B" w:rsidP="00AA665B"/>
    <w:p w:rsidR="009F275C" w:rsidRDefault="009F275C" w:rsidP="00AA665B"/>
    <w:p w:rsidR="00AA665B" w:rsidRPr="00AA665B" w:rsidRDefault="00AA665B" w:rsidP="00AA665B"/>
    <w:sdt>
      <w:sdtPr>
        <w:rPr>
          <w:rFonts w:asciiTheme="minorHAnsi" w:eastAsiaTheme="minorHAnsi" w:hAnsiTheme="minorHAnsi" w:cstheme="minorBidi"/>
          <w:b w:val="0"/>
          <w:bCs w:val="0"/>
          <w:color w:val="auto"/>
          <w:sz w:val="22"/>
          <w:szCs w:val="22"/>
        </w:rPr>
        <w:id w:val="101542737"/>
        <w:docPartObj>
          <w:docPartGallery w:val="Table of Contents"/>
          <w:docPartUnique/>
        </w:docPartObj>
      </w:sdtPr>
      <w:sdtContent>
        <w:p w:rsidR="00EF1FCB" w:rsidRPr="00AA665B" w:rsidRDefault="00EF1FCB" w:rsidP="008D3078">
          <w:pPr>
            <w:pStyle w:val="TOCHeading"/>
            <w:spacing w:before="0" w:line="240" w:lineRule="auto"/>
            <w:contextualSpacing/>
            <w:rPr>
              <w:rFonts w:asciiTheme="minorHAnsi" w:eastAsiaTheme="minorHAnsi" w:hAnsiTheme="minorHAnsi" w:cstheme="minorBidi"/>
              <w:b w:val="0"/>
              <w:bCs w:val="0"/>
              <w:color w:val="auto"/>
              <w:sz w:val="22"/>
              <w:szCs w:val="22"/>
            </w:rPr>
          </w:pPr>
          <w:r w:rsidRPr="00ED7F9E">
            <w:rPr>
              <w:color w:val="548DD4" w:themeColor="text2" w:themeTint="99"/>
              <w:sz w:val="36"/>
              <w:szCs w:val="36"/>
            </w:rPr>
            <w:t>Contents</w:t>
          </w:r>
        </w:p>
        <w:p w:rsidR="00ED7F9E" w:rsidRPr="00ED7F9E" w:rsidRDefault="00751BBE" w:rsidP="00ED7F9E">
          <w:pPr>
            <w:pStyle w:val="TOC1"/>
            <w:rPr>
              <w:rFonts w:eastAsiaTheme="minorEastAsia"/>
            </w:rPr>
          </w:pPr>
          <w:r>
            <w:fldChar w:fldCharType="begin"/>
          </w:r>
          <w:r w:rsidR="00EF1FCB">
            <w:instrText xml:space="preserve"> TOC \o "1-3" \h \z \u </w:instrText>
          </w:r>
          <w:r>
            <w:fldChar w:fldCharType="separate"/>
          </w:r>
          <w:hyperlink w:anchor="_Toc462920111" w:history="1">
            <w:r w:rsidR="00ED7F9E" w:rsidRPr="00ED7F9E">
              <w:rPr>
                <w:rStyle w:val="Hyperlink"/>
                <w:color w:val="1F497D" w:themeColor="text2"/>
              </w:rPr>
              <w:t>I.</w:t>
            </w:r>
            <w:r w:rsidR="00ED7F9E" w:rsidRPr="00ED7F9E">
              <w:rPr>
                <w:rFonts w:eastAsiaTheme="minorEastAsia"/>
              </w:rPr>
              <w:tab/>
            </w:r>
            <w:r w:rsidR="00ED7F9E" w:rsidRPr="00ED7F9E">
              <w:rPr>
                <w:rStyle w:val="Hyperlink"/>
                <w:color w:val="1F497D" w:themeColor="text2"/>
              </w:rPr>
              <w:t>What is the 2016 Induction &amp; Mentoring Report?</w:t>
            </w:r>
            <w:r w:rsidR="00ED7F9E" w:rsidRPr="00ED7F9E">
              <w:rPr>
                <w:webHidden/>
              </w:rPr>
              <w:tab/>
            </w:r>
            <w:r w:rsidRPr="00ED7F9E">
              <w:rPr>
                <w:webHidden/>
              </w:rPr>
              <w:fldChar w:fldCharType="begin"/>
            </w:r>
            <w:r w:rsidR="00ED7F9E" w:rsidRPr="00ED7F9E">
              <w:rPr>
                <w:webHidden/>
              </w:rPr>
              <w:instrText xml:space="preserve"> PAGEREF _Toc462920111 \h </w:instrText>
            </w:r>
            <w:r w:rsidRPr="00ED7F9E">
              <w:rPr>
                <w:webHidden/>
              </w:rPr>
            </w:r>
            <w:r w:rsidRPr="00ED7F9E">
              <w:rPr>
                <w:webHidden/>
              </w:rPr>
              <w:fldChar w:fldCharType="separate"/>
            </w:r>
            <w:r w:rsidR="00E151FD">
              <w:rPr>
                <w:webHidden/>
              </w:rPr>
              <w:t>2</w:t>
            </w:r>
            <w:r w:rsidRPr="00ED7F9E">
              <w:rPr>
                <w:webHidden/>
              </w:rPr>
              <w:fldChar w:fldCharType="end"/>
            </w:r>
          </w:hyperlink>
        </w:p>
        <w:p w:rsidR="00ED7F9E" w:rsidRDefault="00042203" w:rsidP="00ED7F9E">
          <w:pPr>
            <w:pStyle w:val="TOC1"/>
            <w:rPr>
              <w:rFonts w:eastAsiaTheme="minorEastAsia"/>
            </w:rPr>
          </w:pPr>
          <w:hyperlink w:anchor="_Toc462920112" w:history="1">
            <w:r w:rsidR="00ED7F9E" w:rsidRPr="0047693B">
              <w:rPr>
                <w:rStyle w:val="Hyperlink"/>
              </w:rPr>
              <w:t>II.</w:t>
            </w:r>
            <w:r w:rsidR="00ED7F9E">
              <w:rPr>
                <w:rFonts w:eastAsiaTheme="minorEastAsia"/>
              </w:rPr>
              <w:tab/>
            </w:r>
            <w:r w:rsidR="00ED7F9E" w:rsidRPr="0047693B">
              <w:rPr>
                <w:rStyle w:val="Hyperlink"/>
              </w:rPr>
              <w:t>Who are the mentees?</w:t>
            </w:r>
            <w:r w:rsidR="00ED7F9E">
              <w:rPr>
                <w:webHidden/>
              </w:rPr>
              <w:tab/>
            </w:r>
            <w:r w:rsidR="00751BBE">
              <w:rPr>
                <w:webHidden/>
              </w:rPr>
              <w:fldChar w:fldCharType="begin"/>
            </w:r>
            <w:r w:rsidR="00ED7F9E">
              <w:rPr>
                <w:webHidden/>
              </w:rPr>
              <w:instrText xml:space="preserve"> PAGEREF _Toc462920112 \h </w:instrText>
            </w:r>
            <w:r w:rsidR="00751BBE">
              <w:rPr>
                <w:webHidden/>
              </w:rPr>
            </w:r>
            <w:r w:rsidR="00751BBE">
              <w:rPr>
                <w:webHidden/>
              </w:rPr>
              <w:fldChar w:fldCharType="separate"/>
            </w:r>
            <w:r w:rsidR="00E151FD">
              <w:rPr>
                <w:webHidden/>
              </w:rPr>
              <w:t>3</w:t>
            </w:r>
            <w:r w:rsidR="00751BBE">
              <w:rPr>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3" w:history="1">
            <w:r w:rsidR="00ED7F9E" w:rsidRPr="0047693B">
              <w:rPr>
                <w:rStyle w:val="Hyperlink"/>
                <w:noProof/>
              </w:rPr>
              <w:t>Who receives mentoring?</w:t>
            </w:r>
            <w:r w:rsidR="00ED7F9E">
              <w:rPr>
                <w:noProof/>
                <w:webHidden/>
              </w:rPr>
              <w:tab/>
            </w:r>
            <w:r w:rsidR="00751BBE">
              <w:rPr>
                <w:noProof/>
                <w:webHidden/>
              </w:rPr>
              <w:fldChar w:fldCharType="begin"/>
            </w:r>
            <w:r w:rsidR="00ED7F9E">
              <w:rPr>
                <w:noProof/>
                <w:webHidden/>
              </w:rPr>
              <w:instrText xml:space="preserve"> PAGEREF _Toc462920113 \h </w:instrText>
            </w:r>
            <w:r w:rsidR="00751BBE">
              <w:rPr>
                <w:noProof/>
                <w:webHidden/>
              </w:rPr>
            </w:r>
            <w:r w:rsidR="00751BBE">
              <w:rPr>
                <w:noProof/>
                <w:webHidden/>
              </w:rPr>
              <w:fldChar w:fldCharType="separate"/>
            </w:r>
            <w:r w:rsidR="00E151FD">
              <w:rPr>
                <w:noProof/>
                <w:webHidden/>
              </w:rPr>
              <w:t>3</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4" w:history="1">
            <w:r w:rsidR="00ED7F9E" w:rsidRPr="0047693B">
              <w:rPr>
                <w:rStyle w:val="Hyperlink"/>
                <w:noProof/>
              </w:rPr>
              <w:t>In what areas do mentees need mentoring?</w:t>
            </w:r>
            <w:r w:rsidR="00ED7F9E">
              <w:rPr>
                <w:noProof/>
                <w:webHidden/>
              </w:rPr>
              <w:tab/>
            </w:r>
            <w:r w:rsidR="00751BBE">
              <w:rPr>
                <w:noProof/>
                <w:webHidden/>
              </w:rPr>
              <w:fldChar w:fldCharType="begin"/>
            </w:r>
            <w:r w:rsidR="00ED7F9E">
              <w:rPr>
                <w:noProof/>
                <w:webHidden/>
              </w:rPr>
              <w:instrText xml:space="preserve"> PAGEREF _Toc462920114 \h </w:instrText>
            </w:r>
            <w:r w:rsidR="00751BBE">
              <w:rPr>
                <w:noProof/>
                <w:webHidden/>
              </w:rPr>
            </w:r>
            <w:r w:rsidR="00751BBE">
              <w:rPr>
                <w:noProof/>
                <w:webHidden/>
              </w:rPr>
              <w:fldChar w:fldCharType="separate"/>
            </w:r>
            <w:r w:rsidR="00E151FD">
              <w:rPr>
                <w:noProof/>
                <w:webHidden/>
              </w:rPr>
              <w:t>4</w:t>
            </w:r>
            <w:r w:rsidR="00751BBE">
              <w:rPr>
                <w:noProof/>
                <w:webHidden/>
              </w:rPr>
              <w:fldChar w:fldCharType="end"/>
            </w:r>
          </w:hyperlink>
        </w:p>
        <w:p w:rsidR="00ED7F9E" w:rsidRDefault="00042203" w:rsidP="00ED7F9E">
          <w:pPr>
            <w:pStyle w:val="TOC1"/>
            <w:rPr>
              <w:rFonts w:eastAsiaTheme="minorEastAsia"/>
            </w:rPr>
          </w:pPr>
          <w:hyperlink w:anchor="_Toc462920115" w:history="1">
            <w:r w:rsidR="00ED7F9E" w:rsidRPr="0047693B">
              <w:rPr>
                <w:rStyle w:val="Hyperlink"/>
              </w:rPr>
              <w:t>III.</w:t>
            </w:r>
            <w:r w:rsidR="00ED7F9E">
              <w:rPr>
                <w:rFonts w:eastAsiaTheme="minorEastAsia"/>
              </w:rPr>
              <w:tab/>
            </w:r>
            <w:r w:rsidR="00ED7F9E" w:rsidRPr="0047693B">
              <w:rPr>
                <w:rStyle w:val="Hyperlink"/>
              </w:rPr>
              <w:t>Who are the mentors?</w:t>
            </w:r>
            <w:r w:rsidR="00ED7F9E">
              <w:rPr>
                <w:webHidden/>
              </w:rPr>
              <w:tab/>
            </w:r>
            <w:r w:rsidR="00751BBE">
              <w:rPr>
                <w:webHidden/>
              </w:rPr>
              <w:fldChar w:fldCharType="begin"/>
            </w:r>
            <w:r w:rsidR="00ED7F9E">
              <w:rPr>
                <w:webHidden/>
              </w:rPr>
              <w:instrText xml:space="preserve"> PAGEREF _Toc462920115 \h </w:instrText>
            </w:r>
            <w:r w:rsidR="00751BBE">
              <w:rPr>
                <w:webHidden/>
              </w:rPr>
            </w:r>
            <w:r w:rsidR="00751BBE">
              <w:rPr>
                <w:webHidden/>
              </w:rPr>
              <w:fldChar w:fldCharType="separate"/>
            </w:r>
            <w:r w:rsidR="00E151FD">
              <w:rPr>
                <w:webHidden/>
              </w:rPr>
              <w:t>5</w:t>
            </w:r>
            <w:r w:rsidR="00751BBE">
              <w:rPr>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6" w:history="1">
            <w:r w:rsidR="00ED7F9E" w:rsidRPr="0047693B">
              <w:rPr>
                <w:rStyle w:val="Hyperlink"/>
                <w:rFonts w:eastAsia="Times New Roman"/>
                <w:noProof/>
              </w:rPr>
              <w:t>How are mentors selected?</w:t>
            </w:r>
            <w:r w:rsidR="00ED7F9E">
              <w:rPr>
                <w:noProof/>
                <w:webHidden/>
              </w:rPr>
              <w:tab/>
            </w:r>
            <w:r w:rsidR="00751BBE">
              <w:rPr>
                <w:noProof/>
                <w:webHidden/>
              </w:rPr>
              <w:fldChar w:fldCharType="begin"/>
            </w:r>
            <w:r w:rsidR="00ED7F9E">
              <w:rPr>
                <w:noProof/>
                <w:webHidden/>
              </w:rPr>
              <w:instrText xml:space="preserve"> PAGEREF _Toc462920116 \h </w:instrText>
            </w:r>
            <w:r w:rsidR="00751BBE">
              <w:rPr>
                <w:noProof/>
                <w:webHidden/>
              </w:rPr>
            </w:r>
            <w:r w:rsidR="00751BBE">
              <w:rPr>
                <w:noProof/>
                <w:webHidden/>
              </w:rPr>
              <w:fldChar w:fldCharType="separate"/>
            </w:r>
            <w:r w:rsidR="00E151FD">
              <w:rPr>
                <w:noProof/>
                <w:webHidden/>
              </w:rPr>
              <w:t>6</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7" w:history="1">
            <w:r w:rsidR="00ED7F9E" w:rsidRPr="0047693B">
              <w:rPr>
                <w:rStyle w:val="Hyperlink"/>
                <w:rFonts w:eastAsia="Times New Roman"/>
                <w:noProof/>
              </w:rPr>
              <w:t>Do mentors maintain full-time educator positions?</w:t>
            </w:r>
            <w:r w:rsidR="00ED7F9E">
              <w:rPr>
                <w:noProof/>
                <w:webHidden/>
              </w:rPr>
              <w:tab/>
            </w:r>
            <w:r w:rsidR="00751BBE">
              <w:rPr>
                <w:noProof/>
                <w:webHidden/>
              </w:rPr>
              <w:fldChar w:fldCharType="begin"/>
            </w:r>
            <w:r w:rsidR="00ED7F9E">
              <w:rPr>
                <w:noProof/>
                <w:webHidden/>
              </w:rPr>
              <w:instrText xml:space="preserve"> PAGEREF _Toc462920117 \h </w:instrText>
            </w:r>
            <w:r w:rsidR="00751BBE">
              <w:rPr>
                <w:noProof/>
                <w:webHidden/>
              </w:rPr>
            </w:r>
            <w:r w:rsidR="00751BBE">
              <w:rPr>
                <w:noProof/>
                <w:webHidden/>
              </w:rPr>
              <w:fldChar w:fldCharType="separate"/>
            </w:r>
            <w:r w:rsidR="00E151FD">
              <w:rPr>
                <w:noProof/>
                <w:webHidden/>
              </w:rPr>
              <w:t>7</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8" w:history="1">
            <w:r w:rsidR="00ED7F9E" w:rsidRPr="0047693B">
              <w:rPr>
                <w:rStyle w:val="Hyperlink"/>
                <w:rFonts w:eastAsia="Times New Roman"/>
                <w:noProof/>
              </w:rPr>
              <w:t>How are mentors trained?</w:t>
            </w:r>
            <w:r w:rsidR="00ED7F9E">
              <w:rPr>
                <w:noProof/>
                <w:webHidden/>
              </w:rPr>
              <w:tab/>
            </w:r>
            <w:r w:rsidR="00751BBE">
              <w:rPr>
                <w:noProof/>
                <w:webHidden/>
              </w:rPr>
              <w:fldChar w:fldCharType="begin"/>
            </w:r>
            <w:r w:rsidR="00ED7F9E">
              <w:rPr>
                <w:noProof/>
                <w:webHidden/>
              </w:rPr>
              <w:instrText xml:space="preserve"> PAGEREF _Toc462920118 \h </w:instrText>
            </w:r>
            <w:r w:rsidR="00751BBE">
              <w:rPr>
                <w:noProof/>
                <w:webHidden/>
              </w:rPr>
            </w:r>
            <w:r w:rsidR="00751BBE">
              <w:rPr>
                <w:noProof/>
                <w:webHidden/>
              </w:rPr>
              <w:fldChar w:fldCharType="separate"/>
            </w:r>
            <w:r w:rsidR="00E151FD">
              <w:rPr>
                <w:noProof/>
                <w:webHidden/>
              </w:rPr>
              <w:t>7</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19" w:history="1">
            <w:r w:rsidR="00ED7F9E" w:rsidRPr="0047693B">
              <w:rPr>
                <w:rStyle w:val="Hyperlink"/>
                <w:rFonts w:eastAsia="Times New Roman"/>
                <w:noProof/>
              </w:rPr>
              <w:t>Who leads the mentor training?</w:t>
            </w:r>
            <w:r w:rsidR="00ED7F9E">
              <w:rPr>
                <w:noProof/>
                <w:webHidden/>
              </w:rPr>
              <w:tab/>
            </w:r>
            <w:r w:rsidR="00751BBE">
              <w:rPr>
                <w:noProof/>
                <w:webHidden/>
              </w:rPr>
              <w:fldChar w:fldCharType="begin"/>
            </w:r>
            <w:r w:rsidR="00ED7F9E">
              <w:rPr>
                <w:noProof/>
                <w:webHidden/>
              </w:rPr>
              <w:instrText xml:space="preserve"> PAGEREF _Toc462920119 \h </w:instrText>
            </w:r>
            <w:r w:rsidR="00751BBE">
              <w:rPr>
                <w:noProof/>
                <w:webHidden/>
              </w:rPr>
            </w:r>
            <w:r w:rsidR="00751BBE">
              <w:rPr>
                <w:noProof/>
                <w:webHidden/>
              </w:rPr>
              <w:fldChar w:fldCharType="separate"/>
            </w:r>
            <w:r w:rsidR="00E151FD">
              <w:rPr>
                <w:noProof/>
                <w:webHidden/>
              </w:rPr>
              <w:t>9</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0" w:history="1">
            <w:r w:rsidR="00ED7F9E" w:rsidRPr="0047693B">
              <w:rPr>
                <w:rStyle w:val="Hyperlink"/>
                <w:rFonts w:eastAsia="Times New Roman"/>
                <w:noProof/>
              </w:rPr>
              <w:t>How frequently are mentors required to complete training?</w:t>
            </w:r>
            <w:r w:rsidR="00ED7F9E">
              <w:rPr>
                <w:noProof/>
                <w:webHidden/>
              </w:rPr>
              <w:tab/>
            </w:r>
            <w:r w:rsidR="00751BBE">
              <w:rPr>
                <w:noProof/>
                <w:webHidden/>
              </w:rPr>
              <w:fldChar w:fldCharType="begin"/>
            </w:r>
            <w:r w:rsidR="00ED7F9E">
              <w:rPr>
                <w:noProof/>
                <w:webHidden/>
              </w:rPr>
              <w:instrText xml:space="preserve"> PAGEREF _Toc462920120 \h </w:instrText>
            </w:r>
            <w:r w:rsidR="00751BBE">
              <w:rPr>
                <w:noProof/>
                <w:webHidden/>
              </w:rPr>
            </w:r>
            <w:r w:rsidR="00751BBE">
              <w:rPr>
                <w:noProof/>
                <w:webHidden/>
              </w:rPr>
              <w:fldChar w:fldCharType="separate"/>
            </w:r>
            <w:r w:rsidR="00E151FD">
              <w:rPr>
                <w:noProof/>
                <w:webHidden/>
              </w:rPr>
              <w:t>9</w:t>
            </w:r>
            <w:r w:rsidR="00751BBE">
              <w:rPr>
                <w:noProof/>
                <w:webHidden/>
              </w:rPr>
              <w:fldChar w:fldCharType="end"/>
            </w:r>
          </w:hyperlink>
        </w:p>
        <w:p w:rsidR="00ED7F9E" w:rsidRDefault="00042203" w:rsidP="00ED7F9E">
          <w:pPr>
            <w:pStyle w:val="TOC1"/>
            <w:rPr>
              <w:rFonts w:eastAsiaTheme="minorEastAsia"/>
            </w:rPr>
          </w:pPr>
          <w:hyperlink w:anchor="_Toc462920121" w:history="1">
            <w:r w:rsidR="00ED7F9E" w:rsidRPr="0047693B">
              <w:rPr>
                <w:rStyle w:val="Hyperlink"/>
              </w:rPr>
              <w:t>IV.</w:t>
            </w:r>
            <w:r w:rsidR="00ED7F9E">
              <w:rPr>
                <w:rFonts w:eastAsiaTheme="minorEastAsia"/>
              </w:rPr>
              <w:tab/>
            </w:r>
            <w:r w:rsidR="00ED7F9E" w:rsidRPr="0047693B">
              <w:rPr>
                <w:rStyle w:val="Hyperlink"/>
              </w:rPr>
              <w:t>How do districts manage and fund induction and mentoring?</w:t>
            </w:r>
            <w:r w:rsidR="00ED7F9E">
              <w:rPr>
                <w:webHidden/>
              </w:rPr>
              <w:tab/>
            </w:r>
            <w:r w:rsidR="00751BBE">
              <w:rPr>
                <w:webHidden/>
              </w:rPr>
              <w:fldChar w:fldCharType="begin"/>
            </w:r>
            <w:r w:rsidR="00ED7F9E">
              <w:rPr>
                <w:webHidden/>
              </w:rPr>
              <w:instrText xml:space="preserve"> PAGEREF _Toc462920121 \h </w:instrText>
            </w:r>
            <w:r w:rsidR="00751BBE">
              <w:rPr>
                <w:webHidden/>
              </w:rPr>
            </w:r>
            <w:r w:rsidR="00751BBE">
              <w:rPr>
                <w:webHidden/>
              </w:rPr>
              <w:fldChar w:fldCharType="separate"/>
            </w:r>
            <w:r w:rsidR="00E151FD">
              <w:rPr>
                <w:webHidden/>
              </w:rPr>
              <w:t>10</w:t>
            </w:r>
            <w:r w:rsidR="00751BBE">
              <w:rPr>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2" w:history="1">
            <w:r w:rsidR="00ED7F9E" w:rsidRPr="0047693B">
              <w:rPr>
                <w:rStyle w:val="Hyperlink"/>
                <w:noProof/>
              </w:rPr>
              <w:t>Who is primarily responsible for overseeing the district’s induction and mentoring program?</w:t>
            </w:r>
            <w:r w:rsidR="00ED7F9E">
              <w:rPr>
                <w:noProof/>
                <w:webHidden/>
              </w:rPr>
              <w:tab/>
            </w:r>
            <w:r w:rsidR="00751BBE">
              <w:rPr>
                <w:noProof/>
                <w:webHidden/>
              </w:rPr>
              <w:fldChar w:fldCharType="begin"/>
            </w:r>
            <w:r w:rsidR="00ED7F9E">
              <w:rPr>
                <w:noProof/>
                <w:webHidden/>
              </w:rPr>
              <w:instrText xml:space="preserve"> PAGEREF _Toc462920122 \h </w:instrText>
            </w:r>
            <w:r w:rsidR="00751BBE">
              <w:rPr>
                <w:noProof/>
                <w:webHidden/>
              </w:rPr>
            </w:r>
            <w:r w:rsidR="00751BBE">
              <w:rPr>
                <w:noProof/>
                <w:webHidden/>
              </w:rPr>
              <w:fldChar w:fldCharType="separate"/>
            </w:r>
            <w:r w:rsidR="00E151FD">
              <w:rPr>
                <w:noProof/>
                <w:webHidden/>
              </w:rPr>
              <w:t>10</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3" w:history="1">
            <w:r w:rsidR="00ED7F9E" w:rsidRPr="0047693B">
              <w:rPr>
                <w:rStyle w:val="Hyperlink"/>
                <w:noProof/>
              </w:rPr>
              <w:t>What is the estimated annual amount spent on induction and mentoring programs in 2015-16?</w:t>
            </w:r>
            <w:r w:rsidR="00ED7F9E">
              <w:rPr>
                <w:noProof/>
                <w:webHidden/>
              </w:rPr>
              <w:tab/>
            </w:r>
            <w:r w:rsidR="00751BBE">
              <w:rPr>
                <w:noProof/>
                <w:webHidden/>
              </w:rPr>
              <w:fldChar w:fldCharType="begin"/>
            </w:r>
            <w:r w:rsidR="00ED7F9E">
              <w:rPr>
                <w:noProof/>
                <w:webHidden/>
              </w:rPr>
              <w:instrText xml:space="preserve"> PAGEREF _Toc462920123 \h </w:instrText>
            </w:r>
            <w:r w:rsidR="00751BBE">
              <w:rPr>
                <w:noProof/>
                <w:webHidden/>
              </w:rPr>
            </w:r>
            <w:r w:rsidR="00751BBE">
              <w:rPr>
                <w:noProof/>
                <w:webHidden/>
              </w:rPr>
              <w:fldChar w:fldCharType="separate"/>
            </w:r>
            <w:r w:rsidR="00E151FD">
              <w:rPr>
                <w:noProof/>
                <w:webHidden/>
              </w:rPr>
              <w:t>11</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4" w:history="1">
            <w:r w:rsidR="00ED7F9E" w:rsidRPr="0047693B">
              <w:rPr>
                <w:rStyle w:val="Hyperlink"/>
                <w:noProof/>
              </w:rPr>
              <w:t>What rewards or incentives do mentors receive?</w:t>
            </w:r>
            <w:r w:rsidR="00ED7F9E">
              <w:rPr>
                <w:noProof/>
                <w:webHidden/>
              </w:rPr>
              <w:tab/>
            </w:r>
            <w:r w:rsidR="00751BBE">
              <w:rPr>
                <w:noProof/>
                <w:webHidden/>
              </w:rPr>
              <w:fldChar w:fldCharType="begin"/>
            </w:r>
            <w:r w:rsidR="00ED7F9E">
              <w:rPr>
                <w:noProof/>
                <w:webHidden/>
              </w:rPr>
              <w:instrText xml:space="preserve"> PAGEREF _Toc462920124 \h </w:instrText>
            </w:r>
            <w:r w:rsidR="00751BBE">
              <w:rPr>
                <w:noProof/>
                <w:webHidden/>
              </w:rPr>
            </w:r>
            <w:r w:rsidR="00751BBE">
              <w:rPr>
                <w:noProof/>
                <w:webHidden/>
              </w:rPr>
              <w:fldChar w:fldCharType="separate"/>
            </w:r>
            <w:r w:rsidR="00E151FD">
              <w:rPr>
                <w:noProof/>
                <w:webHidden/>
              </w:rPr>
              <w:t>11</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5" w:history="1">
            <w:r w:rsidR="00ED7F9E" w:rsidRPr="0047693B">
              <w:rPr>
                <w:rStyle w:val="Hyperlink"/>
                <w:noProof/>
              </w:rPr>
              <w:t>What funding is used to support your district's induction and mentoring program?</w:t>
            </w:r>
            <w:r w:rsidR="00ED7F9E">
              <w:rPr>
                <w:noProof/>
                <w:webHidden/>
              </w:rPr>
              <w:tab/>
            </w:r>
            <w:r w:rsidR="00751BBE">
              <w:rPr>
                <w:noProof/>
                <w:webHidden/>
              </w:rPr>
              <w:fldChar w:fldCharType="begin"/>
            </w:r>
            <w:r w:rsidR="00ED7F9E">
              <w:rPr>
                <w:noProof/>
                <w:webHidden/>
              </w:rPr>
              <w:instrText xml:space="preserve"> PAGEREF _Toc462920125 \h </w:instrText>
            </w:r>
            <w:r w:rsidR="00751BBE">
              <w:rPr>
                <w:noProof/>
                <w:webHidden/>
              </w:rPr>
            </w:r>
            <w:r w:rsidR="00751BBE">
              <w:rPr>
                <w:noProof/>
                <w:webHidden/>
              </w:rPr>
              <w:fldChar w:fldCharType="separate"/>
            </w:r>
            <w:r w:rsidR="00E151FD">
              <w:rPr>
                <w:noProof/>
                <w:webHidden/>
              </w:rPr>
              <w:t>12</w:t>
            </w:r>
            <w:r w:rsidR="00751BBE">
              <w:rPr>
                <w:noProof/>
                <w:webHidden/>
              </w:rPr>
              <w:fldChar w:fldCharType="end"/>
            </w:r>
          </w:hyperlink>
        </w:p>
        <w:p w:rsidR="00ED7F9E" w:rsidRDefault="00042203" w:rsidP="00ED7F9E">
          <w:pPr>
            <w:pStyle w:val="TOC1"/>
            <w:rPr>
              <w:rFonts w:eastAsiaTheme="minorEastAsia"/>
            </w:rPr>
          </w:pPr>
          <w:hyperlink w:anchor="_Toc462920126" w:history="1">
            <w:r w:rsidR="00ED7F9E" w:rsidRPr="0047693B">
              <w:rPr>
                <w:rStyle w:val="Hyperlink"/>
              </w:rPr>
              <w:t>V.</w:t>
            </w:r>
            <w:r w:rsidR="00ED7F9E">
              <w:rPr>
                <w:rFonts w:eastAsiaTheme="minorEastAsia"/>
              </w:rPr>
              <w:tab/>
            </w:r>
            <w:r w:rsidR="00ED7F9E" w:rsidRPr="0047693B">
              <w:rPr>
                <w:rStyle w:val="Hyperlink"/>
              </w:rPr>
              <w:t>What are common characteristics and content of induction and mentoring programs?</w:t>
            </w:r>
            <w:r w:rsidR="00ED7F9E">
              <w:rPr>
                <w:webHidden/>
              </w:rPr>
              <w:tab/>
            </w:r>
            <w:r w:rsidR="00751BBE">
              <w:rPr>
                <w:webHidden/>
              </w:rPr>
              <w:fldChar w:fldCharType="begin"/>
            </w:r>
            <w:r w:rsidR="00ED7F9E">
              <w:rPr>
                <w:webHidden/>
              </w:rPr>
              <w:instrText xml:space="preserve"> PAGEREF _Toc462920126 \h </w:instrText>
            </w:r>
            <w:r w:rsidR="00751BBE">
              <w:rPr>
                <w:webHidden/>
              </w:rPr>
            </w:r>
            <w:r w:rsidR="00751BBE">
              <w:rPr>
                <w:webHidden/>
              </w:rPr>
              <w:fldChar w:fldCharType="separate"/>
            </w:r>
            <w:r w:rsidR="00E151FD">
              <w:rPr>
                <w:webHidden/>
              </w:rPr>
              <w:t>13</w:t>
            </w:r>
            <w:r w:rsidR="00751BBE">
              <w:rPr>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7" w:history="1">
            <w:r w:rsidR="00ED7F9E" w:rsidRPr="0047693B">
              <w:rPr>
                <w:rStyle w:val="Hyperlink"/>
                <w:noProof/>
              </w:rPr>
              <w:t>How long do mentoring supports last?</w:t>
            </w:r>
            <w:r w:rsidR="00ED7F9E">
              <w:rPr>
                <w:noProof/>
                <w:webHidden/>
              </w:rPr>
              <w:tab/>
            </w:r>
            <w:r w:rsidR="00751BBE">
              <w:rPr>
                <w:noProof/>
                <w:webHidden/>
              </w:rPr>
              <w:fldChar w:fldCharType="begin"/>
            </w:r>
            <w:r w:rsidR="00ED7F9E">
              <w:rPr>
                <w:noProof/>
                <w:webHidden/>
              </w:rPr>
              <w:instrText xml:space="preserve"> PAGEREF _Toc462920127 \h </w:instrText>
            </w:r>
            <w:r w:rsidR="00751BBE">
              <w:rPr>
                <w:noProof/>
                <w:webHidden/>
              </w:rPr>
            </w:r>
            <w:r w:rsidR="00751BBE">
              <w:rPr>
                <w:noProof/>
                <w:webHidden/>
              </w:rPr>
              <w:fldChar w:fldCharType="separate"/>
            </w:r>
            <w:r w:rsidR="00E151FD">
              <w:rPr>
                <w:noProof/>
                <w:webHidden/>
              </w:rPr>
              <w:t>13</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8" w:history="1">
            <w:r w:rsidR="00ED7F9E" w:rsidRPr="0047693B">
              <w:rPr>
                <w:rStyle w:val="Hyperlink"/>
                <w:noProof/>
              </w:rPr>
              <w:t>Are supports differentiated between experienced and inexperienced educators?</w:t>
            </w:r>
            <w:r w:rsidR="00ED7F9E">
              <w:rPr>
                <w:noProof/>
                <w:webHidden/>
              </w:rPr>
              <w:tab/>
            </w:r>
            <w:r w:rsidR="00751BBE">
              <w:rPr>
                <w:noProof/>
                <w:webHidden/>
              </w:rPr>
              <w:fldChar w:fldCharType="begin"/>
            </w:r>
            <w:r w:rsidR="00ED7F9E">
              <w:rPr>
                <w:noProof/>
                <w:webHidden/>
              </w:rPr>
              <w:instrText xml:space="preserve"> PAGEREF _Toc462920128 \h </w:instrText>
            </w:r>
            <w:r w:rsidR="00751BBE">
              <w:rPr>
                <w:noProof/>
                <w:webHidden/>
              </w:rPr>
            </w:r>
            <w:r w:rsidR="00751BBE">
              <w:rPr>
                <w:noProof/>
                <w:webHidden/>
              </w:rPr>
              <w:fldChar w:fldCharType="separate"/>
            </w:r>
            <w:r w:rsidR="00E151FD">
              <w:rPr>
                <w:noProof/>
                <w:webHidden/>
              </w:rPr>
              <w:t>13</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29" w:history="1">
            <w:r w:rsidR="00ED7F9E" w:rsidRPr="0047693B">
              <w:rPr>
                <w:rStyle w:val="Hyperlink"/>
                <w:noProof/>
              </w:rPr>
              <w:t>Who Are the Induction and Mentoring Partners?</w:t>
            </w:r>
            <w:r w:rsidR="00ED7F9E">
              <w:rPr>
                <w:noProof/>
                <w:webHidden/>
              </w:rPr>
              <w:tab/>
            </w:r>
            <w:r w:rsidR="00751BBE">
              <w:rPr>
                <w:noProof/>
                <w:webHidden/>
              </w:rPr>
              <w:fldChar w:fldCharType="begin"/>
            </w:r>
            <w:r w:rsidR="00ED7F9E">
              <w:rPr>
                <w:noProof/>
                <w:webHidden/>
              </w:rPr>
              <w:instrText xml:space="preserve"> PAGEREF _Toc462920129 \h </w:instrText>
            </w:r>
            <w:r w:rsidR="00751BBE">
              <w:rPr>
                <w:noProof/>
                <w:webHidden/>
              </w:rPr>
            </w:r>
            <w:r w:rsidR="00751BBE">
              <w:rPr>
                <w:noProof/>
                <w:webHidden/>
              </w:rPr>
              <w:fldChar w:fldCharType="separate"/>
            </w:r>
            <w:r w:rsidR="00E151FD">
              <w:rPr>
                <w:noProof/>
                <w:webHidden/>
              </w:rPr>
              <w:t>14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0" w:history="1">
            <w:r w:rsidR="00ED7F9E" w:rsidRPr="0047693B">
              <w:rPr>
                <w:rStyle w:val="Hyperlink"/>
                <w:noProof/>
              </w:rPr>
              <w:t>How are mentors and mentees matched?</w:t>
            </w:r>
            <w:r w:rsidR="00ED7F9E">
              <w:rPr>
                <w:noProof/>
                <w:webHidden/>
              </w:rPr>
              <w:tab/>
            </w:r>
            <w:r w:rsidR="00751BBE">
              <w:rPr>
                <w:noProof/>
                <w:webHidden/>
              </w:rPr>
              <w:fldChar w:fldCharType="begin"/>
            </w:r>
            <w:r w:rsidR="00ED7F9E">
              <w:rPr>
                <w:noProof/>
                <w:webHidden/>
              </w:rPr>
              <w:instrText xml:space="preserve"> PAGEREF _Toc462920130 \h </w:instrText>
            </w:r>
            <w:r w:rsidR="00751BBE">
              <w:rPr>
                <w:noProof/>
                <w:webHidden/>
              </w:rPr>
            </w:r>
            <w:r w:rsidR="00751BBE">
              <w:rPr>
                <w:noProof/>
                <w:webHidden/>
              </w:rPr>
              <w:fldChar w:fldCharType="separate"/>
            </w:r>
            <w:r w:rsidR="00E151FD">
              <w:rPr>
                <w:noProof/>
                <w:webHidden/>
              </w:rPr>
              <w:t>14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1" w:history="1">
            <w:r w:rsidR="00ED7F9E" w:rsidRPr="0047693B">
              <w:rPr>
                <w:rStyle w:val="Hyperlink"/>
                <w:noProof/>
              </w:rPr>
              <w:t>What supports are provided as part of your district’s induction program?</w:t>
            </w:r>
            <w:r w:rsidR="00ED7F9E">
              <w:rPr>
                <w:noProof/>
                <w:webHidden/>
              </w:rPr>
              <w:tab/>
            </w:r>
            <w:r w:rsidR="00751BBE">
              <w:rPr>
                <w:noProof/>
                <w:webHidden/>
              </w:rPr>
              <w:fldChar w:fldCharType="begin"/>
            </w:r>
            <w:r w:rsidR="00ED7F9E">
              <w:rPr>
                <w:noProof/>
                <w:webHidden/>
              </w:rPr>
              <w:instrText xml:space="preserve"> PAGEREF _Toc462920131 \h </w:instrText>
            </w:r>
            <w:r w:rsidR="00751BBE">
              <w:rPr>
                <w:noProof/>
                <w:webHidden/>
              </w:rPr>
            </w:r>
            <w:r w:rsidR="00751BBE">
              <w:rPr>
                <w:noProof/>
                <w:webHidden/>
              </w:rPr>
              <w:fldChar w:fldCharType="separate"/>
            </w:r>
            <w:r w:rsidR="00E151FD">
              <w:rPr>
                <w:noProof/>
                <w:webHidden/>
              </w:rPr>
              <w:t>17</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2" w:history="1">
            <w:r w:rsidR="00ED7F9E" w:rsidRPr="0047693B">
              <w:rPr>
                <w:rStyle w:val="Hyperlink"/>
                <w:noProof/>
              </w:rPr>
              <w:t>In which of the following activities do mentees and mentors participate?</w:t>
            </w:r>
            <w:r w:rsidR="00ED7F9E">
              <w:rPr>
                <w:noProof/>
                <w:webHidden/>
              </w:rPr>
              <w:tab/>
            </w:r>
            <w:r w:rsidR="00751BBE">
              <w:rPr>
                <w:noProof/>
                <w:webHidden/>
              </w:rPr>
              <w:fldChar w:fldCharType="begin"/>
            </w:r>
            <w:r w:rsidR="00ED7F9E">
              <w:rPr>
                <w:noProof/>
                <w:webHidden/>
              </w:rPr>
              <w:instrText xml:space="preserve"> PAGEREF _Toc462920132 \h </w:instrText>
            </w:r>
            <w:r w:rsidR="00751BBE">
              <w:rPr>
                <w:noProof/>
                <w:webHidden/>
              </w:rPr>
            </w:r>
            <w:r w:rsidR="00751BBE">
              <w:rPr>
                <w:noProof/>
                <w:webHidden/>
              </w:rPr>
              <w:fldChar w:fldCharType="separate"/>
            </w:r>
            <w:r w:rsidR="00E151FD">
              <w:rPr>
                <w:noProof/>
                <w:webHidden/>
              </w:rPr>
              <w:t>18</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3" w:history="1">
            <w:r w:rsidR="00ED7F9E" w:rsidRPr="0047693B">
              <w:rPr>
                <w:rStyle w:val="Hyperlink"/>
                <w:noProof/>
              </w:rPr>
              <w:t>In general, how frequently do mentors and mentees meet in your district?</w:t>
            </w:r>
            <w:r w:rsidR="00ED7F9E">
              <w:rPr>
                <w:noProof/>
                <w:webHidden/>
              </w:rPr>
              <w:tab/>
            </w:r>
            <w:r w:rsidR="00751BBE">
              <w:rPr>
                <w:noProof/>
                <w:webHidden/>
              </w:rPr>
              <w:fldChar w:fldCharType="begin"/>
            </w:r>
            <w:r w:rsidR="00ED7F9E">
              <w:rPr>
                <w:noProof/>
                <w:webHidden/>
              </w:rPr>
              <w:instrText xml:space="preserve"> PAGEREF _Toc462920133 \h </w:instrText>
            </w:r>
            <w:r w:rsidR="00751BBE">
              <w:rPr>
                <w:noProof/>
                <w:webHidden/>
              </w:rPr>
            </w:r>
            <w:r w:rsidR="00751BBE">
              <w:rPr>
                <w:noProof/>
                <w:webHidden/>
              </w:rPr>
              <w:fldChar w:fldCharType="separate"/>
            </w:r>
            <w:r w:rsidR="00E151FD">
              <w:rPr>
                <w:noProof/>
                <w:webHidden/>
              </w:rPr>
              <w:t>19</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4" w:history="1">
            <w:r w:rsidR="00ED7F9E" w:rsidRPr="0047693B">
              <w:rPr>
                <w:rStyle w:val="Hyperlink"/>
                <w:noProof/>
              </w:rPr>
              <w:t xml:space="preserve">In general, when do these meetings occur?  </w:t>
            </w:r>
            <w:r w:rsidR="00ED7F9E">
              <w:rPr>
                <w:noProof/>
                <w:webHidden/>
              </w:rPr>
              <w:tab/>
            </w:r>
            <w:r w:rsidR="00751BBE">
              <w:rPr>
                <w:noProof/>
                <w:webHidden/>
              </w:rPr>
              <w:fldChar w:fldCharType="begin"/>
            </w:r>
            <w:r w:rsidR="00ED7F9E">
              <w:rPr>
                <w:noProof/>
                <w:webHidden/>
              </w:rPr>
              <w:instrText xml:space="preserve"> PAGEREF _Toc462920134 \h </w:instrText>
            </w:r>
            <w:r w:rsidR="00751BBE">
              <w:rPr>
                <w:noProof/>
                <w:webHidden/>
              </w:rPr>
            </w:r>
            <w:r w:rsidR="00751BBE">
              <w:rPr>
                <w:noProof/>
                <w:webHidden/>
              </w:rPr>
              <w:fldChar w:fldCharType="separate"/>
            </w:r>
            <w:r w:rsidR="00E151FD">
              <w:rPr>
                <w:noProof/>
                <w:webHidden/>
              </w:rPr>
              <w:t>20</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5" w:history="1">
            <w:r w:rsidR="00ED7F9E" w:rsidRPr="0047693B">
              <w:rPr>
                <w:rStyle w:val="Hyperlink"/>
                <w:noProof/>
              </w:rPr>
              <w:t>Do mentees meet formally with other mentees?</w:t>
            </w:r>
            <w:r w:rsidR="00ED7F9E">
              <w:rPr>
                <w:noProof/>
                <w:webHidden/>
              </w:rPr>
              <w:tab/>
            </w:r>
            <w:r w:rsidR="00751BBE">
              <w:rPr>
                <w:noProof/>
                <w:webHidden/>
              </w:rPr>
              <w:fldChar w:fldCharType="begin"/>
            </w:r>
            <w:r w:rsidR="00ED7F9E">
              <w:rPr>
                <w:noProof/>
                <w:webHidden/>
              </w:rPr>
              <w:instrText xml:space="preserve"> PAGEREF _Toc462920135 \h </w:instrText>
            </w:r>
            <w:r w:rsidR="00751BBE">
              <w:rPr>
                <w:noProof/>
                <w:webHidden/>
              </w:rPr>
            </w:r>
            <w:r w:rsidR="00751BBE">
              <w:rPr>
                <w:noProof/>
                <w:webHidden/>
              </w:rPr>
              <w:fldChar w:fldCharType="separate"/>
            </w:r>
            <w:r w:rsidR="00E151FD">
              <w:rPr>
                <w:noProof/>
                <w:webHidden/>
              </w:rPr>
              <w:t>20</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6" w:history="1">
            <w:r w:rsidR="00ED7F9E" w:rsidRPr="0047693B">
              <w:rPr>
                <w:rStyle w:val="Hyperlink"/>
                <w:noProof/>
              </w:rPr>
              <w:t>During their time together, how frequently do teachers and their mentors focus on the following topics?</w:t>
            </w:r>
            <w:r w:rsidR="00ED7F9E">
              <w:rPr>
                <w:noProof/>
                <w:webHidden/>
              </w:rPr>
              <w:tab/>
            </w:r>
            <w:r w:rsidR="00751BBE">
              <w:rPr>
                <w:noProof/>
                <w:webHidden/>
              </w:rPr>
              <w:fldChar w:fldCharType="begin"/>
            </w:r>
            <w:r w:rsidR="00ED7F9E">
              <w:rPr>
                <w:noProof/>
                <w:webHidden/>
              </w:rPr>
              <w:instrText xml:space="preserve"> PAGEREF _Toc462920136 \h </w:instrText>
            </w:r>
            <w:r w:rsidR="00751BBE">
              <w:rPr>
                <w:noProof/>
                <w:webHidden/>
              </w:rPr>
            </w:r>
            <w:r w:rsidR="00751BBE">
              <w:rPr>
                <w:noProof/>
                <w:webHidden/>
              </w:rPr>
              <w:fldChar w:fldCharType="separate"/>
            </w:r>
            <w:r w:rsidR="00E151FD">
              <w:rPr>
                <w:noProof/>
                <w:webHidden/>
              </w:rPr>
              <w:t>21</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7" w:history="1">
            <w:r w:rsidR="00ED7F9E" w:rsidRPr="0047693B">
              <w:rPr>
                <w:rStyle w:val="Hyperlink"/>
                <w:noProof/>
              </w:rPr>
              <w:t>How do the areas where mentees need the most support align with frequent focal topics of mentor-mentee interactions?</w:t>
            </w:r>
            <w:r w:rsidR="00ED7F9E">
              <w:rPr>
                <w:noProof/>
                <w:webHidden/>
              </w:rPr>
              <w:tab/>
            </w:r>
            <w:r w:rsidR="00751BBE">
              <w:rPr>
                <w:noProof/>
                <w:webHidden/>
              </w:rPr>
              <w:fldChar w:fldCharType="begin"/>
            </w:r>
            <w:r w:rsidR="00ED7F9E">
              <w:rPr>
                <w:noProof/>
                <w:webHidden/>
              </w:rPr>
              <w:instrText xml:space="preserve"> PAGEREF _Toc462920137 \h </w:instrText>
            </w:r>
            <w:r w:rsidR="00751BBE">
              <w:rPr>
                <w:noProof/>
                <w:webHidden/>
              </w:rPr>
            </w:r>
            <w:r w:rsidR="00751BBE">
              <w:rPr>
                <w:noProof/>
                <w:webHidden/>
              </w:rPr>
              <w:fldChar w:fldCharType="separate"/>
            </w:r>
            <w:r w:rsidR="00E151FD">
              <w:rPr>
                <w:noProof/>
                <w:webHidden/>
              </w:rPr>
              <w:t>22</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8" w:history="1">
            <w:r w:rsidR="00ED7F9E" w:rsidRPr="0047693B">
              <w:rPr>
                <w:rStyle w:val="Hyperlink"/>
                <w:noProof/>
              </w:rPr>
              <w:t>Based on feedback collected from stakeholders (mentors, mentees, administrators, etc.), what are two things your program is doing well?</w:t>
            </w:r>
            <w:r w:rsidR="00ED7F9E">
              <w:rPr>
                <w:noProof/>
                <w:webHidden/>
              </w:rPr>
              <w:tab/>
            </w:r>
            <w:r w:rsidR="00751BBE">
              <w:rPr>
                <w:noProof/>
                <w:webHidden/>
              </w:rPr>
              <w:fldChar w:fldCharType="begin"/>
            </w:r>
            <w:r w:rsidR="00ED7F9E">
              <w:rPr>
                <w:noProof/>
                <w:webHidden/>
              </w:rPr>
              <w:instrText xml:space="preserve"> PAGEREF _Toc462920138 \h </w:instrText>
            </w:r>
            <w:r w:rsidR="00751BBE">
              <w:rPr>
                <w:noProof/>
                <w:webHidden/>
              </w:rPr>
            </w:r>
            <w:r w:rsidR="00751BBE">
              <w:rPr>
                <w:noProof/>
                <w:webHidden/>
              </w:rPr>
              <w:fldChar w:fldCharType="separate"/>
            </w:r>
            <w:r w:rsidR="00E151FD">
              <w:rPr>
                <w:noProof/>
                <w:webHidden/>
              </w:rPr>
              <w:t>22</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39" w:history="1">
            <w:r w:rsidR="00ED7F9E" w:rsidRPr="0047693B">
              <w:rPr>
                <w:rStyle w:val="Hyperlink"/>
                <w:noProof/>
              </w:rPr>
              <w:t>Based on feedback collected from stakeholders (mentors, mentees, administrators, etc.), what are two things your program plans to improve upon?</w:t>
            </w:r>
            <w:r w:rsidR="00ED7F9E">
              <w:rPr>
                <w:noProof/>
                <w:webHidden/>
              </w:rPr>
              <w:tab/>
            </w:r>
            <w:r w:rsidR="00751BBE">
              <w:rPr>
                <w:noProof/>
                <w:webHidden/>
              </w:rPr>
              <w:fldChar w:fldCharType="begin"/>
            </w:r>
            <w:r w:rsidR="00ED7F9E">
              <w:rPr>
                <w:noProof/>
                <w:webHidden/>
              </w:rPr>
              <w:instrText xml:space="preserve"> PAGEREF _Toc462920139 \h </w:instrText>
            </w:r>
            <w:r w:rsidR="00751BBE">
              <w:rPr>
                <w:noProof/>
                <w:webHidden/>
              </w:rPr>
            </w:r>
            <w:r w:rsidR="00751BBE">
              <w:rPr>
                <w:noProof/>
                <w:webHidden/>
              </w:rPr>
              <w:fldChar w:fldCharType="separate"/>
            </w:r>
            <w:r w:rsidR="00E151FD">
              <w:rPr>
                <w:noProof/>
                <w:webHidden/>
              </w:rPr>
              <w:t>23</w:t>
            </w:r>
            <w:r w:rsidR="00751BBE">
              <w:rPr>
                <w:noProof/>
                <w:webHidden/>
              </w:rPr>
              <w:fldChar w:fldCharType="end"/>
            </w:r>
          </w:hyperlink>
        </w:p>
        <w:p w:rsidR="00ED7F9E" w:rsidRDefault="00042203" w:rsidP="00ED7F9E">
          <w:pPr>
            <w:pStyle w:val="TOC1"/>
            <w:rPr>
              <w:rFonts w:eastAsiaTheme="minorEastAsia"/>
            </w:rPr>
          </w:pPr>
          <w:hyperlink w:anchor="_Toc462920140" w:history="1">
            <w:r w:rsidR="00ED7F9E" w:rsidRPr="0047693B">
              <w:rPr>
                <w:rStyle w:val="Hyperlink"/>
              </w:rPr>
              <w:t>VI.</w:t>
            </w:r>
            <w:r w:rsidR="00ED7F9E">
              <w:rPr>
                <w:rFonts w:eastAsiaTheme="minorEastAsia"/>
              </w:rPr>
              <w:tab/>
            </w:r>
            <w:r w:rsidR="00ED7F9E" w:rsidRPr="0047693B">
              <w:rPr>
                <w:rStyle w:val="Hyperlink"/>
              </w:rPr>
              <w:t>Induction and Mentoring Resources from Districts</w:t>
            </w:r>
            <w:r w:rsidR="00ED7F9E">
              <w:rPr>
                <w:webHidden/>
              </w:rPr>
              <w:tab/>
            </w:r>
            <w:r w:rsidR="00751BBE">
              <w:rPr>
                <w:webHidden/>
              </w:rPr>
              <w:fldChar w:fldCharType="begin"/>
            </w:r>
            <w:r w:rsidR="00ED7F9E">
              <w:rPr>
                <w:webHidden/>
              </w:rPr>
              <w:instrText xml:space="preserve"> PAGEREF _Toc462920140 \h </w:instrText>
            </w:r>
            <w:r w:rsidR="00751BBE">
              <w:rPr>
                <w:webHidden/>
              </w:rPr>
            </w:r>
            <w:r w:rsidR="00751BBE">
              <w:rPr>
                <w:webHidden/>
              </w:rPr>
              <w:fldChar w:fldCharType="separate"/>
            </w:r>
            <w:r w:rsidR="00E151FD">
              <w:rPr>
                <w:webHidden/>
              </w:rPr>
              <w:t>24</w:t>
            </w:r>
            <w:r w:rsidR="00751BBE">
              <w:rPr>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41" w:history="1">
            <w:r w:rsidR="00ED7F9E" w:rsidRPr="0047693B">
              <w:rPr>
                <w:rStyle w:val="Hyperlink"/>
                <w:noProof/>
              </w:rPr>
              <w:t>Mentor Recruitment and Selection</w:t>
            </w:r>
            <w:r w:rsidR="00ED7F9E">
              <w:rPr>
                <w:noProof/>
                <w:webHidden/>
              </w:rPr>
              <w:tab/>
            </w:r>
            <w:r w:rsidR="00751BBE">
              <w:rPr>
                <w:noProof/>
                <w:webHidden/>
              </w:rPr>
              <w:fldChar w:fldCharType="begin"/>
            </w:r>
            <w:r w:rsidR="00ED7F9E">
              <w:rPr>
                <w:noProof/>
                <w:webHidden/>
              </w:rPr>
              <w:instrText xml:space="preserve"> PAGEREF _Toc462920141 \h </w:instrText>
            </w:r>
            <w:r w:rsidR="00751BBE">
              <w:rPr>
                <w:noProof/>
                <w:webHidden/>
              </w:rPr>
            </w:r>
            <w:r w:rsidR="00751BBE">
              <w:rPr>
                <w:noProof/>
                <w:webHidden/>
              </w:rPr>
              <w:fldChar w:fldCharType="separate"/>
            </w:r>
            <w:r w:rsidR="00E151FD">
              <w:rPr>
                <w:noProof/>
                <w:webHidden/>
              </w:rPr>
              <w:t>24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42" w:history="1">
            <w:r w:rsidR="00ED7F9E" w:rsidRPr="0047693B">
              <w:rPr>
                <w:rStyle w:val="Hyperlink"/>
                <w:noProof/>
              </w:rPr>
              <w:t>Mentor Training</w:t>
            </w:r>
            <w:r w:rsidR="00ED7F9E">
              <w:rPr>
                <w:noProof/>
                <w:webHidden/>
              </w:rPr>
              <w:tab/>
            </w:r>
            <w:r w:rsidR="00751BBE">
              <w:rPr>
                <w:noProof/>
                <w:webHidden/>
              </w:rPr>
              <w:fldChar w:fldCharType="begin"/>
            </w:r>
            <w:r w:rsidR="00ED7F9E">
              <w:rPr>
                <w:noProof/>
                <w:webHidden/>
              </w:rPr>
              <w:instrText xml:space="preserve"> PAGEREF _Toc462920142 \h </w:instrText>
            </w:r>
            <w:r w:rsidR="00751BBE">
              <w:rPr>
                <w:noProof/>
                <w:webHidden/>
              </w:rPr>
            </w:r>
            <w:r w:rsidR="00751BBE">
              <w:rPr>
                <w:noProof/>
                <w:webHidden/>
              </w:rPr>
              <w:fldChar w:fldCharType="separate"/>
            </w:r>
            <w:r w:rsidR="00E151FD">
              <w:rPr>
                <w:noProof/>
                <w:webHidden/>
              </w:rPr>
              <w:t>24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43" w:history="1">
            <w:r w:rsidR="00ED7F9E" w:rsidRPr="0047693B">
              <w:rPr>
                <w:rStyle w:val="Hyperlink"/>
                <w:noProof/>
              </w:rPr>
              <w:t>Mentee training and differentiation</w:t>
            </w:r>
            <w:r w:rsidR="00ED7F9E">
              <w:rPr>
                <w:noProof/>
                <w:webHidden/>
              </w:rPr>
              <w:tab/>
            </w:r>
            <w:r w:rsidR="00751BBE">
              <w:rPr>
                <w:noProof/>
                <w:webHidden/>
              </w:rPr>
              <w:fldChar w:fldCharType="begin"/>
            </w:r>
            <w:r w:rsidR="00ED7F9E">
              <w:rPr>
                <w:noProof/>
                <w:webHidden/>
              </w:rPr>
              <w:instrText xml:space="preserve"> PAGEREF _Toc462920143 \h </w:instrText>
            </w:r>
            <w:r w:rsidR="00751BBE">
              <w:rPr>
                <w:noProof/>
                <w:webHidden/>
              </w:rPr>
            </w:r>
            <w:r w:rsidR="00751BBE">
              <w:rPr>
                <w:noProof/>
                <w:webHidden/>
              </w:rPr>
              <w:fldChar w:fldCharType="separate"/>
            </w:r>
            <w:r w:rsidR="00E151FD">
              <w:rPr>
                <w:noProof/>
                <w:webHidden/>
              </w:rPr>
              <w:t>24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44" w:history="1">
            <w:r w:rsidR="00ED7F9E" w:rsidRPr="0047693B">
              <w:rPr>
                <w:rStyle w:val="Hyperlink"/>
                <w:noProof/>
              </w:rPr>
              <w:t>Mentor/mentee activities</w:t>
            </w:r>
            <w:r w:rsidR="00ED7F9E">
              <w:rPr>
                <w:noProof/>
                <w:webHidden/>
              </w:rPr>
              <w:tab/>
            </w:r>
            <w:r w:rsidR="00751BBE">
              <w:rPr>
                <w:noProof/>
                <w:webHidden/>
              </w:rPr>
              <w:fldChar w:fldCharType="begin"/>
            </w:r>
            <w:r w:rsidR="00ED7F9E">
              <w:rPr>
                <w:noProof/>
                <w:webHidden/>
              </w:rPr>
              <w:instrText xml:space="preserve"> PAGEREF _Toc462920144 \h </w:instrText>
            </w:r>
            <w:r w:rsidR="00751BBE">
              <w:rPr>
                <w:noProof/>
                <w:webHidden/>
              </w:rPr>
            </w:r>
            <w:r w:rsidR="00751BBE">
              <w:rPr>
                <w:noProof/>
                <w:webHidden/>
              </w:rPr>
              <w:fldChar w:fldCharType="separate"/>
            </w:r>
            <w:r w:rsidR="00E151FD">
              <w:rPr>
                <w:noProof/>
                <w:webHidden/>
              </w:rPr>
              <w:t>24</w:t>
            </w:r>
            <w:r w:rsidR="00751BBE">
              <w:rPr>
                <w:noProof/>
                <w:webHidden/>
              </w:rPr>
              <w:fldChar w:fldCharType="end"/>
            </w:r>
          </w:hyperlink>
        </w:p>
        <w:p w:rsidR="00ED7F9E" w:rsidRDefault="00042203" w:rsidP="00ED7F9E">
          <w:pPr>
            <w:pStyle w:val="TOC2"/>
            <w:tabs>
              <w:tab w:val="right" w:leader="dot" w:pos="9260"/>
            </w:tabs>
            <w:spacing w:after="0" w:line="240" w:lineRule="auto"/>
            <w:contextualSpacing/>
            <w:rPr>
              <w:rFonts w:eastAsiaTheme="minorEastAsia"/>
              <w:noProof/>
            </w:rPr>
          </w:pPr>
          <w:hyperlink w:anchor="_Toc462920145" w:history="1">
            <w:r w:rsidR="00ED7F9E" w:rsidRPr="0047693B">
              <w:rPr>
                <w:rStyle w:val="Hyperlink"/>
                <w:noProof/>
              </w:rPr>
              <w:t>Program assessment and improvement</w:t>
            </w:r>
            <w:r w:rsidR="00ED7F9E">
              <w:rPr>
                <w:noProof/>
                <w:webHidden/>
              </w:rPr>
              <w:tab/>
            </w:r>
            <w:r w:rsidR="00751BBE">
              <w:rPr>
                <w:noProof/>
                <w:webHidden/>
              </w:rPr>
              <w:fldChar w:fldCharType="begin"/>
            </w:r>
            <w:r w:rsidR="00ED7F9E">
              <w:rPr>
                <w:noProof/>
                <w:webHidden/>
              </w:rPr>
              <w:instrText xml:space="preserve"> PAGEREF _Toc462920145 \h </w:instrText>
            </w:r>
            <w:r w:rsidR="00751BBE">
              <w:rPr>
                <w:noProof/>
                <w:webHidden/>
              </w:rPr>
            </w:r>
            <w:r w:rsidR="00751BBE">
              <w:rPr>
                <w:noProof/>
                <w:webHidden/>
              </w:rPr>
              <w:fldChar w:fldCharType="separate"/>
            </w:r>
            <w:r w:rsidR="00E151FD">
              <w:rPr>
                <w:noProof/>
                <w:webHidden/>
              </w:rPr>
              <w:t>25</w:t>
            </w:r>
            <w:r w:rsidR="00751BBE">
              <w:rPr>
                <w:noProof/>
                <w:webHidden/>
              </w:rPr>
              <w:fldChar w:fldCharType="end"/>
            </w:r>
          </w:hyperlink>
        </w:p>
        <w:p w:rsidR="00ED7F9E" w:rsidRDefault="00042203" w:rsidP="00ED7F9E">
          <w:pPr>
            <w:pStyle w:val="TOC1"/>
            <w:rPr>
              <w:rFonts w:eastAsiaTheme="minorEastAsia"/>
            </w:rPr>
          </w:pPr>
          <w:hyperlink w:anchor="_Toc462920146" w:history="1">
            <w:r w:rsidR="00ED7F9E" w:rsidRPr="0047693B">
              <w:rPr>
                <w:rStyle w:val="Hyperlink"/>
              </w:rPr>
              <w:t>VII.</w:t>
            </w:r>
            <w:r w:rsidR="00ED7F9E">
              <w:rPr>
                <w:rFonts w:eastAsiaTheme="minorEastAsia"/>
              </w:rPr>
              <w:tab/>
            </w:r>
            <w:r w:rsidR="00ED7F9E" w:rsidRPr="0047693B">
              <w:rPr>
                <w:rStyle w:val="Hyperlink"/>
              </w:rPr>
              <w:t>ESE Resources</w:t>
            </w:r>
            <w:r w:rsidR="00ED7F9E">
              <w:rPr>
                <w:webHidden/>
              </w:rPr>
              <w:tab/>
            </w:r>
            <w:r w:rsidR="00751BBE">
              <w:rPr>
                <w:webHidden/>
              </w:rPr>
              <w:fldChar w:fldCharType="begin"/>
            </w:r>
            <w:r w:rsidR="00ED7F9E">
              <w:rPr>
                <w:webHidden/>
              </w:rPr>
              <w:instrText xml:space="preserve"> PAGEREF _Toc462920146 \h </w:instrText>
            </w:r>
            <w:r w:rsidR="00751BBE">
              <w:rPr>
                <w:webHidden/>
              </w:rPr>
            </w:r>
            <w:r w:rsidR="00751BBE">
              <w:rPr>
                <w:webHidden/>
              </w:rPr>
              <w:fldChar w:fldCharType="separate"/>
            </w:r>
            <w:r w:rsidR="00E151FD">
              <w:rPr>
                <w:webHidden/>
              </w:rPr>
              <w:t>25</w:t>
            </w:r>
            <w:r w:rsidR="00751BBE">
              <w:rPr>
                <w:webHidden/>
              </w:rPr>
              <w:fldChar w:fldCharType="end"/>
            </w:r>
          </w:hyperlink>
        </w:p>
        <w:p w:rsidR="00ED7F9E" w:rsidRDefault="00042203" w:rsidP="00ED7F9E">
          <w:pPr>
            <w:pStyle w:val="TOC1"/>
            <w:rPr>
              <w:rFonts w:eastAsiaTheme="minorEastAsia"/>
            </w:rPr>
          </w:pPr>
          <w:hyperlink w:anchor="_Toc462920147" w:history="1">
            <w:r w:rsidR="00ED7F9E" w:rsidRPr="0047693B">
              <w:rPr>
                <w:rStyle w:val="Hyperlink"/>
              </w:rPr>
              <w:t>VIII.</w:t>
            </w:r>
            <w:r w:rsidR="00ED7F9E">
              <w:rPr>
                <w:rFonts w:eastAsiaTheme="minorEastAsia"/>
              </w:rPr>
              <w:tab/>
            </w:r>
            <w:r w:rsidR="00ED7F9E" w:rsidRPr="0047693B">
              <w:rPr>
                <w:rStyle w:val="Hyperlink"/>
              </w:rPr>
              <w:t>Respondents who submitted completed reports, and whose data is reflected in this report</w:t>
            </w:r>
            <w:r w:rsidR="00ED7F9E">
              <w:rPr>
                <w:webHidden/>
              </w:rPr>
              <w:tab/>
            </w:r>
            <w:r w:rsidR="00751BBE">
              <w:rPr>
                <w:webHidden/>
              </w:rPr>
              <w:fldChar w:fldCharType="begin"/>
            </w:r>
            <w:r w:rsidR="00ED7F9E">
              <w:rPr>
                <w:webHidden/>
              </w:rPr>
              <w:instrText xml:space="preserve"> PAGEREF _Toc462920147 \h </w:instrText>
            </w:r>
            <w:r w:rsidR="00751BBE">
              <w:rPr>
                <w:webHidden/>
              </w:rPr>
            </w:r>
            <w:r w:rsidR="00751BBE">
              <w:rPr>
                <w:webHidden/>
              </w:rPr>
              <w:fldChar w:fldCharType="separate"/>
            </w:r>
            <w:r w:rsidR="00E151FD">
              <w:rPr>
                <w:webHidden/>
              </w:rPr>
              <w:t>26</w:t>
            </w:r>
            <w:r w:rsidR="00751BBE">
              <w:rPr>
                <w:webHidden/>
              </w:rPr>
              <w:fldChar w:fldCharType="end"/>
            </w:r>
          </w:hyperlink>
        </w:p>
        <w:p w:rsidR="00EF1FCB" w:rsidRDefault="00751BBE" w:rsidP="00ED7F9E">
          <w:pPr>
            <w:spacing w:after="0" w:line="240" w:lineRule="auto"/>
            <w:contextualSpacing/>
          </w:pPr>
          <w:r>
            <w:fldChar w:fldCharType="end"/>
          </w:r>
        </w:p>
      </w:sdtContent>
    </w:sdt>
    <w:p w:rsidR="00AA665B" w:rsidRDefault="00AA665B" w:rsidP="00ED7F9E">
      <w:pPr>
        <w:spacing w:after="0" w:line="240" w:lineRule="auto"/>
        <w:contextualSpacing/>
      </w:pPr>
    </w:p>
    <w:p w:rsidR="00AA665B" w:rsidRDefault="00AA665B" w:rsidP="0048756E"/>
    <w:p w:rsidR="00073C69" w:rsidRPr="00073C69" w:rsidRDefault="00C24E1C" w:rsidP="00AA665B">
      <w:pPr>
        <w:pStyle w:val="Heading1"/>
        <w:numPr>
          <w:ilvl w:val="0"/>
          <w:numId w:val="3"/>
        </w:numPr>
        <w:rPr>
          <w:sz w:val="36"/>
          <w:szCs w:val="36"/>
        </w:rPr>
      </w:pPr>
      <w:bookmarkStart w:id="0" w:name="_Toc462920111"/>
      <w:r w:rsidRPr="00AA665B">
        <w:rPr>
          <w:sz w:val="36"/>
          <w:szCs w:val="36"/>
        </w:rPr>
        <w:lastRenderedPageBreak/>
        <w:t>What is the 2016 Induction &amp; Mentoring Report?</w:t>
      </w:r>
      <w:bookmarkEnd w:id="0"/>
    </w:p>
    <w:p w:rsidR="009500ED" w:rsidRDefault="00AA665B" w:rsidP="00AA665B">
      <w:r>
        <w:t>In the summer of 2016, the Department of Elementary and Secondary Education (ESE) collected district reports on local programs to orient and support new educators – both those who are new to a district and those who are new to the profession. Regulations require districts to submit an annual report to ESE (</w:t>
      </w:r>
      <w:hyperlink r:id="rId13" w:history="1">
        <w:r>
          <w:rPr>
            <w:rStyle w:val="Hyperlink"/>
          </w:rPr>
          <w:t>603 CMR 7.12(3)</w:t>
        </w:r>
      </w:hyperlink>
      <w:r w:rsidR="00ED43DB">
        <w:t>)</w:t>
      </w:r>
      <w:r w:rsidR="00791E4C">
        <w:t>. This</w:t>
      </w:r>
      <w:r>
        <w:t xml:space="preserve"> was the first year that ESE provided a uniform set</w:t>
      </w:r>
      <w:r w:rsidR="00791E4C">
        <w:t xml:space="preserve"> of survey items for respondents to answer</w:t>
      </w:r>
      <w:r>
        <w:t>,</w:t>
      </w:r>
      <w:r w:rsidR="006F491A">
        <w:t xml:space="preserve"> and t</w:t>
      </w:r>
      <w:r>
        <w:t xml:space="preserve">he resulting quantitative and qualitative data allowed </w:t>
      </w:r>
      <w:r w:rsidR="009E3E1B">
        <w:t>ESE</w:t>
      </w:r>
      <w:r>
        <w:t xml:space="preserve"> to develop this statewide report on components and practices of induction and mentoring programs. </w:t>
      </w:r>
    </w:p>
    <w:p w:rsidR="00731A7C" w:rsidRDefault="00731A7C" w:rsidP="00AA665B">
      <w:r>
        <w:t xml:space="preserve">A total of 232 respondents submitted complete reports by </w:t>
      </w:r>
      <w:r w:rsidR="00C22569">
        <w:t xml:space="preserve">the </w:t>
      </w:r>
      <w:r>
        <w:t xml:space="preserve">deadline, and their responses are reflected in the statewide </w:t>
      </w:r>
      <w:r w:rsidR="00791E4C">
        <w:t xml:space="preserve">report’s data. While </w:t>
      </w:r>
      <w:r>
        <w:t>traditional school districts and Horace Mann Charter Schools</w:t>
      </w:r>
      <w:r w:rsidR="00791E4C">
        <w:t xml:space="preserve"> were required to submit reports</w:t>
      </w:r>
      <w:r>
        <w:t>, it was optional for Co</w:t>
      </w:r>
      <w:r w:rsidR="007E0D24">
        <w:t>mmonwealth Charter Schools and c</w:t>
      </w:r>
      <w:r>
        <w:t xml:space="preserve">ollaboratives. However, ESE encouraged the latter two groups to submit reports as well, </w:t>
      </w:r>
      <w:r w:rsidR="00E421BF">
        <w:t>in order to</w:t>
      </w:r>
      <w:r>
        <w:t xml:space="preserve"> learn and share more about practices occurring throughout the state.</w:t>
      </w:r>
      <w:r w:rsidR="00C45DCF">
        <w:t xml:space="preserve"> Three </w:t>
      </w:r>
      <w:r w:rsidR="00ED43DB">
        <w:t>c</w:t>
      </w:r>
      <w:r w:rsidR="00C45DCF">
        <w:t xml:space="preserve">ollaboratives and 16 Commonwealth Charter Schools did submit reports. </w:t>
      </w:r>
      <w:hyperlink w:anchor="_Respondents_who_submitted" w:history="1">
        <w:r w:rsidR="00C45DCF" w:rsidRPr="00C45DCF">
          <w:rPr>
            <w:rStyle w:val="Hyperlink"/>
          </w:rPr>
          <w:t>Section VIII</w:t>
        </w:r>
      </w:hyperlink>
      <w:r w:rsidR="00C45DCF">
        <w:t xml:space="preserve"> lists all organizations who submitted completed responses by the deadline, and thus whose data is represented in this report.</w:t>
      </w:r>
    </w:p>
    <w:p w:rsidR="00731A7C" w:rsidRDefault="00914217" w:rsidP="00AA665B">
      <w:r>
        <w:t xml:space="preserve">While </w:t>
      </w:r>
      <w:r w:rsidR="00E421BF">
        <w:t>viewing</w:t>
      </w:r>
      <w:r>
        <w:t xml:space="preserve"> the data, please note that some survey items did not receive responses from all 232 respondents; data for those items are reflected as percentages of the number of respondents who answered that ite</w:t>
      </w:r>
      <w:r w:rsidR="00791E4C">
        <w:t>m, not the percentage of the 232</w:t>
      </w:r>
      <w:r>
        <w:t xml:space="preserve"> respondents overall. Furthermore, for the sake of clarity and consistency, the report sometimes uses the term “district” to refer to organizations providing mentoring and induction, including </w:t>
      </w:r>
      <w:r w:rsidR="00791E4C">
        <w:t xml:space="preserve">traditional </w:t>
      </w:r>
      <w:r>
        <w:t>school districts, charter schools</w:t>
      </w:r>
      <w:r w:rsidR="00461FE6">
        <w:t>,</w:t>
      </w:r>
      <w:r>
        <w:t xml:space="preserve"> and </w:t>
      </w:r>
      <w:r w:rsidR="00ED43DB">
        <w:t>c</w:t>
      </w:r>
      <w:r>
        <w:t>ollaboratives.</w:t>
      </w:r>
    </w:p>
    <w:p w:rsidR="00AA665B" w:rsidRDefault="00073C69" w:rsidP="00AA665B">
      <w:r>
        <w:t xml:space="preserve">The purpose of this document is not merely to show a snapshot of the common characteristics of statewide mentoring and induction programs, but </w:t>
      </w:r>
      <w:r w:rsidR="009500ED">
        <w:t>also to provide information, resources and solutions that can aid districts as they continue the work of improving their mentoring and induction programs.</w:t>
      </w:r>
      <w:r w:rsidR="00564741">
        <w:t xml:space="preserve"> Specifically, the goals of the </w:t>
      </w:r>
      <w:r w:rsidR="0090414A">
        <w:t xml:space="preserve">statewide </w:t>
      </w:r>
      <w:r w:rsidR="00564741">
        <w:t>annual report are to:</w:t>
      </w:r>
    </w:p>
    <w:p w:rsidR="00675AF0" w:rsidRPr="001C61D8" w:rsidRDefault="00675AF0" w:rsidP="00675AF0">
      <w:pPr>
        <w:pStyle w:val="NoSpacing"/>
        <w:ind w:left="720"/>
        <w:rPr>
          <w:rFonts w:asciiTheme="minorHAnsi" w:hAnsiTheme="minorHAnsi" w:cs="Tahoma"/>
          <w:color w:val="000000"/>
          <w:sz w:val="22"/>
          <w:szCs w:val="22"/>
        </w:rPr>
      </w:pPr>
      <w:r w:rsidRPr="00A8166E">
        <w:rPr>
          <w:rFonts w:asciiTheme="minorHAnsi" w:hAnsiTheme="minorHAnsi" w:cstheme="minorHAnsi"/>
          <w:b/>
          <w:color w:val="1F497D" w:themeColor="text2"/>
          <w:sz w:val="22"/>
          <w:szCs w:val="22"/>
        </w:rPr>
        <w:t>1.</w:t>
      </w:r>
      <w:r w:rsidRPr="001C61D8">
        <w:rPr>
          <w:rFonts w:asciiTheme="minorHAnsi" w:hAnsiTheme="minorHAnsi"/>
          <w:color w:val="000000"/>
          <w:sz w:val="22"/>
          <w:szCs w:val="22"/>
        </w:rPr>
        <w:t xml:space="preserve">       </w:t>
      </w:r>
      <w:r w:rsidRPr="001C61D8">
        <w:rPr>
          <w:rFonts w:asciiTheme="minorHAnsi" w:hAnsiTheme="minorHAnsi" w:cs="Tahoma"/>
          <w:color w:val="000000"/>
          <w:sz w:val="22"/>
          <w:szCs w:val="22"/>
        </w:rPr>
        <w:t>Encourage district reflection on current induction and mentoring practices so districts may identify strengths an</w:t>
      </w:r>
      <w:r w:rsidR="00997C3F">
        <w:rPr>
          <w:rFonts w:asciiTheme="minorHAnsi" w:hAnsiTheme="minorHAnsi" w:cs="Tahoma"/>
          <w:color w:val="000000"/>
          <w:sz w:val="22"/>
          <w:szCs w:val="22"/>
        </w:rPr>
        <w:t>d areas for further development</w:t>
      </w:r>
      <w:r w:rsidR="00804A07">
        <w:rPr>
          <w:rFonts w:asciiTheme="minorHAnsi" w:hAnsiTheme="minorHAnsi" w:cs="Tahoma"/>
          <w:color w:val="000000"/>
          <w:sz w:val="22"/>
          <w:szCs w:val="22"/>
        </w:rPr>
        <w:t>; and</w:t>
      </w:r>
    </w:p>
    <w:p w:rsidR="00675AF0" w:rsidRPr="001C61D8" w:rsidRDefault="00675AF0" w:rsidP="00675AF0">
      <w:pPr>
        <w:pStyle w:val="NoSpacing"/>
        <w:ind w:left="720"/>
        <w:rPr>
          <w:rFonts w:asciiTheme="minorHAnsi" w:hAnsiTheme="minorHAnsi" w:cs="Tahoma"/>
          <w:color w:val="000000"/>
          <w:sz w:val="22"/>
          <w:szCs w:val="22"/>
        </w:rPr>
      </w:pPr>
      <w:r w:rsidRPr="00A8166E">
        <w:rPr>
          <w:rFonts w:asciiTheme="minorHAnsi" w:hAnsiTheme="minorHAnsi" w:cstheme="minorHAnsi"/>
          <w:b/>
          <w:color w:val="1F497D" w:themeColor="text2"/>
          <w:sz w:val="22"/>
          <w:szCs w:val="22"/>
        </w:rPr>
        <w:t>2.</w:t>
      </w:r>
      <w:r w:rsidRPr="001C61D8">
        <w:rPr>
          <w:rFonts w:asciiTheme="minorHAnsi" w:hAnsiTheme="minorHAnsi"/>
          <w:color w:val="000000"/>
          <w:sz w:val="22"/>
          <w:szCs w:val="22"/>
        </w:rPr>
        <w:t xml:space="preserve">       </w:t>
      </w:r>
      <w:r w:rsidRPr="001C61D8">
        <w:rPr>
          <w:rFonts w:asciiTheme="minorHAnsi" w:hAnsiTheme="minorHAnsi" w:cs="Tahoma"/>
          <w:color w:val="000000"/>
          <w:sz w:val="22"/>
          <w:szCs w:val="22"/>
        </w:rPr>
        <w:t>Provide ESE with data so the agency can identify promising induction and mentoring practices to share across districts and understand areas where the agency can provide additional supp</w:t>
      </w:r>
      <w:r w:rsidR="00997C3F">
        <w:rPr>
          <w:rFonts w:asciiTheme="minorHAnsi" w:hAnsiTheme="minorHAnsi" w:cs="Tahoma"/>
          <w:color w:val="000000"/>
          <w:sz w:val="22"/>
          <w:szCs w:val="22"/>
        </w:rPr>
        <w:t>orts and resources to districts</w:t>
      </w:r>
      <w:r w:rsidR="00804A07">
        <w:rPr>
          <w:rFonts w:asciiTheme="minorHAnsi" w:hAnsiTheme="minorHAnsi" w:cs="Tahoma"/>
          <w:color w:val="000000"/>
          <w:sz w:val="22"/>
          <w:szCs w:val="22"/>
        </w:rPr>
        <w:t>.</w:t>
      </w:r>
    </w:p>
    <w:p w:rsidR="004709B7" w:rsidRPr="001C61D8" w:rsidRDefault="004709B7" w:rsidP="00675AF0">
      <w:pPr>
        <w:pStyle w:val="NoSpacing"/>
        <w:ind w:left="720"/>
        <w:rPr>
          <w:rFonts w:asciiTheme="minorHAnsi" w:hAnsiTheme="minorHAnsi" w:cs="Tahoma"/>
          <w:color w:val="000000"/>
          <w:sz w:val="22"/>
          <w:szCs w:val="22"/>
        </w:rPr>
      </w:pPr>
    </w:p>
    <w:p w:rsidR="004709B7" w:rsidRDefault="004709B7" w:rsidP="00804A07">
      <w:r w:rsidRPr="00804A07">
        <w:t xml:space="preserve">Throughout the report, we share quantitative and qualitative data from the reports’ respondents, as well as </w:t>
      </w:r>
      <w:r w:rsidR="00804A07" w:rsidRPr="00804A07">
        <w:t>materials</w:t>
      </w:r>
      <w:r w:rsidRPr="00804A07">
        <w:t xml:space="preserve"> that districts have used to support their mentoring and induction programs. We’ve focused on providing the information and resources that are likely to prove useful for readers who </w:t>
      </w:r>
      <w:r w:rsidR="00997C3F" w:rsidRPr="00804A07">
        <w:t>work with</w:t>
      </w:r>
      <w:r w:rsidRPr="00804A07">
        <w:t xml:space="preserve"> mentoring and induction </w:t>
      </w:r>
      <w:r w:rsidR="00997C3F" w:rsidRPr="00804A07">
        <w:t xml:space="preserve">programs </w:t>
      </w:r>
      <w:r w:rsidRPr="00804A07">
        <w:t>f</w:t>
      </w:r>
      <w:r w:rsidR="00ED43DB" w:rsidRPr="00804A07">
        <w:t>or their schools, districts or c</w:t>
      </w:r>
      <w:r w:rsidRPr="00804A07">
        <w:t>ollaboratives.</w:t>
      </w:r>
    </w:p>
    <w:p w:rsidR="00A410F3" w:rsidRPr="00804A07" w:rsidRDefault="00A410F3" w:rsidP="00804A07"/>
    <w:p w:rsidR="00E47EFA" w:rsidRPr="00DC2EBE" w:rsidRDefault="007B3946" w:rsidP="00C41BD8">
      <w:pPr>
        <w:pStyle w:val="Heading1"/>
        <w:numPr>
          <w:ilvl w:val="0"/>
          <w:numId w:val="3"/>
        </w:numPr>
        <w:rPr>
          <w:sz w:val="36"/>
          <w:szCs w:val="36"/>
        </w:rPr>
      </w:pPr>
      <w:bookmarkStart w:id="1" w:name="_Toc462920112"/>
      <w:r w:rsidRPr="00DC2EBE">
        <w:rPr>
          <w:sz w:val="36"/>
          <w:szCs w:val="36"/>
        </w:rPr>
        <w:lastRenderedPageBreak/>
        <w:t>Who are the mentees?</w:t>
      </w:r>
      <w:bookmarkEnd w:id="1"/>
    </w:p>
    <w:p w:rsidR="00AF5804" w:rsidRDefault="00AF5804" w:rsidP="0048756E">
      <w:r>
        <w:t xml:space="preserve">The report asked districts about who receives mentoring, and about the </w:t>
      </w:r>
      <w:r w:rsidR="00ED43DB">
        <w:t>areas where mentees need the most support.</w:t>
      </w:r>
    </w:p>
    <w:p w:rsidR="000F1B9B" w:rsidRDefault="000F1B9B" w:rsidP="00B478AF">
      <w:pPr>
        <w:pStyle w:val="Heading2"/>
      </w:pPr>
      <w:bookmarkStart w:id="2" w:name="_Toc462920113"/>
      <w:r>
        <w:t>Who receives mentoring?</w:t>
      </w:r>
      <w:bookmarkEnd w:id="2"/>
    </w:p>
    <w:p w:rsidR="000F1B9B" w:rsidRDefault="000F1B9B" w:rsidP="0048756E">
      <w:r>
        <w:t xml:space="preserve">All but two districts </w:t>
      </w:r>
      <w:r w:rsidR="00A546C3">
        <w:t>reported</w:t>
      </w:r>
      <w:r>
        <w:t xml:space="preserve"> that teachers in the first year of their careers participate in the district’s induction and mentoring program, though </w:t>
      </w:r>
      <w:r w:rsidR="00804A07">
        <w:t>this</w:t>
      </w:r>
      <w:r>
        <w:t xml:space="preserve"> number declined for second- and third-year teachers. Meanwhile, the proportions of respondents providing induction and mentoring for new administrators</w:t>
      </w:r>
      <w:r w:rsidR="00914FDB">
        <w:rPr>
          <w:rStyle w:val="FootnoteReference"/>
        </w:rPr>
        <w:footnoteReference w:id="1"/>
      </w:r>
      <w:r>
        <w:t xml:space="preserve"> in their first, second </w:t>
      </w:r>
      <w:r w:rsidR="00804A07">
        <w:t>and third years were much lower, compared to supports for new teachers.</w:t>
      </w:r>
    </w:p>
    <w:tbl>
      <w:tblPr>
        <w:tblStyle w:val="TableGrid"/>
        <w:tblW w:w="0" w:type="auto"/>
        <w:jc w:val="center"/>
        <w:tblLook w:val="04A0" w:firstRow="1" w:lastRow="0" w:firstColumn="1" w:lastColumn="0" w:noHBand="0" w:noVBand="1"/>
      </w:tblPr>
      <w:tblGrid>
        <w:gridCol w:w="2050"/>
        <w:gridCol w:w="2160"/>
        <w:gridCol w:w="2575"/>
      </w:tblGrid>
      <w:tr w:rsidR="000022DB" w:rsidTr="00B11F07">
        <w:trPr>
          <w:jc w:val="center"/>
        </w:trPr>
        <w:tc>
          <w:tcPr>
            <w:tcW w:w="2050" w:type="dxa"/>
            <w:shd w:val="clear" w:color="auto" w:fill="548DD4" w:themeFill="text2" w:themeFillTint="99"/>
          </w:tcPr>
          <w:p w:rsidR="000022DB" w:rsidRDefault="00B11F07" w:rsidP="00B11F07">
            <w:r w:rsidRPr="00B11F07">
              <w:rPr>
                <w:b/>
                <w:color w:val="FFFFFF" w:themeColor="background1"/>
              </w:rPr>
              <w:t>Years of experience</w:t>
            </w:r>
          </w:p>
        </w:tc>
        <w:tc>
          <w:tcPr>
            <w:tcW w:w="2160" w:type="dxa"/>
            <w:shd w:val="clear" w:color="auto" w:fill="548DD4" w:themeFill="text2" w:themeFillTint="99"/>
          </w:tcPr>
          <w:p w:rsidR="000022DB" w:rsidRPr="006D385E" w:rsidRDefault="000022DB" w:rsidP="00B11F07">
            <w:pPr>
              <w:jc w:val="center"/>
              <w:rPr>
                <w:b/>
                <w:color w:val="FFFFFF" w:themeColor="background1"/>
              </w:rPr>
            </w:pPr>
            <w:r w:rsidRPr="006D385E">
              <w:rPr>
                <w:b/>
                <w:color w:val="FFFFFF" w:themeColor="background1"/>
              </w:rPr>
              <w:t xml:space="preserve">Teachers </w:t>
            </w:r>
            <w:r w:rsidR="00B11F07">
              <w:rPr>
                <w:b/>
                <w:color w:val="FFFFFF" w:themeColor="background1"/>
              </w:rPr>
              <w:t>mentored</w:t>
            </w:r>
          </w:p>
        </w:tc>
        <w:tc>
          <w:tcPr>
            <w:tcW w:w="2575" w:type="dxa"/>
            <w:shd w:val="clear" w:color="auto" w:fill="548DD4" w:themeFill="text2" w:themeFillTint="99"/>
          </w:tcPr>
          <w:p w:rsidR="000022DB" w:rsidRPr="006D385E" w:rsidRDefault="000022DB" w:rsidP="00B11F07">
            <w:pPr>
              <w:jc w:val="center"/>
              <w:rPr>
                <w:b/>
                <w:color w:val="FFFFFF" w:themeColor="background1"/>
              </w:rPr>
            </w:pPr>
            <w:r w:rsidRPr="006D385E">
              <w:rPr>
                <w:b/>
                <w:color w:val="FFFFFF" w:themeColor="background1"/>
              </w:rPr>
              <w:t xml:space="preserve">Administrators </w:t>
            </w:r>
            <w:r w:rsidR="00B11F07">
              <w:rPr>
                <w:b/>
                <w:color w:val="FFFFFF" w:themeColor="background1"/>
              </w:rPr>
              <w:t>mentored</w:t>
            </w:r>
          </w:p>
        </w:tc>
      </w:tr>
      <w:tr w:rsidR="000022DB" w:rsidTr="00B11F07">
        <w:trPr>
          <w:jc w:val="center"/>
        </w:trPr>
        <w:tc>
          <w:tcPr>
            <w:tcW w:w="2050" w:type="dxa"/>
          </w:tcPr>
          <w:p w:rsidR="000022DB" w:rsidRDefault="000022DB" w:rsidP="00B11F07">
            <w:r>
              <w:t>First year</w:t>
            </w:r>
          </w:p>
        </w:tc>
        <w:tc>
          <w:tcPr>
            <w:tcW w:w="2160" w:type="dxa"/>
          </w:tcPr>
          <w:p w:rsidR="000022DB" w:rsidRDefault="000022DB" w:rsidP="000022DB">
            <w:pPr>
              <w:jc w:val="center"/>
            </w:pPr>
            <w:r>
              <w:t>98%</w:t>
            </w:r>
          </w:p>
        </w:tc>
        <w:tc>
          <w:tcPr>
            <w:tcW w:w="2575" w:type="dxa"/>
          </w:tcPr>
          <w:p w:rsidR="000022DB" w:rsidRDefault="000022DB" w:rsidP="000022DB">
            <w:pPr>
              <w:jc w:val="center"/>
            </w:pPr>
            <w:r>
              <w:t>75%</w:t>
            </w:r>
          </w:p>
        </w:tc>
      </w:tr>
      <w:tr w:rsidR="000022DB" w:rsidTr="00B11F07">
        <w:trPr>
          <w:jc w:val="center"/>
        </w:trPr>
        <w:tc>
          <w:tcPr>
            <w:tcW w:w="2050" w:type="dxa"/>
            <w:shd w:val="clear" w:color="auto" w:fill="C6D9F1" w:themeFill="text2" w:themeFillTint="33"/>
          </w:tcPr>
          <w:p w:rsidR="000022DB" w:rsidRDefault="000022DB" w:rsidP="00B11F07">
            <w:r>
              <w:t>Second year</w:t>
            </w:r>
          </w:p>
        </w:tc>
        <w:tc>
          <w:tcPr>
            <w:tcW w:w="2160" w:type="dxa"/>
            <w:shd w:val="clear" w:color="auto" w:fill="C6D9F1" w:themeFill="text2" w:themeFillTint="33"/>
          </w:tcPr>
          <w:p w:rsidR="000022DB" w:rsidRDefault="000022DB" w:rsidP="000022DB">
            <w:pPr>
              <w:jc w:val="center"/>
            </w:pPr>
            <w:r>
              <w:t>82%</w:t>
            </w:r>
          </w:p>
        </w:tc>
        <w:tc>
          <w:tcPr>
            <w:tcW w:w="2575" w:type="dxa"/>
            <w:shd w:val="clear" w:color="auto" w:fill="C6D9F1" w:themeFill="text2" w:themeFillTint="33"/>
          </w:tcPr>
          <w:p w:rsidR="000022DB" w:rsidRDefault="000022DB" w:rsidP="000022DB">
            <w:pPr>
              <w:jc w:val="center"/>
            </w:pPr>
            <w:r>
              <w:t>46%</w:t>
            </w:r>
          </w:p>
        </w:tc>
      </w:tr>
      <w:tr w:rsidR="000022DB" w:rsidTr="00B11F07">
        <w:trPr>
          <w:jc w:val="center"/>
        </w:trPr>
        <w:tc>
          <w:tcPr>
            <w:tcW w:w="2050" w:type="dxa"/>
          </w:tcPr>
          <w:p w:rsidR="000022DB" w:rsidRDefault="000022DB" w:rsidP="00B11F07">
            <w:r>
              <w:t>Third year</w:t>
            </w:r>
          </w:p>
        </w:tc>
        <w:tc>
          <w:tcPr>
            <w:tcW w:w="2160" w:type="dxa"/>
          </w:tcPr>
          <w:p w:rsidR="000022DB" w:rsidRDefault="000022DB" w:rsidP="000022DB">
            <w:pPr>
              <w:jc w:val="center"/>
            </w:pPr>
            <w:r>
              <w:t>51%</w:t>
            </w:r>
          </w:p>
        </w:tc>
        <w:tc>
          <w:tcPr>
            <w:tcW w:w="2575" w:type="dxa"/>
          </w:tcPr>
          <w:p w:rsidR="000022DB" w:rsidRDefault="000022DB" w:rsidP="000022DB">
            <w:pPr>
              <w:jc w:val="center"/>
            </w:pPr>
            <w:r>
              <w:t>30%</w:t>
            </w:r>
          </w:p>
        </w:tc>
      </w:tr>
    </w:tbl>
    <w:p w:rsidR="00A410F3" w:rsidRDefault="00A410F3" w:rsidP="00D241B1">
      <w:pPr>
        <w:spacing w:after="0"/>
      </w:pPr>
    </w:p>
    <w:p w:rsidR="00E44753" w:rsidRDefault="00BA1132" w:rsidP="00D241B1">
      <w:pPr>
        <w:spacing w:after="0"/>
        <w:rPr>
          <w:rFonts w:ascii="Arial" w:eastAsia="Times New Roman" w:hAnsi="Arial" w:cs="Arial"/>
          <w:sz w:val="18"/>
          <w:szCs w:val="18"/>
        </w:rPr>
      </w:pPr>
      <w:r w:rsidRPr="00F22037">
        <w:t>Licensure regulations</w:t>
      </w:r>
      <w:r w:rsidRPr="00BA1132">
        <w:t xml:space="preserve"> </w:t>
      </w:r>
      <w:r>
        <w:t>require</w:t>
      </w:r>
      <w:r w:rsidR="00E44753">
        <w:t xml:space="preserve"> districts to provide induction</w:t>
      </w:r>
      <w:r>
        <w:t xml:space="preserve"> programs, including assigned mentors, to all first-year teachers and administrators</w:t>
      </w:r>
      <w:r w:rsidR="00F22037">
        <w:t xml:space="preserve"> (</w:t>
      </w:r>
      <w:hyperlink r:id="rId14" w:history="1">
        <w:r w:rsidR="00F22037">
          <w:rPr>
            <w:rStyle w:val="Hyperlink"/>
          </w:rPr>
          <w:t>603 CMR 7.12</w:t>
        </w:r>
      </w:hyperlink>
      <w:r w:rsidR="00F22037">
        <w:t xml:space="preserve"> and </w:t>
      </w:r>
      <w:hyperlink r:id="rId15" w:history="1">
        <w:r w:rsidR="00F22037">
          <w:rPr>
            <w:rStyle w:val="Hyperlink"/>
          </w:rPr>
          <w:t>603 CMR 7.13</w:t>
        </w:r>
      </w:hyperlink>
      <w:r w:rsidR="00F22037">
        <w:t>)</w:t>
      </w:r>
      <w:r>
        <w:t xml:space="preserve">. Furthermore, to obtain professional licensure, educators must participate in </w:t>
      </w:r>
      <w:r w:rsidRPr="00F22037">
        <w:t xml:space="preserve">at least 50 hours of mentoring beyond the induction (first) </w:t>
      </w:r>
      <w:r w:rsidR="00277147">
        <w:t>year (</w:t>
      </w:r>
      <w:hyperlink r:id="rId16" w:history="1">
        <w:r w:rsidR="00277147">
          <w:rPr>
            <w:rStyle w:val="Hyperlink"/>
          </w:rPr>
          <w:t>603 CMR 7.04</w:t>
        </w:r>
      </w:hyperlink>
      <w:r w:rsidR="00277147">
        <w:t>).</w:t>
      </w:r>
      <w:r w:rsidR="00B9657C">
        <w:t xml:space="preserve"> </w:t>
      </w:r>
      <w:r w:rsidR="00A542C0">
        <w:t>ESE encourages districts</w:t>
      </w:r>
      <w:r w:rsidR="00B9657C" w:rsidRPr="00B9657C">
        <w:t xml:space="preserve"> to extend induction </w:t>
      </w:r>
      <w:r w:rsidR="00080BDC">
        <w:t xml:space="preserve">and mentoring </w:t>
      </w:r>
      <w:r w:rsidR="00B9657C" w:rsidRPr="00B9657C">
        <w:t xml:space="preserve">programs through a beginning </w:t>
      </w:r>
      <w:r w:rsidR="00A410F3">
        <w:t xml:space="preserve">educator’s </w:t>
      </w:r>
      <w:r w:rsidR="00B9657C" w:rsidRPr="00B9657C">
        <w:t xml:space="preserve">second and third years of teaching. Research and district best practices show positive benefits in teacher effectiveness and retention when induction </w:t>
      </w:r>
      <w:r w:rsidR="00080BDC">
        <w:t xml:space="preserve">and mentoring </w:t>
      </w:r>
      <w:r w:rsidR="00B9657C" w:rsidRPr="00B9657C">
        <w:t>extend</w:t>
      </w:r>
      <w:r w:rsidR="00080BDC">
        <w:t>s</w:t>
      </w:r>
      <w:r w:rsidR="00B9657C" w:rsidRPr="00B9657C">
        <w:t xml:space="preserve"> into the second and third year</w:t>
      </w:r>
      <w:r w:rsidR="00080BDC">
        <w:t>s</w:t>
      </w:r>
      <w:r w:rsidR="00B9657C" w:rsidRPr="00B9657C">
        <w:t xml:space="preserve"> of practice.</w:t>
      </w:r>
      <w:r w:rsidR="00B9657C" w:rsidRPr="00B161C7">
        <w:rPr>
          <w:vertAlign w:val="superscript"/>
        </w:rPr>
        <w:footnoteReference w:id="2"/>
      </w:r>
    </w:p>
    <w:p w:rsidR="00B478AF" w:rsidRPr="00B478AF" w:rsidRDefault="00B478AF" w:rsidP="00D241B1">
      <w:pPr>
        <w:spacing w:after="0"/>
        <w:rPr>
          <w:rFonts w:ascii="Arial" w:eastAsia="Times New Roman" w:hAnsi="Arial" w:cs="Arial"/>
          <w:sz w:val="18"/>
          <w:szCs w:val="18"/>
        </w:rPr>
      </w:pPr>
    </w:p>
    <w:p w:rsidR="007F0137" w:rsidRDefault="00080BDC">
      <w:r>
        <w:t xml:space="preserve">The </w:t>
      </w:r>
      <w:r w:rsidR="00D23485">
        <w:t>following table</w:t>
      </w:r>
      <w:r>
        <w:t xml:space="preserve"> provides an</w:t>
      </w:r>
      <w:r w:rsidR="00ED30E0">
        <w:t xml:space="preserve"> overview of requirements (per regulations) and recommendations (per</w:t>
      </w:r>
      <w:r w:rsidR="007F0137">
        <w:t xml:space="preserve"> the </w:t>
      </w:r>
      <w:hyperlink r:id="rId17" w:history="1">
        <w:r>
          <w:rPr>
            <w:rStyle w:val="Hyperlink"/>
          </w:rPr>
          <w:t>Guidelines for Mentoring and Induction Programs</w:t>
        </w:r>
      </w:hyperlink>
      <w:r w:rsidR="00ED30E0">
        <w:t>)</w:t>
      </w:r>
      <w:r>
        <w:t>.</w:t>
      </w:r>
    </w:p>
    <w:p w:rsidR="00FA6106" w:rsidRDefault="00FA6106"/>
    <w:p w:rsidR="00FA6106" w:rsidRDefault="00FA6106"/>
    <w:p w:rsidR="00FA6106" w:rsidRDefault="00FA6106"/>
    <w:p w:rsidR="00A92C91" w:rsidRDefault="00A92C91"/>
    <w:p w:rsidR="00FA6106" w:rsidRPr="007F0137" w:rsidRDefault="00FA6106"/>
    <w:tbl>
      <w:tblPr>
        <w:tblStyle w:val="MediumShading2-Accent11"/>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727"/>
        <w:gridCol w:w="1728"/>
        <w:gridCol w:w="1727"/>
        <w:gridCol w:w="1728"/>
      </w:tblGrid>
      <w:tr w:rsidR="007F0137" w:rsidTr="001C6ACF">
        <w:trPr>
          <w:cnfStyle w:val="100000000000" w:firstRow="1" w:lastRow="0" w:firstColumn="0" w:lastColumn="0" w:oddVBand="0" w:evenVBand="0" w:oddHBand="0" w:evenHBand="0" w:firstRowFirstColumn="0" w:firstRowLastColumn="0" w:lastRowFirstColumn="0" w:lastRowLastColumn="0"/>
          <w:cantSplit/>
          <w:trHeight w:val="1387"/>
          <w:jc w:val="center"/>
        </w:trPr>
        <w:tc>
          <w:tcPr>
            <w:cnfStyle w:val="001000000100" w:firstRow="0" w:lastRow="0" w:firstColumn="1" w:lastColumn="0" w:oddVBand="0" w:evenVBand="0" w:oddHBand="0" w:evenHBand="0" w:firstRowFirstColumn="1" w:firstRowLastColumn="0" w:lastRowFirstColumn="0" w:lastRowLastColumn="0"/>
            <w:tcW w:w="3638" w:type="dxa"/>
            <w:tcBorders>
              <w:left w:val="single" w:sz="4" w:space="0" w:color="auto"/>
            </w:tcBorders>
            <w:vAlign w:val="center"/>
          </w:tcPr>
          <w:p w:rsidR="007F0137" w:rsidRPr="00FA4BB6" w:rsidRDefault="007F0137" w:rsidP="001C6ACF">
            <w:pPr>
              <w:contextualSpacing/>
              <w:jc w:val="center"/>
            </w:pPr>
            <w:r w:rsidRPr="00FA4BB6">
              <w:lastRenderedPageBreak/>
              <w:t xml:space="preserve">Induction and Mentoring Program </w:t>
            </w:r>
            <w:r>
              <w:t xml:space="preserve">Required </w:t>
            </w:r>
            <w:r w:rsidRPr="00FA4BB6">
              <w:t>Components</w:t>
            </w:r>
          </w:p>
        </w:tc>
        <w:tc>
          <w:tcPr>
            <w:tcW w:w="1727" w:type="dxa"/>
            <w:vAlign w:val="center"/>
          </w:tcPr>
          <w:p w:rsidR="007F0137" w:rsidRPr="00FA4BB6"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pPr>
            <w:r w:rsidRPr="00FA4BB6">
              <w:t>Beginning Teacher</w:t>
            </w:r>
          </w:p>
          <w:p w:rsidR="007F0137" w:rsidRPr="00713390"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profession)</w:t>
            </w:r>
          </w:p>
        </w:tc>
        <w:tc>
          <w:tcPr>
            <w:tcW w:w="1728" w:type="dxa"/>
            <w:vAlign w:val="center"/>
          </w:tcPr>
          <w:p w:rsidR="007F0137" w:rsidRPr="00FA4BB6"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pPr>
            <w:r>
              <w:t>Incoming</w:t>
            </w:r>
            <w:r w:rsidRPr="00FA4BB6">
              <w:t xml:space="preserve"> Teacher</w:t>
            </w:r>
          </w:p>
          <w:p w:rsidR="007F0137" w:rsidRPr="00713390"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district/role)</w:t>
            </w:r>
          </w:p>
        </w:tc>
        <w:tc>
          <w:tcPr>
            <w:tcW w:w="1727" w:type="dxa"/>
            <w:vAlign w:val="center"/>
          </w:tcPr>
          <w:p w:rsidR="007F0137" w:rsidRPr="00FA4BB6"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pPr>
            <w:r w:rsidRPr="00FA4BB6">
              <w:t>Beginning Administrator</w:t>
            </w:r>
          </w:p>
          <w:p w:rsidR="007F0137" w:rsidRPr="00713390"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13390">
              <w:rPr>
                <w:b w:val="0"/>
                <w:sz w:val="20"/>
              </w:rPr>
              <w:t>(new to the profession)</w:t>
            </w:r>
          </w:p>
        </w:tc>
        <w:tc>
          <w:tcPr>
            <w:tcW w:w="1728" w:type="dxa"/>
            <w:tcBorders>
              <w:right w:val="single" w:sz="4" w:space="0" w:color="auto"/>
            </w:tcBorders>
            <w:vAlign w:val="center"/>
          </w:tcPr>
          <w:p w:rsidR="007F0137" w:rsidRPr="00FA4BB6" w:rsidRDefault="007F0137" w:rsidP="001C6ACF">
            <w:pPr>
              <w:contextualSpacing/>
              <w:jc w:val="center"/>
              <w:cnfStyle w:val="100000000000" w:firstRow="1" w:lastRow="0" w:firstColumn="0" w:lastColumn="0" w:oddVBand="0" w:evenVBand="0" w:oddHBand="0" w:evenHBand="0" w:firstRowFirstColumn="0" w:firstRowLastColumn="0" w:lastRowFirstColumn="0" w:lastRowLastColumn="0"/>
            </w:pPr>
            <w:r>
              <w:t xml:space="preserve">Incoming </w:t>
            </w:r>
            <w:r w:rsidRPr="00FA4BB6">
              <w:t xml:space="preserve">Administrator </w:t>
            </w:r>
            <w:r w:rsidRPr="00713390">
              <w:rPr>
                <w:b w:val="0"/>
                <w:sz w:val="20"/>
              </w:rPr>
              <w:t>(new to the district/role)</w:t>
            </w:r>
          </w:p>
        </w:tc>
      </w:tr>
      <w:tr w:rsidR="007F0137" w:rsidTr="00E26C37">
        <w:trPr>
          <w:cnfStyle w:val="000000100000" w:firstRow="0" w:lastRow="0" w:firstColumn="0" w:lastColumn="0" w:oddVBand="0" w:evenVBand="0" w:oddHBand="1" w:evenHBand="0" w:firstRowFirstColumn="0" w:firstRowLastColumn="0" w:lastRowFirstColumn="0" w:lastRowLastColumn="0"/>
          <w:cantSplit/>
          <w:trHeight w:val="45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Orientation</w:t>
            </w:r>
          </w:p>
        </w:tc>
        <w:tc>
          <w:tcPr>
            <w:tcW w:w="1727"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8"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7"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8"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r>
      <w:tr w:rsidR="007F0137" w:rsidTr="001C6ACF">
        <w:trPr>
          <w:cantSplit/>
          <w:trHeight w:val="46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Assigned Mentor</w:t>
            </w:r>
          </w:p>
        </w:tc>
        <w:tc>
          <w:tcPr>
            <w:tcW w:w="1727" w:type="dxa"/>
            <w:vAlign w:val="center"/>
          </w:tcPr>
          <w:p w:rsidR="007F0137" w:rsidRDefault="007F0137" w:rsidP="007F0137">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Recommended</w:t>
            </w:r>
          </w:p>
        </w:tc>
        <w:tc>
          <w:tcPr>
            <w:tcW w:w="1727" w:type="dxa"/>
            <w:vAlign w:val="center"/>
          </w:tcPr>
          <w:p w:rsidR="007F0137" w:rsidRDefault="007F0137" w:rsidP="007F0137">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Recommended</w:t>
            </w:r>
          </w:p>
        </w:tc>
      </w:tr>
      <w:tr w:rsidR="007F0137" w:rsidTr="00E26C37">
        <w:trPr>
          <w:cnfStyle w:val="000000100000" w:firstRow="0" w:lastRow="0" w:firstColumn="0" w:lastColumn="0" w:oddVBand="0" w:evenVBand="0" w:oddHBand="1" w:evenHBand="0" w:firstRowFirstColumn="0" w:firstRowLastColumn="0" w:lastRowFirstColumn="0" w:lastRowLastColumn="0"/>
          <w:cantSplit/>
          <w:trHeight w:val="62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50 Hours of mentoring beyond induction year</w:t>
            </w:r>
          </w:p>
        </w:tc>
        <w:tc>
          <w:tcPr>
            <w:tcW w:w="1727"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8" w:type="dxa"/>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Possibly.</w:t>
            </w:r>
            <w:r>
              <w:rPr>
                <w:rStyle w:val="FootnoteReference"/>
              </w:rPr>
              <w:footnoteReference w:id="3"/>
            </w:r>
          </w:p>
        </w:tc>
        <w:tc>
          <w:tcPr>
            <w:tcW w:w="1727" w:type="dxa"/>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r>
      <w:tr w:rsidR="007F0137" w:rsidTr="001C6ACF">
        <w:trPr>
          <w:cantSplit/>
          <w:trHeight w:val="917"/>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Support team, including at a minimum a mentor and qualified evaluator</w:t>
            </w:r>
          </w:p>
        </w:tc>
        <w:tc>
          <w:tcPr>
            <w:tcW w:w="1727" w:type="dxa"/>
            <w:vAlign w:val="center"/>
          </w:tcPr>
          <w:p w:rsidR="007F0137" w:rsidRDefault="007F0137" w:rsidP="007F0137">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Recommended</w:t>
            </w:r>
          </w:p>
        </w:tc>
        <w:tc>
          <w:tcPr>
            <w:tcW w:w="1727" w:type="dxa"/>
            <w:vAlign w:val="center"/>
          </w:tcPr>
          <w:p w:rsidR="007F0137" w:rsidRDefault="007F0137" w:rsidP="007F0137">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Recommended</w:t>
            </w:r>
          </w:p>
        </w:tc>
      </w:tr>
      <w:tr w:rsidR="007F0137" w:rsidTr="00E26C37">
        <w:trPr>
          <w:cnfStyle w:val="000000100000" w:firstRow="0" w:lastRow="0" w:firstColumn="0" w:lastColumn="0" w:oddVBand="0" w:evenVBand="0" w:oddHBand="1" w:evenHBand="0" w:firstRowFirstColumn="0" w:firstRowLastColumn="0" w:lastRowFirstColumn="0" w:lastRowLastColumn="0"/>
          <w:cantSplit/>
          <w:trHeight w:val="503"/>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Release time for mentor and mentee</w:t>
            </w:r>
          </w:p>
        </w:tc>
        <w:tc>
          <w:tcPr>
            <w:tcW w:w="1727"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8" w:type="dxa"/>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c>
          <w:tcPr>
            <w:tcW w:w="1727" w:type="dxa"/>
            <w:shd w:val="clear" w:color="auto" w:fill="C6D9F1" w:themeFill="text2" w:themeFillTint="33"/>
            <w:vAlign w:val="center"/>
          </w:tcPr>
          <w:p w:rsidR="007F0137" w:rsidRDefault="007F0137" w:rsidP="007F013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pPr>
          </w:p>
        </w:tc>
        <w:tc>
          <w:tcPr>
            <w:tcW w:w="1728" w:type="dxa"/>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r>
      <w:tr w:rsidR="007F0137" w:rsidTr="001C6ACF">
        <w:trPr>
          <w:cantSplit/>
          <w:trHeight w:val="1331"/>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Time and resources to learn hiring, supervision and evaluation methods included in the Professional Standards for Administrators</w:t>
            </w:r>
          </w:p>
        </w:tc>
        <w:tc>
          <w:tcPr>
            <w:tcW w:w="1727"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Not Applicable</w:t>
            </w: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Not Applicable</w:t>
            </w:r>
          </w:p>
        </w:tc>
        <w:tc>
          <w:tcPr>
            <w:tcW w:w="1727" w:type="dxa"/>
            <w:vAlign w:val="center"/>
          </w:tcPr>
          <w:p w:rsidR="007F0137" w:rsidRDefault="007F0137" w:rsidP="007F0137">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pPr>
          </w:p>
        </w:tc>
        <w:tc>
          <w:tcPr>
            <w:tcW w:w="1728" w:type="dxa"/>
            <w:vAlign w:val="center"/>
          </w:tcPr>
          <w:p w:rsidR="007F0137" w:rsidRDefault="007F0137" w:rsidP="001C6ACF">
            <w:pPr>
              <w:contextualSpacing/>
              <w:jc w:val="center"/>
              <w:cnfStyle w:val="000000000000" w:firstRow="0" w:lastRow="0" w:firstColumn="0" w:lastColumn="0" w:oddVBand="0" w:evenVBand="0" w:oddHBand="0" w:evenHBand="0" w:firstRowFirstColumn="0" w:firstRowLastColumn="0" w:lastRowFirstColumn="0" w:lastRowLastColumn="0"/>
            </w:pPr>
            <w:r>
              <w:t>Recommended</w:t>
            </w:r>
          </w:p>
        </w:tc>
      </w:tr>
      <w:tr w:rsidR="00E26C37" w:rsidTr="00E26C37">
        <w:trPr>
          <w:cnfStyle w:val="000000100000" w:firstRow="0" w:lastRow="0" w:firstColumn="0" w:lastColumn="0" w:oddVBand="0" w:evenVBand="0" w:oddHBand="1" w:evenHBand="0" w:firstRowFirstColumn="0" w:firstRowLastColumn="0" w:lastRowFirstColumn="0" w:lastRowLastColumn="0"/>
          <w:cantSplit/>
          <w:trHeight w:val="710"/>
          <w:jc w:val="center"/>
        </w:trPr>
        <w:tc>
          <w:tcPr>
            <w:cnfStyle w:val="001000000000" w:firstRow="0" w:lastRow="0" w:firstColumn="1" w:lastColumn="0" w:oddVBand="0" w:evenVBand="0" w:oddHBand="0" w:evenHBand="0" w:firstRowFirstColumn="0" w:firstRowLastColumn="0" w:lastRowFirstColumn="0" w:lastRowLastColumn="0"/>
            <w:tcW w:w="3638" w:type="dxa"/>
            <w:tcBorders>
              <w:left w:val="single" w:sz="4" w:space="0" w:color="auto"/>
            </w:tcBorders>
            <w:vAlign w:val="center"/>
          </w:tcPr>
          <w:p w:rsidR="007F0137" w:rsidRDefault="007F0137" w:rsidP="001C6ACF">
            <w:pPr>
              <w:contextualSpacing/>
            </w:pPr>
            <w:r>
              <w:t>Additional induction supports in years 2 and 3</w:t>
            </w:r>
          </w:p>
        </w:tc>
        <w:tc>
          <w:tcPr>
            <w:tcW w:w="1727" w:type="dxa"/>
            <w:tcBorders>
              <w:bottom w:val="single" w:sz="18" w:space="0" w:color="auto"/>
            </w:tcBorders>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tcBorders>
              <w:bottom w:val="single" w:sz="18" w:space="0" w:color="auto"/>
            </w:tcBorders>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c>
          <w:tcPr>
            <w:tcW w:w="1727" w:type="dxa"/>
            <w:tcBorders>
              <w:bottom w:val="single" w:sz="18" w:space="0" w:color="auto"/>
            </w:tcBorders>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c>
          <w:tcPr>
            <w:tcW w:w="1728" w:type="dxa"/>
            <w:tcBorders>
              <w:bottom w:val="single" w:sz="18" w:space="0" w:color="auto"/>
            </w:tcBorders>
            <w:shd w:val="clear" w:color="auto" w:fill="C6D9F1" w:themeFill="text2" w:themeFillTint="33"/>
            <w:vAlign w:val="center"/>
          </w:tcPr>
          <w:p w:rsidR="007F0137" w:rsidRDefault="007F0137" w:rsidP="001C6ACF">
            <w:pPr>
              <w:contextualSpacing/>
              <w:jc w:val="center"/>
              <w:cnfStyle w:val="000000100000" w:firstRow="0" w:lastRow="0" w:firstColumn="0" w:lastColumn="0" w:oddVBand="0" w:evenVBand="0" w:oddHBand="1" w:evenHBand="0" w:firstRowFirstColumn="0" w:firstRowLastColumn="0" w:lastRowFirstColumn="0" w:lastRowLastColumn="0"/>
            </w:pPr>
            <w:r>
              <w:t>Recommended</w:t>
            </w:r>
          </w:p>
        </w:tc>
      </w:tr>
    </w:tbl>
    <w:p w:rsidR="007F0137" w:rsidRDefault="007F0137">
      <w:pPr>
        <w:rPr>
          <w:b/>
          <w:color w:val="7030A0"/>
        </w:rPr>
      </w:pPr>
    </w:p>
    <w:p w:rsidR="00E44753" w:rsidRPr="00E44753" w:rsidRDefault="008855A1">
      <w:r>
        <w:t>In a trend throughout the Induction and Mentoring Report</w:t>
      </w:r>
      <w:r w:rsidR="00E44753">
        <w:t>, districts indicated that Specialized Instructional Support Personnel (SISPs) receive less mentoring, and what they do receive is less frequent and/or less role-specific, compared to the mentoring of teachers and administrators. Seven percent of respondents do not provide any induction and mentoring supports for SISPs; this comprises 15 districts, including several charter schools and single-school districts. Elsewhere in the report, respondents noted the difficulty of matching mentors and mentees with uncommon roles in a small district; some overcome the challenge by collaborating with nearby districts.</w:t>
      </w:r>
    </w:p>
    <w:p w:rsidR="00872512" w:rsidRDefault="00872512" w:rsidP="00B478AF">
      <w:pPr>
        <w:pStyle w:val="Heading2"/>
      </w:pPr>
      <w:bookmarkStart w:id="3" w:name="_Toc462920114"/>
      <w:r>
        <w:t xml:space="preserve">In what areas do </w:t>
      </w:r>
      <w:r w:rsidR="00E44753">
        <w:t>mentees</w:t>
      </w:r>
      <w:r>
        <w:t xml:space="preserve"> need mentoring?</w:t>
      </w:r>
      <w:bookmarkEnd w:id="3"/>
    </w:p>
    <w:p w:rsidR="008855A1" w:rsidRDefault="00C544A4">
      <w:r>
        <w:rPr>
          <w:rStyle w:val="js-question-numbers"/>
        </w:rPr>
        <w:t xml:space="preserve">ESE </w:t>
      </w:r>
      <w:r w:rsidR="00F95CFF">
        <w:rPr>
          <w:rStyle w:val="js-question-numbers"/>
        </w:rPr>
        <w:t xml:space="preserve">asked participants about the areas in which teachers in their first three years of practice need the most support, based on the </w:t>
      </w:r>
      <w:hyperlink r:id="rId18" w:history="1">
        <w:r w:rsidR="008855A1">
          <w:rPr>
            <w:rStyle w:val="Hyperlink"/>
          </w:rPr>
          <w:t>Standards and Indicators of</w:t>
        </w:r>
        <w:r w:rsidR="00F95CFF">
          <w:rPr>
            <w:rStyle w:val="Hyperlink"/>
          </w:rPr>
          <w:t xml:space="preserve"> Effective Teaching Practice</w:t>
        </w:r>
      </w:hyperlink>
      <w:r>
        <w:t xml:space="preserve">, and asked the same question about new administrators based on the </w:t>
      </w:r>
      <w:hyperlink r:id="rId19" w:history="1">
        <w:r>
          <w:rPr>
            <w:rStyle w:val="Hyperlink"/>
          </w:rPr>
          <w:t>Standards and Indicators of Effective Administrative Leadership Practice</w:t>
        </w:r>
      </w:hyperlink>
      <w:r w:rsidR="00F95CFF">
        <w:rPr>
          <w:rStyle w:val="js-question-numbers"/>
        </w:rPr>
        <w:t xml:space="preserve">. </w:t>
      </w:r>
      <w:r>
        <w:t>R</w:t>
      </w:r>
      <w:r w:rsidR="00C23FEF">
        <w:t xml:space="preserve">espondents were more in agreement </w:t>
      </w:r>
      <w:r>
        <w:t xml:space="preserve">about the top areas where new </w:t>
      </w:r>
      <w:r w:rsidR="00C23FEF">
        <w:t xml:space="preserve">teachers </w:t>
      </w:r>
      <w:r>
        <w:t xml:space="preserve">need support </w:t>
      </w:r>
      <w:r w:rsidR="00C23FEF">
        <w:t xml:space="preserve">than they were for </w:t>
      </w:r>
      <w:r>
        <w:t xml:space="preserve">new </w:t>
      </w:r>
      <w:r w:rsidR="00C23FEF">
        <w:t>administrators. Four standards stood out as the most frequently selected for teachers (below).</w:t>
      </w:r>
    </w:p>
    <w:p w:rsidR="007B3946" w:rsidRDefault="00E24507">
      <w:r>
        <w:rPr>
          <w:noProof/>
          <w:lang w:eastAsia="zh-CN" w:bidi="km-KH"/>
        </w:rPr>
        <w:lastRenderedPageBreak/>
        <w:drawing>
          <wp:anchor distT="0" distB="0" distL="114300" distR="114300" simplePos="0" relativeHeight="251685888" behindDoc="1" locked="0" layoutInCell="1" allowOverlap="1">
            <wp:simplePos x="0" y="0"/>
            <wp:positionH relativeFrom="column">
              <wp:posOffset>-180975</wp:posOffset>
            </wp:positionH>
            <wp:positionV relativeFrom="paragraph">
              <wp:posOffset>314325</wp:posOffset>
            </wp:positionV>
            <wp:extent cx="5876925" cy="2057400"/>
            <wp:effectExtent l="0" t="0" r="0" b="0"/>
            <wp:wrapTight wrapText="bothSides">
              <wp:wrapPolygon edited="0">
                <wp:start x="140" y="2600"/>
                <wp:lineTo x="140" y="3600"/>
                <wp:lineTo x="7702" y="5800"/>
                <wp:lineTo x="10782" y="5800"/>
                <wp:lineTo x="2661" y="6600"/>
                <wp:lineTo x="2661" y="7800"/>
                <wp:lineTo x="10782" y="9000"/>
                <wp:lineTo x="2591" y="10600"/>
                <wp:lineTo x="2591" y="11800"/>
                <wp:lineTo x="10782" y="12200"/>
                <wp:lineTo x="490" y="14600"/>
                <wp:lineTo x="560" y="15800"/>
                <wp:lineTo x="4061" y="17200"/>
                <wp:lineTo x="7702" y="18600"/>
                <wp:lineTo x="7632" y="19400"/>
                <wp:lineTo x="21285" y="19400"/>
                <wp:lineTo x="21355" y="18600"/>
                <wp:lineTo x="14283" y="15200"/>
                <wp:lineTo x="13373" y="14200"/>
                <wp:lineTo x="10782" y="12200"/>
                <wp:lineTo x="14983" y="12000"/>
                <wp:lineTo x="14983" y="11000"/>
                <wp:lineTo x="10782" y="9000"/>
                <wp:lineTo x="16104" y="8000"/>
                <wp:lineTo x="16104" y="6800"/>
                <wp:lineTo x="10782" y="5800"/>
                <wp:lineTo x="19254" y="3800"/>
                <wp:lineTo x="19184" y="2600"/>
                <wp:lineTo x="7352" y="2600"/>
                <wp:lineTo x="140" y="260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3347B">
        <w:t>Top responses</w:t>
      </w:r>
      <w:r w:rsidR="00E44753">
        <w:t xml:space="preserve"> for the needs of teachers in their first three years</w:t>
      </w:r>
      <w:r w:rsidR="0033347B">
        <w:t>:</w:t>
      </w:r>
    </w:p>
    <w:p w:rsidR="00FA6106" w:rsidRDefault="00FA6106"/>
    <w:p w:rsidR="00FA6106" w:rsidRDefault="00FA6106"/>
    <w:p w:rsidR="00FA6106" w:rsidRDefault="00FA6106"/>
    <w:p w:rsidR="00E00C51" w:rsidRDefault="00E00C51" w:rsidP="008357B0"/>
    <w:p w:rsidR="00E00C51" w:rsidRDefault="00E00C51" w:rsidP="008357B0"/>
    <w:p w:rsidR="00E24507" w:rsidRDefault="00E24507" w:rsidP="008357B0"/>
    <w:p w:rsidR="008855A1" w:rsidRDefault="008855A1" w:rsidP="008357B0"/>
    <w:p w:rsidR="008357B0" w:rsidRDefault="009C23AF" w:rsidP="008357B0">
      <w:r>
        <w:t xml:space="preserve">Top responses for </w:t>
      </w:r>
      <w:r w:rsidR="00E44753">
        <w:t xml:space="preserve">the </w:t>
      </w:r>
      <w:r>
        <w:t>needs of administrators in their first three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D26520" w:rsidRPr="002851C2" w:rsidTr="003128ED">
        <w:trPr>
          <w:tblCellSpacing w:w="15" w:type="dxa"/>
        </w:trPr>
        <w:tc>
          <w:tcPr>
            <w:tcW w:w="0" w:type="auto"/>
            <w:vAlign w:val="center"/>
            <w:hideMark/>
          </w:tcPr>
          <w:p w:rsidR="00D26520" w:rsidRPr="002851C2" w:rsidRDefault="00FA6106" w:rsidP="00E00C51">
            <w:pPr>
              <w:rPr>
                <w:rFonts w:ascii="Times New Roman" w:eastAsia="Times New Roman" w:hAnsi="Times New Roman" w:cs="Times New Roman"/>
                <w:sz w:val="24"/>
                <w:szCs w:val="24"/>
              </w:rPr>
            </w:pPr>
            <w:r w:rsidRPr="00FA6106">
              <w:rPr>
                <w:noProof/>
                <w:lang w:eastAsia="zh-CN" w:bidi="km-KH"/>
              </w:rPr>
              <w:drawing>
                <wp:anchor distT="0" distB="0" distL="114300" distR="114300" simplePos="0" relativeHeight="251686912" behindDoc="1" locked="0" layoutInCell="1" allowOverlap="1">
                  <wp:simplePos x="0" y="0"/>
                  <wp:positionH relativeFrom="column">
                    <wp:posOffset>-9525</wp:posOffset>
                  </wp:positionH>
                  <wp:positionV relativeFrom="paragraph">
                    <wp:posOffset>-2733040</wp:posOffset>
                  </wp:positionV>
                  <wp:extent cx="5886450" cy="2886075"/>
                  <wp:effectExtent l="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c>
          <w:tcPr>
            <w:tcW w:w="0" w:type="auto"/>
            <w:vAlign w:val="center"/>
            <w:hideMark/>
          </w:tcPr>
          <w:p w:rsidR="00D26520" w:rsidRPr="002851C2" w:rsidRDefault="00D26520" w:rsidP="00495162">
            <w:pPr>
              <w:spacing w:after="0" w:line="240" w:lineRule="auto"/>
              <w:rPr>
                <w:rFonts w:ascii="Times New Roman" w:eastAsia="Times New Roman" w:hAnsi="Times New Roman" w:cs="Times New Roman"/>
                <w:sz w:val="24"/>
                <w:szCs w:val="24"/>
              </w:rPr>
            </w:pPr>
          </w:p>
        </w:tc>
      </w:tr>
      <w:tr w:rsidR="00D26520" w:rsidRPr="002851C2" w:rsidTr="003128ED">
        <w:trPr>
          <w:tblCellSpacing w:w="15" w:type="dxa"/>
        </w:trPr>
        <w:tc>
          <w:tcPr>
            <w:tcW w:w="0" w:type="auto"/>
            <w:vAlign w:val="center"/>
            <w:hideMark/>
          </w:tcPr>
          <w:p w:rsidR="00D26520" w:rsidRPr="002851C2" w:rsidRDefault="00D26520" w:rsidP="00495162">
            <w:pPr>
              <w:spacing w:after="0" w:line="240" w:lineRule="auto"/>
              <w:rPr>
                <w:rFonts w:ascii="Times New Roman" w:eastAsia="Times New Roman" w:hAnsi="Times New Roman" w:cs="Times New Roman"/>
                <w:sz w:val="24"/>
                <w:szCs w:val="24"/>
              </w:rPr>
            </w:pPr>
          </w:p>
        </w:tc>
        <w:tc>
          <w:tcPr>
            <w:tcW w:w="0" w:type="auto"/>
            <w:vAlign w:val="center"/>
            <w:hideMark/>
          </w:tcPr>
          <w:p w:rsidR="00D26520" w:rsidRPr="002851C2" w:rsidRDefault="00D26520" w:rsidP="00495162">
            <w:pPr>
              <w:spacing w:after="0" w:line="240" w:lineRule="auto"/>
              <w:rPr>
                <w:rFonts w:ascii="Times New Roman" w:eastAsia="Times New Roman" w:hAnsi="Times New Roman" w:cs="Times New Roman"/>
                <w:sz w:val="24"/>
                <w:szCs w:val="24"/>
              </w:rPr>
            </w:pPr>
          </w:p>
        </w:tc>
      </w:tr>
    </w:tbl>
    <w:p w:rsidR="00B63DE4" w:rsidRDefault="005137E6" w:rsidP="00C37C34">
      <w:pPr>
        <w:spacing w:after="0"/>
        <w:rPr>
          <w:rFonts w:eastAsia="Times New Roman" w:cs="Arial"/>
        </w:rPr>
      </w:pPr>
      <w:r w:rsidRPr="005137E6">
        <w:rPr>
          <w:rFonts w:eastAsia="Times New Roman" w:cs="Arial"/>
        </w:rPr>
        <w:t xml:space="preserve">On </w:t>
      </w:r>
      <w:hyperlink w:anchor="_Alignment_between_areas" w:history="1">
        <w:r w:rsidRPr="001510CD">
          <w:rPr>
            <w:rStyle w:val="Hyperlink"/>
            <w:rFonts w:eastAsia="Times New Roman" w:cs="Arial"/>
            <w:b/>
          </w:rPr>
          <w:t>page</w:t>
        </w:r>
        <w:r w:rsidR="007D3E4C">
          <w:rPr>
            <w:rStyle w:val="Hyperlink"/>
            <w:rFonts w:eastAsia="Times New Roman" w:cs="Arial"/>
            <w:b/>
          </w:rPr>
          <w:t xml:space="preserve"> 22</w:t>
        </w:r>
      </w:hyperlink>
      <w:r w:rsidRPr="005137E6">
        <w:rPr>
          <w:rFonts w:eastAsia="Times New Roman" w:cs="Arial"/>
        </w:rPr>
        <w:t xml:space="preserve">, </w:t>
      </w:r>
      <w:r w:rsidR="00D527AF">
        <w:rPr>
          <w:rFonts w:eastAsia="Times New Roman" w:cs="Arial"/>
        </w:rPr>
        <w:t xml:space="preserve">the report shows </w:t>
      </w:r>
      <w:r w:rsidRPr="005137E6">
        <w:rPr>
          <w:rFonts w:eastAsia="Times New Roman" w:cs="Arial"/>
        </w:rPr>
        <w:t xml:space="preserve">how these identified areas of need compare to the </w:t>
      </w:r>
      <w:r w:rsidR="00E00C51">
        <w:rPr>
          <w:rFonts w:eastAsia="Times New Roman" w:cs="Arial"/>
        </w:rPr>
        <w:t>topics</w:t>
      </w:r>
      <w:r w:rsidRPr="005137E6">
        <w:rPr>
          <w:rFonts w:eastAsia="Times New Roman" w:cs="Arial"/>
        </w:rPr>
        <w:t xml:space="preserve"> that are most frequently the focus of mentor-mentee interactions.</w:t>
      </w:r>
    </w:p>
    <w:p w:rsidR="004B0E9A" w:rsidRPr="005137E6" w:rsidRDefault="004B0E9A" w:rsidP="00B63DE4">
      <w:pPr>
        <w:spacing w:after="0" w:line="240" w:lineRule="auto"/>
        <w:rPr>
          <w:rFonts w:eastAsia="Times New Roman" w:cs="Arial"/>
        </w:rPr>
      </w:pPr>
    </w:p>
    <w:p w:rsidR="00FF3051" w:rsidRPr="00B478AF" w:rsidRDefault="00FF3051" w:rsidP="004B0E9A">
      <w:pPr>
        <w:pStyle w:val="Heading1"/>
        <w:numPr>
          <w:ilvl w:val="0"/>
          <w:numId w:val="3"/>
        </w:numPr>
        <w:spacing w:before="0"/>
        <w:contextualSpacing/>
        <w:rPr>
          <w:sz w:val="36"/>
          <w:szCs w:val="36"/>
        </w:rPr>
      </w:pPr>
      <w:bookmarkStart w:id="4" w:name="_Toc462920115"/>
      <w:r w:rsidRPr="00B478AF">
        <w:rPr>
          <w:sz w:val="36"/>
          <w:szCs w:val="36"/>
        </w:rPr>
        <w:t>Who are the mentors?</w:t>
      </w:r>
      <w:bookmarkEnd w:id="4"/>
    </w:p>
    <w:p w:rsidR="00545782" w:rsidRDefault="007402AC" w:rsidP="00C37C34">
      <w:pPr>
        <w:spacing w:after="0"/>
        <w:outlineLvl w:val="3"/>
      </w:pPr>
      <w:r>
        <w:rPr>
          <w:rStyle w:val="bold"/>
        </w:rPr>
        <w:t xml:space="preserve">Regulations require that a mentor be </w:t>
      </w:r>
      <w:r w:rsidR="004B0E9A">
        <w:rPr>
          <w:rStyle w:val="bold"/>
        </w:rPr>
        <w:t>“</w:t>
      </w:r>
      <w:r>
        <w:rPr>
          <w:rStyle w:val="bold"/>
        </w:rPr>
        <w:t>a</w:t>
      </w:r>
      <w:r w:rsidR="00545782">
        <w:t xml:space="preserve">n educator who has at least three full years of experience under an Initial or Professional license and who </w:t>
      </w:r>
      <w:r w:rsidR="004B0E9A">
        <w:t>is</w:t>
      </w:r>
      <w:r w:rsidR="00545782">
        <w:t xml:space="preserve"> trained to assist a beginning educator in the same professional role with his or her professional responsibilities and general school/district procedures</w:t>
      </w:r>
      <w:r w:rsidR="004B0E9A">
        <w:t>”</w:t>
      </w:r>
      <w:r w:rsidR="00545782">
        <w:t xml:space="preserve"> (</w:t>
      </w:r>
      <w:hyperlink r:id="rId22" w:history="1">
        <w:r w:rsidR="00545782">
          <w:rPr>
            <w:rStyle w:val="Hyperlink"/>
          </w:rPr>
          <w:t>603 CMR 7.02</w:t>
        </w:r>
      </w:hyperlink>
      <w:r w:rsidR="00545782">
        <w:t>).</w:t>
      </w:r>
      <w:r>
        <w:t xml:space="preserve"> Beyond these requirements, districts apply their own criteria and selection processes to identifying mentors.</w:t>
      </w:r>
    </w:p>
    <w:p w:rsidR="009A4BD6" w:rsidRDefault="00545782" w:rsidP="004B0E9A">
      <w:pPr>
        <w:pStyle w:val="Heading2"/>
        <w:rPr>
          <w:rFonts w:eastAsia="Times New Roman"/>
        </w:rPr>
      </w:pPr>
      <w:bookmarkStart w:id="5" w:name="_Toc462920116"/>
      <w:r>
        <w:rPr>
          <w:rFonts w:eastAsia="Times New Roman"/>
        </w:rPr>
        <w:lastRenderedPageBreak/>
        <w:t>How are mentors selected?</w:t>
      </w:r>
      <w:bookmarkEnd w:id="5"/>
    </w:p>
    <w:p w:rsidR="008855A1" w:rsidRPr="008855A1" w:rsidRDefault="008855A1" w:rsidP="008855A1">
      <w:r>
        <w:rPr>
          <w:rStyle w:val="bold"/>
        </w:rPr>
        <w:t>Responses to this question indicate that districts often employ multiple approaches to mentor selection, with supervisor recommendations and Educator Evaluation ratings being the most common bases for selection.</w:t>
      </w:r>
    </w:p>
    <w:p w:rsidR="00E4613A" w:rsidRDefault="00E24507" w:rsidP="00E24507">
      <w:pPr>
        <w:spacing w:after="100" w:afterAutospacing="1"/>
        <w:outlineLvl w:val="3"/>
      </w:pPr>
      <w:r w:rsidRPr="00E24507">
        <w:rPr>
          <w:rStyle w:val="bold"/>
          <w:noProof/>
          <w:lang w:eastAsia="zh-CN" w:bidi="km-KH"/>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883215" cy="3726611"/>
            <wp:effectExtent l="0" t="0" r="0" b="0"/>
            <wp:wrapSquare wrapText="bothSides"/>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562CEC" w:rsidRDefault="00042203" w:rsidP="00B27252">
      <w:r>
        <w:rPr>
          <w:noProof/>
          <w:lang w:eastAsia="zh-TW"/>
        </w:rPr>
        <w:pict>
          <v:roundrect id="_x0000_s1027" style="position:absolute;margin-left:309.5pt;margin-top:44.55pt;width:140.3pt;height:62pt;z-index:-251640832;mso-width-relative:margin;mso-height-relative:margin" arcsize="10923f" wrapcoords="-88 -327 -88 21600 21688 21600 21688 -327 -88 -327" strokecolor="#4f81bd [3204]" strokeweight="1.5pt">
            <v:textbox>
              <w:txbxContent>
                <w:p w:rsidR="00042203" w:rsidRDefault="00042203" w:rsidP="00562CEC">
                  <w:r>
                    <w:t xml:space="preserve">See districts’ resources for mentor recruitment and selection on </w:t>
                  </w:r>
                  <w:hyperlink w:anchor="_Mentor_recruitment_and" w:history="1">
                    <w:r w:rsidRPr="00DC0E0E">
                      <w:rPr>
                        <w:rStyle w:val="Hyperlink"/>
                        <w:b/>
                      </w:rPr>
                      <w:t xml:space="preserve">page </w:t>
                    </w:r>
                    <w:r>
                      <w:rPr>
                        <w:rStyle w:val="Hyperlink"/>
                        <w:b/>
                      </w:rPr>
                      <w:t>24</w:t>
                    </w:r>
                    <w:r w:rsidRPr="00DC0E0E">
                      <w:rPr>
                        <w:rStyle w:val="Hyperlink"/>
                        <w:b/>
                      </w:rPr>
                      <w:t>.</w:t>
                    </w:r>
                  </w:hyperlink>
                </w:p>
              </w:txbxContent>
            </v:textbox>
            <w10:wrap type="tight"/>
          </v:roundrect>
        </w:pict>
      </w:r>
      <w:r w:rsidR="004B0E9A">
        <w:t>While some districts described being able to choose mentors from a sizeable pool of applicants, 39</w:t>
      </w:r>
      <w:r w:rsidR="000834AD">
        <w:t xml:space="preserve"> percent of respondents said that</w:t>
      </w:r>
      <w:r w:rsidR="00B27252">
        <w:t xml:space="preserve"> it is a challenge to identify enough qualified mentors to meet the needs of mentees.</w:t>
      </w:r>
    </w:p>
    <w:p w:rsidR="00AA2880" w:rsidRDefault="000834AD" w:rsidP="00B27252">
      <w:pPr>
        <w:rPr>
          <w:rFonts w:ascii="Arial" w:eastAsia="Times New Roman" w:hAnsi="Arial" w:cs="Arial"/>
          <w:sz w:val="18"/>
          <w:szCs w:val="18"/>
        </w:rPr>
      </w:pPr>
      <w:r>
        <w:t xml:space="preserve">This  challenge can be particularly acute for administrator mentors. </w:t>
      </w:r>
      <w:r w:rsidR="00AA2880" w:rsidRPr="00545782">
        <w:t xml:space="preserve">Due to the limited number of </w:t>
      </w:r>
      <w:r w:rsidR="004B0E9A">
        <w:t>new administrators in a given year</w:t>
      </w:r>
      <w:r w:rsidR="00545782">
        <w:t xml:space="preserve">, </w:t>
      </w:r>
      <w:r w:rsidR="004B0E9A">
        <w:t xml:space="preserve">some districts </w:t>
      </w:r>
      <w:r w:rsidR="00AA2880" w:rsidRPr="00545782">
        <w:t xml:space="preserve">choose to partner with </w:t>
      </w:r>
      <w:r w:rsidR="008855A1">
        <w:t>other school districts,</w:t>
      </w:r>
      <w:r w:rsidR="00AA2880" w:rsidRPr="00545782">
        <w:t xml:space="preserve"> or </w:t>
      </w:r>
      <w:r w:rsidR="008855A1">
        <w:t xml:space="preserve">with </w:t>
      </w:r>
      <w:r w:rsidR="00AA2880" w:rsidRPr="00545782">
        <w:t>an</w:t>
      </w:r>
      <w:r w:rsidR="004B0E9A">
        <w:t>other</w:t>
      </w:r>
      <w:r w:rsidR="00AA2880" w:rsidRPr="00545782">
        <w:t xml:space="preserve"> educational organization that would oversee the administrator induction program on the district’s behalf. </w:t>
      </w:r>
      <w:r>
        <w:t>Some districts also hire</w:t>
      </w:r>
      <w:r w:rsidR="00AA2880" w:rsidRPr="00545782">
        <w:t xml:space="preserve"> </w:t>
      </w:r>
      <w:r w:rsidR="008855A1">
        <w:t>administrators who have retired from the school district.</w:t>
      </w:r>
    </w:p>
    <w:p w:rsidR="00DC0E0E" w:rsidRDefault="005000AB" w:rsidP="00B27252">
      <w:r>
        <w:t>Some smaller</w:t>
      </w:r>
      <w:r w:rsidR="00DC0E0E">
        <w:t xml:space="preserve"> districts </w:t>
      </w:r>
      <w:r w:rsidR="004B0E9A">
        <w:t>reported</w:t>
      </w:r>
      <w:r>
        <w:t xml:space="preserve"> that they find</w:t>
      </w:r>
      <w:r w:rsidR="00DC0E0E">
        <w:t xml:space="preserve"> mentors for </w:t>
      </w:r>
      <w:r w:rsidR="004B0E9A">
        <w:t>administrators by looking in nearby districts or by hiring external consultants to serve as mentors. Others work</w:t>
      </w:r>
      <w:r>
        <w:t xml:space="preserve"> through the local collaborative to</w:t>
      </w:r>
      <w:r w:rsidR="00DC0E0E">
        <w:t xml:space="preserve"> </w:t>
      </w:r>
      <w:r>
        <w:t>connect with re</w:t>
      </w:r>
      <w:r w:rsidR="004B0E9A">
        <w:t>tired administrators who work as mentors</w:t>
      </w:r>
      <w:r>
        <w:t>.</w:t>
      </w:r>
      <w:r w:rsidR="00DC0E0E">
        <w:t xml:space="preserve"> </w:t>
      </w:r>
      <w:r>
        <w:t xml:space="preserve">The statewide organizations MAVA, </w:t>
      </w:r>
      <w:r w:rsidR="00DC0E0E" w:rsidRPr="00156681">
        <w:t xml:space="preserve">MSSAA </w:t>
      </w:r>
      <w:r w:rsidR="00DC0E0E">
        <w:t xml:space="preserve">and MESPA </w:t>
      </w:r>
      <w:r w:rsidR="00DC0E0E" w:rsidRPr="00156681">
        <w:t>help with this as well</w:t>
      </w:r>
      <w:r>
        <w:t>.</w:t>
      </w:r>
    </w:p>
    <w:p w:rsidR="00B55212" w:rsidRDefault="00B55212" w:rsidP="00B27252"/>
    <w:p w:rsidR="008C7C6B" w:rsidRDefault="00DC0E0E" w:rsidP="00B27252">
      <w:r>
        <w:lastRenderedPageBreak/>
        <w:t xml:space="preserve">In qualitative feedback, participants </w:t>
      </w:r>
      <w:r w:rsidR="00C90369">
        <w:t>described</w:t>
      </w:r>
      <w:r>
        <w:t xml:space="preserve"> the following as additional forms of mentor selection:</w:t>
      </w:r>
    </w:p>
    <w:p w:rsidR="00DC0E0E" w:rsidRDefault="00964DB4" w:rsidP="00DC0E0E">
      <w:pPr>
        <w:pStyle w:val="ListParagraph"/>
        <w:numPr>
          <w:ilvl w:val="0"/>
          <w:numId w:val="1"/>
        </w:numPr>
      </w:pPr>
      <w:r>
        <w:t>Interview</w:t>
      </w:r>
      <w:r w:rsidR="00D5444A">
        <w:t xml:space="preserve"> process</w:t>
      </w:r>
    </w:p>
    <w:p w:rsidR="00DC0E0E" w:rsidRDefault="00DC0E0E" w:rsidP="00E4613A">
      <w:pPr>
        <w:pStyle w:val="ListParagraph"/>
        <w:numPr>
          <w:ilvl w:val="0"/>
          <w:numId w:val="1"/>
        </w:numPr>
      </w:pPr>
      <w:r>
        <w:t>Mentor’s disposition (</w:t>
      </w:r>
      <w:r w:rsidR="00681A79">
        <w:t xml:space="preserve">i.e. </w:t>
      </w:r>
      <w:r w:rsidR="00D5444A">
        <w:t>“level of positivity</w:t>
      </w:r>
      <w:r w:rsidR="00A62161">
        <w:t>,</w:t>
      </w:r>
      <w:r w:rsidR="00D5444A">
        <w:t>” collaboration skills</w:t>
      </w:r>
      <w:r>
        <w:t>)</w:t>
      </w:r>
    </w:p>
    <w:p w:rsidR="00DC0E0E" w:rsidRDefault="00B55212" w:rsidP="00DC0E0E">
      <w:pPr>
        <w:pStyle w:val="ListParagraph"/>
        <w:numPr>
          <w:ilvl w:val="0"/>
          <w:numId w:val="1"/>
        </w:numPr>
      </w:pPr>
      <w:r>
        <w:t>Requiring Professional Teacher Status</w:t>
      </w:r>
      <w:r w:rsidR="00DC0E0E">
        <w:t xml:space="preserve"> and/or a Master’s degree</w:t>
      </w:r>
    </w:p>
    <w:p w:rsidR="002E0387" w:rsidRDefault="00023275" w:rsidP="002E0387">
      <w:pPr>
        <w:pStyle w:val="ListParagraph"/>
        <w:numPr>
          <w:ilvl w:val="0"/>
          <w:numId w:val="1"/>
        </w:numPr>
      </w:pPr>
      <w:r>
        <w:t>Keep</w:t>
      </w:r>
      <w:r w:rsidR="00DC0E0E">
        <w:t>ing</w:t>
      </w:r>
      <w:r>
        <w:t xml:space="preserve"> a</w:t>
      </w:r>
      <w:r w:rsidR="005724F7">
        <w:t xml:space="preserve"> tracker for principals, listing which</w:t>
      </w:r>
      <w:r>
        <w:t xml:space="preserve"> of their teachers have completed mentor training (so that principals can select from this pool)</w:t>
      </w:r>
    </w:p>
    <w:p w:rsidR="002E0387" w:rsidRPr="002E0387" w:rsidRDefault="002E0387" w:rsidP="00B478AF">
      <w:pPr>
        <w:pStyle w:val="Heading2"/>
        <w:rPr>
          <w:rFonts w:eastAsia="Times New Roman"/>
        </w:rPr>
      </w:pPr>
      <w:bookmarkStart w:id="6" w:name="_Toc462920117"/>
      <w:r w:rsidRPr="002E0387">
        <w:rPr>
          <w:rFonts w:eastAsia="Times New Roman"/>
        </w:rPr>
        <w:t>Do mentors maintain full-time educator positions?</w:t>
      </w:r>
      <w:bookmarkEnd w:id="6"/>
    </w:p>
    <w:p w:rsidR="002E0387" w:rsidRDefault="002E0387" w:rsidP="002E0387">
      <w:r>
        <w:t>In  96% of responding districts, both teacher mentors and administrator mentors maintain full teaching or administrative responsibilities, while in a small number of districts, some or all mentors have reduced teaching or administrative responsibilities.</w:t>
      </w:r>
    </w:p>
    <w:p w:rsidR="00B478AF" w:rsidRDefault="00333E0C" w:rsidP="00B478AF">
      <w:pPr>
        <w:pStyle w:val="Heading2"/>
        <w:rPr>
          <w:rFonts w:eastAsia="Times New Roman"/>
        </w:rPr>
      </w:pPr>
      <w:bookmarkStart w:id="7" w:name="_Toc462920118"/>
      <w:r>
        <w:rPr>
          <w:rFonts w:eastAsia="Times New Roman"/>
        </w:rPr>
        <w:t>How are mentors trained?</w:t>
      </w:r>
      <w:bookmarkEnd w:id="7"/>
    </w:p>
    <w:p w:rsidR="004C1F44" w:rsidRPr="00DA37CD" w:rsidRDefault="004C1F44" w:rsidP="00C37C34">
      <w:pPr>
        <w:rPr>
          <w:rStyle w:val="bold"/>
          <w:rFonts w:eastAsia="Times New Roman"/>
        </w:rPr>
      </w:pPr>
      <w:r w:rsidRPr="00DA37CD">
        <w:rPr>
          <w:rStyle w:val="bold"/>
          <w:bCs/>
        </w:rPr>
        <w:t>“</w:t>
      </w:r>
      <w:r w:rsidRPr="00DA37CD">
        <w:rPr>
          <w:rStyle w:val="bold"/>
          <w:bCs/>
          <w:i/>
        </w:rPr>
        <w:t>The good mentor is a model of a continuous learner</w:t>
      </w:r>
      <w:r w:rsidRPr="00DA37CD">
        <w:rPr>
          <w:rStyle w:val="bold"/>
          <w:bCs/>
        </w:rPr>
        <w:t xml:space="preserve">,” writes education professor James B. Rowley in </w:t>
      </w:r>
      <w:r w:rsidRPr="008E43D3">
        <w:rPr>
          <w:rStyle w:val="bold"/>
          <w:bCs/>
          <w:i/>
        </w:rPr>
        <w:t>Educational Leadership</w:t>
      </w:r>
      <w:r w:rsidRPr="00DA37CD">
        <w:rPr>
          <w:rStyle w:val="bold"/>
          <w:bCs/>
        </w:rPr>
        <w:t>.  “Quality entry-year programs establish clear criteria for mentor selection that include a commitment to initial and ongoing mentor training.”</w:t>
      </w:r>
      <w:r w:rsidR="00A14ED1" w:rsidRPr="00DA37CD">
        <w:rPr>
          <w:rStyle w:val="bold"/>
          <w:bCs/>
          <w:vertAlign w:val="superscript"/>
        </w:rPr>
        <w:footnoteReference w:id="4"/>
      </w:r>
    </w:p>
    <w:p w:rsidR="00BE54C2" w:rsidRDefault="008E43D3" w:rsidP="00C37C34">
      <w:pPr>
        <w:spacing w:before="100" w:beforeAutospacing="1" w:after="100" w:afterAutospacing="1"/>
        <w:outlineLvl w:val="3"/>
        <w:rPr>
          <w:rStyle w:val="bold"/>
        </w:rPr>
      </w:pPr>
      <w:r>
        <w:rPr>
          <w:noProof/>
          <w:lang w:eastAsia="zh-CN" w:bidi="km-KH"/>
        </w:rPr>
        <w:drawing>
          <wp:anchor distT="0" distB="0" distL="114300" distR="114300" simplePos="0" relativeHeight="251688960" behindDoc="0" locked="0" layoutInCell="1" allowOverlap="1">
            <wp:simplePos x="0" y="0"/>
            <wp:positionH relativeFrom="column">
              <wp:posOffset>28575</wp:posOffset>
            </wp:positionH>
            <wp:positionV relativeFrom="paragraph">
              <wp:posOffset>883920</wp:posOffset>
            </wp:positionV>
            <wp:extent cx="5886450" cy="3695700"/>
            <wp:effectExtent l="0" t="0" r="0" b="0"/>
            <wp:wrapSquare wrapText="bothSides"/>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B478AF">
        <w:rPr>
          <w:rStyle w:val="bold"/>
        </w:rPr>
        <w:t>Training in how to support beginning educators is a requirement of mentors in Massachusetts</w:t>
      </w:r>
      <w:r w:rsidR="00333E0C">
        <w:rPr>
          <w:rStyle w:val="bold"/>
        </w:rPr>
        <w:t xml:space="preserve"> </w:t>
      </w:r>
      <w:r w:rsidR="00333E0C">
        <w:t>(</w:t>
      </w:r>
      <w:hyperlink r:id="rId25" w:history="1">
        <w:r w:rsidR="00333E0C">
          <w:rPr>
            <w:rStyle w:val="Hyperlink"/>
          </w:rPr>
          <w:t>603 CMR 7.02</w:t>
        </w:r>
      </w:hyperlink>
      <w:r w:rsidR="00333E0C">
        <w:t>).</w:t>
      </w:r>
      <w:r w:rsidR="00333E0C" w:rsidRPr="00333E0C">
        <w:rPr>
          <w:rFonts w:ascii="Times New Roman" w:eastAsia="Times New Roman" w:hAnsi="Times New Roman" w:cs="Times New Roman"/>
          <w:bCs/>
          <w:sz w:val="24"/>
          <w:szCs w:val="24"/>
        </w:rPr>
        <w:t xml:space="preserve"> </w:t>
      </w:r>
      <w:r w:rsidR="00333E0C" w:rsidRPr="00D969E4">
        <w:rPr>
          <w:rStyle w:val="bold"/>
        </w:rPr>
        <w:t xml:space="preserve">Districts </w:t>
      </w:r>
      <w:r w:rsidR="00D969E4">
        <w:rPr>
          <w:rStyle w:val="bold"/>
        </w:rPr>
        <w:t>reported</w:t>
      </w:r>
      <w:r w:rsidR="00333E0C" w:rsidRPr="00D969E4">
        <w:rPr>
          <w:rStyle w:val="bold"/>
        </w:rPr>
        <w:t xml:space="preserve"> that they use the following approaches to train mentors (often selecting more than one):</w:t>
      </w:r>
      <w:r w:rsidR="00A8166E" w:rsidRPr="00A8166E">
        <w:rPr>
          <w:noProof/>
        </w:rPr>
        <w:t xml:space="preserve"> </w:t>
      </w:r>
    </w:p>
    <w:p w:rsidR="00B909E6" w:rsidRPr="00A8166E" w:rsidRDefault="00042203" w:rsidP="006544AB">
      <w:pPr>
        <w:rPr>
          <w:b/>
          <w:color w:val="8064A2" w:themeColor="accent4"/>
        </w:rPr>
      </w:pPr>
      <w:r>
        <w:rPr>
          <w:noProof/>
        </w:rPr>
        <w:lastRenderedPageBreak/>
        <w:pict>
          <v:roundrect id="_x0000_s1029" style="position:absolute;margin-left:-3.55pt;margin-top:52.3pt;width:135.1pt;height:60.4pt;z-index:-251639808;mso-width-relative:margin;mso-height-relative:margin" arcsize="10923f" wrapcoords="-88 -327 -88 21600 21688 21600 21688 -327 -88 -327" strokecolor="#4f81bd [3204]" strokeweight="1.5pt">
            <v:textbox>
              <w:txbxContent>
                <w:p w:rsidR="00042203" w:rsidRPr="00C74D98" w:rsidRDefault="00042203" w:rsidP="00C74D98">
                  <w:r>
                    <w:t xml:space="preserve">See districts’ resources for mentor training on </w:t>
                  </w:r>
                  <w:hyperlink w:anchor="_Mentor_training" w:history="1">
                    <w:r w:rsidRPr="00373180">
                      <w:rPr>
                        <w:rStyle w:val="Hyperlink"/>
                        <w:b/>
                      </w:rPr>
                      <w:t xml:space="preserve">page </w:t>
                    </w:r>
                    <w:r>
                      <w:rPr>
                        <w:rStyle w:val="Hyperlink"/>
                        <w:b/>
                      </w:rPr>
                      <w:t>24</w:t>
                    </w:r>
                  </w:hyperlink>
                  <w:r>
                    <w:t>.</w:t>
                  </w:r>
                </w:p>
              </w:txbxContent>
            </v:textbox>
            <w10:wrap type="tight"/>
          </v:roundrect>
        </w:pict>
      </w:r>
      <w:r w:rsidR="00B909E6">
        <w:t xml:space="preserve">Internally-developed training programs are </w:t>
      </w:r>
      <w:r w:rsidR="008E43D3">
        <w:t xml:space="preserve">the </w:t>
      </w:r>
      <w:r w:rsidR="00B909E6">
        <w:t xml:space="preserve">most common </w:t>
      </w:r>
      <w:r w:rsidR="008E43D3">
        <w:t xml:space="preserve">approach </w:t>
      </w:r>
      <w:r w:rsidR="00B909E6">
        <w:t xml:space="preserve">for both teacher and administrator mentors. The training resources that districts described and submitted </w:t>
      </w:r>
      <w:r w:rsidR="005724F7">
        <w:t xml:space="preserve">to ESE </w:t>
      </w:r>
      <w:r w:rsidR="00B909E6">
        <w:t>vary – often based on local needs – and range from serious reflection</w:t>
      </w:r>
      <w:r w:rsidR="005724F7">
        <w:t>s</w:t>
      </w:r>
      <w:r w:rsidR="00B909E6">
        <w:t xml:space="preserve"> on challenging topics to humorous takes on the importance of chocolate and hand sanitizer</w:t>
      </w:r>
      <w:r w:rsidR="00F96B7A">
        <w:t xml:space="preserve"> in the first year of teaching</w:t>
      </w:r>
      <w:r w:rsidR="00B909E6">
        <w:t>.</w:t>
      </w:r>
      <w:r w:rsidR="00D6562D">
        <w:t xml:space="preserve"> One district saw success with an internally-developed virtual training through Google classroom. Mentors viewed videos of common mentoring activities, and interacted in an online forum, followed by an in-person training session.</w:t>
      </w:r>
    </w:p>
    <w:p w:rsidR="002B5D4C" w:rsidRDefault="002B5D4C" w:rsidP="006544AB">
      <w:r>
        <w:t xml:space="preserve">Providing training through an external consultant </w:t>
      </w:r>
      <w:r w:rsidR="005724F7">
        <w:t>is</w:t>
      </w:r>
      <w:r>
        <w:t xml:space="preserve"> the second-most-common approach</w:t>
      </w:r>
      <w:r w:rsidR="005724F7">
        <w:t xml:space="preserve"> among respondents</w:t>
      </w:r>
      <w:r>
        <w:t xml:space="preserve">. Qualitative comments on this item spoke to </w:t>
      </w:r>
      <w:r w:rsidR="00D14CA7">
        <w:t>the</w:t>
      </w:r>
      <w:r>
        <w:t xml:space="preserve"> range of quality in external organizations’ training programs, and noted that some of the best-regarded programs are also the most expensive.</w:t>
      </w:r>
    </w:p>
    <w:p w:rsidR="001C1DDC" w:rsidRDefault="001C1DDC" w:rsidP="006544AB">
      <w:r>
        <w:t xml:space="preserve">Responses </w:t>
      </w:r>
      <w:r w:rsidR="00877C71">
        <w:t>in the “o</w:t>
      </w:r>
      <w:r w:rsidR="00D14CA7">
        <w:t>ther” category include</w:t>
      </w:r>
      <w:r>
        <w:t>:</w:t>
      </w:r>
    </w:p>
    <w:p w:rsidR="001C1DDC" w:rsidRDefault="00693317" w:rsidP="001C1DDC">
      <w:pPr>
        <w:pStyle w:val="ListParagraph"/>
        <w:numPr>
          <w:ilvl w:val="0"/>
          <w:numId w:val="1"/>
        </w:numPr>
      </w:pPr>
      <w:r>
        <w:t>Mentor meetings focused on professional articles/research</w:t>
      </w:r>
      <w:r w:rsidR="009435D3">
        <w:t>/book study</w:t>
      </w:r>
    </w:p>
    <w:p w:rsidR="00693317" w:rsidRDefault="00693317" w:rsidP="001C1DDC">
      <w:pPr>
        <w:pStyle w:val="ListParagraph"/>
        <w:numPr>
          <w:ilvl w:val="0"/>
          <w:numId w:val="1"/>
        </w:numPr>
      </w:pPr>
      <w:r>
        <w:t>Mentor coordinator attend</w:t>
      </w:r>
      <w:r w:rsidR="00D14CA7">
        <w:t>ing</w:t>
      </w:r>
      <w:r>
        <w:t xml:space="preserve"> a cou</w:t>
      </w:r>
      <w:r w:rsidR="00D14CA7">
        <w:t xml:space="preserve">rse and using </w:t>
      </w:r>
      <w:r>
        <w:t>it as a basis for in-house district training</w:t>
      </w:r>
    </w:p>
    <w:p w:rsidR="00D6562D" w:rsidRDefault="001C1DDC" w:rsidP="00D6562D">
      <w:pPr>
        <w:pStyle w:val="ListParagraph"/>
        <w:numPr>
          <w:ilvl w:val="0"/>
          <w:numId w:val="1"/>
        </w:numPr>
      </w:pPr>
      <w:r>
        <w:t>Tra</w:t>
      </w:r>
      <w:r w:rsidR="007B3412">
        <w:t>ining workshops from the local c</w:t>
      </w:r>
      <w:r>
        <w:t>ollaborative</w:t>
      </w:r>
    </w:p>
    <w:p w:rsidR="001C1DDC" w:rsidRDefault="001C1DDC">
      <w:r>
        <w:t>Common topics of men</w:t>
      </w:r>
      <w:r w:rsidR="00D14CA7">
        <w:t>tor training activities include</w:t>
      </w:r>
      <w:r>
        <w:t>:</w:t>
      </w:r>
    </w:p>
    <w:p w:rsidR="001C1DDC" w:rsidRDefault="00C478F7" w:rsidP="001C1DDC">
      <w:pPr>
        <w:pStyle w:val="ListParagraph"/>
        <w:numPr>
          <w:ilvl w:val="0"/>
          <w:numId w:val="1"/>
        </w:numPr>
      </w:pPr>
      <w:r>
        <w:t xml:space="preserve"> N</w:t>
      </w:r>
      <w:r w:rsidR="006852E4">
        <w:t>on-evaluative observations</w:t>
      </w:r>
      <w:r w:rsidR="002927FB">
        <w:t xml:space="preserve"> and feedback</w:t>
      </w:r>
    </w:p>
    <w:p w:rsidR="001C1DDC" w:rsidRDefault="00C478F7" w:rsidP="001C1DDC">
      <w:pPr>
        <w:pStyle w:val="ListParagraph"/>
        <w:numPr>
          <w:ilvl w:val="0"/>
          <w:numId w:val="1"/>
        </w:numPr>
      </w:pPr>
      <w:r>
        <w:t xml:space="preserve"> D</w:t>
      </w:r>
      <w:r w:rsidR="006852E4">
        <w:t>ifferen</w:t>
      </w:r>
      <w:r w:rsidR="001C1DDC">
        <w:t>tiating for</w:t>
      </w:r>
      <w:r>
        <w:t xml:space="preserve"> the mentee’s</w:t>
      </w:r>
      <w:r w:rsidR="001C1DDC">
        <w:t xml:space="preserve"> level of experience</w:t>
      </w:r>
    </w:p>
    <w:p w:rsidR="001C1DDC" w:rsidRDefault="00C478F7" w:rsidP="001C1DDC">
      <w:pPr>
        <w:pStyle w:val="ListParagraph"/>
        <w:numPr>
          <w:ilvl w:val="0"/>
          <w:numId w:val="1"/>
        </w:numPr>
      </w:pPr>
      <w:r>
        <w:t xml:space="preserve"> I</w:t>
      </w:r>
      <w:r w:rsidR="006852E4">
        <w:t>mportance of the role of a mentor in the retention of new educators</w:t>
      </w:r>
    </w:p>
    <w:p w:rsidR="001C1DDC" w:rsidRDefault="001C1DDC" w:rsidP="001C1DDC">
      <w:pPr>
        <w:pStyle w:val="ListParagraph"/>
        <w:numPr>
          <w:ilvl w:val="0"/>
          <w:numId w:val="1"/>
        </w:numPr>
      </w:pPr>
      <w:r>
        <w:t>Educator evaluation</w:t>
      </w:r>
    </w:p>
    <w:p w:rsidR="001C1DDC" w:rsidRDefault="00C478F7" w:rsidP="001C1DDC">
      <w:pPr>
        <w:pStyle w:val="ListParagraph"/>
        <w:numPr>
          <w:ilvl w:val="0"/>
          <w:numId w:val="1"/>
        </w:numPr>
      </w:pPr>
      <w:r>
        <w:t>R</w:t>
      </w:r>
      <w:r w:rsidR="00B64FE4">
        <w:t>eflective teaching</w:t>
      </w:r>
    </w:p>
    <w:p w:rsidR="001C1DDC" w:rsidRDefault="001C1DDC" w:rsidP="001C1DDC">
      <w:pPr>
        <w:pStyle w:val="ListParagraph"/>
        <w:numPr>
          <w:ilvl w:val="0"/>
          <w:numId w:val="1"/>
        </w:numPr>
      </w:pPr>
      <w:r>
        <w:t>C</w:t>
      </w:r>
      <w:r w:rsidR="008616AA">
        <w:t>onfidentiality</w:t>
      </w:r>
      <w:r w:rsidR="00C478F7">
        <w:t xml:space="preserve"> between mentors and mentees</w:t>
      </w:r>
    </w:p>
    <w:p w:rsidR="001C1DDC" w:rsidRDefault="00C478F7" w:rsidP="001C1DDC">
      <w:pPr>
        <w:pStyle w:val="ListParagraph"/>
        <w:numPr>
          <w:ilvl w:val="0"/>
          <w:numId w:val="1"/>
        </w:numPr>
      </w:pPr>
      <w:r>
        <w:t>Best practices for a</w:t>
      </w:r>
      <w:r w:rsidR="002A13F3">
        <w:t>dult learning</w:t>
      </w:r>
    </w:p>
    <w:p w:rsidR="001C1DDC" w:rsidRDefault="005C10D9" w:rsidP="001C1DDC">
      <w:pPr>
        <w:pStyle w:val="ListParagraph"/>
        <w:numPr>
          <w:ilvl w:val="0"/>
          <w:numId w:val="1"/>
        </w:numPr>
      </w:pPr>
      <w:r>
        <w:t>S</w:t>
      </w:r>
      <w:r w:rsidR="002927FB">
        <w:t>tages of new tea</w:t>
      </w:r>
      <w:r w:rsidR="001C1DDC">
        <w:t>cher development</w:t>
      </w:r>
    </w:p>
    <w:p w:rsidR="001C1DDC" w:rsidRDefault="005C10D9" w:rsidP="001C1DDC">
      <w:pPr>
        <w:pStyle w:val="ListParagraph"/>
        <w:numPr>
          <w:ilvl w:val="0"/>
          <w:numId w:val="1"/>
        </w:numPr>
      </w:pPr>
      <w:r>
        <w:t>C</w:t>
      </w:r>
      <w:r w:rsidR="008E5A0D">
        <w:t>urrent research on mentoring</w:t>
      </w:r>
    </w:p>
    <w:p w:rsidR="006852E4" w:rsidRDefault="008E43D3" w:rsidP="001C1DDC">
      <w:pPr>
        <w:pStyle w:val="ListParagraph"/>
        <w:numPr>
          <w:ilvl w:val="0"/>
          <w:numId w:val="1"/>
        </w:numPr>
      </w:pPr>
      <w:r>
        <w:t>Role</w:t>
      </w:r>
      <w:r w:rsidR="004E0237">
        <w:t>-playing</w:t>
      </w:r>
      <w:r w:rsidR="002927FB">
        <w:t xml:space="preserve"> </w:t>
      </w:r>
      <w:r>
        <w:t xml:space="preserve">feedback </w:t>
      </w:r>
      <w:r w:rsidR="002927FB">
        <w:t>other common mentoring situations</w:t>
      </w:r>
    </w:p>
    <w:p w:rsidR="006852E4" w:rsidRDefault="00801F94">
      <w:r>
        <w:t>Comments</w:t>
      </w:r>
      <w:r w:rsidR="001C1DDC">
        <w:t xml:space="preserve"> indicated that districts tend to offer much less training, or no training, for administrator mentors, or for external consultants serving as mentors (who often work with administrator mentees). Some districts indicated that they are working on developing more formal training for administrator mentors.</w:t>
      </w:r>
    </w:p>
    <w:p w:rsidR="008E43D3" w:rsidRDefault="008E43D3"/>
    <w:p w:rsidR="008E43D3" w:rsidRDefault="008E43D3"/>
    <w:p w:rsidR="008E43D3" w:rsidRPr="00EC78A8" w:rsidRDefault="008E43D3"/>
    <w:p w:rsidR="006852E4" w:rsidRPr="00EC78A8" w:rsidRDefault="006852E4"/>
    <w:p w:rsidR="004D2F16" w:rsidRDefault="004D2F16" w:rsidP="009557D4">
      <w:pPr>
        <w:pStyle w:val="Heading2"/>
        <w:rPr>
          <w:noProof/>
        </w:rPr>
      </w:pPr>
      <w:bookmarkStart w:id="8" w:name="_Toc462920119"/>
      <w:r w:rsidRPr="00361E52">
        <w:rPr>
          <w:rFonts w:eastAsia="Times New Roman"/>
        </w:rPr>
        <w:lastRenderedPageBreak/>
        <w:t>Who leads the mentor training?</w:t>
      </w:r>
      <w:bookmarkEnd w:id="8"/>
    </w:p>
    <w:p w:rsidR="002F1BAE" w:rsidRPr="002F1BAE" w:rsidRDefault="002F1BAE" w:rsidP="002F1BAE">
      <w:r w:rsidRPr="002F1BAE">
        <w:rPr>
          <w:noProof/>
          <w:lang w:eastAsia="zh-CN" w:bidi="km-KH"/>
        </w:rPr>
        <w:drawing>
          <wp:inline distT="0" distB="0" distL="0" distR="0">
            <wp:extent cx="5888769" cy="3538330"/>
            <wp:effectExtent l="19050" t="0" r="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32B7" w:rsidRPr="002D75CD" w:rsidRDefault="002A0114" w:rsidP="002A0114">
      <w:r w:rsidRPr="002A0114">
        <w:rPr>
          <w:rFonts w:asciiTheme="majorHAnsi" w:eastAsia="Times New Roman" w:hAnsiTheme="majorHAnsi" w:cs="Times New Roman"/>
          <w:bCs/>
        </w:rPr>
        <w:t xml:space="preserve">As the </w:t>
      </w:r>
      <w:hyperlink r:id="rId27" w:history="1">
        <w:r>
          <w:rPr>
            <w:rStyle w:val="Hyperlink"/>
          </w:rPr>
          <w:t>Guidelines for Mentoring and Induction Programs</w:t>
        </w:r>
      </w:hyperlink>
      <w:r w:rsidR="00FD2473">
        <w:t xml:space="preserve"> explain, “Effective teachers of children do not automatically make effective coaches for adults.” Thus, those leading the training of mentors have the critical responsibility of preparing mentors to effectively support new educators, while modeling best practices in adult learning.</w:t>
      </w:r>
    </w:p>
    <w:p w:rsidR="002A0114" w:rsidRPr="002A0114" w:rsidRDefault="002A0114" w:rsidP="002A0114">
      <w:r w:rsidRPr="00EC78A8">
        <w:t>Most respondents use in-districts educators to lead mentor training</w:t>
      </w:r>
      <w:r w:rsidR="00A02F7A">
        <w:t>, with administrators commonly leading the training for administrator mentors</w:t>
      </w:r>
      <w:r w:rsidRPr="00EC78A8">
        <w:t>. Often, multiple trainers with dif</w:t>
      </w:r>
      <w:r>
        <w:t>ferent roles lead the training.</w:t>
      </w:r>
    </w:p>
    <w:p w:rsidR="00576561" w:rsidRDefault="00576561" w:rsidP="009557D4">
      <w:pPr>
        <w:pStyle w:val="Heading2"/>
        <w:rPr>
          <w:rFonts w:eastAsia="Times New Roman"/>
        </w:rPr>
      </w:pPr>
      <w:bookmarkStart w:id="9" w:name="_Toc462920120"/>
      <w:r w:rsidRPr="00361E52">
        <w:rPr>
          <w:rFonts w:eastAsia="Times New Roman"/>
        </w:rPr>
        <w:t xml:space="preserve">How frequently are mentors </w:t>
      </w:r>
      <w:r w:rsidR="0021086F">
        <w:rPr>
          <w:rFonts w:eastAsia="Times New Roman"/>
        </w:rPr>
        <w:t>required to complete training?</w:t>
      </w:r>
      <w:bookmarkEnd w:id="9"/>
      <w:r w:rsidRPr="00361E52">
        <w:rPr>
          <w:rFonts w:eastAsia="Times New Roman"/>
        </w:rPr>
        <w:t xml:space="preserve"> </w:t>
      </w:r>
    </w:p>
    <w:p w:rsidR="00EC78A8" w:rsidRDefault="00EC78A8" w:rsidP="00EC78A8">
      <w:r w:rsidRPr="00EC78A8">
        <w:t>Many respondents selected more than one option for this item, suggesting that the frequency of required mentor training may vary for different mentors within the district.</w:t>
      </w:r>
      <w:r>
        <w:t xml:space="preserve"> Some respondents noted that the frequency  can depend on the number of </w:t>
      </w:r>
      <w:r w:rsidR="0021086F">
        <w:t>first-time</w:t>
      </w:r>
      <w:r>
        <w:t xml:space="preserve"> mentors in a given year.</w:t>
      </w:r>
    </w:p>
    <w:tbl>
      <w:tblPr>
        <w:tblStyle w:val="TableGrid"/>
        <w:tblW w:w="0" w:type="auto"/>
        <w:jc w:val="center"/>
        <w:tblLook w:val="04A0" w:firstRow="1" w:lastRow="0" w:firstColumn="1" w:lastColumn="0" w:noHBand="0" w:noVBand="1"/>
      </w:tblPr>
      <w:tblGrid>
        <w:gridCol w:w="2574"/>
        <w:gridCol w:w="2160"/>
        <w:gridCol w:w="2844"/>
      </w:tblGrid>
      <w:tr w:rsidR="008E0477" w:rsidTr="008E0477">
        <w:trPr>
          <w:jc w:val="center"/>
        </w:trPr>
        <w:tc>
          <w:tcPr>
            <w:tcW w:w="2574" w:type="dxa"/>
            <w:shd w:val="clear" w:color="auto" w:fill="548DD4" w:themeFill="text2" w:themeFillTint="99"/>
          </w:tcPr>
          <w:p w:rsidR="008E0477" w:rsidRDefault="008E0477" w:rsidP="008E0477">
            <w:pPr>
              <w:jc w:val="center"/>
            </w:pPr>
            <w:r>
              <w:rPr>
                <w:b/>
                <w:color w:val="FFFFFF" w:themeColor="background1"/>
              </w:rPr>
              <w:t>Frequency of training</w:t>
            </w:r>
          </w:p>
        </w:tc>
        <w:tc>
          <w:tcPr>
            <w:tcW w:w="2160" w:type="dxa"/>
            <w:shd w:val="clear" w:color="auto" w:fill="548DD4" w:themeFill="text2" w:themeFillTint="99"/>
          </w:tcPr>
          <w:p w:rsidR="008E0477" w:rsidRPr="006D385E" w:rsidRDefault="008E0477" w:rsidP="008E0477">
            <w:pPr>
              <w:jc w:val="center"/>
              <w:rPr>
                <w:b/>
                <w:color w:val="FFFFFF" w:themeColor="background1"/>
              </w:rPr>
            </w:pPr>
            <w:r>
              <w:rPr>
                <w:b/>
                <w:color w:val="FFFFFF" w:themeColor="background1"/>
              </w:rPr>
              <w:t>Mentors of teachers</w:t>
            </w:r>
          </w:p>
        </w:tc>
        <w:tc>
          <w:tcPr>
            <w:tcW w:w="2844" w:type="dxa"/>
            <w:shd w:val="clear" w:color="auto" w:fill="548DD4" w:themeFill="text2" w:themeFillTint="99"/>
          </w:tcPr>
          <w:p w:rsidR="008E0477" w:rsidRPr="006D385E" w:rsidRDefault="008E0477" w:rsidP="008E0477">
            <w:pPr>
              <w:jc w:val="center"/>
              <w:rPr>
                <w:b/>
                <w:color w:val="FFFFFF" w:themeColor="background1"/>
              </w:rPr>
            </w:pPr>
            <w:r>
              <w:rPr>
                <w:b/>
                <w:color w:val="FFFFFF" w:themeColor="background1"/>
              </w:rPr>
              <w:t>Mentors of administrators</w:t>
            </w:r>
          </w:p>
        </w:tc>
      </w:tr>
      <w:tr w:rsidR="008E0477" w:rsidTr="008E0477">
        <w:trPr>
          <w:jc w:val="center"/>
        </w:trPr>
        <w:tc>
          <w:tcPr>
            <w:tcW w:w="2574" w:type="dxa"/>
          </w:tcPr>
          <w:p w:rsidR="008E0477" w:rsidRDefault="008E0477" w:rsidP="00911AA5">
            <w:r>
              <w:t>Only once</w:t>
            </w:r>
          </w:p>
        </w:tc>
        <w:tc>
          <w:tcPr>
            <w:tcW w:w="2160" w:type="dxa"/>
          </w:tcPr>
          <w:p w:rsidR="008E0477" w:rsidRDefault="008E0477" w:rsidP="008E0477">
            <w:pPr>
              <w:jc w:val="center"/>
            </w:pPr>
            <w:r>
              <w:t>38%</w:t>
            </w:r>
          </w:p>
        </w:tc>
        <w:tc>
          <w:tcPr>
            <w:tcW w:w="2844" w:type="dxa"/>
          </w:tcPr>
          <w:p w:rsidR="008E0477" w:rsidRDefault="008E0477" w:rsidP="00911AA5">
            <w:pPr>
              <w:jc w:val="center"/>
            </w:pPr>
            <w:r>
              <w:t>50%</w:t>
            </w:r>
          </w:p>
        </w:tc>
      </w:tr>
      <w:tr w:rsidR="008E0477" w:rsidTr="008E0477">
        <w:trPr>
          <w:jc w:val="center"/>
        </w:trPr>
        <w:tc>
          <w:tcPr>
            <w:tcW w:w="2574" w:type="dxa"/>
            <w:shd w:val="clear" w:color="auto" w:fill="C6D9F1" w:themeFill="text2" w:themeFillTint="33"/>
          </w:tcPr>
          <w:p w:rsidR="008E0477" w:rsidRDefault="008E0477" w:rsidP="00911AA5">
            <w:r>
              <w:t>Only once, but provide a yearly refresher training</w:t>
            </w:r>
          </w:p>
        </w:tc>
        <w:tc>
          <w:tcPr>
            <w:tcW w:w="2160" w:type="dxa"/>
            <w:shd w:val="clear" w:color="auto" w:fill="C6D9F1" w:themeFill="text2" w:themeFillTint="33"/>
          </w:tcPr>
          <w:p w:rsidR="008E0477" w:rsidRDefault="008E0477" w:rsidP="00911AA5">
            <w:pPr>
              <w:jc w:val="center"/>
            </w:pPr>
            <w:r>
              <w:t>45%</w:t>
            </w:r>
          </w:p>
        </w:tc>
        <w:tc>
          <w:tcPr>
            <w:tcW w:w="2844" w:type="dxa"/>
            <w:shd w:val="clear" w:color="auto" w:fill="C6D9F1" w:themeFill="text2" w:themeFillTint="33"/>
          </w:tcPr>
          <w:p w:rsidR="008E0477" w:rsidRDefault="008E0477" w:rsidP="00911AA5">
            <w:pPr>
              <w:jc w:val="center"/>
            </w:pPr>
            <w:r>
              <w:t>28%</w:t>
            </w:r>
          </w:p>
        </w:tc>
      </w:tr>
    </w:tbl>
    <w:p w:rsidR="008E0477" w:rsidRDefault="008E0477" w:rsidP="00EC78A8"/>
    <w:p w:rsidR="008E0477" w:rsidRDefault="008E0477" w:rsidP="00EC78A8"/>
    <w:p w:rsidR="00EC78A8" w:rsidRDefault="00EC78A8"/>
    <w:p w:rsidR="00F41708" w:rsidRDefault="00EC78A8">
      <w:r>
        <w:lastRenderedPageBreak/>
        <w:t>Responses that districts provide training more than once, or more than once with a yearly refresher, were infrequent. S</w:t>
      </w:r>
      <w:r w:rsidR="00F41708">
        <w:t>everal districts held training through an external consultant o</w:t>
      </w:r>
      <w:r>
        <w:t xml:space="preserve">r Institute of Higher Education </w:t>
      </w:r>
      <w:r w:rsidR="00F41708">
        <w:t>years ago, but haven’t done so since</w:t>
      </w:r>
      <w:r>
        <w:t>.</w:t>
      </w:r>
      <w:r w:rsidR="00C20EC5">
        <w:t xml:space="preserve"> One district noted that funding mentor training put</w:t>
      </w:r>
      <w:r w:rsidR="00D14CA7">
        <w:t>s</w:t>
      </w:r>
      <w:r w:rsidR="00C20EC5">
        <w:t xml:space="preserve"> a strain on the mentoring and induction budget, given the high cost of mentor stipends.</w:t>
      </w:r>
    </w:p>
    <w:p w:rsidR="009557D4" w:rsidRPr="009557D4" w:rsidRDefault="00F8339D" w:rsidP="009557D4">
      <w:pPr>
        <w:pStyle w:val="Heading1"/>
        <w:numPr>
          <w:ilvl w:val="0"/>
          <w:numId w:val="3"/>
        </w:numPr>
        <w:rPr>
          <w:sz w:val="36"/>
          <w:szCs w:val="36"/>
        </w:rPr>
      </w:pPr>
      <w:bookmarkStart w:id="10" w:name="_Toc462920121"/>
      <w:r w:rsidRPr="009557D4">
        <w:rPr>
          <w:sz w:val="36"/>
          <w:szCs w:val="36"/>
        </w:rPr>
        <w:t>How do districts manage and fund induction and mentoring?</w:t>
      </w:r>
      <w:bookmarkEnd w:id="10"/>
    </w:p>
    <w:p w:rsidR="00EC35F1" w:rsidRDefault="00EC35F1" w:rsidP="00EC35F1">
      <w:pPr>
        <w:pStyle w:val="Heading2"/>
      </w:pPr>
      <w:bookmarkStart w:id="11" w:name="_Toc462920122"/>
      <w:r>
        <w:t>Who is primarily responsible for overseeing the district’s induction and mentoring program?</w:t>
      </w:r>
      <w:bookmarkEnd w:id="11"/>
    </w:p>
    <w:p w:rsidR="00ED4222" w:rsidRDefault="00914277">
      <w:r>
        <w:t xml:space="preserve">In most districts, the employee responsible for supervising the mentoring and induction program has a separate job title, ranging from superintendent to data coordinator. </w:t>
      </w:r>
      <w:r w:rsidR="00673168">
        <w:t>However, a</w:t>
      </w:r>
      <w:r w:rsidR="00A15DF9">
        <w:t xml:space="preserve">bout a quarter of </w:t>
      </w:r>
      <w:r w:rsidR="00ED4222">
        <w:t>respondents</w:t>
      </w:r>
      <w:r w:rsidR="00A15DF9">
        <w:t xml:space="preserve"> have a designated men</w:t>
      </w:r>
      <w:r w:rsidR="00ED4222">
        <w:t>tor coordinator or lead mentor.</w:t>
      </w:r>
    </w:p>
    <w:p w:rsidR="00CA5EE4" w:rsidRDefault="00CA5EE4">
      <w:r>
        <w:rPr>
          <w:noProof/>
          <w:lang w:eastAsia="zh-CN" w:bidi="km-KH"/>
        </w:rPr>
        <w:drawing>
          <wp:anchor distT="0" distB="0" distL="114300" distR="114300" simplePos="0" relativeHeight="251691008" behindDoc="0" locked="0" layoutInCell="1" allowOverlap="1">
            <wp:simplePos x="0" y="0"/>
            <wp:positionH relativeFrom="column">
              <wp:posOffset>201930</wp:posOffset>
            </wp:positionH>
            <wp:positionV relativeFrom="paragraph">
              <wp:posOffset>393065</wp:posOffset>
            </wp:positionV>
            <wp:extent cx="5613400" cy="3274695"/>
            <wp:effectExtent l="0" t="0" r="0" b="0"/>
            <wp:wrapSquare wrapText="bothSides"/>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EC35F1" w:rsidRPr="00A15DF9" w:rsidRDefault="00EC35F1"/>
    <w:p w:rsidR="00A15DF9" w:rsidRDefault="00A15DF9" w:rsidP="00504CA2">
      <w:r>
        <w:t>The 21 perce</w:t>
      </w:r>
      <w:r w:rsidR="000E5564">
        <w:t>nt of “other” responses include</w:t>
      </w:r>
      <w:r>
        <w:t>:</w:t>
      </w:r>
    </w:p>
    <w:p w:rsidR="00A15DF9" w:rsidRDefault="00673168" w:rsidP="00A15DF9">
      <w:pPr>
        <w:pStyle w:val="ListParagraph"/>
        <w:numPr>
          <w:ilvl w:val="0"/>
          <w:numId w:val="1"/>
        </w:numPr>
      </w:pPr>
      <w:r>
        <w:t>Di</w:t>
      </w:r>
      <w:r w:rsidR="0055731B">
        <w:t>rector of Curriculum and I</w:t>
      </w:r>
      <w:r w:rsidR="00A15DF9">
        <w:t>nstruction</w:t>
      </w:r>
    </w:p>
    <w:p w:rsidR="00673168" w:rsidRDefault="0055731B" w:rsidP="00A15DF9">
      <w:pPr>
        <w:pStyle w:val="ListParagraph"/>
        <w:numPr>
          <w:ilvl w:val="0"/>
          <w:numId w:val="1"/>
        </w:numPr>
      </w:pPr>
      <w:r>
        <w:t>Director of Content A</w:t>
      </w:r>
      <w:r w:rsidR="00673168">
        <w:t>rea</w:t>
      </w:r>
    </w:p>
    <w:p w:rsidR="00A92C91" w:rsidRDefault="00A92C91" w:rsidP="00A15DF9">
      <w:pPr>
        <w:pStyle w:val="ListParagraph"/>
        <w:numPr>
          <w:ilvl w:val="0"/>
          <w:numId w:val="1"/>
        </w:numPr>
      </w:pPr>
      <w:r>
        <w:t>District Data Coordinator</w:t>
      </w:r>
    </w:p>
    <w:p w:rsidR="00A15DF9" w:rsidRDefault="00673168" w:rsidP="00A15DF9">
      <w:pPr>
        <w:pStyle w:val="ListParagraph"/>
        <w:numPr>
          <w:ilvl w:val="0"/>
          <w:numId w:val="1"/>
        </w:numPr>
      </w:pPr>
      <w:r>
        <w:t>C</w:t>
      </w:r>
      <w:r w:rsidR="0055731B">
        <w:t>hief Academic O</w:t>
      </w:r>
      <w:r w:rsidR="00A15DF9">
        <w:t>fficer</w:t>
      </w:r>
    </w:p>
    <w:p w:rsidR="00A15DF9" w:rsidRDefault="00673168" w:rsidP="00A15DF9">
      <w:pPr>
        <w:pStyle w:val="ListParagraph"/>
        <w:numPr>
          <w:ilvl w:val="0"/>
          <w:numId w:val="1"/>
        </w:numPr>
      </w:pPr>
      <w:r>
        <w:lastRenderedPageBreak/>
        <w:t>A</w:t>
      </w:r>
      <w:r w:rsidR="0055731B">
        <w:t>ssistant P</w:t>
      </w:r>
      <w:r w:rsidR="00A15DF9">
        <w:t>rincipal</w:t>
      </w:r>
    </w:p>
    <w:p w:rsidR="00A15DF9" w:rsidRDefault="00673168" w:rsidP="00A15DF9">
      <w:pPr>
        <w:pStyle w:val="ListParagraph"/>
        <w:numPr>
          <w:ilvl w:val="0"/>
          <w:numId w:val="1"/>
        </w:numPr>
      </w:pPr>
      <w:r>
        <w:t>T</w:t>
      </w:r>
      <w:r w:rsidR="0055731B">
        <w:t>eacher L</w:t>
      </w:r>
      <w:r w:rsidR="00A15DF9">
        <w:t>eader</w:t>
      </w:r>
    </w:p>
    <w:p w:rsidR="00036DA9" w:rsidRDefault="00036DA9" w:rsidP="009557D4">
      <w:pPr>
        <w:pStyle w:val="Heading2"/>
      </w:pPr>
      <w:bookmarkStart w:id="12" w:name="_Toc462920123"/>
      <w:r w:rsidRPr="00A15DF9">
        <w:t xml:space="preserve">What is the estimated annual amount spent on induction and mentoring programs in </w:t>
      </w:r>
      <w:r w:rsidR="00A15DF9">
        <w:t>2015-16</w:t>
      </w:r>
      <w:r w:rsidRPr="00A15DF9">
        <w:t>?</w:t>
      </w:r>
      <w:bookmarkEnd w:id="12"/>
    </w:p>
    <w:p w:rsidR="00CA5EE4" w:rsidRDefault="00CA5EE4" w:rsidP="00CA5EE4">
      <w:r w:rsidRPr="00CA5EE4">
        <w:rPr>
          <w:noProof/>
          <w:lang w:eastAsia="zh-CN" w:bidi="km-KH"/>
        </w:rPr>
        <w:drawing>
          <wp:inline distT="0" distB="0" distL="0" distR="0">
            <wp:extent cx="5816009" cy="3211033"/>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3607" w:rsidRPr="001C3607" w:rsidRDefault="00CC0EA2" w:rsidP="00036DA9">
      <w:r>
        <w:t>Not surprisingly</w:t>
      </w:r>
      <w:r w:rsidR="001C3607">
        <w:t xml:space="preserve">, the </w:t>
      </w:r>
      <w:r w:rsidR="00171C91">
        <w:t>13 percent</w:t>
      </w:r>
      <w:r w:rsidR="001C3607">
        <w:t xml:space="preserve"> of districts that spend more than $50,000 on mentoring and induction </w:t>
      </w:r>
      <w:r>
        <w:t xml:space="preserve">programs </w:t>
      </w:r>
      <w:r w:rsidR="001C3607">
        <w:t>were mostly urban dist</w:t>
      </w:r>
      <w:r>
        <w:t>ricts, and some larger regional districts.</w:t>
      </w:r>
      <w:r w:rsidR="001C3607">
        <w:t xml:space="preserve"> </w:t>
      </w:r>
    </w:p>
    <w:p w:rsidR="001C6ACF" w:rsidRPr="001C6ACF" w:rsidRDefault="001C6ACF" w:rsidP="00504CA2">
      <w:r>
        <w:t>Most districts (88 percent) said that mentor stipends represent the</w:t>
      </w:r>
      <w:r w:rsidR="00171C91">
        <w:t>ir</w:t>
      </w:r>
      <w:r>
        <w:t xml:space="preserve"> largest induction and mentoring expenditure, while six percent said it was training for mentees. Responses for other top expenditures were infrequent.</w:t>
      </w:r>
    </w:p>
    <w:p w:rsidR="001C6ACF" w:rsidRDefault="00287FC9" w:rsidP="009557D4">
      <w:pPr>
        <w:pStyle w:val="Heading2"/>
      </w:pPr>
      <w:bookmarkStart w:id="13" w:name="_Toc462920124"/>
      <w:r w:rsidRPr="001C6ACF">
        <w:t>What rewards or incentives do mentors receive</w:t>
      </w:r>
      <w:r w:rsidR="001C6ACF" w:rsidRPr="001C6ACF">
        <w:t>?</w:t>
      </w:r>
      <w:bookmarkEnd w:id="13"/>
      <w:r w:rsidRPr="001C6ACF">
        <w:t xml:space="preserve"> </w:t>
      </w:r>
    </w:p>
    <w:p w:rsidR="00287FC9" w:rsidRPr="001C6ACF" w:rsidRDefault="00287FC9" w:rsidP="001C6ACF">
      <w:pPr>
        <w:rPr>
          <w:b/>
        </w:rPr>
      </w:pPr>
      <w:r>
        <w:t>Almo</w:t>
      </w:r>
      <w:r w:rsidR="001C6ACF">
        <w:t>st all responding districts (97 percent</w:t>
      </w:r>
      <w:r>
        <w:t xml:space="preserve">) compensate </w:t>
      </w:r>
      <w:r w:rsidRPr="001C6ACF">
        <w:t>mentors with a stipend</w:t>
      </w:r>
      <w:r w:rsidR="00C76487">
        <w:t xml:space="preserve">, though many of these districts </w:t>
      </w:r>
      <w:r w:rsidR="00403127">
        <w:t xml:space="preserve">use </w:t>
      </w:r>
      <w:r w:rsidR="000E5564">
        <w:t>multiple forms</w:t>
      </w:r>
      <w:r w:rsidR="00C76487">
        <w:t xml:space="preserve"> of compensation</w:t>
      </w:r>
      <w:r w:rsidRPr="001C6ACF">
        <w:t xml:space="preserve">. </w:t>
      </w:r>
      <w:r w:rsidRPr="00A34D5E">
        <w:t>While some districts offer ranges of annual or hourly stipends, or different rates for mentors who take on multiple mentees, the average annual stipend for mentoring a first-year teacher was $820 among respondents.</w:t>
      </w:r>
    </w:p>
    <w:p w:rsidR="00287FC9" w:rsidRDefault="00287FC9" w:rsidP="00287FC9">
      <w:r>
        <w:t>Less-frequent approaches to compensating mentors include:</w:t>
      </w:r>
    </w:p>
    <w:tbl>
      <w:tblPr>
        <w:tblStyle w:val="TableGrid"/>
        <w:tblW w:w="0" w:type="auto"/>
        <w:jc w:val="center"/>
        <w:tblLook w:val="04A0" w:firstRow="1" w:lastRow="0" w:firstColumn="1" w:lastColumn="0" w:noHBand="0" w:noVBand="1"/>
      </w:tblPr>
      <w:tblGrid>
        <w:gridCol w:w="4857"/>
        <w:gridCol w:w="1350"/>
      </w:tblGrid>
      <w:tr w:rsidR="008E6ED3" w:rsidTr="008E6ED3">
        <w:trPr>
          <w:jc w:val="center"/>
        </w:trPr>
        <w:tc>
          <w:tcPr>
            <w:tcW w:w="4857" w:type="dxa"/>
            <w:shd w:val="clear" w:color="auto" w:fill="548DD4" w:themeFill="text2" w:themeFillTint="99"/>
          </w:tcPr>
          <w:p w:rsidR="008E6ED3" w:rsidRDefault="008E6ED3" w:rsidP="008050F3">
            <w:pPr>
              <w:jc w:val="center"/>
            </w:pPr>
            <w:r>
              <w:rPr>
                <w:b/>
                <w:color w:val="FFFFFF" w:themeColor="background1"/>
              </w:rPr>
              <w:t>Compensation</w:t>
            </w:r>
          </w:p>
        </w:tc>
        <w:tc>
          <w:tcPr>
            <w:tcW w:w="1350" w:type="dxa"/>
            <w:shd w:val="clear" w:color="auto" w:fill="548DD4" w:themeFill="text2" w:themeFillTint="99"/>
          </w:tcPr>
          <w:p w:rsidR="008E6ED3" w:rsidRPr="006D385E" w:rsidRDefault="008E6ED3" w:rsidP="008050F3">
            <w:pPr>
              <w:jc w:val="center"/>
              <w:rPr>
                <w:b/>
                <w:color w:val="FFFFFF" w:themeColor="background1"/>
              </w:rPr>
            </w:pPr>
            <w:r>
              <w:rPr>
                <w:b/>
                <w:color w:val="FFFFFF" w:themeColor="background1"/>
              </w:rPr>
              <w:t>Frequency</w:t>
            </w:r>
          </w:p>
        </w:tc>
      </w:tr>
      <w:tr w:rsidR="008E6ED3" w:rsidTr="008E6ED3">
        <w:trPr>
          <w:jc w:val="center"/>
        </w:trPr>
        <w:tc>
          <w:tcPr>
            <w:tcW w:w="4857" w:type="dxa"/>
          </w:tcPr>
          <w:p w:rsidR="008E6ED3" w:rsidRDefault="008E6ED3" w:rsidP="008050F3">
            <w:r>
              <w:t>Designation as a school/district leader</w:t>
            </w:r>
          </w:p>
        </w:tc>
        <w:tc>
          <w:tcPr>
            <w:tcW w:w="1350" w:type="dxa"/>
          </w:tcPr>
          <w:p w:rsidR="008E6ED3" w:rsidRDefault="008E6ED3" w:rsidP="008050F3">
            <w:pPr>
              <w:jc w:val="center"/>
            </w:pPr>
            <w:r>
              <w:t>18%</w:t>
            </w:r>
          </w:p>
        </w:tc>
      </w:tr>
      <w:tr w:rsidR="008E6ED3" w:rsidTr="008E6ED3">
        <w:trPr>
          <w:jc w:val="center"/>
        </w:trPr>
        <w:tc>
          <w:tcPr>
            <w:tcW w:w="4857" w:type="dxa"/>
            <w:shd w:val="clear" w:color="auto" w:fill="C6D9F1" w:themeFill="text2" w:themeFillTint="33"/>
          </w:tcPr>
          <w:p w:rsidR="008E6ED3" w:rsidRDefault="008E6ED3" w:rsidP="008050F3">
            <w:r>
              <w:t>Additional professional development opportunities</w:t>
            </w:r>
          </w:p>
        </w:tc>
        <w:tc>
          <w:tcPr>
            <w:tcW w:w="1350" w:type="dxa"/>
            <w:shd w:val="clear" w:color="auto" w:fill="C6D9F1" w:themeFill="text2" w:themeFillTint="33"/>
          </w:tcPr>
          <w:p w:rsidR="008E6ED3" w:rsidRDefault="008E6ED3" w:rsidP="008050F3">
            <w:pPr>
              <w:jc w:val="center"/>
            </w:pPr>
            <w:r>
              <w:t>15%</w:t>
            </w:r>
          </w:p>
        </w:tc>
      </w:tr>
      <w:tr w:rsidR="008E6ED3" w:rsidTr="008E6ED3">
        <w:trPr>
          <w:jc w:val="center"/>
        </w:trPr>
        <w:tc>
          <w:tcPr>
            <w:tcW w:w="4857" w:type="dxa"/>
            <w:shd w:val="clear" w:color="auto" w:fill="auto"/>
          </w:tcPr>
          <w:p w:rsidR="008E6ED3" w:rsidRDefault="008E6ED3" w:rsidP="008050F3">
            <w:r>
              <w:t>Reduced teaching/administration load</w:t>
            </w:r>
          </w:p>
        </w:tc>
        <w:tc>
          <w:tcPr>
            <w:tcW w:w="1350" w:type="dxa"/>
            <w:shd w:val="clear" w:color="auto" w:fill="auto"/>
          </w:tcPr>
          <w:p w:rsidR="008E6ED3" w:rsidRDefault="008E6ED3" w:rsidP="008050F3">
            <w:pPr>
              <w:jc w:val="center"/>
            </w:pPr>
            <w:r>
              <w:t>3%</w:t>
            </w:r>
          </w:p>
        </w:tc>
      </w:tr>
      <w:tr w:rsidR="008E6ED3" w:rsidTr="008E6ED3">
        <w:trPr>
          <w:jc w:val="center"/>
        </w:trPr>
        <w:tc>
          <w:tcPr>
            <w:tcW w:w="4857" w:type="dxa"/>
            <w:shd w:val="clear" w:color="auto" w:fill="C6D9F1" w:themeFill="text2" w:themeFillTint="33"/>
          </w:tcPr>
          <w:p w:rsidR="008E6ED3" w:rsidRDefault="008E6ED3" w:rsidP="008050F3">
            <w:r>
              <w:t>Other</w:t>
            </w:r>
          </w:p>
        </w:tc>
        <w:tc>
          <w:tcPr>
            <w:tcW w:w="1350" w:type="dxa"/>
            <w:shd w:val="clear" w:color="auto" w:fill="C6D9F1" w:themeFill="text2" w:themeFillTint="33"/>
          </w:tcPr>
          <w:p w:rsidR="008E6ED3" w:rsidRDefault="008E6ED3" w:rsidP="008050F3">
            <w:pPr>
              <w:jc w:val="center"/>
            </w:pPr>
            <w:r>
              <w:t>13%</w:t>
            </w:r>
          </w:p>
        </w:tc>
      </w:tr>
    </w:tbl>
    <w:p w:rsidR="008E6ED3" w:rsidRDefault="008E6ED3" w:rsidP="00A34D5E"/>
    <w:p w:rsidR="00A34D5E" w:rsidRDefault="002E5201" w:rsidP="00A34D5E">
      <w:r w:rsidRPr="00A34D5E">
        <w:lastRenderedPageBreak/>
        <w:t>The “other” responses include</w:t>
      </w:r>
      <w:r w:rsidR="00A34D5E">
        <w:t>:</w:t>
      </w:r>
    </w:p>
    <w:p w:rsidR="00A34D5E" w:rsidRDefault="00A34D5E" w:rsidP="00A34D5E">
      <w:pPr>
        <w:pStyle w:val="ListParagraph"/>
        <w:numPr>
          <w:ilvl w:val="0"/>
          <w:numId w:val="1"/>
        </w:numPr>
      </w:pPr>
      <w:r>
        <w:t>End-of-year celebrations</w:t>
      </w:r>
    </w:p>
    <w:p w:rsidR="00A34D5E" w:rsidRDefault="00A34D5E" w:rsidP="00A34D5E">
      <w:pPr>
        <w:pStyle w:val="ListParagraph"/>
        <w:numPr>
          <w:ilvl w:val="0"/>
          <w:numId w:val="1"/>
        </w:numPr>
      </w:pPr>
      <w:r>
        <w:t>Credits toward salary scale</w:t>
      </w:r>
    </w:p>
    <w:p w:rsidR="00A34D5E" w:rsidRDefault="00171C91" w:rsidP="00A34D5E">
      <w:pPr>
        <w:pStyle w:val="ListParagraph"/>
        <w:numPr>
          <w:ilvl w:val="0"/>
          <w:numId w:val="1"/>
        </w:numPr>
      </w:pPr>
      <w:r>
        <w:t>Professional Development Point</w:t>
      </w:r>
      <w:r w:rsidR="002E5201" w:rsidRPr="00A34D5E">
        <w:t>s (educators can earn up to 15 P</w:t>
      </w:r>
      <w:r>
        <w:t>rofessional Development Point</w:t>
      </w:r>
      <w:r w:rsidR="002E5201" w:rsidRPr="00A34D5E">
        <w:t>s p</w:t>
      </w:r>
      <w:r w:rsidR="00A34D5E">
        <w:t>er year for serving as mentors)</w:t>
      </w:r>
    </w:p>
    <w:p w:rsidR="00287FC9" w:rsidRPr="00A34D5E" w:rsidRDefault="00287FC9" w:rsidP="00A34D5E">
      <w:r w:rsidRPr="00A34D5E">
        <w:t>Additionally, four of the responding districts said they do not provide compensation to mentors.</w:t>
      </w:r>
    </w:p>
    <w:p w:rsidR="003E31A2" w:rsidRDefault="00504CA2" w:rsidP="009557D4">
      <w:pPr>
        <w:pStyle w:val="Heading2"/>
      </w:pPr>
      <w:bookmarkStart w:id="14" w:name="_Toc462920125"/>
      <w:r w:rsidRPr="00855653">
        <w:t>What funding is used to support your district's in</w:t>
      </w:r>
      <w:r w:rsidR="00855653" w:rsidRPr="00855653">
        <w:t>duction and mentoring program?</w:t>
      </w:r>
      <w:bookmarkEnd w:id="14"/>
      <w:r w:rsidRPr="00855653">
        <w:t xml:space="preserve"> </w:t>
      </w:r>
    </w:p>
    <w:p w:rsidR="003E31A2" w:rsidRDefault="003E31A2" w:rsidP="006544AB">
      <w:r>
        <w:t>Most districts use federal Title II, Part A funds and/or district funds/Chapter 20 to support their induction and mentoring.</w:t>
      </w:r>
      <w:r w:rsidR="00E86CE7">
        <w:t xml:space="preserve"> Stipends for mentors and mentor coordinators are among the most common uses of Title II, Part A funds in Massachusetts.</w:t>
      </w:r>
    </w:p>
    <w:p w:rsidR="009557D4" w:rsidRDefault="008050F3">
      <w:r w:rsidRPr="008050F3">
        <w:rPr>
          <w:noProof/>
          <w:lang w:eastAsia="zh-CN" w:bidi="km-KH"/>
        </w:rPr>
        <w:drawing>
          <wp:inline distT="0" distB="0" distL="0" distR="0">
            <wp:extent cx="5890437" cy="3370521"/>
            <wp:effectExtent l="0" t="0" r="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43EFE" w:rsidRDefault="001B38BF">
      <w:r>
        <w:t>The “o</w:t>
      </w:r>
      <w:r w:rsidR="00643EFE">
        <w:t xml:space="preserve">ther” responses </w:t>
      </w:r>
      <w:r>
        <w:t xml:space="preserve">for this item </w:t>
      </w:r>
      <w:r w:rsidR="00643EFE">
        <w:t>incl</w:t>
      </w:r>
      <w:r>
        <w:t>ude local funds and funds from c</w:t>
      </w:r>
      <w:r w:rsidR="00643EFE">
        <w:t>ollaboratives.</w:t>
      </w:r>
    </w:p>
    <w:p w:rsidR="00C10E97" w:rsidRDefault="00C10E97"/>
    <w:p w:rsidR="007B3946" w:rsidRPr="009557D4" w:rsidRDefault="00636916" w:rsidP="009E1F25">
      <w:pPr>
        <w:pStyle w:val="Heading1"/>
        <w:numPr>
          <w:ilvl w:val="0"/>
          <w:numId w:val="3"/>
        </w:numPr>
        <w:rPr>
          <w:sz w:val="36"/>
          <w:szCs w:val="36"/>
        </w:rPr>
      </w:pPr>
      <w:bookmarkStart w:id="15" w:name="_Toc462920126"/>
      <w:r w:rsidRPr="009557D4">
        <w:rPr>
          <w:sz w:val="36"/>
          <w:szCs w:val="36"/>
        </w:rPr>
        <w:lastRenderedPageBreak/>
        <w:t>What are common</w:t>
      </w:r>
      <w:r w:rsidR="004C4F9C" w:rsidRPr="009557D4">
        <w:rPr>
          <w:sz w:val="36"/>
          <w:szCs w:val="36"/>
        </w:rPr>
        <w:t xml:space="preserve"> characteristics and content of</w:t>
      </w:r>
      <w:r w:rsidRPr="009557D4">
        <w:rPr>
          <w:sz w:val="36"/>
          <w:szCs w:val="36"/>
        </w:rPr>
        <w:t xml:space="preserve"> induction</w:t>
      </w:r>
      <w:r w:rsidR="004C4F9C" w:rsidRPr="009557D4">
        <w:rPr>
          <w:sz w:val="36"/>
          <w:szCs w:val="36"/>
        </w:rPr>
        <w:t xml:space="preserve"> and mentoring</w:t>
      </w:r>
      <w:r w:rsidR="007F43E2">
        <w:rPr>
          <w:sz w:val="36"/>
          <w:szCs w:val="36"/>
        </w:rPr>
        <w:t xml:space="preserve"> programs</w:t>
      </w:r>
      <w:r w:rsidRPr="009557D4">
        <w:rPr>
          <w:sz w:val="36"/>
          <w:szCs w:val="36"/>
        </w:rPr>
        <w:t>?</w:t>
      </w:r>
      <w:bookmarkEnd w:id="15"/>
    </w:p>
    <w:p w:rsidR="009557D4" w:rsidRDefault="009557D4" w:rsidP="009557D4">
      <w:pPr>
        <w:pStyle w:val="Heading2"/>
      </w:pPr>
      <w:bookmarkStart w:id="16" w:name="_Toc462920127"/>
      <w:r>
        <w:t>How long do mentoring supports last?</w:t>
      </w:r>
      <w:bookmarkEnd w:id="16"/>
    </w:p>
    <w:p w:rsidR="00CC3D2F" w:rsidRPr="009557D4" w:rsidRDefault="00CC3D2F">
      <w:r w:rsidRPr="009557D4">
        <w:t>For those districts that provide induction and mentoring programs for educators in the following categories, the duration of the program is:</w:t>
      </w:r>
    </w:p>
    <w:tbl>
      <w:tblPr>
        <w:tblStyle w:val="TableGrid"/>
        <w:tblW w:w="0" w:type="auto"/>
        <w:tblLook w:val="04A0" w:firstRow="1" w:lastRow="0" w:firstColumn="1" w:lastColumn="0" w:noHBand="0" w:noVBand="1"/>
      </w:tblPr>
      <w:tblGrid>
        <w:gridCol w:w="5148"/>
        <w:gridCol w:w="1080"/>
        <w:gridCol w:w="1080"/>
        <w:gridCol w:w="990"/>
        <w:gridCol w:w="990"/>
      </w:tblGrid>
      <w:tr w:rsidR="001E4A3F" w:rsidTr="00040F25">
        <w:tc>
          <w:tcPr>
            <w:tcW w:w="5148" w:type="dxa"/>
            <w:vMerge w:val="restart"/>
            <w:shd w:val="clear" w:color="auto" w:fill="548DD4" w:themeFill="text2" w:themeFillTint="99"/>
          </w:tcPr>
          <w:p w:rsidR="001E4A3F" w:rsidRDefault="001E4A3F" w:rsidP="001E4A3F">
            <w:pPr>
              <w:jc w:val="center"/>
              <w:rPr>
                <w:b/>
                <w:color w:val="FFFFFF" w:themeColor="background1"/>
              </w:rPr>
            </w:pPr>
          </w:p>
          <w:p w:rsidR="001E4A3F" w:rsidRPr="001E4A3F" w:rsidRDefault="001E4A3F" w:rsidP="001E4A3F">
            <w:pPr>
              <w:jc w:val="center"/>
              <w:rPr>
                <w:b/>
                <w:color w:val="FFFFFF" w:themeColor="background1"/>
              </w:rPr>
            </w:pPr>
            <w:r>
              <w:rPr>
                <w:b/>
                <w:color w:val="FFFFFF" w:themeColor="background1"/>
              </w:rPr>
              <w:t>Type of mentee</w:t>
            </w:r>
          </w:p>
        </w:tc>
        <w:tc>
          <w:tcPr>
            <w:tcW w:w="4140" w:type="dxa"/>
            <w:gridSpan w:val="4"/>
            <w:shd w:val="clear" w:color="auto" w:fill="548DD4" w:themeFill="text2" w:themeFillTint="99"/>
          </w:tcPr>
          <w:p w:rsidR="001E4A3F" w:rsidRPr="001E4A3F" w:rsidRDefault="001E4A3F" w:rsidP="001E4A3F">
            <w:pPr>
              <w:jc w:val="center"/>
              <w:rPr>
                <w:b/>
                <w:color w:val="FFFFFF" w:themeColor="background1"/>
              </w:rPr>
            </w:pPr>
            <w:r>
              <w:rPr>
                <w:b/>
                <w:color w:val="FFFFFF" w:themeColor="background1"/>
              </w:rPr>
              <w:t>Duration of mentoring program</w:t>
            </w:r>
          </w:p>
        </w:tc>
      </w:tr>
      <w:tr w:rsidR="001E4A3F" w:rsidTr="001E4A3F">
        <w:tc>
          <w:tcPr>
            <w:tcW w:w="5148" w:type="dxa"/>
            <w:vMerge/>
            <w:shd w:val="clear" w:color="auto" w:fill="548DD4" w:themeFill="text2" w:themeFillTint="99"/>
          </w:tcPr>
          <w:p w:rsidR="001E4A3F" w:rsidRDefault="001E4A3F" w:rsidP="001E4A3F">
            <w:pPr>
              <w:jc w:val="center"/>
              <w:rPr>
                <w:b/>
                <w:color w:val="FFFFFF" w:themeColor="background1"/>
              </w:rPr>
            </w:pPr>
          </w:p>
        </w:tc>
        <w:tc>
          <w:tcPr>
            <w:tcW w:w="1080" w:type="dxa"/>
            <w:shd w:val="clear" w:color="auto" w:fill="548DD4" w:themeFill="text2" w:themeFillTint="99"/>
          </w:tcPr>
          <w:p w:rsidR="001E4A3F" w:rsidRPr="001E4A3F" w:rsidRDefault="001E4A3F" w:rsidP="00040F25">
            <w:pPr>
              <w:jc w:val="center"/>
              <w:rPr>
                <w:b/>
                <w:color w:val="FFFFFF" w:themeColor="background1"/>
              </w:rPr>
            </w:pPr>
            <w:r w:rsidRPr="001E4A3F">
              <w:rPr>
                <w:b/>
                <w:color w:val="FFFFFF" w:themeColor="background1"/>
              </w:rPr>
              <w:t>&lt;1 school year</w:t>
            </w:r>
          </w:p>
        </w:tc>
        <w:tc>
          <w:tcPr>
            <w:tcW w:w="1080" w:type="dxa"/>
            <w:shd w:val="clear" w:color="auto" w:fill="548DD4" w:themeFill="text2" w:themeFillTint="99"/>
          </w:tcPr>
          <w:p w:rsidR="001E4A3F" w:rsidRPr="001E4A3F" w:rsidRDefault="001E4A3F" w:rsidP="00040F25">
            <w:pPr>
              <w:jc w:val="center"/>
              <w:rPr>
                <w:b/>
                <w:color w:val="FFFFFF" w:themeColor="background1"/>
              </w:rPr>
            </w:pPr>
            <w:r w:rsidRPr="001E4A3F">
              <w:rPr>
                <w:b/>
                <w:color w:val="FFFFFF" w:themeColor="background1"/>
              </w:rPr>
              <w:t>1 school year</w:t>
            </w:r>
          </w:p>
        </w:tc>
        <w:tc>
          <w:tcPr>
            <w:tcW w:w="990" w:type="dxa"/>
            <w:shd w:val="clear" w:color="auto" w:fill="548DD4" w:themeFill="text2" w:themeFillTint="99"/>
          </w:tcPr>
          <w:p w:rsidR="001E4A3F" w:rsidRPr="001E4A3F" w:rsidRDefault="001E4A3F" w:rsidP="00040F25">
            <w:pPr>
              <w:jc w:val="center"/>
              <w:rPr>
                <w:b/>
                <w:color w:val="FFFFFF" w:themeColor="background1"/>
              </w:rPr>
            </w:pPr>
            <w:r w:rsidRPr="001E4A3F">
              <w:rPr>
                <w:b/>
                <w:color w:val="FFFFFF" w:themeColor="background1"/>
              </w:rPr>
              <w:t>2 school years</w:t>
            </w:r>
          </w:p>
        </w:tc>
        <w:tc>
          <w:tcPr>
            <w:tcW w:w="990" w:type="dxa"/>
            <w:shd w:val="clear" w:color="auto" w:fill="548DD4" w:themeFill="text2" w:themeFillTint="99"/>
          </w:tcPr>
          <w:p w:rsidR="001E4A3F" w:rsidRPr="001E4A3F" w:rsidRDefault="001E4A3F" w:rsidP="00040F25">
            <w:pPr>
              <w:jc w:val="center"/>
              <w:rPr>
                <w:b/>
                <w:color w:val="FFFFFF" w:themeColor="background1"/>
              </w:rPr>
            </w:pPr>
            <w:r w:rsidRPr="001E4A3F">
              <w:rPr>
                <w:b/>
                <w:color w:val="FFFFFF" w:themeColor="background1"/>
              </w:rPr>
              <w:t>3 school years</w:t>
            </w:r>
          </w:p>
        </w:tc>
      </w:tr>
      <w:tr w:rsidR="001E4A3F" w:rsidTr="001E4A3F">
        <w:tc>
          <w:tcPr>
            <w:tcW w:w="5148" w:type="dxa"/>
          </w:tcPr>
          <w:p w:rsidR="001E4A3F" w:rsidRDefault="001E4A3F" w:rsidP="00621C3D">
            <w:r>
              <w:t>Beginning teacher (less than 3 years of teaching experience)</w:t>
            </w:r>
          </w:p>
        </w:tc>
        <w:tc>
          <w:tcPr>
            <w:tcW w:w="1080" w:type="dxa"/>
          </w:tcPr>
          <w:p w:rsidR="001E4A3F" w:rsidRDefault="001E4A3F" w:rsidP="001E4A3F">
            <w:pPr>
              <w:jc w:val="center"/>
            </w:pPr>
            <w:r>
              <w:t>0.4%</w:t>
            </w:r>
          </w:p>
        </w:tc>
        <w:tc>
          <w:tcPr>
            <w:tcW w:w="1080" w:type="dxa"/>
          </w:tcPr>
          <w:p w:rsidR="001E4A3F" w:rsidRDefault="001E4A3F" w:rsidP="001E4A3F">
            <w:pPr>
              <w:jc w:val="center"/>
            </w:pPr>
            <w:r>
              <w:t>33%</w:t>
            </w:r>
          </w:p>
        </w:tc>
        <w:tc>
          <w:tcPr>
            <w:tcW w:w="990" w:type="dxa"/>
          </w:tcPr>
          <w:p w:rsidR="001E4A3F" w:rsidRDefault="001E4A3F" w:rsidP="001E4A3F">
            <w:pPr>
              <w:jc w:val="center"/>
            </w:pPr>
            <w:r>
              <w:t>42%</w:t>
            </w:r>
          </w:p>
        </w:tc>
        <w:tc>
          <w:tcPr>
            <w:tcW w:w="990" w:type="dxa"/>
          </w:tcPr>
          <w:p w:rsidR="001E4A3F" w:rsidRDefault="001E4A3F" w:rsidP="001E4A3F">
            <w:pPr>
              <w:jc w:val="center"/>
            </w:pPr>
            <w:r>
              <w:t>25%</w:t>
            </w:r>
          </w:p>
        </w:tc>
      </w:tr>
      <w:tr w:rsidR="001E4A3F" w:rsidTr="001E4A3F">
        <w:tc>
          <w:tcPr>
            <w:tcW w:w="5148" w:type="dxa"/>
            <w:shd w:val="clear" w:color="auto" w:fill="C6D9F1" w:themeFill="text2" w:themeFillTint="33"/>
          </w:tcPr>
          <w:p w:rsidR="001E4A3F" w:rsidRDefault="001E4A3F" w:rsidP="00621C3D">
            <w:r>
              <w:t>Incoming teacher (new to the district or role with prior teaching experience)</w:t>
            </w:r>
          </w:p>
        </w:tc>
        <w:tc>
          <w:tcPr>
            <w:tcW w:w="1080" w:type="dxa"/>
            <w:shd w:val="clear" w:color="auto" w:fill="C6D9F1" w:themeFill="text2" w:themeFillTint="33"/>
          </w:tcPr>
          <w:p w:rsidR="001E4A3F" w:rsidRDefault="001E4A3F" w:rsidP="001E4A3F">
            <w:pPr>
              <w:jc w:val="center"/>
            </w:pPr>
            <w:r>
              <w:t>6%</w:t>
            </w:r>
          </w:p>
        </w:tc>
        <w:tc>
          <w:tcPr>
            <w:tcW w:w="1080" w:type="dxa"/>
            <w:shd w:val="clear" w:color="auto" w:fill="C6D9F1" w:themeFill="text2" w:themeFillTint="33"/>
          </w:tcPr>
          <w:p w:rsidR="001E4A3F" w:rsidRDefault="001E4A3F" w:rsidP="001E4A3F">
            <w:pPr>
              <w:jc w:val="center"/>
            </w:pPr>
            <w:r>
              <w:t>62%</w:t>
            </w:r>
          </w:p>
        </w:tc>
        <w:tc>
          <w:tcPr>
            <w:tcW w:w="990" w:type="dxa"/>
            <w:shd w:val="clear" w:color="auto" w:fill="C6D9F1" w:themeFill="text2" w:themeFillTint="33"/>
          </w:tcPr>
          <w:p w:rsidR="001E4A3F" w:rsidRDefault="001E4A3F" w:rsidP="001E4A3F">
            <w:pPr>
              <w:jc w:val="center"/>
            </w:pPr>
            <w:r>
              <w:t>22%</w:t>
            </w:r>
          </w:p>
        </w:tc>
        <w:tc>
          <w:tcPr>
            <w:tcW w:w="990" w:type="dxa"/>
            <w:shd w:val="clear" w:color="auto" w:fill="C6D9F1" w:themeFill="text2" w:themeFillTint="33"/>
          </w:tcPr>
          <w:p w:rsidR="001E4A3F" w:rsidRDefault="001E4A3F" w:rsidP="001E4A3F">
            <w:pPr>
              <w:jc w:val="center"/>
            </w:pPr>
            <w:r>
              <w:t>9%</w:t>
            </w:r>
          </w:p>
        </w:tc>
      </w:tr>
      <w:tr w:rsidR="001E4A3F" w:rsidTr="001E4A3F">
        <w:tc>
          <w:tcPr>
            <w:tcW w:w="5148" w:type="dxa"/>
          </w:tcPr>
          <w:p w:rsidR="001E4A3F" w:rsidRDefault="001E4A3F" w:rsidP="00621C3D">
            <w:r>
              <w:t>Beginning administrator (less than 3 years of administration experience)</w:t>
            </w:r>
          </w:p>
        </w:tc>
        <w:tc>
          <w:tcPr>
            <w:tcW w:w="1080" w:type="dxa"/>
          </w:tcPr>
          <w:p w:rsidR="001E4A3F" w:rsidRDefault="001E4A3F" w:rsidP="001E4A3F">
            <w:pPr>
              <w:jc w:val="center"/>
            </w:pPr>
            <w:r>
              <w:t>2%</w:t>
            </w:r>
          </w:p>
        </w:tc>
        <w:tc>
          <w:tcPr>
            <w:tcW w:w="1080" w:type="dxa"/>
          </w:tcPr>
          <w:p w:rsidR="001E4A3F" w:rsidRDefault="001E4A3F" w:rsidP="001E4A3F">
            <w:pPr>
              <w:jc w:val="center"/>
            </w:pPr>
            <w:r>
              <w:t>56%</w:t>
            </w:r>
          </w:p>
        </w:tc>
        <w:tc>
          <w:tcPr>
            <w:tcW w:w="990" w:type="dxa"/>
          </w:tcPr>
          <w:p w:rsidR="001E4A3F" w:rsidRDefault="001E4A3F" w:rsidP="001E4A3F">
            <w:pPr>
              <w:jc w:val="center"/>
            </w:pPr>
            <w:r>
              <w:t>29%</w:t>
            </w:r>
          </w:p>
        </w:tc>
        <w:tc>
          <w:tcPr>
            <w:tcW w:w="990" w:type="dxa"/>
          </w:tcPr>
          <w:p w:rsidR="001E4A3F" w:rsidRDefault="001E4A3F" w:rsidP="001E4A3F">
            <w:pPr>
              <w:jc w:val="center"/>
            </w:pPr>
            <w:r>
              <w:t>13%</w:t>
            </w:r>
          </w:p>
        </w:tc>
      </w:tr>
      <w:tr w:rsidR="001E4A3F" w:rsidTr="001E4A3F">
        <w:tc>
          <w:tcPr>
            <w:tcW w:w="5148" w:type="dxa"/>
            <w:shd w:val="clear" w:color="auto" w:fill="C6D9F1" w:themeFill="text2" w:themeFillTint="33"/>
          </w:tcPr>
          <w:p w:rsidR="001E4A3F" w:rsidRDefault="001E4A3F" w:rsidP="00621C3D">
            <w:r>
              <w:t>Incoming administrator (new to the district or role with prior administration experience)</w:t>
            </w:r>
          </w:p>
        </w:tc>
        <w:tc>
          <w:tcPr>
            <w:tcW w:w="1080" w:type="dxa"/>
            <w:shd w:val="clear" w:color="auto" w:fill="C6D9F1" w:themeFill="text2" w:themeFillTint="33"/>
          </w:tcPr>
          <w:p w:rsidR="001E4A3F" w:rsidRDefault="001E4A3F" w:rsidP="001E4A3F">
            <w:pPr>
              <w:jc w:val="center"/>
            </w:pPr>
            <w:r>
              <w:t>9%</w:t>
            </w:r>
          </w:p>
        </w:tc>
        <w:tc>
          <w:tcPr>
            <w:tcW w:w="1080" w:type="dxa"/>
            <w:shd w:val="clear" w:color="auto" w:fill="C6D9F1" w:themeFill="text2" w:themeFillTint="33"/>
          </w:tcPr>
          <w:p w:rsidR="001E4A3F" w:rsidRDefault="001E4A3F" w:rsidP="001E4A3F">
            <w:pPr>
              <w:jc w:val="center"/>
            </w:pPr>
            <w:r>
              <w:t>73%</w:t>
            </w:r>
          </w:p>
        </w:tc>
        <w:tc>
          <w:tcPr>
            <w:tcW w:w="990" w:type="dxa"/>
            <w:shd w:val="clear" w:color="auto" w:fill="C6D9F1" w:themeFill="text2" w:themeFillTint="33"/>
          </w:tcPr>
          <w:p w:rsidR="001E4A3F" w:rsidRDefault="001E4A3F" w:rsidP="001E4A3F">
            <w:pPr>
              <w:jc w:val="center"/>
            </w:pPr>
            <w:r>
              <w:t>13%</w:t>
            </w:r>
          </w:p>
        </w:tc>
        <w:tc>
          <w:tcPr>
            <w:tcW w:w="990" w:type="dxa"/>
            <w:shd w:val="clear" w:color="auto" w:fill="C6D9F1" w:themeFill="text2" w:themeFillTint="33"/>
          </w:tcPr>
          <w:p w:rsidR="001E4A3F" w:rsidRDefault="001E4A3F" w:rsidP="001E4A3F">
            <w:pPr>
              <w:jc w:val="center"/>
            </w:pPr>
            <w:r>
              <w:t>5%</w:t>
            </w:r>
          </w:p>
        </w:tc>
      </w:tr>
      <w:tr w:rsidR="001E4A3F" w:rsidTr="001E4A3F">
        <w:trPr>
          <w:trHeight w:val="60"/>
        </w:trPr>
        <w:tc>
          <w:tcPr>
            <w:tcW w:w="5148" w:type="dxa"/>
          </w:tcPr>
          <w:p w:rsidR="001E4A3F" w:rsidRDefault="001E4A3F" w:rsidP="00621C3D">
            <w:r>
              <w:t>Specialized Instructional Support Personnel</w:t>
            </w:r>
          </w:p>
        </w:tc>
        <w:tc>
          <w:tcPr>
            <w:tcW w:w="1080" w:type="dxa"/>
          </w:tcPr>
          <w:p w:rsidR="001E4A3F" w:rsidRDefault="001E4A3F" w:rsidP="001E4A3F">
            <w:pPr>
              <w:jc w:val="center"/>
            </w:pPr>
            <w:r>
              <w:t>3%</w:t>
            </w:r>
          </w:p>
        </w:tc>
        <w:tc>
          <w:tcPr>
            <w:tcW w:w="1080" w:type="dxa"/>
          </w:tcPr>
          <w:p w:rsidR="001E4A3F" w:rsidRDefault="001E4A3F" w:rsidP="001E4A3F">
            <w:pPr>
              <w:jc w:val="center"/>
            </w:pPr>
            <w:r>
              <w:t>50%</w:t>
            </w:r>
          </w:p>
        </w:tc>
        <w:tc>
          <w:tcPr>
            <w:tcW w:w="990" w:type="dxa"/>
          </w:tcPr>
          <w:p w:rsidR="001E4A3F" w:rsidRDefault="001E4A3F" w:rsidP="001E4A3F">
            <w:pPr>
              <w:jc w:val="center"/>
            </w:pPr>
            <w:r>
              <w:t>30%</w:t>
            </w:r>
          </w:p>
        </w:tc>
        <w:tc>
          <w:tcPr>
            <w:tcW w:w="990" w:type="dxa"/>
          </w:tcPr>
          <w:p w:rsidR="001E4A3F" w:rsidRDefault="001E4A3F" w:rsidP="001E4A3F">
            <w:pPr>
              <w:jc w:val="center"/>
            </w:pPr>
            <w:r>
              <w:t>17%</w:t>
            </w:r>
          </w:p>
        </w:tc>
      </w:tr>
    </w:tbl>
    <w:p w:rsidR="00C10E97" w:rsidRDefault="00C10E97" w:rsidP="00635A6D"/>
    <w:p w:rsidR="001E4A3F" w:rsidRDefault="001E4A3F" w:rsidP="00635A6D">
      <w:r>
        <w:t xml:space="preserve">In most districts, mentoring programs last one school year for teachers who are new to the district/role, but not new to the profession, as well as for new administrators both with and without prior experience. Teachers with less than three years of experience are more likely than other types of mentees to participate in mentoring programs </w:t>
      </w:r>
      <w:r w:rsidR="00C10E97">
        <w:t>for longer than</w:t>
      </w:r>
      <w:r>
        <w:t xml:space="preserve"> one school year.</w:t>
      </w:r>
    </w:p>
    <w:p w:rsidR="006B0C8B" w:rsidRDefault="006B0C8B" w:rsidP="00635A6D">
      <w:r>
        <w:t>As mentioned previously, educators must complete at least 50 hours of mentoring after their first year of practic</w:t>
      </w:r>
      <w:r w:rsidR="00C10E97">
        <w:t xml:space="preserve">e in order to gain a Professional license </w:t>
      </w:r>
      <w:r>
        <w:t>(</w:t>
      </w:r>
      <w:hyperlink r:id="rId31" w:history="1">
        <w:r>
          <w:rPr>
            <w:rStyle w:val="Hyperlink"/>
          </w:rPr>
          <w:t>603 CMR 7.04</w:t>
        </w:r>
      </w:hyperlink>
      <w:r>
        <w:t>).</w:t>
      </w:r>
      <w:r w:rsidR="006173E7">
        <w:t xml:space="preserve"> </w:t>
      </w:r>
    </w:p>
    <w:p w:rsidR="00E326D3" w:rsidRDefault="00E326D3" w:rsidP="00E326D3">
      <w:pPr>
        <w:pStyle w:val="Heading2"/>
        <w:rPr>
          <w:rStyle w:val="js-question-numbers"/>
        </w:rPr>
      </w:pPr>
      <w:bookmarkStart w:id="17" w:name="_Toc462920128"/>
      <w:r>
        <w:rPr>
          <w:rStyle w:val="js-question-numbers"/>
        </w:rPr>
        <w:t>Are supports differentiated between experienced and inexperienced educators?</w:t>
      </w:r>
      <w:bookmarkEnd w:id="17"/>
    </w:p>
    <w:p w:rsidR="00E326D3" w:rsidRPr="00E326D3" w:rsidRDefault="00E326D3" w:rsidP="00E326D3">
      <w:r>
        <w:t>In 69 percent of respondents’ districts, induction and mentoring supports are differentiated between educators in their first three years of practice and experienced educators who are new to their district or role.</w:t>
      </w:r>
      <w:r w:rsidR="000D6816">
        <w:t xml:space="preserve"> Respondents often noted that they aim to improve their differentiation of mentoring supports for teachers who are not in their first year.</w:t>
      </w:r>
    </w:p>
    <w:p w:rsidR="008C1640" w:rsidRDefault="006B0C8B" w:rsidP="00635A6D">
      <w:pPr>
        <w:rPr>
          <w:rStyle w:val="js-question-numbers"/>
        </w:rPr>
      </w:pPr>
      <w:r>
        <w:rPr>
          <w:rStyle w:val="js-question-numbers"/>
        </w:rPr>
        <w:t>Approaches</w:t>
      </w:r>
      <w:r w:rsidR="008C1640">
        <w:rPr>
          <w:rStyle w:val="js-question-numbers"/>
        </w:rPr>
        <w:t xml:space="preserve"> </w:t>
      </w:r>
      <w:r w:rsidR="00F111DB">
        <w:rPr>
          <w:rStyle w:val="js-question-numbers"/>
        </w:rPr>
        <w:t>districts</w:t>
      </w:r>
      <w:r w:rsidR="00D80248">
        <w:rPr>
          <w:rStyle w:val="js-question-numbers"/>
        </w:rPr>
        <w:t xml:space="preserve"> use to differentiate</w:t>
      </w:r>
      <w:r w:rsidR="008C1640">
        <w:rPr>
          <w:rStyle w:val="js-question-numbers"/>
        </w:rPr>
        <w:t xml:space="preserve"> supports for second and/or third year educators include:</w:t>
      </w:r>
    </w:p>
    <w:p w:rsidR="008C1640" w:rsidRDefault="00FA224B" w:rsidP="008C1640">
      <w:pPr>
        <w:pStyle w:val="ListParagraph"/>
        <w:numPr>
          <w:ilvl w:val="0"/>
          <w:numId w:val="1"/>
        </w:numPr>
      </w:pPr>
      <w:r>
        <w:t>S</w:t>
      </w:r>
      <w:r w:rsidR="008C1640">
        <w:t>econd- and third-year mentees share a mentor among a group or pair of mentees</w:t>
      </w:r>
    </w:p>
    <w:p w:rsidR="008C1640" w:rsidRDefault="00FA224B" w:rsidP="008C1640">
      <w:pPr>
        <w:pStyle w:val="ListParagraph"/>
        <w:numPr>
          <w:ilvl w:val="0"/>
          <w:numId w:val="1"/>
        </w:numPr>
      </w:pPr>
      <w:r>
        <w:t>S</w:t>
      </w:r>
      <w:r w:rsidR="008C1640">
        <w:t xml:space="preserve">ome requirements for first-year </w:t>
      </w:r>
      <w:r>
        <w:t xml:space="preserve">mentees </w:t>
      </w:r>
      <w:r w:rsidR="008C1640">
        <w:t>are optional for second- and third-year</w:t>
      </w:r>
      <w:r>
        <w:t xml:space="preserve"> mentees</w:t>
      </w:r>
    </w:p>
    <w:p w:rsidR="008C1640" w:rsidRDefault="00FA224B" w:rsidP="008C1640">
      <w:pPr>
        <w:pStyle w:val="ListParagraph"/>
        <w:numPr>
          <w:ilvl w:val="0"/>
          <w:numId w:val="1"/>
        </w:numPr>
        <w:rPr>
          <w:rStyle w:val="js-question-numbers"/>
        </w:rPr>
      </w:pPr>
      <w:r>
        <w:rPr>
          <w:rStyle w:val="js-question-numbers"/>
        </w:rPr>
        <w:t>L</w:t>
      </w:r>
      <w:r w:rsidR="008C1640">
        <w:rPr>
          <w:rStyle w:val="js-question-numbers"/>
        </w:rPr>
        <w:t>ess-frequent meetings and observations with the mentor</w:t>
      </w:r>
    </w:p>
    <w:p w:rsidR="008C1640" w:rsidRDefault="00FA224B" w:rsidP="008C1640">
      <w:pPr>
        <w:pStyle w:val="ListParagraph"/>
        <w:numPr>
          <w:ilvl w:val="0"/>
          <w:numId w:val="1"/>
        </w:numPr>
        <w:rPr>
          <w:rStyle w:val="js-question-numbers"/>
        </w:rPr>
      </w:pPr>
      <w:r>
        <w:rPr>
          <w:rStyle w:val="js-question-numbers"/>
        </w:rPr>
        <w:t>A</w:t>
      </w:r>
      <w:r w:rsidR="008C1640">
        <w:rPr>
          <w:rStyle w:val="js-question-numbers"/>
        </w:rPr>
        <w:t>ctivities more focused on subject/grade level</w:t>
      </w:r>
    </w:p>
    <w:p w:rsidR="00975FEE" w:rsidRPr="00E326D3" w:rsidRDefault="00FA224B" w:rsidP="007D2861">
      <w:pPr>
        <w:pStyle w:val="ListParagraph"/>
        <w:numPr>
          <w:ilvl w:val="0"/>
          <w:numId w:val="1"/>
        </w:numPr>
      </w:pPr>
      <w:r>
        <w:rPr>
          <w:rStyle w:val="js-question-numbers"/>
        </w:rPr>
        <w:t>A</w:t>
      </w:r>
      <w:r w:rsidR="008C1640">
        <w:rPr>
          <w:rStyle w:val="js-question-numbers"/>
        </w:rPr>
        <w:t>ctivities more focused on instruction and assessment than on policies and procedures</w:t>
      </w:r>
    </w:p>
    <w:p w:rsidR="00D3383E" w:rsidRDefault="00FA224B" w:rsidP="004C6526">
      <w:pPr>
        <w:pStyle w:val="Heading2"/>
      </w:pPr>
      <w:bookmarkStart w:id="18" w:name="_Toc462920129"/>
      <w:r>
        <w:lastRenderedPageBreak/>
        <w:t>Who Are the Induction and Mentoring Partners?</w:t>
      </w:r>
      <w:bookmarkEnd w:id="18"/>
    </w:p>
    <w:p w:rsidR="00FA224B" w:rsidRDefault="00D01013" w:rsidP="007D2861">
      <w:r>
        <w:t>Forty percent of respondents</w:t>
      </w:r>
      <w:r w:rsidR="00FA224B">
        <w:t xml:space="preserve"> </w:t>
      </w:r>
      <w:r>
        <w:t>said that their</w:t>
      </w:r>
      <w:r w:rsidR="00FA224B">
        <w:t xml:space="preserve"> induction and mentoring program</w:t>
      </w:r>
      <w:r>
        <w:t>s involve</w:t>
      </w:r>
      <w:r w:rsidR="00FA224B">
        <w:t xml:space="preserve"> external partnerships, </w:t>
      </w:r>
      <w:r>
        <w:t xml:space="preserve">and </w:t>
      </w:r>
      <w:r w:rsidR="00FA224B">
        <w:t>the type of partner organization varies.</w:t>
      </w:r>
    </w:p>
    <w:p w:rsidR="00D075D1" w:rsidRDefault="00AA435F" w:rsidP="00D3383E">
      <w:r w:rsidRPr="00AA435F">
        <w:rPr>
          <w:noProof/>
          <w:lang w:eastAsia="zh-CN" w:bidi="km-KH"/>
        </w:rPr>
        <w:drawing>
          <wp:inline distT="0" distB="0" distL="0" distR="0">
            <wp:extent cx="5886450" cy="3313015"/>
            <wp:effectExtent l="0" t="0" r="0"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075D1" w:rsidRDefault="00D075D1" w:rsidP="00D3383E">
      <w:r>
        <w:t>Among the inter-district partnerships are some charter schools whose new educators participate in mentoring activities through the local traditional school district.</w:t>
      </w:r>
    </w:p>
    <w:p w:rsidR="00FA224B" w:rsidRDefault="0002637B" w:rsidP="00D3383E">
      <w:r>
        <w:t>“Other” partners include</w:t>
      </w:r>
      <w:r w:rsidR="00FA224B">
        <w:t>:</w:t>
      </w:r>
    </w:p>
    <w:p w:rsidR="00FA224B" w:rsidRDefault="00FA224B" w:rsidP="00FA224B">
      <w:pPr>
        <w:pStyle w:val="ListParagraph"/>
        <w:numPr>
          <w:ilvl w:val="0"/>
          <w:numId w:val="1"/>
        </w:numPr>
      </w:pPr>
      <w:r>
        <w:t xml:space="preserve"> Businesses</w:t>
      </w:r>
    </w:p>
    <w:p w:rsidR="00FA224B" w:rsidRDefault="0002637B" w:rsidP="00FA224B">
      <w:pPr>
        <w:pStyle w:val="ListParagraph"/>
        <w:numPr>
          <w:ilvl w:val="0"/>
          <w:numId w:val="1"/>
        </w:numPr>
      </w:pPr>
      <w:r>
        <w:t>Collaborative</w:t>
      </w:r>
      <w:r w:rsidR="00FA224B">
        <w:t>s</w:t>
      </w:r>
    </w:p>
    <w:p w:rsidR="00D3383E" w:rsidRDefault="00FA224B" w:rsidP="00FA224B">
      <w:pPr>
        <w:pStyle w:val="ListParagraph"/>
        <w:numPr>
          <w:ilvl w:val="0"/>
          <w:numId w:val="1"/>
        </w:numPr>
      </w:pPr>
      <w:r>
        <w:t>P</w:t>
      </w:r>
      <w:r w:rsidR="0002637B">
        <w:t>rofes</w:t>
      </w:r>
      <w:r w:rsidR="000D6816">
        <w:t>sional organizations</w:t>
      </w:r>
    </w:p>
    <w:p w:rsidR="00D3383E" w:rsidRPr="00E40581" w:rsidRDefault="00B13405" w:rsidP="007D2861">
      <w:r>
        <w:t xml:space="preserve">One district explained that participating in mentoring activities with external organizations can provide a “safe space” for new educators and/or their mentors to discuss their work away from </w:t>
      </w:r>
      <w:r w:rsidR="00E40581">
        <w:t xml:space="preserve">supervisors in </w:t>
      </w:r>
      <w:r>
        <w:t>their own school or district.</w:t>
      </w:r>
    </w:p>
    <w:p w:rsidR="003D7F16" w:rsidRDefault="003D7F16" w:rsidP="004C6526">
      <w:pPr>
        <w:pStyle w:val="Heading2"/>
      </w:pPr>
      <w:r w:rsidRPr="00001040">
        <w:t xml:space="preserve"> </w:t>
      </w:r>
      <w:bookmarkStart w:id="19" w:name="_Toc462920130"/>
      <w:r w:rsidRPr="00001040">
        <w:t>How are mentors and mentees matched?</w:t>
      </w:r>
      <w:bookmarkEnd w:id="19"/>
      <w:r w:rsidRPr="00001040">
        <w:t xml:space="preserve"> </w:t>
      </w:r>
    </w:p>
    <w:p w:rsidR="00E326D3" w:rsidRDefault="000D6816" w:rsidP="003D7F16">
      <w:r>
        <w:t>In 86 percent of respondents’ districts, t</w:t>
      </w:r>
      <w:r w:rsidR="00E326D3">
        <w:t>he majority of mentors and mentees a</w:t>
      </w:r>
      <w:r>
        <w:t>re matched on a one-to-one basis. In a smaller group of districts (47 percent)</w:t>
      </w:r>
      <w:r w:rsidR="001C1D50">
        <w:t>, some mentors work with multiple mentees and meet with them as a pair or group.</w:t>
      </w:r>
    </w:p>
    <w:p w:rsidR="00E40581" w:rsidRDefault="00E326D3" w:rsidP="003D7F16">
      <w:r>
        <w:t>Effectively m</w:t>
      </w:r>
      <w:r w:rsidR="00E40581">
        <w:t xml:space="preserve">atching mentors </w:t>
      </w:r>
      <w:r>
        <w:t>to</w:t>
      </w:r>
      <w:r w:rsidR="00E40581">
        <w:t xml:space="preserve"> mentees is a common area that districts identified as a stren</w:t>
      </w:r>
      <w:r w:rsidR="000D6816">
        <w:t xml:space="preserve">gth of their mentoring program; however, it is </w:t>
      </w:r>
      <w:r w:rsidR="00E40581">
        <w:t>also an area that many other districts described as in need of improvement (</w:t>
      </w:r>
      <w:hyperlink w:anchor="_Based_on_feedback" w:history="1">
        <w:r w:rsidR="00E40581" w:rsidRPr="00E40581">
          <w:rPr>
            <w:rStyle w:val="Hyperlink"/>
            <w:b/>
          </w:rPr>
          <w:t>see page</w:t>
        </w:r>
        <w:r w:rsidR="007D3E4C">
          <w:rPr>
            <w:rStyle w:val="Hyperlink"/>
            <w:b/>
          </w:rPr>
          <w:t>s</w:t>
        </w:r>
        <w:r w:rsidR="00E40581" w:rsidRPr="00E40581">
          <w:rPr>
            <w:rStyle w:val="Hyperlink"/>
            <w:b/>
          </w:rPr>
          <w:t xml:space="preserve"> </w:t>
        </w:r>
        <w:r w:rsidR="007D3E4C">
          <w:rPr>
            <w:rStyle w:val="Hyperlink"/>
            <w:b/>
          </w:rPr>
          <w:t>22-23</w:t>
        </w:r>
      </w:hyperlink>
      <w:r w:rsidR="00E40581">
        <w:t xml:space="preserve">). </w:t>
      </w:r>
    </w:p>
    <w:p w:rsidR="00E326D3" w:rsidRDefault="000D6816" w:rsidP="003D7F16">
      <w:r>
        <w:lastRenderedPageBreak/>
        <w:t>Common approaches to matching mentors and mentees</w:t>
      </w:r>
      <w:r w:rsidR="00E326D3">
        <w:t>:</w:t>
      </w:r>
    </w:p>
    <w:p w:rsidR="00001040" w:rsidRDefault="00DD4051" w:rsidP="003D7F16">
      <w:r w:rsidRPr="00DD4051">
        <w:rPr>
          <w:noProof/>
          <w:lang w:eastAsia="zh-CN" w:bidi="km-KH"/>
        </w:rPr>
        <w:drawing>
          <wp:inline distT="0" distB="0" distL="0" distR="0">
            <wp:extent cx="5886450" cy="3313015"/>
            <wp:effectExtent l="0" t="0" r="0" b="0"/>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40581" w:rsidRDefault="00042203" w:rsidP="003D7F16">
      <w:r>
        <w:rPr>
          <w:noProof/>
        </w:rPr>
        <w:pict>
          <v:group id="_x0000_s1039" alt="&quot;Though consideration is given to content area matches, this is not always the ideal match. Mentoring is about much more than content matching (which will happen naturally).&quot;" style="position:absolute;margin-left:244.55pt;margin-top:2.2pt;width:210pt;height:192.2pt;z-index:-251617280" coordorigin="10463,10906" coordsize="4200,3844" wrapcoords="2700 -84 2083 0 540 1012 -77 2616 -77 18984 463 20419 2006 21516 2623 21600 18900 21600 19594 21516 21060 20419 21060 20166 21677 18816 21677 2616 21060 1012 19440 0 18823 -84 2700 -84">
            <v:roundrect id="_x0000_s1031" style="position:absolute;left:10463;top:10906;width:4200;height:3844;mso-width-relative:margin;mso-height-relative:margin" arcsize="10923f" o:regroupid="2" strokecolor="#4f81bd [3204]" strokeweight="1.5pt">
              <v:stroke dashstyle="1 1"/>
              <v:textbox style="mso-next-textbox:#_x0000_s1031">
                <w:txbxContent>
                  <w:p w:rsidR="00042203" w:rsidRPr="00C22DA3" w:rsidRDefault="00042203">
                    <w:pPr>
                      <w:rPr>
                        <w:sz w:val="8"/>
                        <w:szCs w:val="8"/>
                      </w:rPr>
                    </w:pPr>
                    <w:r w:rsidRPr="00C22DA3">
                      <w:rPr>
                        <w:sz w:val="8"/>
                        <w:szCs w:val="8"/>
                      </w:rPr>
                      <w:t xml:space="preserve"> </w:t>
                    </w:r>
                  </w:p>
                  <w:p w:rsidR="00042203" w:rsidRPr="00A07C73" w:rsidRDefault="00042203" w:rsidP="00C22DA3">
                    <w:pPr>
                      <w:spacing w:after="0" w:line="216" w:lineRule="auto"/>
                      <w:rPr>
                        <w:sz w:val="32"/>
                        <w:szCs w:val="32"/>
                      </w:rPr>
                    </w:pPr>
                    <w:r>
                      <w:t xml:space="preserve">       </w:t>
                    </w:r>
                    <w:r w:rsidRPr="00A07C73">
                      <w:rPr>
                        <w:sz w:val="32"/>
                        <w:szCs w:val="32"/>
                      </w:rPr>
                      <w:t>Though consideration is given to content area matches, this is not always the ideal match. Mentoring is about much more than content matching (which will happen naturally).</w:t>
                    </w:r>
                  </w:p>
                </w:txbxContent>
              </v:textbox>
            </v:roundrect>
            <v:shapetype id="_x0000_t202" coordsize="21600,21600" o:spt="202" path="m,l,21600r21600,l21600,xe">
              <v:stroke joinstyle="miter"/>
              <v:path gradientshapeok="t" o:connecttype="rect"/>
            </v:shapetype>
            <v:shape id="_x0000_s1033" type="#_x0000_t202" style="position:absolute;left:10694;top:11251;width:459;height:756;mso-width-relative:margin;mso-height-relative:margin" o:regroupid="2" filled="f" stroked="f">
              <v:textbox style="mso-next-textbox:#_x0000_s1033">
                <w:txbxContent>
                  <w:p w:rsidR="00042203" w:rsidRPr="00A07C73" w:rsidRDefault="00042203">
                    <w:pPr>
                      <w:rPr>
                        <w:rFonts w:ascii="Arial Black" w:hAnsi="Arial Black"/>
                        <w:b/>
                        <w:color w:val="1F497D" w:themeColor="text2"/>
                        <w:sz w:val="52"/>
                        <w:szCs w:val="52"/>
                      </w:rPr>
                    </w:pPr>
                    <w:r w:rsidRPr="00A07C73">
                      <w:rPr>
                        <w:rFonts w:ascii="Arial Black" w:hAnsi="Arial Black"/>
                        <w:b/>
                        <w:color w:val="1F497D" w:themeColor="text2"/>
                        <w:sz w:val="52"/>
                        <w:szCs w:val="52"/>
                      </w:rPr>
                      <w:t>“</w:t>
                    </w:r>
                  </w:p>
                </w:txbxContent>
              </v:textbox>
            </v:shape>
            <v:shape id="_x0000_s1034" type="#_x0000_t202" style="position:absolute;left:13115;top:13711;width:459;height:755;mso-width-relative:margin;mso-height-relative:margin" o:regroupid="2" filled="f" stroked="f">
              <v:textbox style="mso-next-textbox:#_x0000_s1034">
                <w:txbxContent>
                  <w:p w:rsidR="00042203" w:rsidRPr="00A07C73" w:rsidRDefault="00042203" w:rsidP="00C22DA3">
                    <w:pPr>
                      <w:rPr>
                        <w:rFonts w:ascii="Arial Black" w:hAnsi="Arial Black"/>
                        <w:b/>
                        <w:color w:val="1F497D" w:themeColor="text2"/>
                        <w:sz w:val="52"/>
                        <w:szCs w:val="52"/>
                      </w:rPr>
                    </w:pPr>
                    <w:r w:rsidRPr="00A07C73">
                      <w:rPr>
                        <w:rFonts w:ascii="Arial Black" w:hAnsi="Arial Black"/>
                        <w:b/>
                        <w:color w:val="1F497D" w:themeColor="text2"/>
                        <w:sz w:val="52"/>
                        <w:szCs w:val="52"/>
                      </w:rPr>
                      <w:t>”</w:t>
                    </w:r>
                  </w:p>
                </w:txbxContent>
              </v:textbox>
            </v:shape>
            <w10:wrap type="tight"/>
          </v:group>
        </w:pict>
      </w:r>
      <w:r w:rsidR="00877C71">
        <w:t>“Other” responses</w:t>
      </w:r>
      <w:r w:rsidR="00E40581">
        <w:t xml:space="preserve"> include</w:t>
      </w:r>
      <w:r w:rsidR="003D7F16">
        <w:t xml:space="preserve">: </w:t>
      </w:r>
    </w:p>
    <w:p w:rsidR="00E40581" w:rsidRDefault="00E40581" w:rsidP="00E40581">
      <w:pPr>
        <w:pStyle w:val="ListParagraph"/>
        <w:numPr>
          <w:ilvl w:val="0"/>
          <w:numId w:val="1"/>
        </w:numPr>
      </w:pPr>
      <w:r>
        <w:t>A</w:t>
      </w:r>
      <w:r w:rsidR="003D7F16">
        <w:t>dmin</w:t>
      </w:r>
      <w:r>
        <w:t>istrator referral</w:t>
      </w:r>
    </w:p>
    <w:p w:rsidR="00E40581" w:rsidRDefault="00E40581" w:rsidP="00E40581">
      <w:pPr>
        <w:pStyle w:val="ListParagraph"/>
        <w:numPr>
          <w:ilvl w:val="0"/>
          <w:numId w:val="1"/>
        </w:numPr>
      </w:pPr>
      <w:r>
        <w:t>Teaching styles</w:t>
      </w:r>
    </w:p>
    <w:p w:rsidR="00E40581" w:rsidRDefault="00E40581" w:rsidP="00E40581">
      <w:pPr>
        <w:pStyle w:val="ListParagraph"/>
        <w:numPr>
          <w:ilvl w:val="0"/>
          <w:numId w:val="1"/>
        </w:numPr>
      </w:pPr>
      <w:r>
        <w:t>Mentor’s skill set</w:t>
      </w:r>
    </w:p>
    <w:p w:rsidR="00E40581" w:rsidRDefault="00E40581" w:rsidP="00E40581">
      <w:pPr>
        <w:pStyle w:val="ListParagraph"/>
        <w:numPr>
          <w:ilvl w:val="0"/>
          <w:numId w:val="1"/>
        </w:numPr>
      </w:pPr>
      <w:r>
        <w:t>Schedules</w:t>
      </w:r>
    </w:p>
    <w:p w:rsidR="00E40581" w:rsidRDefault="00E40581" w:rsidP="00E40581">
      <w:pPr>
        <w:pStyle w:val="ListParagraph"/>
        <w:numPr>
          <w:ilvl w:val="0"/>
          <w:numId w:val="1"/>
        </w:numPr>
      </w:pPr>
      <w:r>
        <w:t>P</w:t>
      </w:r>
      <w:r w:rsidR="003D7F16">
        <w:t>hysical proximit</w:t>
      </w:r>
      <w:r>
        <w:t>y of classrooms or schools</w:t>
      </w:r>
    </w:p>
    <w:p w:rsidR="003D7F16" w:rsidRDefault="00E40581" w:rsidP="00E40581">
      <w:pPr>
        <w:pStyle w:val="ListParagraph"/>
        <w:numPr>
          <w:ilvl w:val="0"/>
          <w:numId w:val="1"/>
        </w:numPr>
      </w:pPr>
      <w:r>
        <w:t>Job function</w:t>
      </w:r>
      <w:r w:rsidR="003D7F16">
        <w:t xml:space="preserve"> </w:t>
      </w:r>
      <w:r>
        <w:t>(</w:t>
      </w:r>
      <w:r w:rsidR="003D7F16">
        <w:t>especially for SISPs</w:t>
      </w:r>
      <w:r>
        <w:t>)</w:t>
      </w:r>
    </w:p>
    <w:p w:rsidR="008C199A" w:rsidRPr="00001040" w:rsidRDefault="00042203" w:rsidP="00E40581">
      <w:r>
        <w:rPr>
          <w:noProof/>
        </w:rPr>
        <w:pict>
          <v:roundrect id="_x0000_s1042" style="position:absolute;margin-left:238.85pt;margin-top:67.7pt;width:220.7pt;height:60.4pt;z-index:-251614208;mso-width-relative:margin;mso-height-relative:margin" arcsize="10923f" wrapcoords="-88 -327 -88 21600 21688 21600 21688 -327 -88 -327" strokecolor="#4f81bd [3204]" strokeweight="1.5pt">
            <v:textbox style="mso-next-textbox:#_x0000_s1042">
              <w:txbxContent>
                <w:p w:rsidR="00042203" w:rsidRPr="00C74D98" w:rsidRDefault="00042203" w:rsidP="007970D2">
                  <w:r>
                    <w:t xml:space="preserve">See districts’ suggestions on how to match mentors and mentees in </w:t>
                  </w:r>
                  <w:hyperlink r:id="rId34" w:history="1">
                    <w:r w:rsidRPr="00B871BF">
                      <w:rPr>
                        <w:rStyle w:val="Hyperlink"/>
                      </w:rPr>
                      <w:t>Matchmaking in Mentoring Programs</w:t>
                    </w:r>
                  </w:hyperlink>
                  <w:r>
                    <w:t>.</w:t>
                  </w:r>
                </w:p>
              </w:txbxContent>
            </v:textbox>
            <w10:wrap type="square"/>
          </v:roundrect>
        </w:pict>
      </w:r>
      <w:r w:rsidR="00001040" w:rsidRPr="00E40581">
        <w:t>Most districts indicated that they consider grade level and conten</w:t>
      </w:r>
      <w:r w:rsidR="008C199A">
        <w:t xml:space="preserve">t area when matching mentors to </w:t>
      </w:r>
      <w:r w:rsidR="00E40581">
        <w:t>mentees</w:t>
      </w:r>
      <w:r w:rsidR="00001040" w:rsidRPr="00E40581">
        <w:t>. However, one respondent thoughtfully noted that, “t</w:t>
      </w:r>
      <w:r w:rsidR="003D7F16" w:rsidRPr="00E40581">
        <w:t>hough consideration is given to content area matches, this is not always the ideal match. Mentoring</w:t>
      </w:r>
      <w:r w:rsidR="003D7F16" w:rsidRPr="007A5B9F">
        <w:t xml:space="preserve"> is about much more than content matching (which will happen naturally) and often placing the new hire with the content leader or co-teacher at grade level can be harmful especially given that the relationship may not be ideal.”</w:t>
      </w:r>
    </w:p>
    <w:p w:rsidR="00F8120F" w:rsidRDefault="00F8120F"/>
    <w:p w:rsidR="006D5CA1" w:rsidRDefault="006D5CA1">
      <w:r>
        <w:lastRenderedPageBreak/>
        <w:t xml:space="preserve">Another district summarized </w:t>
      </w:r>
      <w:r w:rsidR="005E02BA">
        <w:t xml:space="preserve">the </w:t>
      </w:r>
      <w:r>
        <w:t>challenges that many districts shared in the logistic</w:t>
      </w:r>
      <w:r w:rsidR="008C199A">
        <w:t>s</w:t>
      </w:r>
      <w:r>
        <w:t xml:space="preserve"> of mentor matching and meeting:</w:t>
      </w:r>
    </w:p>
    <w:p w:rsidR="007D2861" w:rsidRDefault="006D5CA1" w:rsidP="005E02BA">
      <w:pPr>
        <w:spacing w:line="240" w:lineRule="auto"/>
        <w:ind w:left="720" w:right="634"/>
      </w:pPr>
      <w:r>
        <w:t>“</w:t>
      </w:r>
      <w:r w:rsidR="0055059F">
        <w:t>At the elementary level we try to pair mentors with same grade level mentees as the feedback we have received shows that this works best for them. In the middle and high schools we have tried pairing new teachers with someone outside of their department but feedback showed that finding time to meet was difficult since they didn't have the same prep. Going forward, the middle and high school mentor coordinators will try to pair mentors and mentees that have the same prep time as that has been reoccurring feedback in the past two years.”</w:t>
      </w:r>
    </w:p>
    <w:p w:rsidR="008C199A" w:rsidRDefault="008C199A" w:rsidP="008C199A">
      <w:pPr>
        <w:ind w:right="630"/>
      </w:pPr>
      <w:r>
        <w:t>For information on how some districts provide opportunities for m</w:t>
      </w:r>
      <w:r w:rsidR="00662FFC">
        <w:t xml:space="preserve">entors and mentees to meet, see </w:t>
      </w:r>
      <w:hyperlink r:id="rId35" w:history="1">
        <w:r w:rsidR="00662FFC" w:rsidRPr="00B871BF">
          <w:rPr>
            <w:rStyle w:val="Hyperlink"/>
          </w:rPr>
          <w:t>Making Time for Mentoring</w:t>
        </w:r>
      </w:hyperlink>
      <w:r w:rsidR="00662FFC">
        <w:t>.</w:t>
      </w:r>
    </w:p>
    <w:p w:rsidR="004B0E9A" w:rsidRDefault="00F8120F" w:rsidP="00C90369">
      <w:r>
        <w:t>Finding effective mentor matches for SISPs can pose a challenge</w:t>
      </w:r>
      <w:r w:rsidR="000400C1">
        <w:t xml:space="preserve">, particularly if a </w:t>
      </w:r>
      <w:r w:rsidR="00C748C7">
        <w:t xml:space="preserve">smaller </w:t>
      </w:r>
      <w:r w:rsidR="000400C1">
        <w:t>district aims to match them with job-alike mentors</w:t>
      </w:r>
      <w:r>
        <w:t xml:space="preserve">. </w:t>
      </w:r>
      <w:r w:rsidR="004B0E9A">
        <w:t>Some districts address a local lack of SISP mentors by collaborating with other districts, as they do to find administrator mentors.</w:t>
      </w:r>
    </w:p>
    <w:p w:rsidR="003359C1" w:rsidRDefault="003359C1" w:rsidP="00C90369">
      <w:r>
        <w:t>Frequency of SISPs matched with mentors who serve in the same role:</w:t>
      </w:r>
    </w:p>
    <w:p w:rsidR="003359C1" w:rsidRPr="00C90369" w:rsidRDefault="003359C1" w:rsidP="00175398">
      <w:pPr>
        <w:jc w:val="center"/>
      </w:pPr>
      <w:r w:rsidRPr="003359C1">
        <w:rPr>
          <w:noProof/>
          <w:lang w:eastAsia="zh-CN" w:bidi="km-KH"/>
        </w:rPr>
        <w:drawing>
          <wp:anchor distT="0" distB="0" distL="114300" distR="114300" simplePos="0" relativeHeight="251700224" behindDoc="0" locked="0" layoutInCell="1" allowOverlap="1">
            <wp:simplePos x="0" y="0"/>
            <wp:positionH relativeFrom="column">
              <wp:posOffset>424815</wp:posOffset>
            </wp:positionH>
            <wp:positionV relativeFrom="paragraph">
              <wp:posOffset>5080</wp:posOffset>
            </wp:positionV>
            <wp:extent cx="5234940" cy="3322320"/>
            <wp:effectExtent l="0" t="0" r="0" b="0"/>
            <wp:wrapSquare wrapText="bothSides"/>
            <wp:docPr id="1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E93726" w:rsidRDefault="00674C80" w:rsidP="00F350E5">
      <w:pPr>
        <w:pStyle w:val="Heading2"/>
      </w:pPr>
      <w:bookmarkStart w:id="20" w:name="_Toc462920131"/>
      <w:r>
        <w:lastRenderedPageBreak/>
        <w:t>What supports are provided as part of your district’s induction program?</w:t>
      </w:r>
      <w:bookmarkEnd w:id="20"/>
    </w:p>
    <w:p w:rsidR="00F350E5" w:rsidRPr="00F350E5" w:rsidRDefault="00F350E5" w:rsidP="00F350E5"/>
    <w:tbl>
      <w:tblPr>
        <w:tblStyle w:val="TableGrid"/>
        <w:tblW w:w="0" w:type="auto"/>
        <w:tblLook w:val="04A0" w:firstRow="1" w:lastRow="0" w:firstColumn="1" w:lastColumn="0" w:noHBand="0" w:noVBand="1"/>
      </w:tblPr>
      <w:tblGrid>
        <w:gridCol w:w="2718"/>
        <w:gridCol w:w="1260"/>
        <w:gridCol w:w="1440"/>
        <w:gridCol w:w="1472"/>
        <w:gridCol w:w="1530"/>
        <w:gridCol w:w="642"/>
      </w:tblGrid>
      <w:tr w:rsidR="00E93726" w:rsidTr="007949FB">
        <w:tc>
          <w:tcPr>
            <w:tcW w:w="2718" w:type="dxa"/>
            <w:vMerge w:val="restart"/>
            <w:shd w:val="clear" w:color="auto" w:fill="548DD4" w:themeFill="text2" w:themeFillTint="99"/>
          </w:tcPr>
          <w:p w:rsidR="00E93726" w:rsidRPr="00AF37A0" w:rsidRDefault="00E93726" w:rsidP="00040F25">
            <w:pPr>
              <w:rPr>
                <w:b/>
                <w:color w:val="FFFFFF" w:themeColor="background1"/>
              </w:rPr>
            </w:pPr>
          </w:p>
          <w:p w:rsidR="00E93726" w:rsidRPr="00AF37A0" w:rsidRDefault="00E93726" w:rsidP="00040F25">
            <w:pPr>
              <w:rPr>
                <w:b/>
                <w:color w:val="FFFFFF" w:themeColor="background1"/>
              </w:rPr>
            </w:pPr>
          </w:p>
          <w:p w:rsidR="002F30A3" w:rsidRDefault="002F30A3" w:rsidP="002F30A3">
            <w:pPr>
              <w:rPr>
                <w:b/>
                <w:color w:val="FFFFFF" w:themeColor="background1"/>
              </w:rPr>
            </w:pPr>
          </w:p>
          <w:p w:rsidR="00E93726" w:rsidRPr="00AF37A0" w:rsidRDefault="00E93726" w:rsidP="002F30A3">
            <w:pPr>
              <w:rPr>
                <w:b/>
                <w:color w:val="FFFFFF" w:themeColor="background1"/>
              </w:rPr>
            </w:pPr>
            <w:r w:rsidRPr="00AF37A0">
              <w:rPr>
                <w:b/>
                <w:color w:val="FFFFFF" w:themeColor="background1"/>
              </w:rPr>
              <w:t>Type of mentoring support</w:t>
            </w:r>
          </w:p>
        </w:tc>
        <w:tc>
          <w:tcPr>
            <w:tcW w:w="6344" w:type="dxa"/>
            <w:gridSpan w:val="5"/>
            <w:shd w:val="clear" w:color="auto" w:fill="548DD4" w:themeFill="text2" w:themeFillTint="99"/>
          </w:tcPr>
          <w:p w:rsidR="00E93726" w:rsidRPr="00AF37A0" w:rsidRDefault="00E93726" w:rsidP="00040F25">
            <w:pPr>
              <w:jc w:val="center"/>
              <w:rPr>
                <w:rFonts w:eastAsia="Times New Roman" w:cs="Times New Roman"/>
                <w:b/>
                <w:color w:val="FFFFFF" w:themeColor="background1"/>
              </w:rPr>
            </w:pPr>
            <w:r w:rsidRPr="00AF37A0">
              <w:rPr>
                <w:rFonts w:eastAsia="Times New Roman" w:cs="Times New Roman"/>
                <w:b/>
                <w:color w:val="FFFFFF" w:themeColor="background1"/>
              </w:rPr>
              <w:t>Type of mentee</w:t>
            </w:r>
          </w:p>
        </w:tc>
      </w:tr>
      <w:tr w:rsidR="00AF37A0" w:rsidTr="007949FB">
        <w:tc>
          <w:tcPr>
            <w:tcW w:w="2718" w:type="dxa"/>
            <w:vMerge/>
          </w:tcPr>
          <w:p w:rsidR="00E93726" w:rsidRPr="00AF37A0" w:rsidRDefault="00E93726" w:rsidP="00040F25">
            <w:pPr>
              <w:rPr>
                <w:b/>
              </w:rPr>
            </w:pPr>
          </w:p>
        </w:tc>
        <w:tc>
          <w:tcPr>
            <w:tcW w:w="1260" w:type="dxa"/>
            <w:shd w:val="clear" w:color="auto" w:fill="C6D9F1" w:themeFill="text2" w:themeFillTint="33"/>
          </w:tcPr>
          <w:p w:rsidR="00E93726" w:rsidRPr="00AF37A0" w:rsidRDefault="00E93726" w:rsidP="00AF37A0">
            <w:pPr>
              <w:jc w:val="center"/>
              <w:rPr>
                <w:b/>
              </w:rPr>
            </w:pPr>
            <w:r w:rsidRPr="00AF37A0">
              <w:rPr>
                <w:rFonts w:eastAsia="Times New Roman" w:cs="Times New Roman"/>
                <w:b/>
              </w:rPr>
              <w:t xml:space="preserve">Beginning teacher </w:t>
            </w:r>
            <w:r w:rsidRPr="00AF37A0">
              <w:rPr>
                <w:rFonts w:eastAsia="Times New Roman" w:cs="Times New Roman"/>
                <w:sz w:val="18"/>
                <w:szCs w:val="18"/>
              </w:rPr>
              <w:t>(less than 3 years of teaching experience)</w:t>
            </w:r>
          </w:p>
        </w:tc>
        <w:tc>
          <w:tcPr>
            <w:tcW w:w="1440" w:type="dxa"/>
            <w:shd w:val="clear" w:color="auto" w:fill="8DB3E2" w:themeFill="text2" w:themeFillTint="66"/>
          </w:tcPr>
          <w:p w:rsidR="00AF37A0" w:rsidRPr="00AF37A0" w:rsidRDefault="00E93726" w:rsidP="00AF37A0">
            <w:pPr>
              <w:jc w:val="center"/>
              <w:rPr>
                <w:rFonts w:eastAsia="Times New Roman" w:cs="Times New Roman"/>
                <w:b/>
              </w:rPr>
            </w:pPr>
            <w:r w:rsidRPr="00AF37A0">
              <w:rPr>
                <w:rFonts w:eastAsia="Times New Roman" w:cs="Times New Roman"/>
                <w:b/>
              </w:rPr>
              <w:t>Incoming teacher</w:t>
            </w:r>
          </w:p>
          <w:p w:rsidR="00E93726" w:rsidRPr="00AF37A0" w:rsidRDefault="00E93726" w:rsidP="00AF37A0">
            <w:pPr>
              <w:jc w:val="center"/>
            </w:pPr>
            <w:r w:rsidRPr="00AF37A0">
              <w:rPr>
                <w:rFonts w:eastAsia="Times New Roman" w:cs="Times New Roman"/>
                <w:sz w:val="18"/>
                <w:szCs w:val="18"/>
              </w:rPr>
              <w:t>(new to the district or role with prior teaching experience)</w:t>
            </w:r>
          </w:p>
        </w:tc>
        <w:tc>
          <w:tcPr>
            <w:tcW w:w="1472" w:type="dxa"/>
            <w:shd w:val="clear" w:color="auto" w:fill="DAEEF3" w:themeFill="accent5" w:themeFillTint="33"/>
          </w:tcPr>
          <w:p w:rsidR="00E93726" w:rsidRPr="00AF37A0" w:rsidRDefault="00E93726" w:rsidP="00AF37A0">
            <w:pPr>
              <w:jc w:val="center"/>
              <w:rPr>
                <w:b/>
              </w:rPr>
            </w:pPr>
            <w:r w:rsidRPr="00AF37A0">
              <w:rPr>
                <w:rFonts w:eastAsia="Times New Roman" w:cs="Times New Roman"/>
                <w:b/>
              </w:rPr>
              <w:t xml:space="preserve">Beginning administrator </w:t>
            </w:r>
            <w:r w:rsidRPr="00AF37A0">
              <w:rPr>
                <w:rFonts w:eastAsia="Times New Roman" w:cs="Times New Roman"/>
                <w:sz w:val="18"/>
                <w:szCs w:val="18"/>
              </w:rPr>
              <w:t>(less than 3 years of administration experience)</w:t>
            </w:r>
          </w:p>
        </w:tc>
        <w:tc>
          <w:tcPr>
            <w:tcW w:w="1530" w:type="dxa"/>
            <w:shd w:val="clear" w:color="auto" w:fill="B6DDE8" w:themeFill="accent5" w:themeFillTint="66"/>
          </w:tcPr>
          <w:p w:rsidR="00E93726" w:rsidRPr="00AF37A0" w:rsidRDefault="00E93726" w:rsidP="00AF37A0">
            <w:pPr>
              <w:jc w:val="center"/>
              <w:rPr>
                <w:b/>
              </w:rPr>
            </w:pPr>
            <w:r w:rsidRPr="00AF37A0">
              <w:rPr>
                <w:rFonts w:eastAsia="Times New Roman" w:cs="Times New Roman"/>
                <w:b/>
              </w:rPr>
              <w:t xml:space="preserve">Incoming administrator </w:t>
            </w:r>
            <w:r w:rsidRPr="00AF37A0">
              <w:rPr>
                <w:rFonts w:eastAsia="Times New Roman" w:cs="Times New Roman"/>
                <w:sz w:val="18"/>
                <w:szCs w:val="18"/>
              </w:rPr>
              <w:t>(new to the district or role with prior administration experience)</w:t>
            </w:r>
          </w:p>
        </w:tc>
        <w:tc>
          <w:tcPr>
            <w:tcW w:w="642" w:type="dxa"/>
            <w:shd w:val="clear" w:color="auto" w:fill="D9D9D9" w:themeFill="background1" w:themeFillShade="D9"/>
          </w:tcPr>
          <w:p w:rsidR="00AF37A0" w:rsidRPr="00AF37A0" w:rsidRDefault="00AF37A0" w:rsidP="00AF37A0">
            <w:pPr>
              <w:jc w:val="center"/>
              <w:rPr>
                <w:rFonts w:eastAsia="Times New Roman" w:cs="Times New Roman"/>
                <w:b/>
              </w:rPr>
            </w:pPr>
          </w:p>
          <w:p w:rsidR="00AF37A0" w:rsidRPr="00AF37A0" w:rsidRDefault="00AF37A0" w:rsidP="00AF37A0">
            <w:pPr>
              <w:jc w:val="center"/>
              <w:rPr>
                <w:rFonts w:eastAsia="Times New Roman" w:cs="Times New Roman"/>
                <w:b/>
              </w:rPr>
            </w:pPr>
          </w:p>
          <w:p w:rsidR="00E93726" w:rsidRPr="00AF37A0" w:rsidRDefault="00E93726" w:rsidP="00AF37A0">
            <w:pPr>
              <w:rPr>
                <w:b/>
              </w:rPr>
            </w:pPr>
            <w:r w:rsidRPr="00AF37A0">
              <w:rPr>
                <w:rFonts w:eastAsia="Times New Roman" w:cs="Times New Roman"/>
                <w:b/>
              </w:rPr>
              <w:t>SISP</w:t>
            </w:r>
          </w:p>
        </w:tc>
      </w:tr>
      <w:tr w:rsidR="00AF37A0" w:rsidTr="007949FB">
        <w:tc>
          <w:tcPr>
            <w:tcW w:w="2718" w:type="dxa"/>
          </w:tcPr>
          <w:p w:rsidR="00E93726" w:rsidRPr="00A24B8C" w:rsidRDefault="00E93726" w:rsidP="007949FB">
            <w:pPr>
              <w:spacing w:line="300" w:lineRule="auto"/>
            </w:pPr>
            <w:r>
              <w:t>School orientation</w:t>
            </w:r>
          </w:p>
        </w:tc>
        <w:tc>
          <w:tcPr>
            <w:tcW w:w="1260" w:type="dxa"/>
            <w:shd w:val="clear" w:color="auto" w:fill="C6D9F1" w:themeFill="text2" w:themeFillTint="33"/>
          </w:tcPr>
          <w:p w:rsidR="00E93726" w:rsidRPr="00A24B8C" w:rsidRDefault="00E93726" w:rsidP="00F8120F">
            <w:pPr>
              <w:spacing w:line="300" w:lineRule="auto"/>
              <w:jc w:val="center"/>
            </w:pPr>
            <w:r>
              <w:t>97%</w:t>
            </w:r>
          </w:p>
        </w:tc>
        <w:tc>
          <w:tcPr>
            <w:tcW w:w="1440" w:type="dxa"/>
            <w:shd w:val="clear" w:color="auto" w:fill="8DB3E2" w:themeFill="text2" w:themeFillTint="66"/>
          </w:tcPr>
          <w:p w:rsidR="00E93726" w:rsidRPr="00A24B8C" w:rsidRDefault="00E93726" w:rsidP="00F8120F">
            <w:pPr>
              <w:spacing w:line="300" w:lineRule="auto"/>
              <w:jc w:val="center"/>
            </w:pPr>
            <w:r>
              <w:t>97%</w:t>
            </w:r>
          </w:p>
        </w:tc>
        <w:tc>
          <w:tcPr>
            <w:tcW w:w="1472" w:type="dxa"/>
            <w:shd w:val="clear" w:color="auto" w:fill="DAEEF3" w:themeFill="accent5" w:themeFillTint="33"/>
          </w:tcPr>
          <w:p w:rsidR="00E93726" w:rsidRPr="00A24B8C" w:rsidRDefault="00E93726" w:rsidP="00F8120F">
            <w:pPr>
              <w:spacing w:line="300" w:lineRule="auto"/>
              <w:jc w:val="center"/>
            </w:pPr>
            <w:r>
              <w:t>85%</w:t>
            </w:r>
          </w:p>
        </w:tc>
        <w:tc>
          <w:tcPr>
            <w:tcW w:w="1530" w:type="dxa"/>
            <w:shd w:val="clear" w:color="auto" w:fill="B6DDE8" w:themeFill="accent5" w:themeFillTint="66"/>
          </w:tcPr>
          <w:p w:rsidR="00E93726" w:rsidRPr="00A24B8C" w:rsidRDefault="00E93726" w:rsidP="00F8120F">
            <w:pPr>
              <w:spacing w:line="300" w:lineRule="auto"/>
              <w:jc w:val="center"/>
            </w:pPr>
            <w:r>
              <w:t>85%</w:t>
            </w:r>
          </w:p>
        </w:tc>
        <w:tc>
          <w:tcPr>
            <w:tcW w:w="642" w:type="dxa"/>
            <w:shd w:val="clear" w:color="auto" w:fill="D9D9D9" w:themeFill="background1" w:themeFillShade="D9"/>
          </w:tcPr>
          <w:p w:rsidR="00E93726" w:rsidRPr="00A24B8C" w:rsidRDefault="00E93726" w:rsidP="00F8120F">
            <w:pPr>
              <w:spacing w:line="300" w:lineRule="auto"/>
              <w:jc w:val="center"/>
            </w:pPr>
            <w:r>
              <w:t>96%</w:t>
            </w:r>
          </w:p>
        </w:tc>
      </w:tr>
      <w:tr w:rsidR="00AF37A0" w:rsidTr="007949FB">
        <w:tc>
          <w:tcPr>
            <w:tcW w:w="2718" w:type="dxa"/>
          </w:tcPr>
          <w:p w:rsidR="00E93726" w:rsidRPr="00A24B8C" w:rsidRDefault="00E93726" w:rsidP="007949FB">
            <w:pPr>
              <w:spacing w:line="300" w:lineRule="auto"/>
            </w:pPr>
            <w:r>
              <w:t>Release time for mentors/mentees</w:t>
            </w:r>
          </w:p>
        </w:tc>
        <w:tc>
          <w:tcPr>
            <w:tcW w:w="1260" w:type="dxa"/>
            <w:shd w:val="clear" w:color="auto" w:fill="C6D9F1" w:themeFill="text2" w:themeFillTint="33"/>
          </w:tcPr>
          <w:p w:rsidR="00E93726" w:rsidRPr="00A24B8C" w:rsidRDefault="00E93726" w:rsidP="00F8120F">
            <w:pPr>
              <w:spacing w:line="300" w:lineRule="auto"/>
              <w:jc w:val="center"/>
            </w:pPr>
            <w:r>
              <w:t>62%</w:t>
            </w:r>
          </w:p>
        </w:tc>
        <w:tc>
          <w:tcPr>
            <w:tcW w:w="1440" w:type="dxa"/>
            <w:shd w:val="clear" w:color="auto" w:fill="8DB3E2" w:themeFill="text2" w:themeFillTint="66"/>
          </w:tcPr>
          <w:p w:rsidR="00E93726" w:rsidRPr="00A24B8C" w:rsidRDefault="00E93726" w:rsidP="00F8120F">
            <w:pPr>
              <w:spacing w:line="300" w:lineRule="auto"/>
              <w:jc w:val="center"/>
            </w:pPr>
            <w:r>
              <w:t>51%</w:t>
            </w:r>
          </w:p>
        </w:tc>
        <w:tc>
          <w:tcPr>
            <w:tcW w:w="1472" w:type="dxa"/>
            <w:shd w:val="clear" w:color="auto" w:fill="DAEEF3" w:themeFill="accent5" w:themeFillTint="33"/>
          </w:tcPr>
          <w:p w:rsidR="00E93726" w:rsidRPr="00A24B8C" w:rsidRDefault="00E93726" w:rsidP="00F8120F">
            <w:pPr>
              <w:spacing w:line="300" w:lineRule="auto"/>
              <w:jc w:val="center"/>
            </w:pPr>
            <w:r>
              <w:t>39%</w:t>
            </w:r>
          </w:p>
        </w:tc>
        <w:tc>
          <w:tcPr>
            <w:tcW w:w="1530" w:type="dxa"/>
            <w:shd w:val="clear" w:color="auto" w:fill="B6DDE8" w:themeFill="accent5" w:themeFillTint="66"/>
          </w:tcPr>
          <w:p w:rsidR="00E93726" w:rsidRPr="00A24B8C" w:rsidRDefault="00E93726" w:rsidP="00F8120F">
            <w:pPr>
              <w:spacing w:line="300" w:lineRule="auto"/>
              <w:jc w:val="center"/>
            </w:pPr>
            <w:r>
              <w:t>35%</w:t>
            </w:r>
          </w:p>
        </w:tc>
        <w:tc>
          <w:tcPr>
            <w:tcW w:w="642" w:type="dxa"/>
            <w:shd w:val="clear" w:color="auto" w:fill="D9D9D9" w:themeFill="background1" w:themeFillShade="D9"/>
          </w:tcPr>
          <w:p w:rsidR="00E93726" w:rsidRPr="00A24B8C" w:rsidRDefault="00E93726" w:rsidP="00F8120F">
            <w:pPr>
              <w:spacing w:line="300" w:lineRule="auto"/>
              <w:jc w:val="center"/>
            </w:pPr>
            <w:r>
              <w:t>53%</w:t>
            </w:r>
          </w:p>
        </w:tc>
      </w:tr>
      <w:tr w:rsidR="00AF37A0" w:rsidTr="007949FB">
        <w:tc>
          <w:tcPr>
            <w:tcW w:w="2718" w:type="dxa"/>
          </w:tcPr>
          <w:p w:rsidR="00E93726" w:rsidRPr="00A24B8C" w:rsidRDefault="00E93726" w:rsidP="007949FB">
            <w:pPr>
              <w:spacing w:line="300" w:lineRule="auto"/>
            </w:pPr>
            <w:r>
              <w:t>Support team</w:t>
            </w:r>
          </w:p>
        </w:tc>
        <w:tc>
          <w:tcPr>
            <w:tcW w:w="1260" w:type="dxa"/>
            <w:shd w:val="clear" w:color="auto" w:fill="C6D9F1" w:themeFill="text2" w:themeFillTint="33"/>
          </w:tcPr>
          <w:p w:rsidR="00E93726" w:rsidRPr="00A24B8C" w:rsidRDefault="00E93726" w:rsidP="00F8120F">
            <w:pPr>
              <w:spacing w:line="300" w:lineRule="auto"/>
              <w:jc w:val="center"/>
            </w:pPr>
            <w:r>
              <w:t>71%</w:t>
            </w:r>
          </w:p>
        </w:tc>
        <w:tc>
          <w:tcPr>
            <w:tcW w:w="1440" w:type="dxa"/>
            <w:shd w:val="clear" w:color="auto" w:fill="8DB3E2" w:themeFill="text2" w:themeFillTint="66"/>
          </w:tcPr>
          <w:p w:rsidR="00E93726" w:rsidRPr="00A24B8C" w:rsidRDefault="00E93726" w:rsidP="00F8120F">
            <w:pPr>
              <w:spacing w:line="300" w:lineRule="auto"/>
              <w:jc w:val="center"/>
            </w:pPr>
            <w:r>
              <w:t>68%</w:t>
            </w:r>
          </w:p>
        </w:tc>
        <w:tc>
          <w:tcPr>
            <w:tcW w:w="1472" w:type="dxa"/>
            <w:shd w:val="clear" w:color="auto" w:fill="DAEEF3" w:themeFill="accent5" w:themeFillTint="33"/>
          </w:tcPr>
          <w:p w:rsidR="00E93726" w:rsidRPr="00A24B8C" w:rsidRDefault="00E93726" w:rsidP="00F8120F">
            <w:pPr>
              <w:spacing w:line="300" w:lineRule="auto"/>
              <w:jc w:val="center"/>
            </w:pPr>
            <w:r>
              <w:t>69%</w:t>
            </w:r>
          </w:p>
        </w:tc>
        <w:tc>
          <w:tcPr>
            <w:tcW w:w="1530" w:type="dxa"/>
            <w:shd w:val="clear" w:color="auto" w:fill="B6DDE8" w:themeFill="accent5" w:themeFillTint="66"/>
          </w:tcPr>
          <w:p w:rsidR="00E93726" w:rsidRPr="00A24B8C" w:rsidRDefault="00E93726" w:rsidP="00F8120F">
            <w:pPr>
              <w:spacing w:line="300" w:lineRule="auto"/>
              <w:jc w:val="center"/>
            </w:pPr>
            <w:r>
              <w:t>65%</w:t>
            </w:r>
          </w:p>
        </w:tc>
        <w:tc>
          <w:tcPr>
            <w:tcW w:w="642" w:type="dxa"/>
            <w:shd w:val="clear" w:color="auto" w:fill="D9D9D9" w:themeFill="background1" w:themeFillShade="D9"/>
          </w:tcPr>
          <w:p w:rsidR="00E93726" w:rsidRPr="00A24B8C" w:rsidRDefault="00E93726" w:rsidP="00F8120F">
            <w:pPr>
              <w:spacing w:line="300" w:lineRule="auto"/>
              <w:jc w:val="center"/>
            </w:pPr>
            <w:r>
              <w:t>63%</w:t>
            </w:r>
          </w:p>
        </w:tc>
      </w:tr>
      <w:tr w:rsidR="00AF37A0" w:rsidTr="007949FB">
        <w:tc>
          <w:tcPr>
            <w:tcW w:w="2718" w:type="dxa"/>
          </w:tcPr>
          <w:p w:rsidR="00E93726" w:rsidRPr="00A24B8C" w:rsidRDefault="00E93726" w:rsidP="007949FB">
            <w:pPr>
              <w:spacing w:line="300" w:lineRule="auto"/>
            </w:pPr>
            <w:r>
              <w:t>Targeted PD</w:t>
            </w:r>
          </w:p>
        </w:tc>
        <w:tc>
          <w:tcPr>
            <w:tcW w:w="1260" w:type="dxa"/>
            <w:shd w:val="clear" w:color="auto" w:fill="C6D9F1" w:themeFill="text2" w:themeFillTint="33"/>
          </w:tcPr>
          <w:p w:rsidR="00E93726" w:rsidRPr="00A24B8C" w:rsidRDefault="00E93726" w:rsidP="00F8120F">
            <w:pPr>
              <w:spacing w:line="300" w:lineRule="auto"/>
              <w:jc w:val="center"/>
            </w:pPr>
            <w:r>
              <w:t>78%</w:t>
            </w:r>
          </w:p>
        </w:tc>
        <w:tc>
          <w:tcPr>
            <w:tcW w:w="1440" w:type="dxa"/>
            <w:shd w:val="clear" w:color="auto" w:fill="8DB3E2" w:themeFill="text2" w:themeFillTint="66"/>
          </w:tcPr>
          <w:p w:rsidR="00E93726" w:rsidRPr="00A24B8C" w:rsidRDefault="00E93726" w:rsidP="00F8120F">
            <w:pPr>
              <w:spacing w:line="300" w:lineRule="auto"/>
              <w:jc w:val="center"/>
            </w:pPr>
            <w:r>
              <w:t>70%</w:t>
            </w:r>
          </w:p>
        </w:tc>
        <w:tc>
          <w:tcPr>
            <w:tcW w:w="1472" w:type="dxa"/>
            <w:shd w:val="clear" w:color="auto" w:fill="DAEEF3" w:themeFill="accent5" w:themeFillTint="33"/>
          </w:tcPr>
          <w:p w:rsidR="00E93726" w:rsidRPr="00A24B8C" w:rsidRDefault="00E93726" w:rsidP="00F8120F">
            <w:pPr>
              <w:spacing w:line="300" w:lineRule="auto"/>
              <w:jc w:val="center"/>
            </w:pPr>
            <w:r>
              <w:t>70%</w:t>
            </w:r>
          </w:p>
        </w:tc>
        <w:tc>
          <w:tcPr>
            <w:tcW w:w="1530" w:type="dxa"/>
            <w:shd w:val="clear" w:color="auto" w:fill="B6DDE8" w:themeFill="accent5" w:themeFillTint="66"/>
          </w:tcPr>
          <w:p w:rsidR="00E93726" w:rsidRPr="00A24B8C" w:rsidRDefault="00E93726" w:rsidP="00F8120F">
            <w:pPr>
              <w:spacing w:line="300" w:lineRule="auto"/>
              <w:jc w:val="center"/>
            </w:pPr>
            <w:r>
              <w:t>62%</w:t>
            </w:r>
          </w:p>
        </w:tc>
        <w:tc>
          <w:tcPr>
            <w:tcW w:w="642" w:type="dxa"/>
            <w:shd w:val="clear" w:color="auto" w:fill="D9D9D9" w:themeFill="background1" w:themeFillShade="D9"/>
          </w:tcPr>
          <w:p w:rsidR="00E93726" w:rsidRPr="00A24B8C" w:rsidRDefault="00E93726" w:rsidP="00F8120F">
            <w:pPr>
              <w:spacing w:line="300" w:lineRule="auto"/>
              <w:jc w:val="center"/>
            </w:pPr>
            <w:r>
              <w:t>69%</w:t>
            </w:r>
          </w:p>
        </w:tc>
      </w:tr>
      <w:tr w:rsidR="00AF37A0" w:rsidTr="007949FB">
        <w:tc>
          <w:tcPr>
            <w:tcW w:w="2718" w:type="dxa"/>
          </w:tcPr>
          <w:p w:rsidR="00E93726" w:rsidRPr="00A24B8C" w:rsidRDefault="00E93726" w:rsidP="007949FB">
            <w:pPr>
              <w:spacing w:line="300" w:lineRule="auto"/>
            </w:pPr>
            <w:r>
              <w:t>Reduced workload</w:t>
            </w:r>
          </w:p>
        </w:tc>
        <w:tc>
          <w:tcPr>
            <w:tcW w:w="1260" w:type="dxa"/>
            <w:shd w:val="clear" w:color="auto" w:fill="C6D9F1" w:themeFill="text2" w:themeFillTint="33"/>
          </w:tcPr>
          <w:p w:rsidR="00E93726" w:rsidRPr="00A24B8C" w:rsidRDefault="00E93726" w:rsidP="00F8120F">
            <w:pPr>
              <w:spacing w:line="300" w:lineRule="auto"/>
              <w:jc w:val="center"/>
            </w:pPr>
            <w:r>
              <w:t>3%</w:t>
            </w:r>
          </w:p>
        </w:tc>
        <w:tc>
          <w:tcPr>
            <w:tcW w:w="1440" w:type="dxa"/>
            <w:shd w:val="clear" w:color="auto" w:fill="8DB3E2" w:themeFill="text2" w:themeFillTint="66"/>
          </w:tcPr>
          <w:p w:rsidR="00E93726" w:rsidRPr="00A24B8C" w:rsidRDefault="00E93726" w:rsidP="00F8120F">
            <w:pPr>
              <w:spacing w:line="300" w:lineRule="auto"/>
              <w:jc w:val="center"/>
            </w:pPr>
            <w:r>
              <w:t>2%</w:t>
            </w:r>
          </w:p>
        </w:tc>
        <w:tc>
          <w:tcPr>
            <w:tcW w:w="1472" w:type="dxa"/>
            <w:shd w:val="clear" w:color="auto" w:fill="DAEEF3" w:themeFill="accent5" w:themeFillTint="33"/>
          </w:tcPr>
          <w:p w:rsidR="00E93726" w:rsidRPr="00A24B8C" w:rsidRDefault="00E93726" w:rsidP="00F8120F">
            <w:pPr>
              <w:spacing w:line="300" w:lineRule="auto"/>
              <w:jc w:val="center"/>
            </w:pPr>
            <w:r>
              <w:t>1%</w:t>
            </w:r>
          </w:p>
        </w:tc>
        <w:tc>
          <w:tcPr>
            <w:tcW w:w="1530" w:type="dxa"/>
            <w:shd w:val="clear" w:color="auto" w:fill="B6DDE8" w:themeFill="accent5" w:themeFillTint="66"/>
          </w:tcPr>
          <w:p w:rsidR="00E93726" w:rsidRPr="00A24B8C" w:rsidRDefault="00E93726" w:rsidP="00F8120F">
            <w:pPr>
              <w:spacing w:line="300" w:lineRule="auto"/>
              <w:jc w:val="center"/>
            </w:pPr>
            <w:r>
              <w:t>2%</w:t>
            </w:r>
          </w:p>
        </w:tc>
        <w:tc>
          <w:tcPr>
            <w:tcW w:w="642" w:type="dxa"/>
            <w:shd w:val="clear" w:color="auto" w:fill="D9D9D9" w:themeFill="background1" w:themeFillShade="D9"/>
          </w:tcPr>
          <w:p w:rsidR="00E93726" w:rsidRPr="00A24B8C" w:rsidRDefault="00E93726" w:rsidP="00F8120F">
            <w:pPr>
              <w:spacing w:line="300" w:lineRule="auto"/>
              <w:jc w:val="center"/>
            </w:pPr>
            <w:r>
              <w:t>1%</w:t>
            </w:r>
          </w:p>
        </w:tc>
      </w:tr>
      <w:tr w:rsidR="00AF37A0" w:rsidTr="007949FB">
        <w:tc>
          <w:tcPr>
            <w:tcW w:w="2718" w:type="dxa"/>
          </w:tcPr>
          <w:p w:rsidR="00E93726" w:rsidRPr="00A24B8C" w:rsidRDefault="00E93726" w:rsidP="007949FB">
            <w:pPr>
              <w:spacing w:line="300" w:lineRule="auto"/>
            </w:pPr>
            <w:r>
              <w:t>Specific books/resources</w:t>
            </w:r>
          </w:p>
        </w:tc>
        <w:tc>
          <w:tcPr>
            <w:tcW w:w="1260" w:type="dxa"/>
            <w:shd w:val="clear" w:color="auto" w:fill="C6D9F1" w:themeFill="text2" w:themeFillTint="33"/>
          </w:tcPr>
          <w:p w:rsidR="00E93726" w:rsidRPr="00A24B8C" w:rsidRDefault="00E93726" w:rsidP="00F8120F">
            <w:pPr>
              <w:spacing w:line="300" w:lineRule="auto"/>
              <w:jc w:val="center"/>
            </w:pPr>
            <w:r>
              <w:t>80%</w:t>
            </w:r>
          </w:p>
        </w:tc>
        <w:tc>
          <w:tcPr>
            <w:tcW w:w="1440" w:type="dxa"/>
            <w:shd w:val="clear" w:color="auto" w:fill="8DB3E2" w:themeFill="text2" w:themeFillTint="66"/>
          </w:tcPr>
          <w:p w:rsidR="00E93726" w:rsidRPr="00A24B8C" w:rsidRDefault="00E93726" w:rsidP="00F8120F">
            <w:pPr>
              <w:spacing w:line="300" w:lineRule="auto"/>
              <w:jc w:val="center"/>
            </w:pPr>
            <w:r>
              <w:t>69%</w:t>
            </w:r>
          </w:p>
        </w:tc>
        <w:tc>
          <w:tcPr>
            <w:tcW w:w="1472" w:type="dxa"/>
            <w:shd w:val="clear" w:color="auto" w:fill="DAEEF3" w:themeFill="accent5" w:themeFillTint="33"/>
          </w:tcPr>
          <w:p w:rsidR="00E93726" w:rsidRPr="00A24B8C" w:rsidRDefault="00E93726" w:rsidP="00F8120F">
            <w:pPr>
              <w:spacing w:line="300" w:lineRule="auto"/>
              <w:jc w:val="center"/>
            </w:pPr>
            <w:r>
              <w:t>60%</w:t>
            </w:r>
          </w:p>
        </w:tc>
        <w:tc>
          <w:tcPr>
            <w:tcW w:w="1530" w:type="dxa"/>
            <w:shd w:val="clear" w:color="auto" w:fill="B6DDE8" w:themeFill="accent5" w:themeFillTint="66"/>
          </w:tcPr>
          <w:p w:rsidR="00E93726" w:rsidRPr="00A24B8C" w:rsidRDefault="00E93726" w:rsidP="00F8120F">
            <w:pPr>
              <w:spacing w:line="300" w:lineRule="auto"/>
              <w:jc w:val="center"/>
            </w:pPr>
            <w:r>
              <w:t>57%</w:t>
            </w:r>
          </w:p>
        </w:tc>
        <w:tc>
          <w:tcPr>
            <w:tcW w:w="642" w:type="dxa"/>
            <w:shd w:val="clear" w:color="auto" w:fill="D9D9D9" w:themeFill="background1" w:themeFillShade="D9"/>
          </w:tcPr>
          <w:p w:rsidR="00E93726" w:rsidRPr="00A24B8C" w:rsidRDefault="00E93726" w:rsidP="00F8120F">
            <w:pPr>
              <w:spacing w:line="300" w:lineRule="auto"/>
              <w:jc w:val="center"/>
            </w:pPr>
            <w:r>
              <w:t>67%</w:t>
            </w:r>
          </w:p>
        </w:tc>
      </w:tr>
      <w:tr w:rsidR="00AF37A0" w:rsidTr="007949FB">
        <w:tc>
          <w:tcPr>
            <w:tcW w:w="2718" w:type="dxa"/>
          </w:tcPr>
          <w:p w:rsidR="00E93726" w:rsidRPr="00A24B8C" w:rsidRDefault="00E93726" w:rsidP="007949FB">
            <w:pPr>
              <w:spacing w:line="300" w:lineRule="auto"/>
            </w:pPr>
            <w:r>
              <w:t>Other</w:t>
            </w:r>
          </w:p>
        </w:tc>
        <w:tc>
          <w:tcPr>
            <w:tcW w:w="1260" w:type="dxa"/>
            <w:shd w:val="clear" w:color="auto" w:fill="C6D9F1" w:themeFill="text2" w:themeFillTint="33"/>
          </w:tcPr>
          <w:p w:rsidR="00E93726" w:rsidRPr="00A24B8C" w:rsidRDefault="00E93726" w:rsidP="00F8120F">
            <w:pPr>
              <w:spacing w:line="300" w:lineRule="auto"/>
              <w:jc w:val="center"/>
            </w:pPr>
            <w:r>
              <w:t>19%</w:t>
            </w:r>
          </w:p>
        </w:tc>
        <w:tc>
          <w:tcPr>
            <w:tcW w:w="1440" w:type="dxa"/>
            <w:shd w:val="clear" w:color="auto" w:fill="8DB3E2" w:themeFill="text2" w:themeFillTint="66"/>
          </w:tcPr>
          <w:p w:rsidR="00E93726" w:rsidRPr="00A24B8C" w:rsidRDefault="00E93726" w:rsidP="00F8120F">
            <w:pPr>
              <w:spacing w:line="300" w:lineRule="auto"/>
              <w:jc w:val="center"/>
            </w:pPr>
            <w:r>
              <w:t>14%</w:t>
            </w:r>
          </w:p>
        </w:tc>
        <w:tc>
          <w:tcPr>
            <w:tcW w:w="1472" w:type="dxa"/>
            <w:shd w:val="clear" w:color="auto" w:fill="DAEEF3" w:themeFill="accent5" w:themeFillTint="33"/>
          </w:tcPr>
          <w:p w:rsidR="00E93726" w:rsidRPr="00A24B8C" w:rsidRDefault="00E93726" w:rsidP="00F8120F">
            <w:pPr>
              <w:spacing w:line="300" w:lineRule="auto"/>
              <w:jc w:val="center"/>
            </w:pPr>
            <w:r>
              <w:t>17%</w:t>
            </w:r>
          </w:p>
        </w:tc>
        <w:tc>
          <w:tcPr>
            <w:tcW w:w="1530" w:type="dxa"/>
            <w:shd w:val="clear" w:color="auto" w:fill="B6DDE8" w:themeFill="accent5" w:themeFillTint="66"/>
          </w:tcPr>
          <w:p w:rsidR="00E93726" w:rsidRPr="00A24B8C" w:rsidRDefault="00E93726" w:rsidP="00F8120F">
            <w:pPr>
              <w:spacing w:line="300" w:lineRule="auto"/>
              <w:jc w:val="center"/>
            </w:pPr>
            <w:r>
              <w:t>16%</w:t>
            </w:r>
          </w:p>
        </w:tc>
        <w:tc>
          <w:tcPr>
            <w:tcW w:w="642" w:type="dxa"/>
            <w:shd w:val="clear" w:color="auto" w:fill="D9D9D9" w:themeFill="background1" w:themeFillShade="D9"/>
          </w:tcPr>
          <w:p w:rsidR="00E93726" w:rsidRPr="00A24B8C" w:rsidRDefault="00E93726" w:rsidP="00F8120F">
            <w:pPr>
              <w:spacing w:line="300" w:lineRule="auto"/>
              <w:jc w:val="center"/>
            </w:pPr>
            <w:r>
              <w:t>0%</w:t>
            </w:r>
          </w:p>
        </w:tc>
      </w:tr>
    </w:tbl>
    <w:p w:rsidR="00612BAD" w:rsidRDefault="00612BAD" w:rsidP="00F66BBC">
      <w:pPr>
        <w:spacing w:after="0" w:line="240" w:lineRule="auto"/>
        <w:rPr>
          <w:rFonts w:ascii="Arial" w:eastAsia="Times New Roman" w:hAnsi="Arial" w:cs="Arial"/>
          <w:sz w:val="18"/>
          <w:szCs w:val="18"/>
        </w:rPr>
      </w:pPr>
    </w:p>
    <w:p w:rsidR="00D3780D" w:rsidRDefault="001737BF" w:rsidP="006544AB">
      <w:pPr>
        <w:spacing w:after="0"/>
        <w:rPr>
          <w:rFonts w:asciiTheme="majorHAnsi" w:eastAsia="Times New Roman" w:hAnsiTheme="majorHAnsi" w:cs="Arial"/>
        </w:rPr>
      </w:pPr>
      <w:r>
        <w:rPr>
          <w:rFonts w:asciiTheme="majorHAnsi" w:eastAsia="Times New Roman" w:hAnsiTheme="majorHAnsi" w:cs="Arial"/>
        </w:rPr>
        <w:t xml:space="preserve">As with other items in this report, the responses above </w:t>
      </w:r>
      <w:r w:rsidR="00D3780D" w:rsidRPr="001737BF">
        <w:rPr>
          <w:rFonts w:asciiTheme="majorHAnsi" w:eastAsia="Times New Roman" w:hAnsiTheme="majorHAnsi" w:cs="Arial"/>
        </w:rPr>
        <w:t xml:space="preserve">show that administrators and </w:t>
      </w:r>
      <w:r>
        <w:rPr>
          <w:rFonts w:asciiTheme="majorHAnsi" w:eastAsia="Times New Roman" w:hAnsiTheme="majorHAnsi" w:cs="Arial"/>
        </w:rPr>
        <w:t xml:space="preserve">especially </w:t>
      </w:r>
      <w:r w:rsidR="00D3780D" w:rsidRPr="001737BF">
        <w:rPr>
          <w:rFonts w:asciiTheme="majorHAnsi" w:eastAsia="Times New Roman" w:hAnsiTheme="majorHAnsi" w:cs="Arial"/>
        </w:rPr>
        <w:t>SISPs are less likely to receive as extensive or formalized supports as are teachers.</w:t>
      </w:r>
    </w:p>
    <w:p w:rsidR="001737BF" w:rsidRPr="001737BF" w:rsidRDefault="001737BF" w:rsidP="006544AB">
      <w:pPr>
        <w:spacing w:after="0"/>
        <w:rPr>
          <w:rFonts w:asciiTheme="majorHAnsi" w:eastAsia="Times New Roman" w:hAnsiTheme="majorHAnsi" w:cs="Arial"/>
        </w:rPr>
      </w:pPr>
    </w:p>
    <w:p w:rsidR="004C0E2E" w:rsidRPr="001737BF" w:rsidRDefault="004C0E2E" w:rsidP="006544AB">
      <w:pPr>
        <w:spacing w:after="0"/>
        <w:rPr>
          <w:rFonts w:asciiTheme="majorHAnsi" w:eastAsia="Times New Roman" w:hAnsiTheme="majorHAnsi" w:cs="Arial"/>
        </w:rPr>
      </w:pPr>
      <w:r w:rsidRPr="001737BF">
        <w:rPr>
          <w:rFonts w:asciiTheme="majorHAnsi" w:eastAsia="Times New Roman" w:hAnsiTheme="majorHAnsi" w:cs="Arial"/>
        </w:rPr>
        <w:t>As part of licensure regulations, districts are required to provide:</w:t>
      </w:r>
    </w:p>
    <w:p w:rsidR="004C0E2E" w:rsidRPr="001737BF" w:rsidRDefault="005E02BA" w:rsidP="006544AB">
      <w:pPr>
        <w:pStyle w:val="ListParagraph"/>
        <w:numPr>
          <w:ilvl w:val="0"/>
          <w:numId w:val="1"/>
        </w:numPr>
        <w:spacing w:after="0"/>
        <w:rPr>
          <w:rFonts w:asciiTheme="majorHAnsi" w:eastAsia="Times New Roman" w:hAnsiTheme="majorHAnsi" w:cs="Arial"/>
        </w:rPr>
      </w:pPr>
      <w:r>
        <w:rPr>
          <w:rFonts w:asciiTheme="majorHAnsi" w:eastAsia="Times New Roman" w:hAnsiTheme="majorHAnsi" w:cs="Arial"/>
        </w:rPr>
        <w:t>Or</w:t>
      </w:r>
      <w:r w:rsidR="004C0E2E" w:rsidRPr="001737BF">
        <w:rPr>
          <w:rFonts w:asciiTheme="majorHAnsi" w:eastAsia="Times New Roman" w:hAnsiTheme="majorHAnsi" w:cs="Arial"/>
        </w:rPr>
        <w:t xml:space="preserve">ientation for teachers and administrators who </w:t>
      </w:r>
      <w:r w:rsidR="001737BF">
        <w:rPr>
          <w:rFonts w:asciiTheme="majorHAnsi" w:eastAsia="Times New Roman" w:hAnsiTheme="majorHAnsi" w:cs="Arial"/>
        </w:rPr>
        <w:t>are new, or new to the district</w:t>
      </w:r>
    </w:p>
    <w:p w:rsidR="004C0E2E" w:rsidRPr="001737BF" w:rsidRDefault="005E02BA" w:rsidP="006544AB">
      <w:pPr>
        <w:pStyle w:val="ListParagraph"/>
        <w:numPr>
          <w:ilvl w:val="0"/>
          <w:numId w:val="1"/>
        </w:numPr>
        <w:spacing w:after="0"/>
        <w:rPr>
          <w:rFonts w:asciiTheme="majorHAnsi" w:eastAsia="Times New Roman" w:hAnsiTheme="majorHAnsi" w:cs="Arial"/>
        </w:rPr>
      </w:pPr>
      <w:r>
        <w:rPr>
          <w:rFonts w:asciiTheme="majorHAnsi" w:eastAsia="Times New Roman" w:hAnsiTheme="majorHAnsi" w:cs="Arial"/>
        </w:rPr>
        <w:t>A</w:t>
      </w:r>
      <w:r w:rsidR="004C0E2E" w:rsidRPr="001737BF">
        <w:rPr>
          <w:rFonts w:asciiTheme="majorHAnsi" w:eastAsia="Times New Roman" w:hAnsiTheme="majorHAnsi" w:cs="Arial"/>
        </w:rPr>
        <w:t xml:space="preserve"> trained mentor</w:t>
      </w:r>
    </w:p>
    <w:p w:rsidR="004C0E2E" w:rsidRPr="001737BF" w:rsidRDefault="005E02BA" w:rsidP="006544AB">
      <w:pPr>
        <w:pStyle w:val="ListParagraph"/>
        <w:numPr>
          <w:ilvl w:val="0"/>
          <w:numId w:val="1"/>
        </w:numPr>
        <w:spacing w:after="0"/>
        <w:rPr>
          <w:rFonts w:asciiTheme="majorHAnsi" w:eastAsia="Times New Roman" w:hAnsiTheme="majorHAnsi" w:cs="Arial"/>
        </w:rPr>
      </w:pPr>
      <w:r>
        <w:rPr>
          <w:rFonts w:asciiTheme="majorHAnsi" w:eastAsia="Times New Roman" w:hAnsiTheme="majorHAnsi" w:cs="Arial"/>
        </w:rPr>
        <w:t>A</w:t>
      </w:r>
      <w:r w:rsidR="004C0E2E" w:rsidRPr="001737BF">
        <w:rPr>
          <w:rFonts w:asciiTheme="majorHAnsi" w:eastAsia="Times New Roman" w:hAnsiTheme="majorHAnsi" w:cs="Arial"/>
        </w:rPr>
        <w:t xml:space="preserve"> support team including a mentor and an administrator who conducts evaluations</w:t>
      </w:r>
    </w:p>
    <w:p w:rsidR="008C072C" w:rsidRDefault="005E02BA" w:rsidP="003B4111">
      <w:pPr>
        <w:pStyle w:val="ListParagraph"/>
        <w:numPr>
          <w:ilvl w:val="0"/>
          <w:numId w:val="1"/>
        </w:numPr>
        <w:spacing w:after="0"/>
        <w:rPr>
          <w:rFonts w:asciiTheme="majorHAnsi" w:eastAsia="Times New Roman" w:hAnsiTheme="majorHAnsi" w:cs="Arial"/>
        </w:rPr>
      </w:pPr>
      <w:r>
        <w:rPr>
          <w:rFonts w:asciiTheme="majorHAnsi" w:eastAsia="Times New Roman" w:hAnsiTheme="majorHAnsi" w:cs="Arial"/>
        </w:rPr>
        <w:t>R</w:t>
      </w:r>
      <w:r w:rsidR="00F66BBC" w:rsidRPr="001737BF">
        <w:rPr>
          <w:rFonts w:asciiTheme="majorHAnsi" w:eastAsia="Times New Roman" w:hAnsiTheme="majorHAnsi" w:cs="Arial"/>
        </w:rPr>
        <w:t>elease time for both the mentor and the beginning teacher to engage in regular classroom observations and other mentori</w:t>
      </w:r>
      <w:r w:rsidR="004C0E2E" w:rsidRPr="001737BF">
        <w:rPr>
          <w:rFonts w:asciiTheme="majorHAnsi" w:eastAsia="Times New Roman" w:hAnsiTheme="majorHAnsi" w:cs="Arial"/>
        </w:rPr>
        <w:t>ng activities (</w:t>
      </w:r>
      <w:hyperlink r:id="rId37" w:history="1">
        <w:r w:rsidR="004C0E2E" w:rsidRPr="001737BF">
          <w:rPr>
            <w:rStyle w:val="Hyperlink"/>
            <w:rFonts w:asciiTheme="majorHAnsi" w:eastAsia="Times New Roman" w:hAnsiTheme="majorHAnsi" w:cs="Arial"/>
          </w:rPr>
          <w:t>603 CMR 7.12</w:t>
        </w:r>
      </w:hyperlink>
      <w:r w:rsidR="004C0E2E" w:rsidRPr="001737BF">
        <w:rPr>
          <w:rFonts w:asciiTheme="majorHAnsi" w:eastAsia="Times New Roman" w:hAnsiTheme="majorHAnsi" w:cs="Arial"/>
        </w:rPr>
        <w:t xml:space="preserve">  and </w:t>
      </w:r>
      <w:hyperlink r:id="rId38" w:history="1">
        <w:r w:rsidR="004C0E2E" w:rsidRPr="001737BF">
          <w:rPr>
            <w:rStyle w:val="Hyperlink"/>
            <w:rFonts w:asciiTheme="majorHAnsi" w:eastAsia="Times New Roman" w:hAnsiTheme="majorHAnsi" w:cs="Arial"/>
          </w:rPr>
          <w:t>603 CMR 7.13</w:t>
        </w:r>
      </w:hyperlink>
      <w:r w:rsidR="004C0E2E" w:rsidRPr="001737BF">
        <w:rPr>
          <w:rFonts w:asciiTheme="majorHAnsi" w:eastAsia="Times New Roman" w:hAnsiTheme="majorHAnsi" w:cs="Arial"/>
        </w:rPr>
        <w:t>)</w:t>
      </w: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Default="003B4111" w:rsidP="003B4111">
      <w:pPr>
        <w:spacing w:after="0"/>
        <w:rPr>
          <w:rFonts w:asciiTheme="majorHAnsi" w:eastAsia="Times New Roman" w:hAnsiTheme="majorHAnsi" w:cs="Arial"/>
        </w:rPr>
      </w:pPr>
    </w:p>
    <w:p w:rsidR="003B4111" w:rsidRPr="003B4111" w:rsidRDefault="003B4111" w:rsidP="003B4111">
      <w:pPr>
        <w:spacing w:after="0"/>
        <w:rPr>
          <w:rFonts w:asciiTheme="majorHAnsi" w:eastAsia="Times New Roman" w:hAnsiTheme="majorHAnsi" w:cs="Arial"/>
        </w:rPr>
      </w:pPr>
    </w:p>
    <w:p w:rsidR="008C072C" w:rsidRPr="00D90DBF" w:rsidRDefault="003B4111" w:rsidP="003B4111">
      <w:pPr>
        <w:pStyle w:val="Heading2"/>
      </w:pPr>
      <w:r>
        <w:rPr>
          <w:noProof/>
          <w:lang w:eastAsia="zh-CN" w:bidi="km-KH"/>
        </w:rPr>
        <w:lastRenderedPageBreak/>
        <w:drawing>
          <wp:anchor distT="0" distB="0" distL="114300" distR="114300" simplePos="0" relativeHeight="251703296" behindDoc="0" locked="0" layoutInCell="1" allowOverlap="1">
            <wp:simplePos x="0" y="0"/>
            <wp:positionH relativeFrom="column">
              <wp:posOffset>-75565</wp:posOffset>
            </wp:positionH>
            <wp:positionV relativeFrom="paragraph">
              <wp:posOffset>375285</wp:posOffset>
            </wp:positionV>
            <wp:extent cx="5882005" cy="4960620"/>
            <wp:effectExtent l="0" t="0" r="0" b="0"/>
            <wp:wrapSquare wrapText="bothSides"/>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bookmarkStart w:id="21" w:name="_Toc462920132"/>
      <w:r w:rsidR="008C072C" w:rsidRPr="00BC76E8">
        <w:t>In which of the following activities do men</w:t>
      </w:r>
      <w:r w:rsidR="00BC76E8" w:rsidRPr="00BC76E8">
        <w:t>tees and mentors participate?</w:t>
      </w:r>
      <w:bookmarkEnd w:id="21"/>
      <w:r w:rsidR="008C072C" w:rsidRPr="00BC76E8">
        <w:t xml:space="preserve"> </w:t>
      </w:r>
    </w:p>
    <w:p w:rsidR="00BC76E8" w:rsidRPr="001737BF" w:rsidRDefault="00042203">
      <w:r>
        <w:rPr>
          <w:noProof/>
        </w:rPr>
        <w:pict>
          <v:roundrect id="_x0000_s1036" style="position:absolute;margin-left:-4.7pt;margin-top:49.55pt;width:135.1pt;height:75.45pt;z-index:-251631616;mso-width-relative:margin;mso-height-relative:margin" arcsize="10923f" wrapcoords="-88 -327 -88 21600 21688 21600 21688 -327 -88 -327" strokecolor="#4f81bd [3204]" strokeweight="1.5pt">
            <v:textbox>
              <w:txbxContent>
                <w:p w:rsidR="00042203" w:rsidRPr="00E22460" w:rsidRDefault="00042203" w:rsidP="00E22460">
                  <w:r>
                    <w:t xml:space="preserve">See districts’ resources for mentor-mentee activities, including observations, on </w:t>
                  </w:r>
                  <w:hyperlink w:anchor="_Mentor/mentee_activities" w:history="1">
                    <w:r w:rsidRPr="00BC76E8">
                      <w:rPr>
                        <w:rStyle w:val="Hyperlink"/>
                        <w:b/>
                      </w:rPr>
                      <w:t>page #</w:t>
                    </w:r>
                    <w:r w:rsidRPr="00BC76E8">
                      <w:rPr>
                        <w:rStyle w:val="Hyperlink"/>
                      </w:rPr>
                      <w:t>.</w:t>
                    </w:r>
                  </w:hyperlink>
                </w:p>
              </w:txbxContent>
            </v:textbox>
            <w10:wrap type="tight"/>
          </v:roundrect>
        </w:pict>
      </w:r>
      <w:r w:rsidR="00A51AAF" w:rsidRPr="001737BF">
        <w:t xml:space="preserve">One-on-one meetings are </w:t>
      </w:r>
      <w:r w:rsidR="001D79D3">
        <w:t xml:space="preserve">the </w:t>
      </w:r>
      <w:r w:rsidR="00A51AAF" w:rsidRPr="001737BF">
        <w:t xml:space="preserve">most widespread </w:t>
      </w:r>
      <w:r w:rsidR="001D79D3">
        <w:t xml:space="preserve">activity </w:t>
      </w:r>
      <w:r w:rsidR="00A51AAF" w:rsidRPr="001737BF">
        <w:t>for both teachers and administrators, though other configurations of meetings among and between mentors and mentees are also common.</w:t>
      </w:r>
      <w:r w:rsidR="001737BF">
        <w:t xml:space="preserve"> Utilizing written activities – in addition to in-person meetings – can help alleviate the logistical challenges of finding times for mentors and mentees to meet.</w:t>
      </w:r>
    </w:p>
    <w:p w:rsidR="000B0EB8" w:rsidRDefault="00AD17AC">
      <w:r w:rsidRPr="00EB230C">
        <w:t>Overall,</w:t>
      </w:r>
      <w:r>
        <w:rPr>
          <w:b/>
        </w:rPr>
        <w:t xml:space="preserve"> </w:t>
      </w:r>
      <w:r w:rsidR="00EB230C">
        <w:t>quantitative data and respondents’ comments show that</w:t>
      </w:r>
      <w:r>
        <w:t xml:space="preserve"> many supports provided for teacher mentees are not provided for admin</w:t>
      </w:r>
      <w:r w:rsidR="00EB230C">
        <w:t>istrator</w:t>
      </w:r>
      <w:r>
        <w:t xml:space="preserve"> mentees – or are not provided formally</w:t>
      </w:r>
      <w:r w:rsidR="00D90DBF">
        <w:t>.</w:t>
      </w:r>
    </w:p>
    <w:p w:rsidR="00B13405" w:rsidRDefault="000B0EB8">
      <w:r>
        <w:t xml:space="preserve">Qualitative comments on mentor-mentee activities explained that the activities offered are sometimes differentiated for groups of teachers with </w:t>
      </w:r>
      <w:r w:rsidR="00D075D1">
        <w:t>distinct</w:t>
      </w:r>
      <w:r>
        <w:t xml:space="preserve"> needs. </w:t>
      </w:r>
      <w:r w:rsidR="00B13405">
        <w:t xml:space="preserve"> </w:t>
      </w:r>
    </w:p>
    <w:p w:rsidR="00B13405" w:rsidRDefault="00ED24DE">
      <w:r>
        <w:t>District</w:t>
      </w:r>
      <w:r w:rsidR="00D075D1">
        <w:t>s’ “other” activities include</w:t>
      </w:r>
      <w:r w:rsidR="00B13405">
        <w:t>:</w:t>
      </w:r>
    </w:p>
    <w:p w:rsidR="00B13405" w:rsidRDefault="00D075D1" w:rsidP="00B13405">
      <w:pPr>
        <w:pStyle w:val="ListParagraph"/>
        <w:numPr>
          <w:ilvl w:val="0"/>
          <w:numId w:val="1"/>
        </w:numPr>
      </w:pPr>
      <w:r>
        <w:t>A</w:t>
      </w:r>
      <w:r w:rsidR="00B13405">
        <w:t xml:space="preserve"> </w:t>
      </w:r>
      <w:r w:rsidR="000B0EB8">
        <w:t>meeting series on timely topics over the course of the year for both mentors and mentees</w:t>
      </w:r>
    </w:p>
    <w:p w:rsidR="000B0EB8" w:rsidRDefault="00D075D1" w:rsidP="00B13405">
      <w:pPr>
        <w:pStyle w:val="ListParagraph"/>
        <w:numPr>
          <w:ilvl w:val="0"/>
          <w:numId w:val="1"/>
        </w:numPr>
      </w:pPr>
      <w:r>
        <w:t>G</w:t>
      </w:r>
      <w:r w:rsidR="000B0EB8">
        <w:t xml:space="preserve">raduate courses </w:t>
      </w:r>
      <w:r w:rsidR="00B13405">
        <w:t xml:space="preserve">offered </w:t>
      </w:r>
      <w:r w:rsidR="000B0EB8">
        <w:t>specifically for teachers in their first three years of experience</w:t>
      </w:r>
    </w:p>
    <w:p w:rsidR="00B13405" w:rsidRDefault="00D075D1" w:rsidP="00B13405">
      <w:pPr>
        <w:pStyle w:val="ListParagraph"/>
        <w:numPr>
          <w:ilvl w:val="0"/>
          <w:numId w:val="1"/>
        </w:numPr>
      </w:pPr>
      <w:r>
        <w:lastRenderedPageBreak/>
        <w:t>Professional Learning Communitie</w:t>
      </w:r>
      <w:r w:rsidR="00B13405">
        <w:t>s to support novice educators, or educators new to their roles</w:t>
      </w:r>
    </w:p>
    <w:p w:rsidR="00B13405" w:rsidRDefault="00D075D1" w:rsidP="00B13405">
      <w:pPr>
        <w:pStyle w:val="ListParagraph"/>
        <w:numPr>
          <w:ilvl w:val="0"/>
          <w:numId w:val="1"/>
        </w:numPr>
      </w:pPr>
      <w:r>
        <w:t>L</w:t>
      </w:r>
      <w:r w:rsidR="00B13405">
        <w:t>earning walks for new administrators</w:t>
      </w:r>
    </w:p>
    <w:p w:rsidR="00B13405" w:rsidRDefault="00D075D1" w:rsidP="00B13405">
      <w:pPr>
        <w:pStyle w:val="ListParagraph"/>
        <w:numPr>
          <w:ilvl w:val="0"/>
          <w:numId w:val="1"/>
        </w:numPr>
      </w:pPr>
      <w:r>
        <w:t>S</w:t>
      </w:r>
      <w:r w:rsidR="00B13405">
        <w:t>haring of electronic portfolios among teachers</w:t>
      </w:r>
    </w:p>
    <w:p w:rsidR="00B13405" w:rsidRDefault="00D075D1" w:rsidP="00B13405">
      <w:pPr>
        <w:pStyle w:val="ListParagraph"/>
        <w:numPr>
          <w:ilvl w:val="0"/>
          <w:numId w:val="1"/>
        </w:numPr>
      </w:pPr>
      <w:r>
        <w:t>R</w:t>
      </w:r>
      <w:r w:rsidR="00B13405">
        <w:t>eflection</w:t>
      </w:r>
      <w:r w:rsidR="00817938">
        <w:t>s</w:t>
      </w:r>
      <w:r w:rsidR="00B13405">
        <w:t xml:space="preserve"> on a video of the mentee teaching</w:t>
      </w:r>
    </w:p>
    <w:p w:rsidR="00B13405" w:rsidRDefault="00B13405" w:rsidP="00B13405">
      <w:pPr>
        <w:pStyle w:val="ListParagraph"/>
        <w:numPr>
          <w:ilvl w:val="0"/>
          <w:numId w:val="1"/>
        </w:numPr>
      </w:pPr>
      <w:r>
        <w:t>SISPs shadowing one another</w:t>
      </w:r>
    </w:p>
    <w:p w:rsidR="00B13405" w:rsidRDefault="00D075D1" w:rsidP="00B13405">
      <w:pPr>
        <w:pStyle w:val="ListParagraph"/>
        <w:numPr>
          <w:ilvl w:val="0"/>
          <w:numId w:val="1"/>
        </w:numPr>
      </w:pPr>
      <w:r>
        <w:t>R</w:t>
      </w:r>
      <w:r w:rsidR="00B13405">
        <w:t>eflections on academic readings</w:t>
      </w:r>
    </w:p>
    <w:p w:rsidR="00BC76E8" w:rsidRPr="00FD06E2" w:rsidRDefault="00D075D1" w:rsidP="008C072C">
      <w:pPr>
        <w:pStyle w:val="ListParagraph"/>
        <w:numPr>
          <w:ilvl w:val="0"/>
          <w:numId w:val="1"/>
        </w:numPr>
      </w:pPr>
      <w:r>
        <w:t>E</w:t>
      </w:r>
      <w:r w:rsidR="00B13405">
        <w:t>vening mentor-mentee phone calls</w:t>
      </w:r>
    </w:p>
    <w:p w:rsidR="008C072C" w:rsidRPr="004B2B74" w:rsidRDefault="008C072C" w:rsidP="004C6526">
      <w:pPr>
        <w:pStyle w:val="Heading2"/>
      </w:pPr>
      <w:bookmarkStart w:id="22" w:name="_Toc462920133"/>
      <w:r w:rsidRPr="004B2B74">
        <w:t>In general, how frequently do mentors and mentees meet in your district?</w:t>
      </w:r>
      <w:bookmarkEnd w:id="22"/>
      <w:r w:rsidRPr="004B2B74">
        <w:t xml:space="preserve">  </w:t>
      </w:r>
    </w:p>
    <w:p w:rsidR="005B362F" w:rsidRPr="001F2A2C" w:rsidRDefault="001F2A2C" w:rsidP="006544AB">
      <w:pPr>
        <w:rPr>
          <w:color w:val="1F497D" w:themeColor="text2"/>
        </w:rPr>
      </w:pPr>
      <w:r>
        <w:t>Mentor-mentee meetings can be</w:t>
      </w:r>
      <w:r w:rsidR="005B362F" w:rsidRPr="004B2B74">
        <w:t xml:space="preserve"> one-on-</w:t>
      </w:r>
      <w:r>
        <w:t>one meetings, or</w:t>
      </w:r>
      <w:r w:rsidR="005B362F" w:rsidRPr="004B2B74">
        <w:t xml:space="preserve"> may also include multiple mentees, a </w:t>
      </w:r>
      <w:r w:rsidR="005B362F" w:rsidRPr="001F2A2C">
        <w:rPr>
          <w:color w:val="1F497D" w:themeColor="text2"/>
        </w:rPr>
        <w:t>supervisor, or other participants in addition to the mentor and mentee.</w:t>
      </w:r>
    </w:p>
    <w:p w:rsidR="00ED24DE" w:rsidRDefault="00D90DBF" w:rsidP="00D90DBF">
      <w:r w:rsidRPr="00D90DBF">
        <w:rPr>
          <w:noProof/>
          <w:lang w:eastAsia="zh-CN" w:bidi="km-KH"/>
        </w:rPr>
        <w:drawing>
          <wp:anchor distT="0" distB="0" distL="114300" distR="114300" simplePos="0" relativeHeight="251701248" behindDoc="1" locked="0" layoutInCell="1" allowOverlap="1">
            <wp:simplePos x="0" y="0"/>
            <wp:positionH relativeFrom="column">
              <wp:posOffset>308344</wp:posOffset>
            </wp:positionH>
            <wp:positionV relativeFrom="paragraph">
              <wp:posOffset>4888</wp:posOffset>
            </wp:positionV>
            <wp:extent cx="5273749" cy="3296093"/>
            <wp:effectExtent l="0" t="0" r="0" b="0"/>
            <wp:wrapSquare wrapText="bothSides"/>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9A4BE4">
        <w:t xml:space="preserve">The </w:t>
      </w:r>
      <w:hyperlink r:id="rId41" w:history="1">
        <w:r w:rsidR="009A4BE4">
          <w:rPr>
            <w:rStyle w:val="Hyperlink"/>
          </w:rPr>
          <w:t>Guidelines for Mentoring and Induction Programs</w:t>
        </w:r>
      </w:hyperlink>
      <w:r w:rsidR="009A4BE4">
        <w:t xml:space="preserve"> recommend “regular” mentor-mentee meetings, but the </w:t>
      </w:r>
      <w:r w:rsidR="00204C0A">
        <w:t>frequency of these meetings is at the district’s discretion.</w:t>
      </w:r>
    </w:p>
    <w:p w:rsidR="00ED24DE" w:rsidRDefault="00ED24DE" w:rsidP="00D90DBF"/>
    <w:p w:rsidR="00ED24DE" w:rsidRDefault="00ED24DE" w:rsidP="00D90DBF"/>
    <w:p w:rsidR="00ED24DE" w:rsidRDefault="00ED24DE" w:rsidP="00D90DBF"/>
    <w:p w:rsidR="00ED24DE" w:rsidRDefault="00ED24DE" w:rsidP="00D90DBF"/>
    <w:p w:rsidR="00ED24DE" w:rsidRDefault="00ED24DE" w:rsidP="00D90DBF"/>
    <w:p w:rsidR="004B2B74" w:rsidRDefault="008C072C" w:rsidP="00ED24DE">
      <w:pPr>
        <w:pStyle w:val="Heading2"/>
      </w:pPr>
      <w:bookmarkStart w:id="23" w:name="_Toc462920134"/>
      <w:r w:rsidRPr="004B2B74">
        <w:lastRenderedPageBreak/>
        <w:t xml:space="preserve">In general, when do these meetings occur?  </w:t>
      </w:r>
      <w:r w:rsidR="00ED24DE">
        <w:rPr>
          <w:noProof/>
          <w:lang w:eastAsia="zh-CN" w:bidi="km-KH"/>
        </w:rPr>
        <w:drawing>
          <wp:anchor distT="0" distB="0" distL="114300" distR="114300" simplePos="0" relativeHeight="251704320" behindDoc="0" locked="0" layoutInCell="1" allowOverlap="1">
            <wp:simplePos x="0" y="0"/>
            <wp:positionH relativeFrom="column">
              <wp:posOffset>-10795</wp:posOffset>
            </wp:positionH>
            <wp:positionV relativeFrom="paragraph">
              <wp:posOffset>552450</wp:posOffset>
            </wp:positionV>
            <wp:extent cx="5890260" cy="1903095"/>
            <wp:effectExtent l="0" t="0" r="0" b="0"/>
            <wp:wrapSquare wrapText="bothSides"/>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bookmarkEnd w:id="23"/>
    </w:p>
    <w:p w:rsidR="008C2001" w:rsidRDefault="00DF6960" w:rsidP="008C072C">
      <w:r>
        <w:t xml:space="preserve">“Other” </w:t>
      </w:r>
      <w:r w:rsidR="008C2001">
        <w:t>responses include</w:t>
      </w:r>
      <w:r>
        <w:t xml:space="preserve">: </w:t>
      </w:r>
    </w:p>
    <w:p w:rsidR="008C2001" w:rsidRDefault="008C2001" w:rsidP="008C2001">
      <w:pPr>
        <w:pStyle w:val="ListParagraph"/>
        <w:numPr>
          <w:ilvl w:val="0"/>
          <w:numId w:val="1"/>
        </w:numPr>
      </w:pPr>
      <w:r>
        <w:t>Summer</w:t>
      </w:r>
    </w:p>
    <w:p w:rsidR="008C2001" w:rsidRDefault="008C2001" w:rsidP="008C2001">
      <w:pPr>
        <w:pStyle w:val="ListParagraph"/>
        <w:numPr>
          <w:ilvl w:val="0"/>
          <w:numId w:val="1"/>
        </w:numPr>
      </w:pPr>
      <w:r>
        <w:t>PD days</w:t>
      </w:r>
    </w:p>
    <w:p w:rsidR="008C2001" w:rsidRDefault="008C2001" w:rsidP="008C2001">
      <w:pPr>
        <w:pStyle w:val="ListParagraph"/>
        <w:numPr>
          <w:ilvl w:val="0"/>
          <w:numId w:val="1"/>
        </w:numPr>
      </w:pPr>
      <w:r>
        <w:t>Designated weekly PD time</w:t>
      </w:r>
    </w:p>
    <w:p w:rsidR="008C2001" w:rsidRDefault="008C2001" w:rsidP="008C2001">
      <w:pPr>
        <w:pStyle w:val="ListParagraph"/>
        <w:numPr>
          <w:ilvl w:val="0"/>
          <w:numId w:val="1"/>
        </w:numPr>
      </w:pPr>
      <w:r>
        <w:t>Lunchtime</w:t>
      </w:r>
    </w:p>
    <w:p w:rsidR="008C2001" w:rsidRDefault="008C2001" w:rsidP="008C2001">
      <w:pPr>
        <w:pStyle w:val="ListParagraph"/>
        <w:numPr>
          <w:ilvl w:val="0"/>
          <w:numId w:val="1"/>
        </w:numPr>
      </w:pPr>
      <w:r>
        <w:t>Formalized monthly meetings</w:t>
      </w:r>
    </w:p>
    <w:p w:rsidR="008C072C" w:rsidRDefault="00817938" w:rsidP="008C2001">
      <w:pPr>
        <w:pStyle w:val="ListParagraph"/>
        <w:numPr>
          <w:ilvl w:val="0"/>
          <w:numId w:val="1"/>
        </w:numPr>
      </w:pPr>
      <w:r>
        <w:t>V</w:t>
      </w:r>
      <w:r w:rsidR="008C2001">
        <w:t>aries depending on the mentor/mentee</w:t>
      </w:r>
      <w:r w:rsidR="00DF6960">
        <w:t xml:space="preserve"> </w:t>
      </w:r>
    </w:p>
    <w:p w:rsidR="005724DA" w:rsidRPr="005724DA" w:rsidRDefault="005724DA" w:rsidP="005724DA">
      <w:pPr>
        <w:ind w:right="630"/>
      </w:pPr>
      <w:r>
        <w:t xml:space="preserve">For more examples of how districts find </w:t>
      </w:r>
      <w:r w:rsidR="00ED24DE">
        <w:t>opportunities</w:t>
      </w:r>
      <w:r>
        <w:t xml:space="preserve"> for mentors and mentees to meet, see </w:t>
      </w:r>
      <w:hyperlink r:id="rId43" w:history="1">
        <w:r w:rsidR="00ED24DE" w:rsidRPr="002A7DFE">
          <w:rPr>
            <w:rStyle w:val="Hyperlink"/>
          </w:rPr>
          <w:t>Making Time for Mentoring</w:t>
        </w:r>
      </w:hyperlink>
      <w:r w:rsidR="00ED24DE">
        <w:t>.</w:t>
      </w:r>
    </w:p>
    <w:p w:rsidR="00114ABD" w:rsidRDefault="008F0DCF" w:rsidP="00114ABD">
      <w:pPr>
        <w:pStyle w:val="Heading2"/>
      </w:pPr>
      <w:bookmarkStart w:id="24" w:name="_Toc462920135"/>
      <w:r>
        <w:t>Do mentees meet formally with other mentees?</w:t>
      </w:r>
      <w:bookmarkEnd w:id="24"/>
    </w:p>
    <w:p w:rsidR="00114ABD" w:rsidRDefault="00CB7E6F" w:rsidP="006544AB">
      <w:r>
        <w:rPr>
          <w:noProof/>
          <w:lang w:eastAsia="zh-CN" w:bidi="km-KH"/>
        </w:rPr>
        <w:drawing>
          <wp:anchor distT="0" distB="0" distL="114300" distR="114300" simplePos="0" relativeHeight="251672576" behindDoc="1" locked="0" layoutInCell="1" allowOverlap="1">
            <wp:simplePos x="0" y="0"/>
            <wp:positionH relativeFrom="column">
              <wp:posOffset>-13648</wp:posOffset>
            </wp:positionH>
            <wp:positionV relativeFrom="paragraph">
              <wp:posOffset>471853</wp:posOffset>
            </wp:positionV>
            <wp:extent cx="5984544" cy="1050878"/>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t>Most districts responded that they provide dedicated times for teacher and administrator mentees to meet together.</w:t>
      </w:r>
    </w:p>
    <w:p w:rsidR="00114ABD" w:rsidRDefault="00114ABD" w:rsidP="00114ABD"/>
    <w:p w:rsidR="00114ABD" w:rsidRDefault="00114ABD" w:rsidP="00114ABD"/>
    <w:p w:rsidR="00114ABD" w:rsidRDefault="00114ABD" w:rsidP="00114ABD"/>
    <w:p w:rsidR="00114ABD" w:rsidRDefault="00CB7E6F" w:rsidP="00114ABD">
      <w:r>
        <w:rPr>
          <w:noProof/>
          <w:lang w:eastAsia="zh-CN" w:bidi="km-KH"/>
        </w:rPr>
        <w:drawing>
          <wp:anchor distT="0" distB="0" distL="114300" distR="114300" simplePos="0" relativeHeight="251673600" behindDoc="1" locked="0" layoutInCell="1" allowOverlap="1">
            <wp:simplePos x="0" y="0"/>
            <wp:positionH relativeFrom="column">
              <wp:posOffset>122830</wp:posOffset>
            </wp:positionH>
            <wp:positionV relativeFrom="paragraph">
              <wp:posOffset>279950</wp:posOffset>
            </wp:positionV>
            <wp:extent cx="5766179" cy="1262418"/>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114ABD" w:rsidRDefault="00114ABD" w:rsidP="00114ABD"/>
    <w:p w:rsidR="00114ABD" w:rsidRDefault="00114ABD" w:rsidP="00114ABD"/>
    <w:p w:rsidR="00114ABD" w:rsidRDefault="00114ABD" w:rsidP="00114ABD"/>
    <w:p w:rsidR="00114ABD" w:rsidRDefault="00114ABD" w:rsidP="00114ABD"/>
    <w:p w:rsidR="00B22DEC" w:rsidRPr="00B22DEC" w:rsidRDefault="00B22DEC" w:rsidP="00B22DEC"/>
    <w:p w:rsidR="008C072C" w:rsidRDefault="008C072C" w:rsidP="004C6526">
      <w:pPr>
        <w:pStyle w:val="Heading2"/>
      </w:pPr>
      <w:bookmarkStart w:id="25" w:name="_Toc462920136"/>
      <w:r w:rsidRPr="002F5DA9">
        <w:lastRenderedPageBreak/>
        <w:t>During their time together, how frequently do teachers and their mentors focus on the following topics</w:t>
      </w:r>
      <w:r w:rsidR="00E81EC5">
        <w:t>?</w:t>
      </w:r>
      <w:bookmarkEnd w:id="25"/>
    </w:p>
    <w:p w:rsidR="008C072C" w:rsidRPr="00C53ECC" w:rsidRDefault="00C53ECC" w:rsidP="008C072C">
      <w:r>
        <w:rPr>
          <w:noProof/>
          <w:lang w:eastAsia="zh-CN" w:bidi="km-KH"/>
        </w:rPr>
        <w:drawing>
          <wp:anchor distT="0" distB="0" distL="114300" distR="114300" simplePos="0" relativeHeight="251705344" behindDoc="0" locked="0" layoutInCell="1" allowOverlap="1">
            <wp:simplePos x="0" y="0"/>
            <wp:positionH relativeFrom="column">
              <wp:posOffset>0</wp:posOffset>
            </wp:positionH>
            <wp:positionV relativeFrom="paragraph">
              <wp:posOffset>327025</wp:posOffset>
            </wp:positionV>
            <wp:extent cx="5886450" cy="5934075"/>
            <wp:effectExtent l="0" t="0" r="0" b="0"/>
            <wp:wrapSquare wrapText="bothSides"/>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001D6E38">
        <w:t>Percent of districts who responded “often” or “always” for each topic:</w:t>
      </w:r>
    </w:p>
    <w:p w:rsidR="00944184" w:rsidRDefault="008C072C">
      <w:r w:rsidRPr="00442B34">
        <w:t xml:space="preserve">Some differences in the rates at which teachers and administrators discuss certain topics with their mentors vary naturally according to differences in job functions. </w:t>
      </w:r>
      <w:r w:rsidR="00E81EC5">
        <w:t>Accordingly, f</w:t>
      </w:r>
      <w:r w:rsidRPr="00442B34">
        <w:t xml:space="preserve">or teachers and </w:t>
      </w:r>
      <w:r w:rsidR="00A22DC8">
        <w:t xml:space="preserve">their </w:t>
      </w:r>
      <w:r w:rsidRPr="00442B34">
        <w:t>mentors, “budget” and “operations and building management” were the only categories for which some districts responded that they were never topics of conversat</w:t>
      </w:r>
      <w:r w:rsidR="00C53ECC">
        <w:t>ion</w:t>
      </w:r>
      <w:r w:rsidR="00E81EC5">
        <w:t xml:space="preserve">, </w:t>
      </w:r>
      <w:r w:rsidRPr="00442B34">
        <w:t xml:space="preserve">whereas these were common topics for administrators and </w:t>
      </w:r>
      <w:r w:rsidR="003A573D">
        <w:t xml:space="preserve">their </w:t>
      </w:r>
      <w:r w:rsidRPr="00442B34">
        <w:t xml:space="preserve">mentors. The “never” option was also very rarely used to describe administrators’ discussions with their mentors on the </w:t>
      </w:r>
      <w:r w:rsidR="00C53ECC">
        <w:t>topics listed above.</w:t>
      </w:r>
    </w:p>
    <w:p w:rsidR="00D527AF" w:rsidRPr="004C6526" w:rsidRDefault="004C6526" w:rsidP="004C6526">
      <w:pPr>
        <w:pStyle w:val="Heading2"/>
      </w:pPr>
      <w:bookmarkStart w:id="26" w:name="_Alignment_between_areas"/>
      <w:bookmarkStart w:id="27" w:name="_Toc462920137"/>
      <w:bookmarkEnd w:id="26"/>
      <w:r>
        <w:lastRenderedPageBreak/>
        <w:t>How do the</w:t>
      </w:r>
      <w:r w:rsidR="00D527AF" w:rsidRPr="004C6526">
        <w:t xml:space="preserve"> areas where mentees need the most </w:t>
      </w:r>
      <w:r>
        <w:t>support align with</w:t>
      </w:r>
      <w:r w:rsidR="00D527AF" w:rsidRPr="004C6526">
        <w:t xml:space="preserve"> frequent focal topics </w:t>
      </w:r>
      <w:r>
        <w:t>of mentor-mentee interactions?</w:t>
      </w:r>
      <w:bookmarkEnd w:id="27"/>
    </w:p>
    <w:tbl>
      <w:tblPr>
        <w:tblStyle w:val="TableGrid"/>
        <w:tblW w:w="0" w:type="auto"/>
        <w:tblLook w:val="04A0" w:firstRow="1" w:lastRow="0" w:firstColumn="1" w:lastColumn="0" w:noHBand="0" w:noVBand="1"/>
      </w:tblPr>
      <w:tblGrid>
        <w:gridCol w:w="3078"/>
        <w:gridCol w:w="1260"/>
        <w:gridCol w:w="2790"/>
        <w:gridCol w:w="1800"/>
      </w:tblGrid>
      <w:tr w:rsidR="00C36D08" w:rsidTr="00C36D08">
        <w:tc>
          <w:tcPr>
            <w:tcW w:w="4338" w:type="dxa"/>
            <w:gridSpan w:val="2"/>
          </w:tcPr>
          <w:p w:rsidR="00C36D08" w:rsidRPr="00C36D08" w:rsidRDefault="00C36D08" w:rsidP="002127DD">
            <w:pPr>
              <w:jc w:val="center"/>
              <w:rPr>
                <w:b/>
              </w:rPr>
            </w:pPr>
            <w:r>
              <w:rPr>
                <w:b/>
              </w:rPr>
              <w:t>New teacher areas for improvement</w:t>
            </w:r>
          </w:p>
        </w:tc>
        <w:tc>
          <w:tcPr>
            <w:tcW w:w="4590" w:type="dxa"/>
            <w:gridSpan w:val="2"/>
          </w:tcPr>
          <w:p w:rsidR="00C36D08" w:rsidRPr="00C36D08" w:rsidRDefault="00C36D08" w:rsidP="002127DD">
            <w:pPr>
              <w:jc w:val="center"/>
              <w:rPr>
                <w:b/>
              </w:rPr>
            </w:pPr>
            <w:r>
              <w:rPr>
                <w:b/>
              </w:rPr>
              <w:t>Frequent focal points for teacher-mentor interactions</w:t>
            </w:r>
          </w:p>
        </w:tc>
      </w:tr>
      <w:tr w:rsidR="00C36D08" w:rsidTr="001510CD">
        <w:tc>
          <w:tcPr>
            <w:tcW w:w="3078" w:type="dxa"/>
            <w:shd w:val="clear" w:color="auto" w:fill="548DD4" w:themeFill="text2" w:themeFillTint="99"/>
          </w:tcPr>
          <w:p w:rsidR="00C36D08" w:rsidRDefault="00C36D08">
            <w:r>
              <w:t>Standard I, A. Curriculum and Planning</w:t>
            </w:r>
          </w:p>
        </w:tc>
        <w:tc>
          <w:tcPr>
            <w:tcW w:w="1260" w:type="dxa"/>
            <w:shd w:val="clear" w:color="auto" w:fill="548DD4" w:themeFill="text2" w:themeFillTint="99"/>
          </w:tcPr>
          <w:p w:rsidR="00C36D08" w:rsidRDefault="00C36D08">
            <w:r>
              <w:t>72%</w:t>
            </w:r>
          </w:p>
        </w:tc>
        <w:tc>
          <w:tcPr>
            <w:tcW w:w="2790" w:type="dxa"/>
            <w:shd w:val="clear" w:color="auto" w:fill="548DD4" w:themeFill="text2" w:themeFillTint="99"/>
          </w:tcPr>
          <w:p w:rsidR="00C36D08" w:rsidRDefault="00C36D08" w:rsidP="00E772F4">
            <w:r>
              <w:t>Curriculum/content</w:t>
            </w:r>
          </w:p>
        </w:tc>
        <w:tc>
          <w:tcPr>
            <w:tcW w:w="1800" w:type="dxa"/>
            <w:shd w:val="clear" w:color="auto" w:fill="548DD4" w:themeFill="text2" w:themeFillTint="99"/>
          </w:tcPr>
          <w:p w:rsidR="00C36D08" w:rsidRPr="0007140F" w:rsidRDefault="00C36D08" w:rsidP="00E772F4">
            <w:r w:rsidRPr="0007140F">
              <w:t>84%</w:t>
            </w:r>
          </w:p>
        </w:tc>
      </w:tr>
      <w:tr w:rsidR="00C36D08" w:rsidTr="001510CD">
        <w:tc>
          <w:tcPr>
            <w:tcW w:w="3078" w:type="dxa"/>
            <w:shd w:val="clear" w:color="auto" w:fill="8DB3E2" w:themeFill="text2" w:themeFillTint="66"/>
          </w:tcPr>
          <w:p w:rsidR="00C36D08" w:rsidRDefault="00C36D08">
            <w:r>
              <w:t>Standard II, A. Instruction</w:t>
            </w:r>
          </w:p>
        </w:tc>
        <w:tc>
          <w:tcPr>
            <w:tcW w:w="1260" w:type="dxa"/>
            <w:shd w:val="clear" w:color="auto" w:fill="8DB3E2" w:themeFill="text2" w:themeFillTint="66"/>
          </w:tcPr>
          <w:p w:rsidR="00C36D08" w:rsidRDefault="00C36D08">
            <w:r>
              <w:t>52%</w:t>
            </w:r>
          </w:p>
        </w:tc>
        <w:tc>
          <w:tcPr>
            <w:tcW w:w="2790" w:type="dxa"/>
            <w:shd w:val="clear" w:color="auto" w:fill="8DB3E2" w:themeFill="text2" w:themeFillTint="66"/>
          </w:tcPr>
          <w:p w:rsidR="00C36D08" w:rsidRDefault="00C36D08" w:rsidP="00E772F4">
            <w:r>
              <w:t>Pedagogy/instructional strategies</w:t>
            </w:r>
          </w:p>
        </w:tc>
        <w:tc>
          <w:tcPr>
            <w:tcW w:w="1800" w:type="dxa"/>
            <w:shd w:val="clear" w:color="auto" w:fill="8DB3E2" w:themeFill="text2" w:themeFillTint="66"/>
          </w:tcPr>
          <w:p w:rsidR="00C36D08" w:rsidRPr="0007140F" w:rsidRDefault="00C36D08" w:rsidP="00E772F4">
            <w:r w:rsidRPr="0007140F">
              <w:t>81%</w:t>
            </w:r>
          </w:p>
        </w:tc>
      </w:tr>
      <w:tr w:rsidR="00C36D08" w:rsidTr="001510CD">
        <w:tc>
          <w:tcPr>
            <w:tcW w:w="3078" w:type="dxa"/>
            <w:shd w:val="clear" w:color="auto" w:fill="C6D9F1" w:themeFill="text2" w:themeFillTint="33"/>
          </w:tcPr>
          <w:p w:rsidR="00C36D08" w:rsidRDefault="00C36D08">
            <w:r>
              <w:t>Standard I, B. Assessment</w:t>
            </w:r>
          </w:p>
        </w:tc>
        <w:tc>
          <w:tcPr>
            <w:tcW w:w="1260" w:type="dxa"/>
            <w:shd w:val="clear" w:color="auto" w:fill="C6D9F1" w:themeFill="text2" w:themeFillTint="33"/>
          </w:tcPr>
          <w:p w:rsidR="00C36D08" w:rsidRDefault="00C36D08">
            <w:r>
              <w:t>45%</w:t>
            </w:r>
          </w:p>
        </w:tc>
        <w:tc>
          <w:tcPr>
            <w:tcW w:w="2790" w:type="dxa"/>
            <w:shd w:val="clear" w:color="auto" w:fill="C6D9F1" w:themeFill="text2" w:themeFillTint="33"/>
          </w:tcPr>
          <w:p w:rsidR="00C36D08" w:rsidRDefault="00C36D08" w:rsidP="00E772F4">
            <w:r>
              <w:t>Assessment strategies</w:t>
            </w:r>
          </w:p>
        </w:tc>
        <w:tc>
          <w:tcPr>
            <w:tcW w:w="1800" w:type="dxa"/>
            <w:shd w:val="clear" w:color="auto" w:fill="C6D9F1" w:themeFill="text2" w:themeFillTint="33"/>
          </w:tcPr>
          <w:p w:rsidR="00C36D08" w:rsidRPr="0007140F" w:rsidRDefault="00C36D08" w:rsidP="00E772F4">
            <w:r w:rsidRPr="0007140F">
              <w:t>64%</w:t>
            </w:r>
          </w:p>
        </w:tc>
      </w:tr>
      <w:tr w:rsidR="00C36D08" w:rsidTr="003E60C3">
        <w:tc>
          <w:tcPr>
            <w:tcW w:w="3078" w:type="dxa"/>
            <w:shd w:val="clear" w:color="auto" w:fill="E3EDF9"/>
          </w:tcPr>
          <w:p w:rsidR="00C36D08" w:rsidRDefault="00C36D08">
            <w:r>
              <w:t>Standard II, B. Learning Environment</w:t>
            </w:r>
          </w:p>
        </w:tc>
        <w:tc>
          <w:tcPr>
            <w:tcW w:w="1260" w:type="dxa"/>
            <w:shd w:val="clear" w:color="auto" w:fill="E3EDF9"/>
          </w:tcPr>
          <w:p w:rsidR="00C36D08" w:rsidRDefault="00C36D08">
            <w:r>
              <w:t>40%</w:t>
            </w:r>
          </w:p>
        </w:tc>
        <w:tc>
          <w:tcPr>
            <w:tcW w:w="2790" w:type="dxa"/>
            <w:shd w:val="clear" w:color="auto" w:fill="E3EDF9"/>
          </w:tcPr>
          <w:p w:rsidR="00C36D08" w:rsidRPr="00D3383E" w:rsidRDefault="00C36D08" w:rsidP="00E772F4">
            <w:r>
              <w:t>School/district culture</w:t>
            </w:r>
          </w:p>
        </w:tc>
        <w:tc>
          <w:tcPr>
            <w:tcW w:w="1800" w:type="dxa"/>
            <w:shd w:val="clear" w:color="auto" w:fill="E3EDF9"/>
          </w:tcPr>
          <w:p w:rsidR="00C36D08" w:rsidRPr="0007140F" w:rsidRDefault="00C36D08" w:rsidP="00E772F4">
            <w:r w:rsidRPr="0007140F">
              <w:t>55%</w:t>
            </w:r>
          </w:p>
        </w:tc>
      </w:tr>
    </w:tbl>
    <w:p w:rsidR="00A47222" w:rsidRDefault="00A47222" w:rsidP="00442B34"/>
    <w:p w:rsidR="00442B34" w:rsidRDefault="00850C5B" w:rsidP="00442B34">
      <w:r>
        <w:t xml:space="preserve">The above table </w:t>
      </w:r>
      <w:r w:rsidR="00F250CC">
        <w:t>compares</w:t>
      </w:r>
      <w:r>
        <w:t xml:space="preserve"> </w:t>
      </w:r>
      <w:r w:rsidR="00F250CC">
        <w:t xml:space="preserve">what respondents identified as the top areas where mentees need support, as defined by the </w:t>
      </w:r>
      <w:hyperlink r:id="rId47" w:history="1">
        <w:r w:rsidR="00C544A4">
          <w:rPr>
            <w:rStyle w:val="Hyperlink"/>
          </w:rPr>
          <w:t>Standards</w:t>
        </w:r>
        <w:r w:rsidR="002127DD">
          <w:rPr>
            <w:rStyle w:val="Hyperlink"/>
          </w:rPr>
          <w:t xml:space="preserve"> and Indicators</w:t>
        </w:r>
        <w:r w:rsidR="00C544A4">
          <w:rPr>
            <w:rStyle w:val="Hyperlink"/>
          </w:rPr>
          <w:t xml:space="preserve"> o</w:t>
        </w:r>
        <w:r w:rsidR="002127DD">
          <w:rPr>
            <w:rStyle w:val="Hyperlink"/>
          </w:rPr>
          <w:t>f</w:t>
        </w:r>
        <w:r w:rsidR="00C544A4">
          <w:rPr>
            <w:rStyle w:val="Hyperlink"/>
          </w:rPr>
          <w:t xml:space="preserve"> Effective Teaching Practice</w:t>
        </w:r>
      </w:hyperlink>
      <w:r w:rsidR="00C544A4">
        <w:t xml:space="preserve">, </w:t>
      </w:r>
      <w:r w:rsidR="00F250CC">
        <w:t>to the topics that mentors and mentees most often focus on in their interactions. Curriculum/</w:t>
      </w:r>
      <w:r w:rsidR="00442B34">
        <w:t xml:space="preserve">content – the most common topic reported to be often or always discussed between teachers and mentors – aligns with </w:t>
      </w:r>
      <w:r>
        <w:t xml:space="preserve">Educator Evaluation </w:t>
      </w:r>
      <w:r w:rsidR="00442B34">
        <w:t>Standard I, A</w:t>
      </w:r>
      <w:r w:rsidR="001510CD">
        <w:t>. Curriculum and Planning –</w:t>
      </w:r>
      <w:r w:rsidR="00442B34">
        <w:t xml:space="preserve"> which was most frequently identified as </w:t>
      </w:r>
      <w:r w:rsidR="00B0198C">
        <w:t>an area</w:t>
      </w:r>
      <w:r w:rsidR="00442B34">
        <w:t xml:space="preserve"> where beginning teachers need</w:t>
      </w:r>
      <w:r w:rsidR="002127DD">
        <w:t xml:space="preserve"> </w:t>
      </w:r>
      <w:r w:rsidR="00442B34">
        <w:t>support. Similarly, pedagogy/instructional strategies was the second-most-common focal topic among teachers and their mentors, and also the second-most-common topic identified as an area for improvement</w:t>
      </w:r>
      <w:r w:rsidR="00B3367C">
        <w:t xml:space="preserve"> in mentees</w:t>
      </w:r>
      <w:r w:rsidR="00442B34">
        <w:t>.</w:t>
      </w:r>
    </w:p>
    <w:tbl>
      <w:tblPr>
        <w:tblStyle w:val="TableGrid"/>
        <w:tblW w:w="0" w:type="auto"/>
        <w:tblLook w:val="04A0" w:firstRow="1" w:lastRow="0" w:firstColumn="1" w:lastColumn="0" w:noHBand="0" w:noVBand="1"/>
      </w:tblPr>
      <w:tblGrid>
        <w:gridCol w:w="3078"/>
        <w:gridCol w:w="1260"/>
        <w:gridCol w:w="2790"/>
        <w:gridCol w:w="1800"/>
      </w:tblGrid>
      <w:tr w:rsidR="006115E2" w:rsidTr="00847B6C">
        <w:tc>
          <w:tcPr>
            <w:tcW w:w="4338" w:type="dxa"/>
            <w:gridSpan w:val="2"/>
          </w:tcPr>
          <w:p w:rsidR="006115E2" w:rsidRPr="00C36D08" w:rsidRDefault="006115E2" w:rsidP="002127DD">
            <w:pPr>
              <w:jc w:val="center"/>
              <w:rPr>
                <w:b/>
              </w:rPr>
            </w:pPr>
            <w:r>
              <w:rPr>
                <w:b/>
              </w:rPr>
              <w:t>New administrator areas for improvement</w:t>
            </w:r>
          </w:p>
        </w:tc>
        <w:tc>
          <w:tcPr>
            <w:tcW w:w="4590" w:type="dxa"/>
            <w:gridSpan w:val="2"/>
          </w:tcPr>
          <w:p w:rsidR="006115E2" w:rsidRDefault="006115E2" w:rsidP="002127DD">
            <w:pPr>
              <w:jc w:val="center"/>
            </w:pPr>
            <w:r>
              <w:rPr>
                <w:b/>
              </w:rPr>
              <w:t>Frequent focal points for administrator-mentor interactions</w:t>
            </w:r>
          </w:p>
        </w:tc>
      </w:tr>
      <w:tr w:rsidR="006115E2" w:rsidRPr="0007140F" w:rsidTr="00847B6C">
        <w:tc>
          <w:tcPr>
            <w:tcW w:w="3078" w:type="dxa"/>
            <w:shd w:val="clear" w:color="auto" w:fill="548DD4" w:themeFill="text2" w:themeFillTint="99"/>
          </w:tcPr>
          <w:p w:rsidR="006115E2" w:rsidRDefault="006115E2" w:rsidP="00847B6C">
            <w:r>
              <w:t>Standard I, D. Evaluation</w:t>
            </w:r>
          </w:p>
        </w:tc>
        <w:tc>
          <w:tcPr>
            <w:tcW w:w="1260" w:type="dxa"/>
            <w:shd w:val="clear" w:color="auto" w:fill="548DD4" w:themeFill="text2" w:themeFillTint="99"/>
          </w:tcPr>
          <w:p w:rsidR="006115E2" w:rsidRDefault="006115E2" w:rsidP="00847B6C">
            <w:r>
              <w:t>62%</w:t>
            </w:r>
          </w:p>
        </w:tc>
        <w:tc>
          <w:tcPr>
            <w:tcW w:w="2790" w:type="dxa"/>
            <w:shd w:val="clear" w:color="auto" w:fill="548DD4" w:themeFill="text2" w:themeFillTint="99"/>
          </w:tcPr>
          <w:p w:rsidR="006115E2" w:rsidRDefault="006115E2" w:rsidP="00847B6C">
            <w:r>
              <w:t>Educator evaluation</w:t>
            </w:r>
          </w:p>
        </w:tc>
        <w:tc>
          <w:tcPr>
            <w:tcW w:w="1800" w:type="dxa"/>
            <w:shd w:val="clear" w:color="auto" w:fill="548DD4" w:themeFill="text2" w:themeFillTint="99"/>
          </w:tcPr>
          <w:p w:rsidR="006115E2" w:rsidRPr="0007140F" w:rsidRDefault="006115E2" w:rsidP="00847B6C">
            <w:r w:rsidRPr="0007140F">
              <w:t>84%</w:t>
            </w:r>
          </w:p>
        </w:tc>
      </w:tr>
      <w:tr w:rsidR="006115E2" w:rsidRPr="0007140F" w:rsidTr="00847B6C">
        <w:tc>
          <w:tcPr>
            <w:tcW w:w="3078" w:type="dxa"/>
            <w:shd w:val="clear" w:color="auto" w:fill="8DB3E2" w:themeFill="text2" w:themeFillTint="66"/>
          </w:tcPr>
          <w:p w:rsidR="006115E2" w:rsidRDefault="006115E2" w:rsidP="00847B6C">
            <w:r>
              <w:t>Standard II, E. Fiscal Systems</w:t>
            </w:r>
          </w:p>
        </w:tc>
        <w:tc>
          <w:tcPr>
            <w:tcW w:w="1260" w:type="dxa"/>
            <w:shd w:val="clear" w:color="auto" w:fill="8DB3E2" w:themeFill="text2" w:themeFillTint="66"/>
          </w:tcPr>
          <w:p w:rsidR="006115E2" w:rsidRDefault="006115E2" w:rsidP="00847B6C">
            <w:r>
              <w:t>24%</w:t>
            </w:r>
          </w:p>
        </w:tc>
        <w:tc>
          <w:tcPr>
            <w:tcW w:w="2790" w:type="dxa"/>
            <w:shd w:val="clear" w:color="auto" w:fill="8DB3E2" w:themeFill="text2" w:themeFillTint="66"/>
          </w:tcPr>
          <w:p w:rsidR="006115E2" w:rsidRDefault="006115E2" w:rsidP="00847B6C">
            <w:r>
              <w:t>Budget</w:t>
            </w:r>
          </w:p>
        </w:tc>
        <w:tc>
          <w:tcPr>
            <w:tcW w:w="1800" w:type="dxa"/>
            <w:shd w:val="clear" w:color="auto" w:fill="8DB3E2" w:themeFill="text2" w:themeFillTint="66"/>
          </w:tcPr>
          <w:p w:rsidR="006115E2" w:rsidRPr="0007140F" w:rsidRDefault="006115E2" w:rsidP="00847B6C">
            <w:r w:rsidRPr="0007140F">
              <w:t>57%</w:t>
            </w:r>
          </w:p>
        </w:tc>
      </w:tr>
    </w:tbl>
    <w:p w:rsidR="00A47222" w:rsidRDefault="00A47222"/>
    <w:p w:rsidR="00442B34" w:rsidRPr="00442B34" w:rsidRDefault="00442B34">
      <w:r>
        <w:t xml:space="preserve">The </w:t>
      </w:r>
      <w:hyperlink r:id="rId48" w:history="1">
        <w:r w:rsidR="00A47222">
          <w:rPr>
            <w:rStyle w:val="Hyperlink"/>
          </w:rPr>
          <w:t>Standards and Indicators of Effective Administrative Leadership Practice</w:t>
        </w:r>
      </w:hyperlink>
      <w:r w:rsidR="00A47222">
        <w:t xml:space="preserve"> </w:t>
      </w:r>
      <w:r>
        <w:t>do not correspond as neatly with the options for focal topics provided in the report survey, although it is encouraging to see that educator evaluation – identified most often as an area where new administrators need support – was also</w:t>
      </w:r>
      <w:r w:rsidR="0007295A">
        <w:t xml:space="preserve"> the</w:t>
      </w:r>
      <w:r>
        <w:t xml:space="preserve"> most common topic </w:t>
      </w:r>
      <w:r w:rsidR="00D64738">
        <w:t xml:space="preserve">selected </w:t>
      </w:r>
      <w:r w:rsidR="0007295A">
        <w:t>for</w:t>
      </w:r>
      <w:r>
        <w:t xml:space="preserve"> administrator-mentor interactions.</w:t>
      </w:r>
    </w:p>
    <w:p w:rsidR="000C27B3" w:rsidRPr="004C6526" w:rsidRDefault="000C27B3" w:rsidP="004C6526">
      <w:pPr>
        <w:pStyle w:val="Heading2"/>
      </w:pPr>
      <w:bookmarkStart w:id="28" w:name="_Based_on_feedback"/>
      <w:bookmarkStart w:id="29" w:name="_Toc462920138"/>
      <w:bookmarkEnd w:id="28"/>
      <w:r w:rsidRPr="004C6526">
        <w:t>Based on feedback collected from stakeholders (mentors, mentees, administrators, etc.), what are two things your program is doing well?</w:t>
      </w:r>
      <w:bookmarkEnd w:id="29"/>
      <w:r w:rsidRPr="004C6526">
        <w:t xml:space="preserve"> </w:t>
      </w:r>
    </w:p>
    <w:p w:rsidR="00DA493B" w:rsidRPr="00DA493B" w:rsidRDefault="00DA493B" w:rsidP="00DA493B">
      <w:r>
        <w:t xml:space="preserve">This item asked only for written responses, with no uniform options. Despite this, responses showed clear trends in areas where districts </w:t>
      </w:r>
      <w:r w:rsidR="007E6741">
        <w:t>were seeing success.</w:t>
      </w:r>
    </w:p>
    <w:p w:rsidR="00D43148" w:rsidRDefault="00D43148" w:rsidP="008958E6">
      <w:pPr>
        <w:spacing w:after="0" w:line="240" w:lineRule="auto"/>
        <w:contextualSpacing/>
      </w:pPr>
      <w:r>
        <w:t xml:space="preserve">The most common responses, in </w:t>
      </w:r>
      <w:r w:rsidR="00847B6C">
        <w:t xml:space="preserve">descending </w:t>
      </w:r>
      <w:r>
        <w:t xml:space="preserve">order of frequency, were: </w:t>
      </w:r>
    </w:p>
    <w:p w:rsidR="00D43148" w:rsidRPr="008A57D2" w:rsidRDefault="00D43148" w:rsidP="007C640C">
      <w:pPr>
        <w:pStyle w:val="ListParagraph"/>
        <w:numPr>
          <w:ilvl w:val="0"/>
          <w:numId w:val="1"/>
        </w:numPr>
      </w:pPr>
      <w:r w:rsidRPr="00837DB5">
        <w:t>Matching</w:t>
      </w:r>
      <w:r w:rsidR="007C640C">
        <w:t xml:space="preserve"> mentors and mentees</w:t>
      </w:r>
      <w:r w:rsidRPr="00837DB5">
        <w:t xml:space="preserve"> </w:t>
      </w:r>
    </w:p>
    <w:p w:rsidR="00D43148" w:rsidRPr="008A57D2" w:rsidRDefault="00847B6C" w:rsidP="007C640C">
      <w:pPr>
        <w:pStyle w:val="ListParagraph"/>
        <w:numPr>
          <w:ilvl w:val="0"/>
          <w:numId w:val="1"/>
        </w:numPr>
      </w:pPr>
      <w:r>
        <w:t>Opportunities and</w:t>
      </w:r>
      <w:r w:rsidR="007C640C">
        <w:t xml:space="preserve"> time for mentoring activities</w:t>
      </w:r>
    </w:p>
    <w:p w:rsidR="00D43148" w:rsidRDefault="00D43148" w:rsidP="007C640C">
      <w:pPr>
        <w:pStyle w:val="ListParagraph"/>
        <w:numPr>
          <w:ilvl w:val="0"/>
          <w:numId w:val="1"/>
        </w:numPr>
      </w:pPr>
      <w:r w:rsidRPr="00837DB5">
        <w:t>Mentee training</w:t>
      </w:r>
    </w:p>
    <w:p w:rsidR="00D43148" w:rsidRDefault="00D43148" w:rsidP="007C640C">
      <w:pPr>
        <w:pStyle w:val="ListParagraph"/>
        <w:numPr>
          <w:ilvl w:val="0"/>
          <w:numId w:val="1"/>
        </w:numPr>
      </w:pPr>
      <w:r w:rsidRPr="00837DB5">
        <w:t>Mentor training</w:t>
      </w:r>
    </w:p>
    <w:p w:rsidR="00D43148" w:rsidRPr="008A57D2" w:rsidRDefault="007C640C" w:rsidP="007C640C">
      <w:pPr>
        <w:pStyle w:val="ListParagraph"/>
        <w:numPr>
          <w:ilvl w:val="0"/>
          <w:numId w:val="1"/>
        </w:numPr>
      </w:pPr>
      <w:r>
        <w:t>Collaboration</w:t>
      </w:r>
    </w:p>
    <w:p w:rsidR="00D43148" w:rsidRPr="008A57D2" w:rsidRDefault="00847B6C" w:rsidP="007C640C">
      <w:pPr>
        <w:pStyle w:val="ListParagraph"/>
        <w:numPr>
          <w:ilvl w:val="0"/>
          <w:numId w:val="1"/>
        </w:numPr>
      </w:pPr>
      <w:r>
        <w:lastRenderedPageBreak/>
        <w:t>Mentor-mentee o</w:t>
      </w:r>
      <w:r w:rsidR="007C640C">
        <w:t>bservations</w:t>
      </w:r>
    </w:p>
    <w:p w:rsidR="00D43148" w:rsidRPr="008A57D2" w:rsidRDefault="00D43148" w:rsidP="007C640C">
      <w:pPr>
        <w:pStyle w:val="ListParagraph"/>
        <w:numPr>
          <w:ilvl w:val="0"/>
          <w:numId w:val="1"/>
        </w:numPr>
      </w:pPr>
      <w:r w:rsidRPr="00837DB5">
        <w:t xml:space="preserve">Instructional strategies &amp; curriculum </w:t>
      </w:r>
      <w:r>
        <w:t>knowledge</w:t>
      </w:r>
    </w:p>
    <w:p w:rsidR="00D43148" w:rsidRPr="008A57D2" w:rsidRDefault="00D43148" w:rsidP="007C640C">
      <w:pPr>
        <w:pStyle w:val="ListParagraph"/>
        <w:numPr>
          <w:ilvl w:val="0"/>
          <w:numId w:val="1"/>
        </w:numPr>
      </w:pPr>
      <w:r w:rsidRPr="00837DB5">
        <w:t>Frequent meetings</w:t>
      </w:r>
    </w:p>
    <w:p w:rsidR="00D43148" w:rsidRPr="008A57D2" w:rsidRDefault="00847B6C" w:rsidP="007C640C">
      <w:pPr>
        <w:pStyle w:val="ListParagraph"/>
        <w:numPr>
          <w:ilvl w:val="0"/>
          <w:numId w:val="1"/>
        </w:numPr>
      </w:pPr>
      <w:r>
        <w:t>Quality f</w:t>
      </w:r>
      <w:r w:rsidR="00D43148" w:rsidRPr="00837DB5">
        <w:t>eedback</w:t>
      </w:r>
    </w:p>
    <w:p w:rsidR="00D43148" w:rsidRPr="008A57D2" w:rsidRDefault="00D43148" w:rsidP="007C640C">
      <w:pPr>
        <w:pStyle w:val="ListParagraph"/>
        <w:numPr>
          <w:ilvl w:val="0"/>
          <w:numId w:val="1"/>
        </w:numPr>
      </w:pPr>
      <w:r w:rsidRPr="00837DB5">
        <w:t>Quality of mentors</w:t>
      </w:r>
    </w:p>
    <w:p w:rsidR="00D43148" w:rsidRPr="008A57D2" w:rsidRDefault="00D43148" w:rsidP="007C640C">
      <w:pPr>
        <w:pStyle w:val="ListParagraph"/>
        <w:numPr>
          <w:ilvl w:val="0"/>
          <w:numId w:val="1"/>
        </w:numPr>
      </w:pPr>
      <w:r w:rsidRPr="00837DB5">
        <w:t xml:space="preserve">Strong </w:t>
      </w:r>
      <w:r w:rsidR="00847B6C">
        <w:t xml:space="preserve">mentor-mentee </w:t>
      </w:r>
      <w:r w:rsidRPr="00837DB5">
        <w:t>relationships</w:t>
      </w:r>
    </w:p>
    <w:p w:rsidR="00D43148" w:rsidRPr="008A57D2" w:rsidRDefault="007C640C" w:rsidP="007C640C">
      <w:pPr>
        <w:pStyle w:val="ListParagraph"/>
        <w:numPr>
          <w:ilvl w:val="0"/>
          <w:numId w:val="1"/>
        </w:numPr>
      </w:pPr>
      <w:r>
        <w:t>Structure/clear expectations</w:t>
      </w:r>
    </w:p>
    <w:p w:rsidR="00D43148" w:rsidRPr="008A57D2" w:rsidRDefault="007C640C" w:rsidP="007C640C">
      <w:pPr>
        <w:pStyle w:val="ListParagraph"/>
        <w:numPr>
          <w:ilvl w:val="0"/>
          <w:numId w:val="1"/>
        </w:numPr>
      </w:pPr>
      <w:r>
        <w:t>Reflective practice</w:t>
      </w:r>
      <w:r w:rsidR="00D43148" w:rsidRPr="00837DB5">
        <w:t xml:space="preserve"> </w:t>
      </w:r>
    </w:p>
    <w:p w:rsidR="00D43148" w:rsidRPr="008A57D2" w:rsidRDefault="00D43148" w:rsidP="007C640C">
      <w:pPr>
        <w:pStyle w:val="ListParagraph"/>
        <w:numPr>
          <w:ilvl w:val="0"/>
          <w:numId w:val="1"/>
        </w:numPr>
      </w:pPr>
      <w:r w:rsidRPr="00837DB5">
        <w:t>Classroom management</w:t>
      </w:r>
    </w:p>
    <w:p w:rsidR="00D43148" w:rsidRPr="008A57D2" w:rsidRDefault="00D43148" w:rsidP="007C640C">
      <w:pPr>
        <w:pStyle w:val="ListParagraph"/>
        <w:numPr>
          <w:ilvl w:val="0"/>
          <w:numId w:val="1"/>
        </w:numPr>
      </w:pPr>
      <w:r>
        <w:t>Differentiation</w:t>
      </w:r>
      <w:r w:rsidR="007C640C">
        <w:t xml:space="preserve"> of mentor supports</w:t>
      </w:r>
    </w:p>
    <w:p w:rsidR="00BB2004" w:rsidRPr="00766EEC" w:rsidRDefault="00D43148" w:rsidP="007C640C">
      <w:pPr>
        <w:pStyle w:val="ListParagraph"/>
        <w:numPr>
          <w:ilvl w:val="0"/>
          <w:numId w:val="1"/>
        </w:numPr>
      </w:pPr>
      <w:r w:rsidRPr="00837DB5">
        <w:t xml:space="preserve">Self-assessment </w:t>
      </w:r>
      <w:r>
        <w:t xml:space="preserve">and improvement </w:t>
      </w:r>
      <w:r w:rsidRPr="00837DB5">
        <w:t xml:space="preserve">of </w:t>
      </w:r>
      <w:r w:rsidR="00646086">
        <w:t xml:space="preserve">mentoring </w:t>
      </w:r>
      <w:r w:rsidRPr="00837DB5">
        <w:t>program</w:t>
      </w:r>
    </w:p>
    <w:p w:rsidR="00766EEC" w:rsidRPr="004C6526" w:rsidRDefault="00766EEC" w:rsidP="004C6526">
      <w:pPr>
        <w:pStyle w:val="Heading2"/>
      </w:pPr>
      <w:bookmarkStart w:id="30" w:name="_Toc462920139"/>
      <w:r w:rsidRPr="004C6526">
        <w:t>Based on feedback collected from stakeholders (mentors, mentees, administrators, etc.), what are two things your program plans to improve upon?</w:t>
      </w:r>
      <w:bookmarkEnd w:id="30"/>
      <w:r w:rsidRPr="004C6526">
        <w:t xml:space="preserve"> </w:t>
      </w:r>
    </w:p>
    <w:p w:rsidR="00D43148" w:rsidRPr="00646086" w:rsidRDefault="00646086" w:rsidP="00BB2004">
      <w:pPr>
        <w:spacing w:after="0" w:line="240" w:lineRule="auto"/>
        <w:contextualSpacing/>
      </w:pPr>
      <w:r>
        <w:t>As with the previous question, this item was open-ended, but</w:t>
      </w:r>
      <w:r w:rsidR="00E472CE">
        <w:t xml:space="preserve"> responses converged around a number of common topics.</w:t>
      </w:r>
    </w:p>
    <w:p w:rsidR="00646086" w:rsidRDefault="00646086" w:rsidP="00BB2004">
      <w:pPr>
        <w:spacing w:after="0" w:line="240" w:lineRule="auto"/>
        <w:contextualSpacing/>
        <w:rPr>
          <w:b/>
        </w:rPr>
      </w:pPr>
    </w:p>
    <w:p w:rsidR="00D43148" w:rsidRDefault="00D43148" w:rsidP="00BB2004">
      <w:pPr>
        <w:spacing w:after="0" w:line="240" w:lineRule="auto"/>
        <w:contextualSpacing/>
      </w:pPr>
      <w:r>
        <w:t xml:space="preserve">The most common responses were: </w:t>
      </w:r>
    </w:p>
    <w:p w:rsidR="00FD7FF2" w:rsidRDefault="00E356C1" w:rsidP="007C640C">
      <w:pPr>
        <w:pStyle w:val="ListParagraph"/>
        <w:numPr>
          <w:ilvl w:val="0"/>
          <w:numId w:val="1"/>
        </w:numPr>
      </w:pPr>
      <w:r>
        <w:t>Opportunities and time for mentoring activities</w:t>
      </w:r>
    </w:p>
    <w:p w:rsidR="00FD7FF2" w:rsidRDefault="00FD7FF2" w:rsidP="007C640C">
      <w:pPr>
        <w:pStyle w:val="ListParagraph"/>
        <w:numPr>
          <w:ilvl w:val="0"/>
          <w:numId w:val="1"/>
        </w:numPr>
      </w:pPr>
      <w:r>
        <w:t>Matching</w:t>
      </w:r>
      <w:r w:rsidR="002E1D4F">
        <w:t xml:space="preserve"> mentors and mentees</w:t>
      </w:r>
    </w:p>
    <w:p w:rsidR="00766EEC" w:rsidRDefault="00BB2004" w:rsidP="007C640C">
      <w:pPr>
        <w:pStyle w:val="ListParagraph"/>
        <w:numPr>
          <w:ilvl w:val="0"/>
          <w:numId w:val="1"/>
        </w:numPr>
      </w:pPr>
      <w:r>
        <w:t>Classroom visits</w:t>
      </w:r>
    </w:p>
    <w:p w:rsidR="00BB2004" w:rsidRDefault="00BB2004" w:rsidP="007C640C">
      <w:pPr>
        <w:pStyle w:val="ListParagraph"/>
        <w:numPr>
          <w:ilvl w:val="0"/>
          <w:numId w:val="1"/>
        </w:numPr>
      </w:pPr>
      <w:r>
        <w:t>Mentor training</w:t>
      </w:r>
    </w:p>
    <w:p w:rsidR="00BB2004" w:rsidRDefault="002E1D4F" w:rsidP="007C640C">
      <w:pPr>
        <w:pStyle w:val="ListParagraph"/>
        <w:numPr>
          <w:ilvl w:val="0"/>
          <w:numId w:val="1"/>
        </w:numPr>
      </w:pPr>
      <w:r>
        <w:t>Mentor-mentee o</w:t>
      </w:r>
      <w:r w:rsidR="00BB2004">
        <w:t>bservations</w:t>
      </w:r>
    </w:p>
    <w:p w:rsidR="0016327A" w:rsidRDefault="0016327A" w:rsidP="007C640C">
      <w:pPr>
        <w:pStyle w:val="ListParagraph"/>
        <w:numPr>
          <w:ilvl w:val="0"/>
          <w:numId w:val="1"/>
        </w:numPr>
      </w:pPr>
      <w:r>
        <w:t>Educator evaluation</w:t>
      </w:r>
    </w:p>
    <w:p w:rsidR="0016327A" w:rsidRDefault="0016327A" w:rsidP="007C640C">
      <w:pPr>
        <w:pStyle w:val="ListParagraph"/>
        <w:numPr>
          <w:ilvl w:val="0"/>
          <w:numId w:val="1"/>
        </w:numPr>
      </w:pPr>
      <w:r>
        <w:t>More frequent mentor-mentee meetings</w:t>
      </w:r>
    </w:p>
    <w:p w:rsidR="00F84F7E" w:rsidRDefault="007C640C" w:rsidP="007C640C">
      <w:pPr>
        <w:pStyle w:val="ListParagraph"/>
        <w:numPr>
          <w:ilvl w:val="0"/>
          <w:numId w:val="1"/>
        </w:numPr>
      </w:pPr>
      <w:r>
        <w:t>More</w:t>
      </w:r>
      <w:r w:rsidR="00F84F7E">
        <w:t xml:space="preserve"> mentors/improve recruiting</w:t>
      </w:r>
    </w:p>
    <w:p w:rsidR="00BB2004" w:rsidRDefault="00BB2004" w:rsidP="007C640C">
      <w:pPr>
        <w:pStyle w:val="ListParagraph"/>
        <w:numPr>
          <w:ilvl w:val="0"/>
          <w:numId w:val="1"/>
        </w:numPr>
      </w:pPr>
      <w:r>
        <w:t>Classroom management</w:t>
      </w:r>
    </w:p>
    <w:p w:rsidR="00BB2004" w:rsidRDefault="00BB2004" w:rsidP="007C640C">
      <w:pPr>
        <w:pStyle w:val="ListParagraph"/>
        <w:numPr>
          <w:ilvl w:val="0"/>
          <w:numId w:val="1"/>
        </w:numPr>
      </w:pPr>
      <w:r>
        <w:t>SISPs</w:t>
      </w:r>
      <w:r w:rsidR="00921A5E">
        <w:t xml:space="preserve"> and teachers with uncommon </w:t>
      </w:r>
      <w:r w:rsidR="0093382E">
        <w:t>roles (</w:t>
      </w:r>
      <w:r>
        <w:t>including matching</w:t>
      </w:r>
      <w:r w:rsidR="002E1D4F">
        <w:t xml:space="preserve"> mentors and mentees</w:t>
      </w:r>
      <w:r>
        <w:t>)</w:t>
      </w:r>
    </w:p>
    <w:p w:rsidR="00BB2004" w:rsidRDefault="00BB2004" w:rsidP="007C640C">
      <w:pPr>
        <w:pStyle w:val="ListParagraph"/>
        <w:numPr>
          <w:ilvl w:val="0"/>
          <w:numId w:val="1"/>
        </w:numPr>
      </w:pPr>
      <w:r>
        <w:t xml:space="preserve">Differentiation of </w:t>
      </w:r>
      <w:r w:rsidR="002E1D4F">
        <w:t xml:space="preserve">mentor </w:t>
      </w:r>
      <w:r>
        <w:t>supports</w:t>
      </w:r>
      <w:r w:rsidR="00017A39">
        <w:t xml:space="preserve"> (based on experience, role, needs</w:t>
      </w:r>
      <w:r w:rsidR="00FC7237">
        <w:t>)</w:t>
      </w:r>
    </w:p>
    <w:p w:rsidR="00FC7237" w:rsidRDefault="002E1D4F" w:rsidP="007C640C">
      <w:pPr>
        <w:pStyle w:val="ListParagraph"/>
        <w:numPr>
          <w:ilvl w:val="0"/>
          <w:numId w:val="1"/>
        </w:numPr>
      </w:pPr>
      <w:r>
        <w:t>Curriculum and</w:t>
      </w:r>
      <w:r w:rsidR="00FC7237">
        <w:t xml:space="preserve"> instruction</w:t>
      </w:r>
    </w:p>
    <w:p w:rsidR="00BB2004" w:rsidRDefault="00AC4583" w:rsidP="007C640C">
      <w:pPr>
        <w:pStyle w:val="ListParagraph"/>
        <w:numPr>
          <w:ilvl w:val="0"/>
          <w:numId w:val="1"/>
        </w:numPr>
      </w:pPr>
      <w:r>
        <w:t>More formal mentoring for administrators</w:t>
      </w:r>
    </w:p>
    <w:p w:rsidR="00A34FEC" w:rsidRDefault="00A34FEC" w:rsidP="007C640C">
      <w:pPr>
        <w:pStyle w:val="ListParagraph"/>
        <w:numPr>
          <w:ilvl w:val="0"/>
          <w:numId w:val="1"/>
        </w:numPr>
      </w:pPr>
      <w:r>
        <w:t>Separate group meetings for mentors and for mentees</w:t>
      </w:r>
    </w:p>
    <w:p w:rsidR="008018A9" w:rsidRDefault="008018A9" w:rsidP="007C640C">
      <w:pPr>
        <w:pStyle w:val="ListParagraph"/>
        <w:numPr>
          <w:ilvl w:val="0"/>
          <w:numId w:val="1"/>
        </w:numPr>
      </w:pPr>
      <w:r>
        <w:t>Better communication among mentors, mentees and supervisors</w:t>
      </w:r>
    </w:p>
    <w:p w:rsidR="00017A39" w:rsidRDefault="00017A39" w:rsidP="007C640C">
      <w:pPr>
        <w:pStyle w:val="ListParagraph"/>
        <w:numPr>
          <w:ilvl w:val="0"/>
          <w:numId w:val="1"/>
        </w:numPr>
      </w:pPr>
      <w:r>
        <w:t>Technology in the classroom</w:t>
      </w:r>
    </w:p>
    <w:p w:rsidR="00EE6C09" w:rsidRDefault="00EE6C09" w:rsidP="007C640C">
      <w:pPr>
        <w:pStyle w:val="ListParagraph"/>
        <w:numPr>
          <w:ilvl w:val="0"/>
          <w:numId w:val="1"/>
        </w:numPr>
      </w:pPr>
      <w:r>
        <w:t>More structured mentoring program (i.e. clearer expectations, regular whole-group meetings, updating the mentoring handbook)</w:t>
      </w:r>
    </w:p>
    <w:p w:rsidR="00052F36" w:rsidRDefault="00052F36" w:rsidP="007C640C">
      <w:pPr>
        <w:pStyle w:val="ListParagraph"/>
        <w:numPr>
          <w:ilvl w:val="0"/>
          <w:numId w:val="1"/>
        </w:numPr>
      </w:pPr>
      <w:r>
        <w:t>Mentoring activities across schools</w:t>
      </w:r>
    </w:p>
    <w:p w:rsidR="00E356C1" w:rsidRDefault="002E1D4F" w:rsidP="007C640C">
      <w:pPr>
        <w:pStyle w:val="ListParagraph"/>
        <w:numPr>
          <w:ilvl w:val="0"/>
          <w:numId w:val="1"/>
        </w:numPr>
      </w:pPr>
      <w:r>
        <w:t>Training on how</w:t>
      </w:r>
      <w:r w:rsidR="002B4BB8">
        <w:t xml:space="preserve"> to differentiate for diverse student needs (i.e. students with disabilities, </w:t>
      </w:r>
      <w:r w:rsidR="00C130C4">
        <w:t xml:space="preserve">English Language Learners, </w:t>
      </w:r>
      <w:r w:rsidR="002B4BB8">
        <w:t xml:space="preserve">students with challenging </w:t>
      </w:r>
      <w:r w:rsidR="00782651">
        <w:t>behavior</w:t>
      </w:r>
      <w:r w:rsidR="00E10AAA">
        <w:t>s</w:t>
      </w:r>
      <w:r w:rsidR="005B7D26">
        <w:t xml:space="preserve">, economically </w:t>
      </w:r>
      <w:r w:rsidR="00782651">
        <w:t>disadvantaged students)</w:t>
      </w:r>
    </w:p>
    <w:p w:rsidR="0001543F" w:rsidRDefault="0001543F" w:rsidP="0001543F">
      <w:pPr>
        <w:pStyle w:val="ListParagraph"/>
        <w:spacing w:after="0" w:line="240" w:lineRule="auto"/>
      </w:pPr>
    </w:p>
    <w:p w:rsidR="00814FDC" w:rsidRPr="00E919E5" w:rsidRDefault="00E356C1" w:rsidP="006544AB">
      <w:pPr>
        <w:spacing w:after="0"/>
      </w:pPr>
      <w:r>
        <w:lastRenderedPageBreak/>
        <w:t>Notably, many topics that were frequently identified as strengths for some districts were also common areas for improvement in other districts. “Matc</w:t>
      </w:r>
      <w:r w:rsidR="00C64EB1">
        <w:t>hing mentors and mentees” and “o</w:t>
      </w:r>
      <w:r>
        <w:t xml:space="preserve">pportunities and time for mentoring activities” topped both lists. Thus, ESE contacted those districts who listed either or both of these topics as a strength, </w:t>
      </w:r>
      <w:r w:rsidR="00814FDC">
        <w:t xml:space="preserve">and </w:t>
      </w:r>
      <w:r w:rsidR="007D6042">
        <w:t xml:space="preserve">the districts shared </w:t>
      </w:r>
      <w:r w:rsidR="007C640C">
        <w:t>strategies and advice</w:t>
      </w:r>
      <w:r w:rsidR="00814FDC">
        <w:t>. This compiled advice can be found</w:t>
      </w:r>
      <w:r w:rsidR="007C640C">
        <w:t xml:space="preserve"> in </w:t>
      </w:r>
      <w:hyperlink r:id="rId49" w:history="1">
        <w:r w:rsidR="007C640C" w:rsidRPr="002A7DFE">
          <w:rPr>
            <w:rStyle w:val="Hyperlink"/>
          </w:rPr>
          <w:t>Matchmaking in Mentoring Programs</w:t>
        </w:r>
      </w:hyperlink>
      <w:r w:rsidR="007C640C">
        <w:t xml:space="preserve"> and </w:t>
      </w:r>
      <w:hyperlink r:id="rId50" w:history="1">
        <w:r w:rsidR="007C640C" w:rsidRPr="002A7DFE">
          <w:rPr>
            <w:rStyle w:val="Hyperlink"/>
          </w:rPr>
          <w:t>Making Time for Mentoring</w:t>
        </w:r>
      </w:hyperlink>
      <w:r w:rsidR="007C640C">
        <w:t>.</w:t>
      </w:r>
    </w:p>
    <w:p w:rsidR="00FE7BE1" w:rsidRPr="004C6526" w:rsidRDefault="004A4BB4" w:rsidP="00A16ABA">
      <w:pPr>
        <w:pStyle w:val="Heading1"/>
        <w:numPr>
          <w:ilvl w:val="0"/>
          <w:numId w:val="3"/>
        </w:numPr>
        <w:rPr>
          <w:sz w:val="36"/>
          <w:szCs w:val="36"/>
        </w:rPr>
      </w:pPr>
      <w:bookmarkStart w:id="31" w:name="_Toc462920140"/>
      <w:r w:rsidRPr="004C6526">
        <w:rPr>
          <w:sz w:val="36"/>
          <w:szCs w:val="36"/>
        </w:rPr>
        <w:t>Induction and Mentoring Resources from D</w:t>
      </w:r>
      <w:r w:rsidR="00FE7BE1" w:rsidRPr="004C6526">
        <w:rPr>
          <w:sz w:val="36"/>
          <w:szCs w:val="36"/>
        </w:rPr>
        <w:t>istricts</w:t>
      </w:r>
      <w:bookmarkEnd w:id="31"/>
    </w:p>
    <w:p w:rsidR="001D453C" w:rsidRDefault="001D453C" w:rsidP="006544AB">
      <w:pPr>
        <w:spacing w:after="0"/>
      </w:pPr>
      <w:bookmarkStart w:id="32" w:name="_Mentor_recruitment_and"/>
      <w:bookmarkEnd w:id="32"/>
      <w:r>
        <w:t>The district-level report asked districts to submit resources that they use in their mentoring and induction programs, and were willing to share with other districts. The following documents come from these shared resources.</w:t>
      </w:r>
    </w:p>
    <w:p w:rsidR="001D453C" w:rsidRDefault="001D453C" w:rsidP="006544AB">
      <w:pPr>
        <w:spacing w:after="0"/>
      </w:pPr>
    </w:p>
    <w:p w:rsidR="001D453C" w:rsidRDefault="001D453C" w:rsidP="006544AB">
      <w:pPr>
        <w:spacing w:after="0"/>
      </w:pPr>
      <w:r>
        <w:t xml:space="preserve">If your district, school or </w:t>
      </w:r>
      <w:r w:rsidR="00115350">
        <w:t>c</w:t>
      </w:r>
      <w:r>
        <w:t xml:space="preserve">ollaborative would also like to share resources that you use to support your mentoring and induction program, please send them to </w:t>
      </w:r>
      <w:hyperlink r:id="rId51" w:history="1">
        <w:r w:rsidRPr="00E62AC4">
          <w:rPr>
            <w:rStyle w:val="Hyperlink"/>
          </w:rPr>
          <w:t>EducatorDevelopment@doe.mass.edu</w:t>
        </w:r>
      </w:hyperlink>
      <w:r>
        <w:t xml:space="preserve">. </w:t>
      </w:r>
    </w:p>
    <w:p w:rsidR="00A46736" w:rsidRDefault="004A4BB4" w:rsidP="00975FEE">
      <w:pPr>
        <w:pStyle w:val="Heading2"/>
      </w:pPr>
      <w:bookmarkStart w:id="33" w:name="_Toc462920141"/>
      <w:r>
        <w:t>Mentor Recruitment and S</w:t>
      </w:r>
      <w:r w:rsidR="00A46736">
        <w:t>election</w:t>
      </w:r>
      <w:bookmarkEnd w:id="33"/>
    </w:p>
    <w:p w:rsidR="00975FEE" w:rsidRDefault="003C10D4" w:rsidP="00A46736">
      <w:pPr>
        <w:pStyle w:val="ListParagraph"/>
        <w:numPr>
          <w:ilvl w:val="0"/>
          <w:numId w:val="1"/>
        </w:numPr>
      </w:pPr>
      <w:r>
        <w:t>Job</w:t>
      </w:r>
      <w:r w:rsidR="00FC7CBA">
        <w:t xml:space="preserve"> </w:t>
      </w:r>
      <w:r w:rsidR="00951D66">
        <w:t>posting</w:t>
      </w:r>
      <w:r w:rsidR="00DD137A">
        <w:t>s</w:t>
      </w:r>
      <w:r w:rsidR="00FC7CBA">
        <w:t xml:space="preserve"> (</w:t>
      </w:r>
      <w:hyperlink r:id="rId52" w:history="1">
        <w:r w:rsidR="00FC7CBA" w:rsidRPr="002A7DFE">
          <w:rPr>
            <w:rStyle w:val="Hyperlink"/>
          </w:rPr>
          <w:t>Berkshire Hills Reg</w:t>
        </w:r>
        <w:r w:rsidR="00975FEE" w:rsidRPr="002A7DFE">
          <w:rPr>
            <w:rStyle w:val="Hyperlink"/>
          </w:rPr>
          <w:t>ional</w:t>
        </w:r>
      </w:hyperlink>
      <w:r w:rsidR="00975FEE">
        <w:t xml:space="preserve">, </w:t>
      </w:r>
      <w:hyperlink r:id="rId53" w:history="1">
        <w:r w:rsidR="005635FD" w:rsidRPr="002A7DFE">
          <w:rPr>
            <w:rStyle w:val="Hyperlink"/>
          </w:rPr>
          <w:t>Boston</w:t>
        </w:r>
      </w:hyperlink>
      <w:r w:rsidR="007672BD">
        <w:t>)</w:t>
      </w:r>
    </w:p>
    <w:p w:rsidR="00975FEE" w:rsidRDefault="00361E8F" w:rsidP="003A3D4C">
      <w:pPr>
        <w:pStyle w:val="ListParagraph"/>
        <w:numPr>
          <w:ilvl w:val="0"/>
          <w:numId w:val="1"/>
        </w:numPr>
      </w:pPr>
      <w:r>
        <w:t>Mentor selection criteria (</w:t>
      </w:r>
      <w:hyperlink r:id="rId54" w:history="1">
        <w:r w:rsidRPr="002A7DFE">
          <w:rPr>
            <w:rStyle w:val="Hyperlink"/>
          </w:rPr>
          <w:t>Edward M. Kennedy Academy for Health Careers Charter School</w:t>
        </w:r>
      </w:hyperlink>
      <w:r>
        <w:t>)</w:t>
      </w:r>
    </w:p>
    <w:p w:rsidR="00A46736" w:rsidRDefault="00354998" w:rsidP="003A3D4C">
      <w:pPr>
        <w:pStyle w:val="ListParagraph"/>
        <w:numPr>
          <w:ilvl w:val="0"/>
          <w:numId w:val="1"/>
        </w:numPr>
      </w:pPr>
      <w:r>
        <w:t>Mentor interview questions (</w:t>
      </w:r>
      <w:hyperlink r:id="rId55" w:history="1">
        <w:r w:rsidRPr="002A7DFE">
          <w:rPr>
            <w:rStyle w:val="Hyperlink"/>
          </w:rPr>
          <w:t>Edward M. Kennedy Academy for Health Careers Charter School</w:t>
        </w:r>
      </w:hyperlink>
      <w:r>
        <w:t>)</w:t>
      </w:r>
    </w:p>
    <w:p w:rsidR="00A46736" w:rsidRDefault="004A4BB4" w:rsidP="00975FEE">
      <w:pPr>
        <w:pStyle w:val="Heading2"/>
      </w:pPr>
      <w:bookmarkStart w:id="34" w:name="_Mentor_training"/>
      <w:bookmarkStart w:id="35" w:name="_Toc462920142"/>
      <w:bookmarkEnd w:id="34"/>
      <w:r>
        <w:t>Mentor T</w:t>
      </w:r>
      <w:r w:rsidR="003A3D4C">
        <w:t>rainin</w:t>
      </w:r>
      <w:r w:rsidR="00A46736">
        <w:t>g</w:t>
      </w:r>
      <w:bookmarkEnd w:id="35"/>
    </w:p>
    <w:p w:rsidR="0075334F" w:rsidRDefault="00B4156F" w:rsidP="00A46736">
      <w:pPr>
        <w:pStyle w:val="ListParagraph"/>
        <w:numPr>
          <w:ilvl w:val="0"/>
          <w:numId w:val="1"/>
        </w:numPr>
      </w:pPr>
      <w:r>
        <w:t>List of common needs of beginning teachers (</w:t>
      </w:r>
      <w:hyperlink r:id="rId56" w:history="1">
        <w:r w:rsidRPr="00142FB8">
          <w:rPr>
            <w:rStyle w:val="Hyperlink"/>
          </w:rPr>
          <w:t>Carlisle</w:t>
        </w:r>
      </w:hyperlink>
      <w:r>
        <w:t>)</w:t>
      </w:r>
    </w:p>
    <w:p w:rsidR="00690940" w:rsidRDefault="00690940" w:rsidP="00A46736">
      <w:pPr>
        <w:pStyle w:val="ListParagraph"/>
        <w:numPr>
          <w:ilvl w:val="0"/>
          <w:numId w:val="1"/>
        </w:numPr>
      </w:pPr>
      <w:r>
        <w:t>Mentor training activities focused on</w:t>
      </w:r>
      <w:r w:rsidR="00AB0EFC">
        <w:t xml:space="preserve"> </w:t>
      </w:r>
      <w:hyperlink r:id="rId57" w:history="1">
        <w:r w:rsidR="00AB0EFC" w:rsidRPr="00142FB8">
          <w:rPr>
            <w:rStyle w:val="Hyperlink"/>
          </w:rPr>
          <w:t>mentor responsibilities</w:t>
        </w:r>
      </w:hyperlink>
      <w:r w:rsidR="00AB0EFC">
        <w:t>,</w:t>
      </w:r>
      <w:r>
        <w:t xml:space="preserve"> </w:t>
      </w:r>
      <w:hyperlink r:id="rId58" w:history="1">
        <w:r w:rsidRPr="00142FB8">
          <w:rPr>
            <w:rStyle w:val="Hyperlink"/>
          </w:rPr>
          <w:t>mentor-mentee communication</w:t>
        </w:r>
      </w:hyperlink>
      <w:r w:rsidR="00EE19F8">
        <w:t xml:space="preserve">, and </w:t>
      </w:r>
      <w:hyperlink r:id="rId59" w:history="1">
        <w:r w:rsidR="00EE19F8" w:rsidRPr="00142FB8">
          <w:rPr>
            <w:rStyle w:val="Hyperlink"/>
          </w:rPr>
          <w:t>classroom observations</w:t>
        </w:r>
      </w:hyperlink>
      <w:r>
        <w:t xml:space="preserve"> (Chelmsford)</w:t>
      </w:r>
    </w:p>
    <w:p w:rsidR="00157C78" w:rsidRDefault="00157C78" w:rsidP="0075334F">
      <w:pPr>
        <w:pStyle w:val="Heading2"/>
      </w:pPr>
      <w:bookmarkStart w:id="36" w:name="_Toc462920143"/>
      <w:r>
        <w:t xml:space="preserve">Mentee </w:t>
      </w:r>
      <w:r w:rsidR="003A3D4C">
        <w:t>training and differentiation</w:t>
      </w:r>
      <w:bookmarkEnd w:id="36"/>
    </w:p>
    <w:p w:rsidR="001D453C" w:rsidRDefault="00157C78" w:rsidP="006553FA">
      <w:pPr>
        <w:pStyle w:val="ListParagraph"/>
        <w:numPr>
          <w:ilvl w:val="0"/>
          <w:numId w:val="1"/>
        </w:numPr>
      </w:pPr>
      <w:r>
        <w:t>New teacher checklists, by school level (</w:t>
      </w:r>
      <w:hyperlink r:id="rId60" w:history="1">
        <w:r w:rsidRPr="00142FB8">
          <w:rPr>
            <w:rStyle w:val="Hyperlink"/>
          </w:rPr>
          <w:t>Arlington</w:t>
        </w:r>
      </w:hyperlink>
      <w:r>
        <w:t>)</w:t>
      </w:r>
    </w:p>
    <w:p w:rsidR="001D453C" w:rsidRDefault="006553FA" w:rsidP="006553FA">
      <w:pPr>
        <w:pStyle w:val="ListParagraph"/>
        <w:numPr>
          <w:ilvl w:val="0"/>
          <w:numId w:val="1"/>
        </w:numPr>
      </w:pPr>
      <w:r>
        <w:t>Identifying mentee needs – general education and SPED (</w:t>
      </w:r>
      <w:hyperlink r:id="rId61" w:history="1">
        <w:r w:rsidRPr="00495583">
          <w:rPr>
            <w:rStyle w:val="Hyperlink"/>
          </w:rPr>
          <w:t>Arlington</w:t>
        </w:r>
      </w:hyperlink>
      <w:r>
        <w:t>)</w:t>
      </w:r>
    </w:p>
    <w:p w:rsidR="001D453C" w:rsidRDefault="00BD71E9" w:rsidP="00C0136B">
      <w:pPr>
        <w:pStyle w:val="ListParagraph"/>
        <w:numPr>
          <w:ilvl w:val="0"/>
          <w:numId w:val="1"/>
        </w:numPr>
      </w:pPr>
      <w:r>
        <w:t>Mentee self-assessment of needs (</w:t>
      </w:r>
      <w:hyperlink r:id="rId62" w:history="1">
        <w:r w:rsidRPr="00495583">
          <w:rPr>
            <w:rStyle w:val="Hyperlink"/>
          </w:rPr>
          <w:t>Global Learning Charter</w:t>
        </w:r>
        <w:r w:rsidR="00431506" w:rsidRPr="00495583">
          <w:rPr>
            <w:rStyle w:val="Hyperlink"/>
          </w:rPr>
          <w:t xml:space="preserve"> Public School</w:t>
        </w:r>
      </w:hyperlink>
      <w:r>
        <w:t>)</w:t>
      </w:r>
    </w:p>
    <w:p w:rsidR="006553FA" w:rsidRDefault="00934DAB" w:rsidP="00C0136B">
      <w:pPr>
        <w:pStyle w:val="ListParagraph"/>
        <w:numPr>
          <w:ilvl w:val="0"/>
          <w:numId w:val="1"/>
        </w:numPr>
      </w:pPr>
      <w:r>
        <w:t>Mentoring beyond the first year – Mentored Professional Learning Program (</w:t>
      </w:r>
      <w:hyperlink r:id="rId63" w:history="1">
        <w:r w:rsidRPr="00495583">
          <w:rPr>
            <w:rStyle w:val="Hyperlink"/>
          </w:rPr>
          <w:t>Brookline</w:t>
        </w:r>
      </w:hyperlink>
      <w:r>
        <w:t>)</w:t>
      </w:r>
    </w:p>
    <w:p w:rsidR="006553FA" w:rsidRDefault="006553FA" w:rsidP="001D453C">
      <w:pPr>
        <w:pStyle w:val="Heading2"/>
      </w:pPr>
      <w:bookmarkStart w:id="37" w:name="_Mentor/mentee_activities"/>
      <w:bookmarkStart w:id="38" w:name="_Toc462920144"/>
      <w:bookmarkEnd w:id="37"/>
      <w:r>
        <w:t>Mentor</w:t>
      </w:r>
      <w:r w:rsidR="001B68E5">
        <w:t>/mentee</w:t>
      </w:r>
      <w:r>
        <w:t xml:space="preserve"> activities</w:t>
      </w:r>
      <w:bookmarkEnd w:id="38"/>
    </w:p>
    <w:p w:rsidR="004C6526" w:rsidRPr="001D453C" w:rsidRDefault="001D453C" w:rsidP="001D453C">
      <w:pPr>
        <w:spacing w:after="0"/>
        <w:contextualSpacing/>
      </w:pPr>
      <w:r>
        <w:t>Resources for observations:</w:t>
      </w:r>
    </w:p>
    <w:p w:rsidR="001D453C" w:rsidRDefault="001D453C" w:rsidP="001D453C">
      <w:pPr>
        <w:pStyle w:val="ListParagraph"/>
        <w:numPr>
          <w:ilvl w:val="0"/>
          <w:numId w:val="1"/>
        </w:numPr>
        <w:spacing w:after="0"/>
      </w:pPr>
      <w:r>
        <w:t>Pre-observation form (</w:t>
      </w:r>
      <w:hyperlink r:id="rId64" w:history="1">
        <w:r w:rsidRPr="00495583">
          <w:rPr>
            <w:rStyle w:val="Hyperlink"/>
          </w:rPr>
          <w:t>Blackstone Valley Regional Vocational Technical</w:t>
        </w:r>
      </w:hyperlink>
      <w:r>
        <w:t>)</w:t>
      </w:r>
    </w:p>
    <w:p w:rsidR="001D453C" w:rsidRDefault="00B142E0" w:rsidP="006553FA">
      <w:pPr>
        <w:pStyle w:val="ListParagraph"/>
        <w:numPr>
          <w:ilvl w:val="0"/>
          <w:numId w:val="1"/>
        </w:numPr>
      </w:pPr>
      <w:r>
        <w:t>Guidance on steps and attitudes for peer observations (</w:t>
      </w:r>
      <w:hyperlink r:id="rId65" w:history="1">
        <w:r w:rsidRPr="00495583">
          <w:rPr>
            <w:rStyle w:val="Hyperlink"/>
          </w:rPr>
          <w:t>Newburyport</w:t>
        </w:r>
      </w:hyperlink>
      <w:r>
        <w:t>)</w:t>
      </w:r>
    </w:p>
    <w:p w:rsidR="001D453C" w:rsidRDefault="006553FA" w:rsidP="006553FA">
      <w:pPr>
        <w:pStyle w:val="ListParagraph"/>
        <w:numPr>
          <w:ilvl w:val="0"/>
          <w:numId w:val="1"/>
        </w:numPr>
      </w:pPr>
      <w:r>
        <w:t>Lesson observation form</w:t>
      </w:r>
      <w:r w:rsidR="00DD137A">
        <w:t>s</w:t>
      </w:r>
      <w:r>
        <w:t xml:space="preserve"> </w:t>
      </w:r>
      <w:r w:rsidR="001D453C">
        <w:t xml:space="preserve">targeted to curriculum, time management, student engagement and equity </w:t>
      </w:r>
      <w:r>
        <w:t>(</w:t>
      </w:r>
      <w:hyperlink r:id="rId66" w:history="1">
        <w:r w:rsidRPr="00495583">
          <w:rPr>
            <w:rStyle w:val="Hyperlink"/>
          </w:rPr>
          <w:t>Arlington</w:t>
        </w:r>
      </w:hyperlink>
      <w:r w:rsidR="00BB2DBE">
        <w:t xml:space="preserve">, </w:t>
      </w:r>
      <w:hyperlink r:id="rId67" w:history="1">
        <w:r w:rsidR="00BB2DBE" w:rsidRPr="001F3BBA">
          <w:rPr>
            <w:rStyle w:val="Hyperlink"/>
          </w:rPr>
          <w:t>Berkshire Hills</w:t>
        </w:r>
      </w:hyperlink>
      <w:r w:rsidR="00665741">
        <w:t xml:space="preserve">, </w:t>
      </w:r>
      <w:hyperlink r:id="rId68" w:history="1">
        <w:r w:rsidR="00665741" w:rsidRPr="00027E7D">
          <w:rPr>
            <w:rStyle w:val="Hyperlink"/>
          </w:rPr>
          <w:t>Mashpee</w:t>
        </w:r>
      </w:hyperlink>
      <w:r>
        <w:t>)</w:t>
      </w:r>
    </w:p>
    <w:p w:rsidR="001D453C" w:rsidRDefault="002D390C" w:rsidP="006553FA">
      <w:pPr>
        <w:pStyle w:val="ListParagraph"/>
        <w:numPr>
          <w:ilvl w:val="0"/>
          <w:numId w:val="1"/>
        </w:numPr>
      </w:pPr>
      <w:r>
        <w:t>Post-</w:t>
      </w:r>
      <w:r w:rsidR="00925ABC">
        <w:t>observation mentor feedback form</w:t>
      </w:r>
      <w:r>
        <w:t xml:space="preserve"> (</w:t>
      </w:r>
      <w:hyperlink r:id="rId69" w:history="1">
        <w:r w:rsidRPr="00495583">
          <w:rPr>
            <w:rStyle w:val="Hyperlink"/>
          </w:rPr>
          <w:t>Blackstone Valley Regional Vocational Technical</w:t>
        </w:r>
      </w:hyperlink>
      <w:r>
        <w:t>)</w:t>
      </w:r>
    </w:p>
    <w:p w:rsidR="00666507" w:rsidRDefault="00666507" w:rsidP="006553FA">
      <w:pPr>
        <w:pStyle w:val="ListParagraph"/>
        <w:numPr>
          <w:ilvl w:val="0"/>
          <w:numId w:val="1"/>
        </w:numPr>
      </w:pPr>
      <w:r>
        <w:t>Post-observation reflection questions (</w:t>
      </w:r>
      <w:hyperlink r:id="rId70" w:history="1">
        <w:r w:rsidRPr="00027E7D">
          <w:rPr>
            <w:rStyle w:val="Hyperlink"/>
          </w:rPr>
          <w:t>Southbridge</w:t>
        </w:r>
      </w:hyperlink>
      <w:r>
        <w:t>)</w:t>
      </w:r>
    </w:p>
    <w:p w:rsidR="00DD137A" w:rsidRDefault="00DD137A" w:rsidP="001D453C">
      <w:pPr>
        <w:spacing w:after="0"/>
        <w:contextualSpacing/>
      </w:pPr>
    </w:p>
    <w:p w:rsidR="00DD137A" w:rsidRDefault="00DD137A" w:rsidP="001D453C">
      <w:pPr>
        <w:spacing w:after="0"/>
        <w:contextualSpacing/>
      </w:pPr>
    </w:p>
    <w:p w:rsidR="004C6526" w:rsidRDefault="00C02408" w:rsidP="001D453C">
      <w:pPr>
        <w:spacing w:after="0"/>
        <w:contextualSpacing/>
      </w:pPr>
      <w:r>
        <w:lastRenderedPageBreak/>
        <w:t>Resources</w:t>
      </w:r>
      <w:r w:rsidR="001D453C">
        <w:t xml:space="preserve"> for </w:t>
      </w:r>
      <w:r>
        <w:t xml:space="preserve">other </w:t>
      </w:r>
      <w:r w:rsidR="001D453C">
        <w:t>activities:</w:t>
      </w:r>
    </w:p>
    <w:p w:rsidR="00226425" w:rsidRDefault="00226425" w:rsidP="001D453C">
      <w:pPr>
        <w:pStyle w:val="ListParagraph"/>
        <w:numPr>
          <w:ilvl w:val="0"/>
          <w:numId w:val="1"/>
        </w:numPr>
        <w:spacing w:after="0"/>
      </w:pPr>
      <w:r>
        <w:t>Checklist of topics for mentor/mentee meetings (</w:t>
      </w:r>
      <w:hyperlink r:id="rId71" w:history="1">
        <w:r w:rsidRPr="000700C9">
          <w:rPr>
            <w:rStyle w:val="Hyperlink"/>
          </w:rPr>
          <w:t>Bellingham</w:t>
        </w:r>
      </w:hyperlink>
      <w:r>
        <w:t>)</w:t>
      </w:r>
    </w:p>
    <w:p w:rsidR="001D453C" w:rsidRDefault="001D453C" w:rsidP="001D453C">
      <w:pPr>
        <w:pStyle w:val="ListParagraph"/>
        <w:numPr>
          <w:ilvl w:val="0"/>
          <w:numId w:val="1"/>
        </w:numPr>
      </w:pPr>
      <w:r>
        <w:t>Group mentoring activities (</w:t>
      </w:r>
      <w:hyperlink r:id="rId72" w:history="1">
        <w:r w:rsidRPr="000700C9">
          <w:rPr>
            <w:rStyle w:val="Hyperlink"/>
          </w:rPr>
          <w:t>Westport</w:t>
        </w:r>
      </w:hyperlink>
      <w:r>
        <w:t>)</w:t>
      </w:r>
    </w:p>
    <w:p w:rsidR="001D453C" w:rsidRDefault="001D453C" w:rsidP="00744B45">
      <w:pPr>
        <w:pStyle w:val="ListParagraph"/>
        <w:numPr>
          <w:ilvl w:val="0"/>
          <w:numId w:val="1"/>
        </w:numPr>
        <w:spacing w:after="0"/>
      </w:pPr>
      <w:r>
        <w:t>Collaborative assessment of mentee (</w:t>
      </w:r>
      <w:hyperlink r:id="rId73" w:history="1">
        <w:r w:rsidRPr="000700C9">
          <w:rPr>
            <w:rStyle w:val="Hyperlink"/>
          </w:rPr>
          <w:t>Oxford</w:t>
        </w:r>
      </w:hyperlink>
      <w:r>
        <w:t>)</w:t>
      </w:r>
    </w:p>
    <w:p w:rsidR="001D453C" w:rsidRDefault="00744B45" w:rsidP="006553FA">
      <w:pPr>
        <w:pStyle w:val="ListParagraph"/>
        <w:numPr>
          <w:ilvl w:val="0"/>
          <w:numId w:val="1"/>
        </w:numPr>
        <w:spacing w:after="0"/>
      </w:pPr>
      <w:r>
        <w:t>Shared reading and reflection questions (</w:t>
      </w:r>
      <w:hyperlink r:id="rId74" w:history="1">
        <w:r w:rsidRPr="00445602">
          <w:rPr>
            <w:rStyle w:val="Hyperlink"/>
          </w:rPr>
          <w:t>Boston Green Academy</w:t>
        </w:r>
        <w:r w:rsidR="00391C89" w:rsidRPr="00445602">
          <w:rPr>
            <w:rStyle w:val="Hyperlink"/>
          </w:rPr>
          <w:t xml:space="preserve"> Horace Mann Charter School</w:t>
        </w:r>
      </w:hyperlink>
      <w:r>
        <w:t>)</w:t>
      </w:r>
    </w:p>
    <w:p w:rsidR="001D453C" w:rsidRDefault="00744B45" w:rsidP="006553FA">
      <w:pPr>
        <w:pStyle w:val="ListParagraph"/>
        <w:numPr>
          <w:ilvl w:val="0"/>
          <w:numId w:val="1"/>
        </w:numPr>
        <w:spacing w:after="0"/>
      </w:pPr>
      <w:r>
        <w:t>“Gut-level” teacher reflection form (</w:t>
      </w:r>
      <w:hyperlink r:id="rId75" w:history="1">
        <w:r w:rsidRPr="00445602">
          <w:rPr>
            <w:rStyle w:val="Hyperlink"/>
          </w:rPr>
          <w:t>Boston Green Academy</w:t>
        </w:r>
        <w:r w:rsidR="001530BC" w:rsidRPr="00445602">
          <w:rPr>
            <w:rStyle w:val="Hyperlink"/>
          </w:rPr>
          <w:t xml:space="preserve"> Horace Mann Charter School</w:t>
        </w:r>
      </w:hyperlink>
      <w:r>
        <w:t>)</w:t>
      </w:r>
    </w:p>
    <w:p w:rsidR="001D453C" w:rsidRDefault="0014398B" w:rsidP="0014398B">
      <w:pPr>
        <w:pStyle w:val="ListParagraph"/>
        <w:numPr>
          <w:ilvl w:val="0"/>
          <w:numId w:val="1"/>
        </w:numPr>
        <w:spacing w:after="0"/>
      </w:pPr>
      <w:r>
        <w:t>Guided new teacher reflection</w:t>
      </w:r>
      <w:r w:rsidR="00817EFB">
        <w:t xml:space="preserve"> form</w:t>
      </w:r>
      <w:r>
        <w:t>, for different stages of the school year (</w:t>
      </w:r>
      <w:hyperlink r:id="rId76" w:history="1">
        <w:r w:rsidRPr="00445602">
          <w:rPr>
            <w:rStyle w:val="Hyperlink"/>
          </w:rPr>
          <w:t>Douglas</w:t>
        </w:r>
      </w:hyperlink>
      <w:r>
        <w:t>)</w:t>
      </w:r>
    </w:p>
    <w:p w:rsidR="000E63B1" w:rsidRDefault="00DD137A" w:rsidP="000E63B1">
      <w:pPr>
        <w:pStyle w:val="ListParagraph"/>
        <w:numPr>
          <w:ilvl w:val="0"/>
          <w:numId w:val="1"/>
        </w:numPr>
        <w:spacing w:after="0"/>
      </w:pPr>
      <w:r>
        <w:t xml:space="preserve">Mentee final </w:t>
      </w:r>
      <w:r w:rsidR="0014398B">
        <w:t xml:space="preserve">reflective </w:t>
      </w:r>
      <w:r>
        <w:t>assignment and presentation</w:t>
      </w:r>
      <w:r w:rsidR="0014398B">
        <w:t xml:space="preserve"> (</w:t>
      </w:r>
      <w:hyperlink r:id="rId77" w:history="1">
        <w:r w:rsidR="0014398B" w:rsidRPr="00445602">
          <w:rPr>
            <w:rStyle w:val="Hyperlink"/>
          </w:rPr>
          <w:t>Bedford</w:t>
        </w:r>
      </w:hyperlink>
      <w:r w:rsidR="0014398B">
        <w:t>)</w:t>
      </w:r>
    </w:p>
    <w:p w:rsidR="000E63B1" w:rsidRDefault="000E63B1" w:rsidP="000E63B1">
      <w:pPr>
        <w:pStyle w:val="Heading2"/>
      </w:pPr>
      <w:bookmarkStart w:id="39" w:name="_Toc462920145"/>
      <w:r>
        <w:t>Program assessment and improvement</w:t>
      </w:r>
      <w:bookmarkEnd w:id="39"/>
    </w:p>
    <w:p w:rsidR="000E63B1" w:rsidRDefault="000E63B1" w:rsidP="000E63B1">
      <w:pPr>
        <w:pStyle w:val="ListParagraph"/>
        <w:numPr>
          <w:ilvl w:val="0"/>
          <w:numId w:val="1"/>
        </w:numPr>
      </w:pPr>
      <w:r>
        <w:t>Mentee survey (</w:t>
      </w:r>
      <w:hyperlink r:id="rId78" w:history="1">
        <w:r w:rsidRPr="000700C9">
          <w:rPr>
            <w:rStyle w:val="Hyperlink"/>
          </w:rPr>
          <w:t>Revere</w:t>
        </w:r>
      </w:hyperlink>
      <w:r w:rsidR="00BB3192">
        <w:t>)</w:t>
      </w:r>
    </w:p>
    <w:p w:rsidR="001D453C" w:rsidRDefault="001D453C" w:rsidP="000E63B1">
      <w:pPr>
        <w:pStyle w:val="ListParagraph"/>
        <w:numPr>
          <w:ilvl w:val="0"/>
          <w:numId w:val="1"/>
        </w:numPr>
      </w:pPr>
      <w:r>
        <w:t>End-of-year program assessment (</w:t>
      </w:r>
      <w:hyperlink r:id="rId79" w:history="1">
        <w:r w:rsidRPr="000700C9">
          <w:rPr>
            <w:rStyle w:val="Hyperlink"/>
          </w:rPr>
          <w:t>Oxford</w:t>
        </w:r>
      </w:hyperlink>
      <w:r>
        <w:t>)</w:t>
      </w:r>
    </w:p>
    <w:p w:rsidR="009E7C2A" w:rsidRPr="004C6526" w:rsidRDefault="002E2CD7" w:rsidP="00A16ABA">
      <w:pPr>
        <w:pStyle w:val="Heading1"/>
        <w:numPr>
          <w:ilvl w:val="0"/>
          <w:numId w:val="3"/>
        </w:numPr>
        <w:rPr>
          <w:sz w:val="36"/>
          <w:szCs w:val="36"/>
        </w:rPr>
      </w:pPr>
      <w:bookmarkStart w:id="40" w:name="_Toc462920146"/>
      <w:r w:rsidRPr="004C6526">
        <w:rPr>
          <w:sz w:val="36"/>
          <w:szCs w:val="36"/>
        </w:rPr>
        <w:t>ESE Resources</w:t>
      </w:r>
      <w:bookmarkEnd w:id="40"/>
    </w:p>
    <w:p w:rsidR="001D453C" w:rsidRPr="001D453C" w:rsidRDefault="00AB1961" w:rsidP="001D453C">
      <w:r>
        <w:t>The following resources fro</w:t>
      </w:r>
      <w:r w:rsidR="00664BD5">
        <w:t>m ESE are also available:</w:t>
      </w:r>
    </w:p>
    <w:p w:rsidR="0070059A" w:rsidRDefault="0070059A" w:rsidP="0070059A">
      <w:pPr>
        <w:pStyle w:val="ListParagraph"/>
        <w:numPr>
          <w:ilvl w:val="0"/>
          <w:numId w:val="1"/>
        </w:numPr>
      </w:pPr>
      <w:r>
        <w:t>Massachusetts Regulations for Educator Licensure (</w:t>
      </w:r>
      <w:hyperlink r:id="rId80" w:history="1">
        <w:r>
          <w:rPr>
            <w:rStyle w:val="Hyperlink"/>
          </w:rPr>
          <w:t>603 CMR 7.00</w:t>
        </w:r>
      </w:hyperlink>
      <w:r>
        <w:t xml:space="preserve">) </w:t>
      </w:r>
    </w:p>
    <w:p w:rsidR="003A0008" w:rsidRDefault="003A0008" w:rsidP="0070059A">
      <w:pPr>
        <w:pStyle w:val="ListParagraph"/>
        <w:numPr>
          <w:ilvl w:val="0"/>
          <w:numId w:val="1"/>
        </w:numPr>
      </w:pPr>
      <w:r>
        <w:t xml:space="preserve">2015 </w:t>
      </w:r>
      <w:hyperlink r:id="rId81" w:history="1">
        <w:r>
          <w:rPr>
            <w:rStyle w:val="Hyperlink"/>
          </w:rPr>
          <w:t>Guidelines for Induction and Mentoring Programs</w:t>
        </w:r>
      </w:hyperlink>
      <w:r>
        <w:t xml:space="preserve"> </w:t>
      </w:r>
    </w:p>
    <w:p w:rsidR="0070059A" w:rsidRDefault="0070059A" w:rsidP="0070059A">
      <w:pPr>
        <w:pStyle w:val="ListParagraph"/>
        <w:numPr>
          <w:ilvl w:val="0"/>
          <w:numId w:val="1"/>
        </w:numPr>
      </w:pPr>
      <w:r>
        <w:t xml:space="preserve">Additional resources available on the </w:t>
      </w:r>
      <w:hyperlink r:id="rId82" w:history="1">
        <w:r>
          <w:rPr>
            <w:rStyle w:val="Hyperlink"/>
          </w:rPr>
          <w:t>Induction &amp; Mentoring website</w:t>
        </w:r>
      </w:hyperlink>
      <w:bookmarkStart w:id="41" w:name="_GoBack"/>
      <w:bookmarkEnd w:id="41"/>
    </w:p>
    <w:p w:rsidR="00D724D0" w:rsidRDefault="003A0008" w:rsidP="000C0801">
      <w:pPr>
        <w:pStyle w:val="ListParagraph"/>
        <w:numPr>
          <w:ilvl w:val="0"/>
          <w:numId w:val="1"/>
        </w:numPr>
      </w:pPr>
      <w:r>
        <w:t xml:space="preserve">A </w:t>
      </w:r>
      <w:hyperlink r:id="rId83" w:history="1">
        <w:r w:rsidRPr="00520461">
          <w:rPr>
            <w:rStyle w:val="Hyperlink"/>
          </w:rPr>
          <w:t>full list</w:t>
        </w:r>
      </w:hyperlink>
      <w:r>
        <w:t xml:space="preserve"> of the items included in the 2016 Induction and Mentoring </w:t>
      </w:r>
      <w:r w:rsidR="00930291">
        <w:t xml:space="preserve">District </w:t>
      </w:r>
      <w:r>
        <w:t>Report</w:t>
      </w:r>
      <w:r w:rsidR="00930291">
        <w:t>s</w:t>
      </w:r>
    </w:p>
    <w:p w:rsidR="007721F3" w:rsidRDefault="007721F3" w:rsidP="00D724D0"/>
    <w:p w:rsidR="00064877" w:rsidRDefault="00064877" w:rsidP="00D724D0"/>
    <w:p w:rsidR="00064877" w:rsidRDefault="00064877" w:rsidP="00D724D0"/>
    <w:p w:rsidR="00A16ABA" w:rsidRDefault="00A16ABA" w:rsidP="00D724D0"/>
    <w:p w:rsidR="00B22DEC" w:rsidRDefault="00B22DEC" w:rsidP="00D724D0"/>
    <w:p w:rsidR="00B22DEC" w:rsidRDefault="00B22DEC" w:rsidP="00D724D0"/>
    <w:p w:rsidR="00B22DEC" w:rsidRDefault="00B22DEC" w:rsidP="00D724D0"/>
    <w:p w:rsidR="00B22DEC" w:rsidRDefault="00B22DEC" w:rsidP="00D724D0"/>
    <w:p w:rsidR="00B22DEC" w:rsidRDefault="00B22DEC" w:rsidP="00D724D0"/>
    <w:p w:rsidR="00B22DEC" w:rsidRDefault="00B22DEC" w:rsidP="00D724D0"/>
    <w:p w:rsidR="00B22DEC" w:rsidRDefault="00B22DEC" w:rsidP="00D724D0"/>
    <w:p w:rsidR="00B22DEC" w:rsidRPr="00D724D0" w:rsidRDefault="00B22DEC" w:rsidP="00D724D0"/>
    <w:p w:rsidR="00D724D0" w:rsidRPr="004C6526" w:rsidRDefault="00D724D0" w:rsidP="00594B0F">
      <w:pPr>
        <w:pStyle w:val="Heading1"/>
        <w:numPr>
          <w:ilvl w:val="0"/>
          <w:numId w:val="3"/>
        </w:numPr>
        <w:spacing w:before="0" w:line="240" w:lineRule="auto"/>
        <w:contextualSpacing/>
        <w:rPr>
          <w:sz w:val="36"/>
          <w:szCs w:val="36"/>
        </w:rPr>
      </w:pPr>
      <w:bookmarkStart w:id="42" w:name="_Respondents_who_submitted"/>
      <w:bookmarkStart w:id="43" w:name="_Toc462920147"/>
      <w:bookmarkEnd w:id="42"/>
      <w:r w:rsidRPr="004C6526">
        <w:rPr>
          <w:sz w:val="36"/>
          <w:szCs w:val="36"/>
        </w:rPr>
        <w:lastRenderedPageBreak/>
        <w:t>Respondents who submitted completed reports, and whose d</w:t>
      </w:r>
      <w:r w:rsidR="009D3C3A" w:rsidRPr="004C6526">
        <w:rPr>
          <w:sz w:val="36"/>
          <w:szCs w:val="36"/>
        </w:rPr>
        <w:t>ata is reflected in this report</w:t>
      </w:r>
      <w:bookmarkEnd w:id="43"/>
    </w:p>
    <w:tbl>
      <w:tblPr>
        <w:tblW w:w="9480" w:type="dxa"/>
        <w:tblInd w:w="96" w:type="dxa"/>
        <w:tblLook w:val="04A0" w:firstRow="1" w:lastRow="0" w:firstColumn="1" w:lastColumn="0" w:noHBand="0" w:noVBand="1"/>
      </w:tblPr>
      <w:tblGrid>
        <w:gridCol w:w="4422"/>
        <w:gridCol w:w="5058"/>
      </w:tblGrid>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Abby Kelley Foster Charter Public School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Cape Cod Lighthouse Charter School</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Abington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CAPS Collaborative</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Acton-Boxborough Regional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Carlisle</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Acushnet</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Carver</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Adams-Cheshire Regional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Central Berkshire Regional</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Arlington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Chelmsford</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Ashburnham-Westminster Regional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Chelsea</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Ashland</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Chicopee</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Athol-Royalston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 xml:space="preserve">City on a Hill </w:t>
            </w:r>
            <w:r>
              <w:rPr>
                <w:rFonts w:ascii="Calibri" w:eastAsia="Times New Roman" w:hAnsi="Calibri" w:cs="Times New Roman"/>
                <w:color w:val="000000"/>
              </w:rPr>
              <w:t>Charter Schools</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Attlebo</w:t>
            </w:r>
            <w:r>
              <w:rPr>
                <w:rFonts w:ascii="Calibri" w:eastAsia="Times New Roman" w:hAnsi="Calibri" w:cs="Times New Roman"/>
                <w:color w:val="000000"/>
              </w:rPr>
              <w:t>r</w:t>
            </w:r>
            <w:r w:rsidRPr="008958E6">
              <w:rPr>
                <w:rFonts w:ascii="Calibri" w:eastAsia="Times New Roman" w:hAnsi="Calibri" w:cs="Times New Roman"/>
                <w:color w:val="000000"/>
              </w:rPr>
              <w:t>o</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Clarksburg</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Auburn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Clinton</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Avon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Cohasset</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Ayer Shirley Regional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Community Charter School of Cambridge</w:t>
            </w:r>
          </w:p>
        </w:tc>
      </w:tr>
      <w:tr w:rsidR="00D724D0" w:rsidRPr="008958E6" w:rsidTr="001C6ACF">
        <w:trPr>
          <w:trHeight w:val="302"/>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 xml:space="preserve">Barnstable </w:t>
            </w:r>
            <w:r>
              <w:rPr>
                <w:rFonts w:ascii="Calibri" w:eastAsia="Times New Roman" w:hAnsi="Calibri" w:cs="Times New Roman"/>
                <w:color w:val="000000"/>
              </w:rPr>
              <w:t xml:space="preserve">(also reporting for Barnstable </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 xml:space="preserve">Community Day Charter </w:t>
            </w:r>
            <w:r>
              <w:rPr>
                <w:rFonts w:ascii="Calibri" w:eastAsia="Times New Roman" w:hAnsi="Calibri" w:cs="Times New Roman"/>
                <w:color w:val="000000"/>
              </w:rPr>
              <w:t>Schools</w:t>
            </w:r>
          </w:p>
        </w:tc>
      </w:tr>
      <w:tr w:rsidR="00D724D0" w:rsidRPr="008958E6" w:rsidTr="001C6ACF">
        <w:trPr>
          <w:trHeight w:val="301"/>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 xml:space="preserve">Community Horace Mann Charter Public </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 xml:space="preserve">Collaborative for Regional Educational Services and </w:t>
            </w:r>
          </w:p>
        </w:tc>
      </w:tr>
      <w:tr w:rsidR="00D724D0" w:rsidRPr="008958E6" w:rsidTr="001C6ACF">
        <w:trPr>
          <w:trHeight w:val="301"/>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School)</w:t>
            </w:r>
          </w:p>
        </w:tc>
        <w:tc>
          <w:tcPr>
            <w:tcW w:w="5058" w:type="dxa"/>
            <w:vAlign w:val="bottom"/>
          </w:tcPr>
          <w:p w:rsidR="00D724D0"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Training (CREST)</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Baystate Academy Charter Public School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Danvers</w:t>
            </w:r>
          </w:p>
        </w:tc>
      </w:tr>
      <w:tr w:rsidR="00D724D0" w:rsidRPr="008958E6" w:rsidTr="001C6ACF">
        <w:trPr>
          <w:trHeight w:val="302"/>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Bedford</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Dartmouth</w:t>
            </w:r>
          </w:p>
        </w:tc>
      </w:tr>
      <w:tr w:rsidR="00D724D0" w:rsidRPr="008958E6" w:rsidTr="001C6ACF">
        <w:trPr>
          <w:trHeight w:val="301"/>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Belchertown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Dedham</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Bellingham</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Dennis-Yarmouth</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Berkshire Hills Regional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Douglas</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Berlin-Boylston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Dover</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Beverly</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Dover-Sherborn</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Billerica</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Duxbury</w:t>
            </w:r>
          </w:p>
        </w:tc>
      </w:tr>
      <w:tr w:rsidR="00D724D0" w:rsidRPr="008958E6" w:rsidTr="001C6ACF">
        <w:trPr>
          <w:trHeight w:val="302"/>
        </w:trPr>
        <w:tc>
          <w:tcPr>
            <w:tcW w:w="4422" w:type="dxa"/>
            <w:vMerge w:val="restart"/>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 xml:space="preserve">Blackstone Valley </w:t>
            </w:r>
            <w:r>
              <w:rPr>
                <w:rFonts w:ascii="Calibri" w:eastAsia="Times New Roman" w:hAnsi="Calibri" w:cs="Times New Roman"/>
                <w:color w:val="000000"/>
              </w:rPr>
              <w:t>Regional Vocational Technical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East Longmeadow</w:t>
            </w:r>
          </w:p>
        </w:tc>
      </w:tr>
      <w:tr w:rsidR="00D724D0" w:rsidRPr="008958E6" w:rsidTr="001C6ACF">
        <w:trPr>
          <w:trHeight w:val="301"/>
        </w:trPr>
        <w:tc>
          <w:tcPr>
            <w:tcW w:w="4422" w:type="dxa"/>
            <w:vMerge/>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Easton</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 xml:space="preserve">Blue Hills </w:t>
            </w:r>
            <w:r>
              <w:rPr>
                <w:rFonts w:ascii="Calibri" w:eastAsia="Times New Roman" w:hAnsi="Calibri" w:cs="Times New Roman"/>
                <w:color w:val="000000"/>
              </w:rPr>
              <w:t>Regional Vocational Technical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Edward M. Kennedy Academy for Health Careers</w:t>
            </w:r>
            <w:r>
              <w:rPr>
                <w:rFonts w:ascii="Calibri" w:eastAsia="Times New Roman" w:hAnsi="Calibri" w:cs="Times New Roman"/>
                <w:color w:val="000000"/>
              </w:rPr>
              <w:t xml:space="preserve"> </w:t>
            </w:r>
          </w:p>
        </w:tc>
      </w:tr>
      <w:tr w:rsidR="00D724D0" w:rsidRPr="008958E6" w:rsidTr="001C6ACF">
        <w:trPr>
          <w:trHeight w:val="302"/>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Boston Day and Evening Academy</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Horace Mann Charter</w:t>
            </w:r>
          </w:p>
        </w:tc>
      </w:tr>
      <w:tr w:rsidR="00D724D0" w:rsidRPr="008958E6" w:rsidTr="001C6ACF">
        <w:trPr>
          <w:trHeight w:val="301"/>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Boston Green Academy</w:t>
            </w:r>
            <w:r>
              <w:rPr>
                <w:rFonts w:ascii="Calibri" w:eastAsia="Times New Roman" w:hAnsi="Calibri" w:cs="Times New Roman"/>
                <w:color w:val="000000"/>
              </w:rPr>
              <w:t xml:space="preserve"> Charter</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Erving</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Bourne</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Essex North Shore Agricultural and Technical</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Bristol County Agricultural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Everett</w:t>
            </w:r>
          </w:p>
        </w:tc>
      </w:tr>
      <w:tr w:rsidR="00D724D0" w:rsidRPr="008958E6" w:rsidTr="001C6ACF">
        <w:trPr>
          <w:trHeight w:val="302"/>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Bristol-Plymouth Regional</w:t>
            </w:r>
            <w:r>
              <w:rPr>
                <w:rFonts w:ascii="Calibri" w:eastAsia="Times New Roman" w:hAnsi="Calibri" w:cs="Times New Roman"/>
                <w:color w:val="000000"/>
              </w:rPr>
              <w:t xml:space="preserve"> Vocational </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Falmouth</w:t>
            </w:r>
          </w:p>
        </w:tc>
      </w:tr>
      <w:tr w:rsidR="00D724D0" w:rsidRPr="008958E6" w:rsidTr="001C6ACF">
        <w:trPr>
          <w:trHeight w:val="301"/>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Pr>
                <w:rFonts w:ascii="Calibri" w:eastAsia="Times New Roman" w:hAnsi="Calibri" w:cs="Times New Roman"/>
                <w:color w:val="000000"/>
              </w:rPr>
              <w:t>Technical</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Fitchburg</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Brockton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Florida</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Brookline</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Four Rivers Charter Public School</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Cambridge</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Foxborough</w:t>
            </w:r>
          </w:p>
        </w:tc>
      </w:tr>
      <w:tr w:rsidR="00D724D0" w:rsidRPr="008958E6" w:rsidTr="001C6ACF">
        <w:trPr>
          <w:trHeight w:val="315"/>
        </w:trPr>
        <w:tc>
          <w:tcPr>
            <w:tcW w:w="4422" w:type="dxa"/>
            <w:shd w:val="clear" w:color="auto" w:fill="auto"/>
            <w:noWrap/>
            <w:vAlign w:val="bottom"/>
            <w:hideMark/>
          </w:tcPr>
          <w:p w:rsidR="00D724D0" w:rsidRPr="008958E6" w:rsidRDefault="00D724D0" w:rsidP="001C6ACF">
            <w:pPr>
              <w:spacing w:after="0" w:line="240" w:lineRule="auto"/>
              <w:contextualSpacing/>
              <w:rPr>
                <w:rFonts w:ascii="Calibri" w:eastAsia="Times New Roman" w:hAnsi="Calibri" w:cs="Times New Roman"/>
                <w:color w:val="000000"/>
              </w:rPr>
            </w:pPr>
            <w:r w:rsidRPr="008958E6">
              <w:rPr>
                <w:rFonts w:ascii="Calibri" w:eastAsia="Times New Roman" w:hAnsi="Calibri" w:cs="Times New Roman"/>
                <w:color w:val="000000"/>
              </w:rPr>
              <w:t>Canton</w:t>
            </w:r>
          </w:p>
        </w:tc>
        <w:tc>
          <w:tcPr>
            <w:tcW w:w="5058" w:type="dxa"/>
            <w:vAlign w:val="bottom"/>
          </w:tcPr>
          <w:p w:rsidR="00D724D0" w:rsidRPr="008958E6" w:rsidRDefault="00D724D0" w:rsidP="001C6ACF">
            <w:pPr>
              <w:spacing w:after="0" w:line="240" w:lineRule="auto"/>
              <w:contextualSpacing/>
              <w:rPr>
                <w:rFonts w:ascii="Calibri" w:eastAsia="Times New Roman" w:hAnsi="Calibri" w:cs="Times New Roman"/>
                <w:color w:val="000000"/>
              </w:rPr>
            </w:pPr>
          </w:p>
        </w:tc>
      </w:tr>
    </w:tbl>
    <w:p w:rsidR="00D724D0" w:rsidRDefault="00D724D0" w:rsidP="00D724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010"/>
      </w:tblGrid>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lastRenderedPageBreak/>
              <w:t>Foxborough Regional Charter School</w:t>
            </w:r>
          </w:p>
        </w:tc>
        <w:tc>
          <w:tcPr>
            <w:tcW w:w="5010" w:type="dxa"/>
          </w:tcPr>
          <w:p w:rsidR="00D724D0" w:rsidRDefault="00D724D0" w:rsidP="001C6ACF">
            <w:r w:rsidRPr="008958E6">
              <w:rPr>
                <w:rFonts w:ascii="Calibri" w:eastAsia="Times New Roman" w:hAnsi="Calibri" w:cs="Times New Roman"/>
                <w:color w:val="000000"/>
              </w:rPr>
              <w:t>Ludlow</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Franklin Public Schools</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Lunenburg</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Freetown-Lakeville</w:t>
            </w:r>
          </w:p>
        </w:tc>
        <w:tc>
          <w:tcPr>
            <w:tcW w:w="5010" w:type="dxa"/>
          </w:tcPr>
          <w:p w:rsidR="00D724D0" w:rsidRDefault="00D724D0" w:rsidP="001C6ACF">
            <w:r w:rsidRPr="008958E6">
              <w:rPr>
                <w:rFonts w:ascii="Calibri" w:eastAsia="Times New Roman" w:hAnsi="Calibri" w:cs="Times New Roman"/>
                <w:color w:val="000000"/>
              </w:rPr>
              <w:t>Lynn</w:t>
            </w:r>
          </w:p>
        </w:tc>
      </w:tr>
      <w:tr w:rsidR="00D724D0" w:rsidTr="00064877">
        <w:trPr>
          <w:trHeight w:val="302"/>
        </w:trPr>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Frontier Regional </w:t>
            </w:r>
            <w:r>
              <w:rPr>
                <w:rFonts w:ascii="Calibri" w:eastAsia="Times New Roman" w:hAnsi="Calibri" w:cs="Times New Roman"/>
                <w:color w:val="000000"/>
              </w:rPr>
              <w:t xml:space="preserve">(also reporting for Conway, </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Lynnfield</w:t>
            </w:r>
          </w:p>
        </w:tc>
      </w:tr>
      <w:tr w:rsidR="00D724D0" w:rsidTr="00064877">
        <w:trPr>
          <w:trHeight w:val="301"/>
        </w:trPr>
        <w:tc>
          <w:tcPr>
            <w:tcW w:w="4476"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Deerfield and Sunderland)</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Malden</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Gardner</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Marlborough</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Gateway Regional</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Marshfield</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Gill-Montague</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Martin Luther King, Jr. Charter School of Excellence</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Global Learning Charter Public School</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Mashpee</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Grafton</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Mass</w:t>
            </w:r>
            <w:r>
              <w:rPr>
                <w:rFonts w:ascii="Calibri" w:eastAsia="Times New Roman" w:hAnsi="Calibri" w:cs="Times New Roman"/>
                <w:color w:val="000000"/>
              </w:rPr>
              <w:t>achusetts</w:t>
            </w:r>
            <w:r w:rsidRPr="008958E6">
              <w:rPr>
                <w:rFonts w:ascii="Calibri" w:eastAsia="Times New Roman" w:hAnsi="Calibri" w:cs="Times New Roman"/>
                <w:color w:val="000000"/>
              </w:rPr>
              <w:t xml:space="preserve"> Academy of Math and Science</w:t>
            </w:r>
          </w:p>
        </w:tc>
      </w:tr>
      <w:tr w:rsidR="00D724D0" w:rsidTr="00064877">
        <w:tc>
          <w:tcPr>
            <w:tcW w:w="4476"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Granby</w:t>
            </w:r>
          </w:p>
        </w:tc>
        <w:tc>
          <w:tcPr>
            <w:tcW w:w="5010"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Massachusetts Virtual Academy at Greenfield </w:t>
            </w:r>
          </w:p>
        </w:tc>
      </w:tr>
      <w:tr w:rsidR="00064877" w:rsidTr="00064877">
        <w:trPr>
          <w:trHeight w:val="270"/>
        </w:trPr>
        <w:tc>
          <w:tcPr>
            <w:tcW w:w="4476" w:type="dxa"/>
            <w:vAlign w:val="bottom"/>
          </w:tcPr>
          <w:p w:rsidR="00064877" w:rsidRPr="008958E6" w:rsidRDefault="00064877" w:rsidP="00064877">
            <w:pPr>
              <w:rPr>
                <w:rFonts w:ascii="Calibri" w:eastAsia="Times New Roman" w:hAnsi="Calibri" w:cs="Times New Roman"/>
                <w:color w:val="000000"/>
              </w:rPr>
            </w:pPr>
            <w:r w:rsidRPr="008958E6">
              <w:rPr>
                <w:rFonts w:ascii="Calibri" w:eastAsia="Times New Roman" w:hAnsi="Calibri" w:cs="Times New Roman"/>
                <w:color w:val="000000"/>
              </w:rPr>
              <w:t>Greater Fall River Regional</w:t>
            </w:r>
            <w:r>
              <w:rPr>
                <w:rFonts w:ascii="Calibri" w:eastAsia="Times New Roman" w:hAnsi="Calibri" w:cs="Times New Roman"/>
                <w:color w:val="000000"/>
              </w:rPr>
              <w:t xml:space="preserve"> Vocational </w:t>
            </w:r>
          </w:p>
        </w:tc>
        <w:tc>
          <w:tcPr>
            <w:tcW w:w="5010"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Commonwealth Virtual School</w:t>
            </w:r>
          </w:p>
        </w:tc>
      </w:tr>
      <w:tr w:rsidR="00064877" w:rsidTr="00064877">
        <w:trPr>
          <w:trHeight w:val="270"/>
        </w:trPr>
        <w:tc>
          <w:tcPr>
            <w:tcW w:w="4476" w:type="dxa"/>
            <w:vAlign w:val="bottom"/>
          </w:tcPr>
          <w:p w:rsidR="00064877" w:rsidRPr="008958E6" w:rsidRDefault="00064877" w:rsidP="001C6ACF">
            <w:pPr>
              <w:rPr>
                <w:rFonts w:ascii="Calibri" w:eastAsia="Times New Roman" w:hAnsi="Calibri" w:cs="Times New Roman"/>
                <w:color w:val="000000"/>
              </w:rPr>
            </w:pPr>
            <w:r>
              <w:rPr>
                <w:rFonts w:ascii="Calibri" w:eastAsia="Times New Roman" w:hAnsi="Calibri" w:cs="Times New Roman"/>
                <w:color w:val="000000"/>
              </w:rPr>
              <w:t>Technical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Medfield</w:t>
            </w:r>
          </w:p>
        </w:tc>
      </w:tr>
      <w:tr w:rsidR="00064877" w:rsidTr="00064877">
        <w:trPr>
          <w:trHeight w:val="302"/>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Greater Lawrence Regional Vocational </w:t>
            </w:r>
          </w:p>
        </w:tc>
        <w:tc>
          <w:tcPr>
            <w:tcW w:w="5010" w:type="dxa"/>
            <w:vAlign w:val="bottom"/>
          </w:tcPr>
          <w:p w:rsidR="00064877" w:rsidRPr="008958E6" w:rsidRDefault="00064877" w:rsidP="00491B2A">
            <w:pPr>
              <w:rPr>
                <w:rFonts w:ascii="Calibri" w:eastAsia="Times New Roman" w:hAnsi="Calibri" w:cs="Times New Roman"/>
                <w:color w:val="000000"/>
              </w:rPr>
            </w:pPr>
            <w:r>
              <w:rPr>
                <w:rFonts w:ascii="Calibri" w:eastAsia="Times New Roman" w:hAnsi="Calibri" w:cs="Times New Roman"/>
                <w:color w:val="000000"/>
              </w:rPr>
              <w:t>M</w:t>
            </w:r>
            <w:r w:rsidRPr="008958E6">
              <w:rPr>
                <w:rFonts w:ascii="Calibri" w:eastAsia="Times New Roman" w:hAnsi="Calibri" w:cs="Times New Roman"/>
                <w:color w:val="000000"/>
              </w:rPr>
              <w:t>edway</w:t>
            </w:r>
          </w:p>
        </w:tc>
      </w:tr>
      <w:tr w:rsidR="00064877" w:rsidTr="00064877">
        <w:trPr>
          <w:trHeight w:val="301"/>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Technical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Melrose</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Greater </w:t>
            </w:r>
            <w:r>
              <w:rPr>
                <w:rFonts w:ascii="Calibri" w:eastAsia="Times New Roman" w:hAnsi="Calibri" w:cs="Times New Roman"/>
                <w:color w:val="000000"/>
              </w:rPr>
              <w:t>Lowell Regional Vocational Technical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Mendon-Upton</w:t>
            </w:r>
          </w:p>
        </w:tc>
      </w:tr>
      <w:tr w:rsidR="00064877" w:rsidTr="00064877">
        <w:trPr>
          <w:trHeight w:val="302"/>
        </w:trPr>
        <w:tc>
          <w:tcPr>
            <w:tcW w:w="4476" w:type="dxa"/>
            <w:vAlign w:val="bottom"/>
          </w:tcPr>
          <w:p w:rsidR="00064877" w:rsidRPr="008958E6" w:rsidRDefault="00064877" w:rsidP="001C6ACF">
            <w:pPr>
              <w:rPr>
                <w:rFonts w:ascii="Calibri" w:eastAsia="Times New Roman" w:hAnsi="Calibri" w:cs="Times New Roman"/>
                <w:color w:val="000000"/>
              </w:rPr>
            </w:pPr>
            <w:r>
              <w:rPr>
                <w:rFonts w:ascii="Calibri" w:eastAsia="Times New Roman" w:hAnsi="Calibri" w:cs="Times New Roman"/>
                <w:color w:val="000000"/>
              </w:rPr>
              <w:t xml:space="preserve">Greater New Bedford Regional Vocational </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Middleborough</w:t>
            </w:r>
          </w:p>
        </w:tc>
      </w:tr>
      <w:tr w:rsidR="00064877" w:rsidTr="00064877">
        <w:trPr>
          <w:trHeight w:val="301"/>
        </w:trPr>
        <w:tc>
          <w:tcPr>
            <w:tcW w:w="4476" w:type="dxa"/>
            <w:vAlign w:val="bottom"/>
          </w:tcPr>
          <w:p w:rsidR="00064877" w:rsidRDefault="00064877" w:rsidP="001C6ACF">
            <w:pPr>
              <w:rPr>
                <w:rFonts w:ascii="Calibri" w:eastAsia="Times New Roman" w:hAnsi="Calibri" w:cs="Times New Roman"/>
                <w:color w:val="000000"/>
              </w:rPr>
            </w:pPr>
            <w:r>
              <w:rPr>
                <w:rFonts w:ascii="Calibri" w:eastAsia="Times New Roman" w:hAnsi="Calibri" w:cs="Times New Roman"/>
                <w:color w:val="000000"/>
              </w:rPr>
              <w:t>Technical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Milford</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Hadley</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Millbury</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Hamilton-Wenham Regional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Milton</w:t>
            </w:r>
          </w:p>
        </w:tc>
      </w:tr>
      <w:tr w:rsidR="00064877" w:rsidTr="00064877">
        <w:trPr>
          <w:trHeight w:val="302"/>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Hampshire Regional</w:t>
            </w:r>
            <w:r>
              <w:rPr>
                <w:rFonts w:ascii="Calibri" w:eastAsia="Times New Roman" w:hAnsi="Calibri" w:cs="Times New Roman"/>
                <w:color w:val="000000"/>
              </w:rPr>
              <w:t xml:space="preserve"> (also reporting for </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Minuteman Regional Vocational Technical</w:t>
            </w:r>
          </w:p>
        </w:tc>
      </w:tr>
      <w:tr w:rsidR="00064877" w:rsidTr="00064877">
        <w:trPr>
          <w:trHeight w:val="301"/>
        </w:trPr>
        <w:tc>
          <w:tcPr>
            <w:tcW w:w="4476" w:type="dxa"/>
            <w:vAlign w:val="bottom"/>
          </w:tcPr>
          <w:p w:rsidR="00064877" w:rsidRPr="008958E6" w:rsidRDefault="00064877" w:rsidP="001C6ACF">
            <w:pPr>
              <w:rPr>
                <w:rFonts w:ascii="Calibri" w:eastAsia="Times New Roman" w:hAnsi="Calibri" w:cs="Times New Roman"/>
                <w:color w:val="000000"/>
              </w:rPr>
            </w:pPr>
            <w:r>
              <w:rPr>
                <w:rFonts w:ascii="Calibri" w:eastAsia="Times New Roman" w:hAnsi="Calibri" w:cs="Times New Roman"/>
                <w:color w:val="000000"/>
              </w:rPr>
              <w:t>Chesterfield-Goshen, Westhampton,</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Mohawk Trail Regional</w:t>
            </w:r>
          </w:p>
        </w:tc>
      </w:tr>
      <w:tr w:rsidR="00064877" w:rsidTr="00064877">
        <w:trPr>
          <w:trHeight w:val="301"/>
        </w:trPr>
        <w:tc>
          <w:tcPr>
            <w:tcW w:w="4476" w:type="dxa"/>
            <w:vAlign w:val="bottom"/>
          </w:tcPr>
          <w:p w:rsidR="00064877" w:rsidRPr="008958E6" w:rsidRDefault="00064877" w:rsidP="001C6ACF">
            <w:pPr>
              <w:rPr>
                <w:rFonts w:ascii="Calibri" w:eastAsia="Times New Roman" w:hAnsi="Calibri" w:cs="Times New Roman"/>
                <w:color w:val="000000"/>
              </w:rPr>
            </w:pPr>
            <w:r>
              <w:rPr>
                <w:rFonts w:ascii="Calibri" w:eastAsia="Times New Roman" w:hAnsi="Calibri" w:cs="Times New Roman"/>
                <w:color w:val="000000"/>
              </w:rPr>
              <w:t>Worthington, Williamsburg, and Southampton)</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Monomoy</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Hanover</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Monson</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Hatfield</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Montachusett Regional Vocational Technical</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Hingham Public Schools</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Mount Greylock</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Holbrook</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Nahant</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Holliston Public Schools</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Narragansett Regional</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Holyoke</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Nashoba Regional</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Hopedale</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Natick</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Hudson</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Newburyport</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Hull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Norfolk</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King Philip</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Norfolk County Agricultural</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proofErr w:type="spellStart"/>
            <w:r w:rsidRPr="008958E6">
              <w:rPr>
                <w:rFonts w:ascii="Calibri" w:eastAsia="Times New Roman" w:hAnsi="Calibri" w:cs="Times New Roman"/>
                <w:color w:val="000000"/>
              </w:rPr>
              <w:t>Lanesborough</w:t>
            </w:r>
            <w:proofErr w:type="spellEnd"/>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Adams</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Lawrence</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Andover</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Lee</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Attleboro</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Leicester</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Brookfield</w:t>
            </w:r>
          </w:p>
        </w:tc>
      </w:tr>
      <w:tr w:rsidR="00064877" w:rsidTr="00064877">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Lenox</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Middlesex Regional</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Leverett</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Reading</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Lexington</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 River Collaborative</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Lincoln</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Northampton</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Lincoln-Sudbury Regional</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Northampton-Smith</w:t>
            </w:r>
            <w:r>
              <w:rPr>
                <w:rFonts w:ascii="Calibri" w:eastAsia="Times New Roman" w:hAnsi="Calibri" w:cs="Times New Roman"/>
                <w:color w:val="000000"/>
              </w:rPr>
              <w:t xml:space="preserve"> Vocational Agricultural</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Longmeadow</w:t>
            </w:r>
          </w:p>
        </w:tc>
        <w:tc>
          <w:tcPr>
            <w:tcW w:w="5010" w:type="dxa"/>
            <w:vAlign w:val="bottom"/>
          </w:tcPr>
          <w:p w:rsidR="00064877" w:rsidRPr="008958E6" w:rsidRDefault="00064877" w:rsidP="00491B2A">
            <w:pPr>
              <w:rPr>
                <w:rFonts w:ascii="Calibri" w:eastAsia="Times New Roman" w:hAnsi="Calibri" w:cs="Times New Roman"/>
                <w:color w:val="000000"/>
              </w:rPr>
            </w:pPr>
            <w:r w:rsidRPr="008958E6">
              <w:rPr>
                <w:rFonts w:ascii="Calibri" w:eastAsia="Times New Roman" w:hAnsi="Calibri" w:cs="Times New Roman"/>
                <w:color w:val="000000"/>
              </w:rPr>
              <w:t>Northbridge</w:t>
            </w:r>
          </w:p>
        </w:tc>
      </w:tr>
      <w:tr w:rsidR="00064877" w:rsidTr="00064877">
        <w:trPr>
          <w:trHeight w:val="260"/>
        </w:trPr>
        <w:tc>
          <w:tcPr>
            <w:tcW w:w="4476" w:type="dxa"/>
            <w:vAlign w:val="bottom"/>
          </w:tcPr>
          <w:p w:rsidR="00064877" w:rsidRPr="008958E6" w:rsidRDefault="00064877" w:rsidP="001C6ACF">
            <w:pPr>
              <w:rPr>
                <w:rFonts w:ascii="Calibri" w:eastAsia="Times New Roman" w:hAnsi="Calibri" w:cs="Times New Roman"/>
                <w:color w:val="000000"/>
              </w:rPr>
            </w:pPr>
            <w:r w:rsidRPr="008958E6">
              <w:rPr>
                <w:rFonts w:ascii="Calibri" w:eastAsia="Times New Roman" w:hAnsi="Calibri" w:cs="Times New Roman"/>
                <w:color w:val="000000"/>
              </w:rPr>
              <w:t>Lowell Community Charter Public School</w:t>
            </w:r>
          </w:p>
        </w:tc>
        <w:tc>
          <w:tcPr>
            <w:tcW w:w="5010" w:type="dxa"/>
            <w:vAlign w:val="bottom"/>
          </w:tcPr>
          <w:p w:rsidR="00064877" w:rsidRPr="008958E6" w:rsidRDefault="00064877" w:rsidP="001C6ACF">
            <w:pPr>
              <w:rPr>
                <w:rFonts w:ascii="Calibri" w:eastAsia="Times New Roman" w:hAnsi="Calibri" w:cs="Times New Roman"/>
                <w:color w:val="000000"/>
              </w:rPr>
            </w:pPr>
          </w:p>
        </w:tc>
      </w:tr>
    </w:tbl>
    <w:tbl>
      <w:tblPr>
        <w:tblStyle w:val="TableGrid"/>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5009"/>
      </w:tblGrid>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lastRenderedPageBreak/>
              <w:t xml:space="preserve">Northern Berkshire Regional Vocational </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South Shore Regional </w:t>
            </w:r>
            <w:r>
              <w:rPr>
                <w:rFonts w:ascii="Calibri" w:eastAsia="Times New Roman" w:hAnsi="Calibri" w:cs="Times New Roman"/>
                <w:color w:val="000000"/>
              </w:rPr>
              <w:t>Vocational Technical</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Technical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Southbridge</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Norton</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Southern Berkshire Regional</w:t>
            </w:r>
          </w:p>
        </w:tc>
      </w:tr>
      <w:tr w:rsidR="00D724D0" w:rsidTr="001C6ACF">
        <w:trPr>
          <w:trHeight w:val="302"/>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Norwell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Southwick-Tolland-Granville Regional</w:t>
            </w:r>
          </w:p>
        </w:tc>
      </w:tr>
      <w:tr w:rsidR="00D724D0" w:rsidTr="001C6ACF">
        <w:trPr>
          <w:trHeight w:val="301"/>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Norwood</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Spencer-East Brookfield Regional</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Old Colony Regional Vocational Technical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Stoneham</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Old Rochester </w:t>
            </w:r>
            <w:r>
              <w:rPr>
                <w:rFonts w:ascii="Calibri" w:eastAsia="Times New Roman" w:hAnsi="Calibri" w:cs="Times New Roman"/>
                <w:color w:val="000000"/>
              </w:rPr>
              <w:t xml:space="preserve">(also reporting for Marion, </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Stoughton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Mattapoisett and Rochester)</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Sudbury</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Oxford</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Sutton</w:t>
            </w:r>
          </w:p>
        </w:tc>
      </w:tr>
      <w:tr w:rsidR="00D724D0" w:rsidTr="001C6ACF">
        <w:trPr>
          <w:trHeight w:val="302"/>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Pathfinder Regional Vocational Technical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Swansea</w:t>
            </w:r>
          </w:p>
        </w:tc>
      </w:tr>
      <w:tr w:rsidR="00D724D0" w:rsidTr="001C6ACF">
        <w:trPr>
          <w:trHeight w:val="301"/>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Peabody</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Tantasq</w:t>
            </w:r>
            <w:r>
              <w:rPr>
                <w:rFonts w:ascii="Calibri" w:eastAsia="Times New Roman" w:hAnsi="Calibri" w:cs="Times New Roman"/>
                <w:color w:val="000000"/>
              </w:rPr>
              <w:t>ua</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Pembroke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Taunton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Pentucket Regional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Tri-County Regional</w:t>
            </w:r>
            <w:r>
              <w:rPr>
                <w:rFonts w:ascii="Calibri" w:eastAsia="Times New Roman" w:hAnsi="Calibri" w:cs="Times New Roman"/>
                <w:color w:val="000000"/>
              </w:rPr>
              <w:t xml:space="preserve"> Vocational Technical</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Petersham</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Triton School District</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Plainville</w:t>
            </w:r>
          </w:p>
        </w:tc>
        <w:tc>
          <w:tcPr>
            <w:tcW w:w="505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Tri-Town School Union (</w:t>
            </w:r>
            <w:r w:rsidRPr="008958E6">
              <w:rPr>
                <w:rFonts w:ascii="Calibri" w:eastAsia="Times New Roman" w:hAnsi="Calibri" w:cs="Times New Roman"/>
                <w:color w:val="000000"/>
              </w:rPr>
              <w:t xml:space="preserve">Boxford, Middleton and </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Plymouth</w:t>
            </w:r>
          </w:p>
        </w:tc>
        <w:tc>
          <w:tcPr>
            <w:tcW w:w="5058" w:type="dxa"/>
            <w:vAlign w:val="bottom"/>
          </w:tcPr>
          <w:p w:rsidR="00D724D0"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Topsfield</w:t>
            </w:r>
            <w:r>
              <w:rPr>
                <w:rFonts w:ascii="Calibri" w:eastAsia="Times New Roman" w:hAnsi="Calibri" w:cs="Times New Roman"/>
                <w:color w:val="000000"/>
              </w:rPr>
              <w:t>)</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Provincetown</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UP Academy Charter School of Boston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Quabbin Regional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Upper Cape Cod Regional</w:t>
            </w:r>
            <w:r>
              <w:rPr>
                <w:rFonts w:ascii="Calibri" w:eastAsia="Times New Roman" w:hAnsi="Calibri" w:cs="Times New Roman"/>
                <w:color w:val="000000"/>
              </w:rPr>
              <w:t xml:space="preserve"> Vocational Technical</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Quincy</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Uxbridge</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Ralph C. Mahar Regional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Wachusett Regional</w:t>
            </w:r>
          </w:p>
        </w:tc>
      </w:tr>
      <w:tr w:rsidR="00D724D0" w:rsidTr="001C6ACF">
        <w:trPr>
          <w:trHeight w:val="302"/>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Reading</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Wakefield</w:t>
            </w:r>
          </w:p>
        </w:tc>
      </w:tr>
      <w:tr w:rsidR="00D724D0" w:rsidTr="001C6ACF">
        <w:trPr>
          <w:trHeight w:val="301"/>
        </w:trPr>
        <w:tc>
          <w:tcPr>
            <w:tcW w:w="451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READS</w:t>
            </w:r>
            <w:r w:rsidRPr="008958E6">
              <w:rPr>
                <w:rFonts w:ascii="Calibri" w:eastAsia="Times New Roman" w:hAnsi="Calibri" w:cs="Times New Roman"/>
                <w:color w:val="000000"/>
              </w:rPr>
              <w:t xml:space="preserve"> Collaborative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Walpole</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Revere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Waltham</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River Valley Charter School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Wareham</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Rockport</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Watertown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Rowe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Wayland</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SABIS International Charter School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Webster</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Salem</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Wellesley</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Saugus</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 Boylston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Savoy</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 Bridgewater</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Scituate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 Springfield</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Sharon</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Westfield</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Shawsheen Valley Regional Vocational </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Weston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Technical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Westport</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Sherborn</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Westwood</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Shrewsbury</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Weymouth Public</w:t>
            </w:r>
          </w:p>
        </w:tc>
      </w:tr>
      <w:tr w:rsidR="00D724D0" w:rsidTr="001C6ACF">
        <w:trPr>
          <w:trHeight w:val="302"/>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Silver Hill Horace Mann Charter</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Whitman-Hanson Regional</w:t>
            </w:r>
          </w:p>
        </w:tc>
      </w:tr>
      <w:tr w:rsidR="00D724D0" w:rsidTr="001C6ACF">
        <w:trPr>
          <w:trHeight w:val="301"/>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 xml:space="preserve">Silver Lake Regional </w:t>
            </w:r>
            <w:r>
              <w:rPr>
                <w:rFonts w:ascii="Calibri" w:eastAsia="Times New Roman" w:hAnsi="Calibri" w:cs="Times New Roman"/>
                <w:color w:val="000000"/>
              </w:rPr>
              <w:t xml:space="preserve">(also reporting for Halifax, </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Whittier Regional Vocational Technical</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Pr>
                <w:rFonts w:ascii="Calibri" w:eastAsia="Times New Roman" w:hAnsi="Calibri" w:cs="Times New Roman"/>
                <w:color w:val="000000"/>
              </w:rPr>
              <w:t>Kingston and Plympton)</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Williamstown</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Sizer School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Wilmington Public</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Somerville</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Winchendon</w:t>
            </w:r>
          </w:p>
        </w:tc>
      </w:tr>
      <w:tr w:rsidR="00D724D0" w:rsidTr="001C6ACF">
        <w:trPr>
          <w:trHeight w:val="302"/>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 Hadley</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Winthrop</w:t>
            </w:r>
          </w:p>
        </w:tc>
      </w:tr>
      <w:tr w:rsidR="00D724D0" w:rsidTr="001C6ACF">
        <w:trPr>
          <w:trHeight w:val="301"/>
        </w:trPr>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 Middlesex Regional Vocational Technical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Worcester</w:t>
            </w:r>
          </w:p>
        </w:tc>
      </w:tr>
      <w:tr w:rsidR="00D724D0" w:rsidTr="001C6ACF">
        <w:tc>
          <w:tcPr>
            <w:tcW w:w="451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South Shore Charter Public School</w:t>
            </w:r>
          </w:p>
        </w:tc>
        <w:tc>
          <w:tcPr>
            <w:tcW w:w="5058" w:type="dxa"/>
            <w:vAlign w:val="bottom"/>
          </w:tcPr>
          <w:p w:rsidR="00D724D0" w:rsidRPr="008958E6" w:rsidRDefault="00D724D0" w:rsidP="001C6ACF">
            <w:pPr>
              <w:rPr>
                <w:rFonts w:ascii="Calibri" w:eastAsia="Times New Roman" w:hAnsi="Calibri" w:cs="Times New Roman"/>
                <w:color w:val="000000"/>
              </w:rPr>
            </w:pPr>
            <w:r w:rsidRPr="008958E6">
              <w:rPr>
                <w:rFonts w:ascii="Calibri" w:eastAsia="Times New Roman" w:hAnsi="Calibri" w:cs="Times New Roman"/>
                <w:color w:val="000000"/>
              </w:rPr>
              <w:t>Wrentham</w:t>
            </w:r>
          </w:p>
        </w:tc>
      </w:tr>
    </w:tbl>
    <w:p w:rsidR="00D724D0" w:rsidRPr="00FE7BE1" w:rsidRDefault="00D724D0" w:rsidP="00D724D0"/>
    <w:p w:rsidR="008958E6" w:rsidRPr="00FE7BE1" w:rsidRDefault="008958E6" w:rsidP="00FE7BE1"/>
    <w:sectPr w:rsidR="008958E6" w:rsidRPr="00FE7BE1" w:rsidSect="00ED7F9E">
      <w:footerReference w:type="default" r:id="rId84"/>
      <w:pgSz w:w="12240" w:h="15840"/>
      <w:pgMar w:top="1440" w:right="153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203" w:rsidRDefault="00042203" w:rsidP="006B70D7">
      <w:pPr>
        <w:spacing w:after="0" w:line="240" w:lineRule="auto"/>
      </w:pPr>
      <w:r>
        <w:separator/>
      </w:r>
    </w:p>
  </w:endnote>
  <w:endnote w:type="continuationSeparator" w:id="0">
    <w:p w:rsidR="00042203" w:rsidRDefault="00042203" w:rsidP="006B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03271"/>
      <w:docPartObj>
        <w:docPartGallery w:val="Page Numbers (Bottom of Page)"/>
        <w:docPartUnique/>
      </w:docPartObj>
    </w:sdtPr>
    <w:sdtContent>
      <w:p w:rsidR="00042203" w:rsidRDefault="00042203">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042203" w:rsidRDefault="0004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203" w:rsidRDefault="00042203" w:rsidP="006B70D7">
      <w:pPr>
        <w:spacing w:after="0" w:line="240" w:lineRule="auto"/>
      </w:pPr>
      <w:r>
        <w:separator/>
      </w:r>
    </w:p>
  </w:footnote>
  <w:footnote w:type="continuationSeparator" w:id="0">
    <w:p w:rsidR="00042203" w:rsidRDefault="00042203" w:rsidP="006B70D7">
      <w:pPr>
        <w:spacing w:after="0" w:line="240" w:lineRule="auto"/>
      </w:pPr>
      <w:r>
        <w:continuationSeparator/>
      </w:r>
    </w:p>
  </w:footnote>
  <w:footnote w:id="1">
    <w:p w:rsidR="00042203" w:rsidRPr="00914FDB" w:rsidRDefault="00042203" w:rsidP="00914FDB">
      <w:pPr>
        <w:spacing w:after="0" w:line="240" w:lineRule="auto"/>
        <w:contextualSpacing/>
        <w:rPr>
          <w:rFonts w:eastAsia="Times New Roman" w:cs="Times New Roman"/>
          <w:sz w:val="20"/>
          <w:szCs w:val="20"/>
        </w:rPr>
      </w:pPr>
      <w:r w:rsidRPr="00914FDB">
        <w:rPr>
          <w:rFonts w:eastAsia="Times New Roman" w:cs="Times New Roman"/>
          <w:sz w:val="20"/>
          <w:szCs w:val="20"/>
        </w:rPr>
        <w:footnoteRef/>
      </w:r>
      <w:r w:rsidRPr="00914FDB">
        <w:rPr>
          <w:rFonts w:eastAsia="Times New Roman" w:cs="Times New Roman"/>
          <w:sz w:val="20"/>
          <w:szCs w:val="20"/>
        </w:rPr>
        <w:t xml:space="preserve"> </w:t>
      </w:r>
      <w:r>
        <w:rPr>
          <w:rFonts w:eastAsia="Times New Roman" w:cs="Times New Roman"/>
          <w:sz w:val="20"/>
          <w:szCs w:val="20"/>
        </w:rPr>
        <w:t>In this report</w:t>
      </w:r>
      <w:r w:rsidRPr="00914FDB">
        <w:rPr>
          <w:rFonts w:eastAsia="Times New Roman" w:cs="Times New Roman"/>
          <w:sz w:val="20"/>
          <w:szCs w:val="20"/>
        </w:rPr>
        <w:t>, “administrator” refers to (1) a school district employee whose position requires a certificate or license, (2) a school district employee who is an approved administrator for vocational education, or (3) a collaborative employee working in a comparable position who is not employed under an individual employment contract (</w:t>
      </w:r>
      <w:hyperlink r:id="rId1" w:history="1">
        <w:r>
          <w:rPr>
            <w:rStyle w:val="Hyperlink"/>
            <w:rFonts w:eastAsia="Times New Roman" w:cs="Times New Roman"/>
            <w:sz w:val="20"/>
            <w:szCs w:val="20"/>
          </w:rPr>
          <w:t>603 CMR 35.02</w:t>
        </w:r>
      </w:hyperlink>
      <w:r>
        <w:rPr>
          <w:rFonts w:eastAsia="Times New Roman" w:cs="Times New Roman"/>
          <w:sz w:val="20"/>
          <w:szCs w:val="20"/>
        </w:rPr>
        <w:t>).</w:t>
      </w:r>
    </w:p>
  </w:footnote>
  <w:footnote w:id="2">
    <w:p w:rsidR="00042203" w:rsidRPr="00B161C7" w:rsidRDefault="00042203" w:rsidP="00B9657C">
      <w:pPr>
        <w:spacing w:after="0" w:line="240" w:lineRule="auto"/>
        <w:contextualSpacing/>
        <w:rPr>
          <w:rFonts w:eastAsia="Times New Roman" w:cs="Times New Roman"/>
          <w:sz w:val="20"/>
          <w:szCs w:val="20"/>
        </w:rPr>
      </w:pPr>
      <w:r w:rsidRPr="00B161C7">
        <w:rPr>
          <w:rStyle w:val="FootnoteReference"/>
          <w:rFonts w:cs="Times New Roman"/>
          <w:sz w:val="20"/>
          <w:szCs w:val="20"/>
        </w:rPr>
        <w:footnoteRef/>
      </w:r>
      <w:r w:rsidRPr="00B161C7">
        <w:rPr>
          <w:rFonts w:cs="Times New Roman"/>
          <w:sz w:val="20"/>
          <w:szCs w:val="20"/>
        </w:rPr>
        <w:t xml:space="preserve"> </w:t>
      </w:r>
      <w:r w:rsidRPr="00B161C7">
        <w:rPr>
          <w:rFonts w:eastAsia="Times New Roman" w:cs="Times New Roman"/>
          <w:sz w:val="20"/>
          <w:szCs w:val="20"/>
        </w:rPr>
        <w:t xml:space="preserve">Alliance for Excellent Education, 2004. Tapping the Potential: Retaining and Developing High-Quality New Teachers. </w:t>
      </w:r>
      <w:hyperlink r:id="rId2" w:history="1">
        <w:r w:rsidRPr="00B161C7">
          <w:rPr>
            <w:rStyle w:val="Hyperlink"/>
            <w:rFonts w:eastAsia="Times New Roman" w:cs="Times New Roman"/>
            <w:sz w:val="20"/>
            <w:szCs w:val="20"/>
          </w:rPr>
          <w:t>http://all4ed.org/wp-content/uploads/2007/07/TappingThePotential.pdf</w:t>
        </w:r>
      </w:hyperlink>
      <w:r w:rsidRPr="00B161C7">
        <w:rPr>
          <w:rFonts w:eastAsia="Times New Roman" w:cs="Times New Roman"/>
          <w:sz w:val="20"/>
          <w:szCs w:val="20"/>
        </w:rPr>
        <w:t xml:space="preserve">.  </w:t>
      </w:r>
    </w:p>
    <w:p w:rsidR="00042203" w:rsidRPr="00B161C7" w:rsidRDefault="00042203" w:rsidP="00B161C7">
      <w:pPr>
        <w:spacing w:after="0" w:line="240" w:lineRule="auto"/>
        <w:contextualSpacing/>
        <w:rPr>
          <w:rFonts w:eastAsia="Times New Roman" w:cs="Times New Roman"/>
          <w:sz w:val="17"/>
          <w:szCs w:val="17"/>
        </w:rPr>
      </w:pPr>
      <w:r w:rsidRPr="00B161C7">
        <w:rPr>
          <w:rFonts w:eastAsia="Times New Roman" w:cs="Times New Roman"/>
          <w:sz w:val="20"/>
          <w:szCs w:val="20"/>
        </w:rPr>
        <w:t xml:space="preserve">New Teacher Center, 2011. High Quality Mentoring &amp; Induction Practices. </w:t>
      </w:r>
      <w:hyperlink r:id="rId3" w:history="1">
        <w:r w:rsidRPr="00B161C7">
          <w:rPr>
            <w:rStyle w:val="Hyperlink"/>
            <w:rFonts w:eastAsia="Times New Roman" w:cs="Times New Roman"/>
            <w:sz w:val="20"/>
            <w:szCs w:val="20"/>
          </w:rPr>
          <w:t>http://www.newteachercenter.org/sites/default/files/ntc/main/resources/BRF_HighQualitymentoring%26InductionPractices.pdf</w:t>
        </w:r>
      </w:hyperlink>
      <w:r w:rsidRPr="00B161C7">
        <w:rPr>
          <w:rFonts w:eastAsia="Times New Roman" w:cs="Times New Roman"/>
          <w:sz w:val="20"/>
          <w:szCs w:val="20"/>
        </w:rPr>
        <w:t>.</w:t>
      </w:r>
      <w:r>
        <w:rPr>
          <w:rFonts w:eastAsia="Times New Roman" w:cs="Times New Roman"/>
          <w:sz w:val="17"/>
          <w:szCs w:val="17"/>
        </w:rPr>
        <w:t xml:space="preserve">  </w:t>
      </w:r>
    </w:p>
  </w:footnote>
  <w:footnote w:id="3">
    <w:p w:rsidR="00042203" w:rsidRDefault="00042203" w:rsidP="007F0137">
      <w:pPr>
        <w:pStyle w:val="FootnoteText"/>
      </w:pPr>
      <w:r>
        <w:rPr>
          <w:rStyle w:val="FootnoteReference"/>
        </w:rPr>
        <w:footnoteRef/>
      </w:r>
      <w:r>
        <w:t xml:space="preserve"> A teacher new to the role or district who holds a Professional license has most likely already received 50 hours of mentoring beyond the induction year and would not be required to complete additional mentoring.  However, a teacher who holds an Initial license who is either new to the role or district must fulfill this requirement in order to obtain a Professional license.</w:t>
      </w:r>
    </w:p>
  </w:footnote>
  <w:footnote w:id="4">
    <w:p w:rsidR="00042203" w:rsidRPr="00547C48" w:rsidRDefault="00042203">
      <w:pPr>
        <w:pStyle w:val="FootnoteText"/>
      </w:pPr>
      <w:r>
        <w:rPr>
          <w:rStyle w:val="FootnoteReference"/>
        </w:rPr>
        <w:footnoteRef/>
      </w:r>
      <w:r>
        <w:t xml:space="preserve"> Rowley, J.B. “The Good Mentor.”</w:t>
      </w:r>
      <w:r>
        <w:rPr>
          <w:i/>
        </w:rPr>
        <w:t xml:space="preserve"> Educational Leadership, May 1999:  56 </w:t>
      </w:r>
      <w:r>
        <w:t>(8). p.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AB4"/>
    <w:multiLevelType w:val="hybridMultilevel"/>
    <w:tmpl w:val="24261D5E"/>
    <w:lvl w:ilvl="0" w:tplc="07441BFA">
      <w:numFmt w:val="bullet"/>
      <w:lvlText w:val=""/>
      <w:lvlJc w:val="left"/>
      <w:pPr>
        <w:ind w:left="720" w:hanging="360"/>
      </w:pPr>
      <w:rPr>
        <w:rFonts w:ascii="Symbol" w:eastAsiaTheme="minorHAnsi" w:hAnsi="Symbol" w:cstheme="minorBidi" w:hint="default"/>
        <w:b/>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14CDD"/>
    <w:multiLevelType w:val="hybridMultilevel"/>
    <w:tmpl w:val="24289DA2"/>
    <w:lvl w:ilvl="0" w:tplc="9FA404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915EE"/>
    <w:multiLevelType w:val="hybridMultilevel"/>
    <w:tmpl w:val="25EAC708"/>
    <w:lvl w:ilvl="0" w:tplc="09E02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916ED"/>
    <w:multiLevelType w:val="hybridMultilevel"/>
    <w:tmpl w:val="9AC4E886"/>
    <w:lvl w:ilvl="0" w:tplc="F486621C">
      <w:start w:val="1"/>
      <w:numFmt w:val="bullet"/>
      <w:lvlText w:val="®"/>
      <w:lvlJc w:val="left"/>
      <w:pPr>
        <w:ind w:left="720" w:hanging="360"/>
      </w:pPr>
      <w:rPr>
        <w:rFonts w:ascii="Symbol" w:hAnsi="Symbol" w:hint="default"/>
        <w:b/>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8132B"/>
    <w:multiLevelType w:val="hybridMultilevel"/>
    <w:tmpl w:val="F97A5322"/>
    <w:lvl w:ilvl="0" w:tplc="36D044B4">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5E588F"/>
    <w:multiLevelType w:val="hybridMultilevel"/>
    <w:tmpl w:val="4D6E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79C"/>
    <w:rsid w:val="0000086E"/>
    <w:rsid w:val="00001040"/>
    <w:rsid w:val="000022DB"/>
    <w:rsid w:val="00005300"/>
    <w:rsid w:val="000057CB"/>
    <w:rsid w:val="000076BB"/>
    <w:rsid w:val="00007BF6"/>
    <w:rsid w:val="0001543F"/>
    <w:rsid w:val="00017A27"/>
    <w:rsid w:val="00017A39"/>
    <w:rsid w:val="00023275"/>
    <w:rsid w:val="00023A88"/>
    <w:rsid w:val="00025EA2"/>
    <w:rsid w:val="0002637B"/>
    <w:rsid w:val="00027E7D"/>
    <w:rsid w:val="00033105"/>
    <w:rsid w:val="00036DA9"/>
    <w:rsid w:val="000400C1"/>
    <w:rsid w:val="00040F25"/>
    <w:rsid w:val="00042203"/>
    <w:rsid w:val="00050238"/>
    <w:rsid w:val="00050960"/>
    <w:rsid w:val="00052788"/>
    <w:rsid w:val="00052F36"/>
    <w:rsid w:val="000556D7"/>
    <w:rsid w:val="0005779C"/>
    <w:rsid w:val="00057894"/>
    <w:rsid w:val="00064877"/>
    <w:rsid w:val="00067BED"/>
    <w:rsid w:val="000700C9"/>
    <w:rsid w:val="0007140F"/>
    <w:rsid w:val="0007295A"/>
    <w:rsid w:val="00073C69"/>
    <w:rsid w:val="000768BC"/>
    <w:rsid w:val="00080BDC"/>
    <w:rsid w:val="00082139"/>
    <w:rsid w:val="000834AD"/>
    <w:rsid w:val="00084BE8"/>
    <w:rsid w:val="0009433B"/>
    <w:rsid w:val="0009691C"/>
    <w:rsid w:val="000A1EFB"/>
    <w:rsid w:val="000A743B"/>
    <w:rsid w:val="000B0EB8"/>
    <w:rsid w:val="000B39ED"/>
    <w:rsid w:val="000B3F3B"/>
    <w:rsid w:val="000C0801"/>
    <w:rsid w:val="000C20D9"/>
    <w:rsid w:val="000C27B3"/>
    <w:rsid w:val="000D0BB3"/>
    <w:rsid w:val="000D305B"/>
    <w:rsid w:val="000D6816"/>
    <w:rsid w:val="000E4509"/>
    <w:rsid w:val="000E5564"/>
    <w:rsid w:val="000E5B2F"/>
    <w:rsid w:val="000E5BF2"/>
    <w:rsid w:val="000E603E"/>
    <w:rsid w:val="000E63B1"/>
    <w:rsid w:val="000F1B9B"/>
    <w:rsid w:val="001046E6"/>
    <w:rsid w:val="001137AA"/>
    <w:rsid w:val="00114ABD"/>
    <w:rsid w:val="00115350"/>
    <w:rsid w:val="001217DA"/>
    <w:rsid w:val="00123365"/>
    <w:rsid w:val="00126B4B"/>
    <w:rsid w:val="0012779F"/>
    <w:rsid w:val="00127CA7"/>
    <w:rsid w:val="00130532"/>
    <w:rsid w:val="00131ADE"/>
    <w:rsid w:val="00134C26"/>
    <w:rsid w:val="00142FB8"/>
    <w:rsid w:val="0014398B"/>
    <w:rsid w:val="0015059F"/>
    <w:rsid w:val="0015091C"/>
    <w:rsid w:val="001510CD"/>
    <w:rsid w:val="001530BC"/>
    <w:rsid w:val="00153C38"/>
    <w:rsid w:val="00156681"/>
    <w:rsid w:val="00157C78"/>
    <w:rsid w:val="0016327A"/>
    <w:rsid w:val="00164081"/>
    <w:rsid w:val="00170335"/>
    <w:rsid w:val="00171C91"/>
    <w:rsid w:val="001737BF"/>
    <w:rsid w:val="00175398"/>
    <w:rsid w:val="00180BFE"/>
    <w:rsid w:val="00184668"/>
    <w:rsid w:val="0019326E"/>
    <w:rsid w:val="001A1731"/>
    <w:rsid w:val="001A6288"/>
    <w:rsid w:val="001A6DEE"/>
    <w:rsid w:val="001B38BF"/>
    <w:rsid w:val="001B50EB"/>
    <w:rsid w:val="001B68E5"/>
    <w:rsid w:val="001B6DFD"/>
    <w:rsid w:val="001C108C"/>
    <w:rsid w:val="001C1D50"/>
    <w:rsid w:val="001C1DDC"/>
    <w:rsid w:val="001C3607"/>
    <w:rsid w:val="001C4952"/>
    <w:rsid w:val="001C61D8"/>
    <w:rsid w:val="001C6ACF"/>
    <w:rsid w:val="001D453C"/>
    <w:rsid w:val="001D5FF4"/>
    <w:rsid w:val="001D6E38"/>
    <w:rsid w:val="001D79D3"/>
    <w:rsid w:val="001E151E"/>
    <w:rsid w:val="001E4A3F"/>
    <w:rsid w:val="001F2A2C"/>
    <w:rsid w:val="001F3BBA"/>
    <w:rsid w:val="001F3DD4"/>
    <w:rsid w:val="00204BAF"/>
    <w:rsid w:val="00204C0A"/>
    <w:rsid w:val="0020562F"/>
    <w:rsid w:val="00206E2C"/>
    <w:rsid w:val="0021086F"/>
    <w:rsid w:val="00211789"/>
    <w:rsid w:val="002127DD"/>
    <w:rsid w:val="00214021"/>
    <w:rsid w:val="00220047"/>
    <w:rsid w:val="002219C2"/>
    <w:rsid w:val="0022611E"/>
    <w:rsid w:val="00226425"/>
    <w:rsid w:val="00234C2D"/>
    <w:rsid w:val="002416BF"/>
    <w:rsid w:val="002601F0"/>
    <w:rsid w:val="0026253E"/>
    <w:rsid w:val="002728EC"/>
    <w:rsid w:val="002752BE"/>
    <w:rsid w:val="00275A31"/>
    <w:rsid w:val="00277147"/>
    <w:rsid w:val="00287FC9"/>
    <w:rsid w:val="00292398"/>
    <w:rsid w:val="002923AF"/>
    <w:rsid w:val="00292450"/>
    <w:rsid w:val="002927FB"/>
    <w:rsid w:val="00297FF4"/>
    <w:rsid w:val="002A0114"/>
    <w:rsid w:val="002A13F3"/>
    <w:rsid w:val="002A7DFE"/>
    <w:rsid w:val="002B1B77"/>
    <w:rsid w:val="002B1CDD"/>
    <w:rsid w:val="002B4BB8"/>
    <w:rsid w:val="002B5324"/>
    <w:rsid w:val="002B547D"/>
    <w:rsid w:val="002B5D4C"/>
    <w:rsid w:val="002C16C4"/>
    <w:rsid w:val="002D1B87"/>
    <w:rsid w:val="002D390C"/>
    <w:rsid w:val="002D75CD"/>
    <w:rsid w:val="002E0387"/>
    <w:rsid w:val="002E1339"/>
    <w:rsid w:val="002E1D4F"/>
    <w:rsid w:val="002E1E46"/>
    <w:rsid w:val="002E2CD7"/>
    <w:rsid w:val="002E5201"/>
    <w:rsid w:val="002F0A9F"/>
    <w:rsid w:val="002F1BAE"/>
    <w:rsid w:val="002F30A3"/>
    <w:rsid w:val="002F4A23"/>
    <w:rsid w:val="002F5DA9"/>
    <w:rsid w:val="002F7941"/>
    <w:rsid w:val="003050AC"/>
    <w:rsid w:val="0030639F"/>
    <w:rsid w:val="003128ED"/>
    <w:rsid w:val="00316776"/>
    <w:rsid w:val="00316F62"/>
    <w:rsid w:val="0033347B"/>
    <w:rsid w:val="00333E0C"/>
    <w:rsid w:val="003359C1"/>
    <w:rsid w:val="0033717D"/>
    <w:rsid w:val="00345D8B"/>
    <w:rsid w:val="00354998"/>
    <w:rsid w:val="00361E8F"/>
    <w:rsid w:val="00366E51"/>
    <w:rsid w:val="003707D0"/>
    <w:rsid w:val="00373180"/>
    <w:rsid w:val="00391C89"/>
    <w:rsid w:val="00394DE8"/>
    <w:rsid w:val="0039796D"/>
    <w:rsid w:val="003A0008"/>
    <w:rsid w:val="003A3D4C"/>
    <w:rsid w:val="003A573D"/>
    <w:rsid w:val="003A7B3F"/>
    <w:rsid w:val="003B18F4"/>
    <w:rsid w:val="003B4111"/>
    <w:rsid w:val="003C10D4"/>
    <w:rsid w:val="003C3695"/>
    <w:rsid w:val="003D1016"/>
    <w:rsid w:val="003D37ED"/>
    <w:rsid w:val="003D7632"/>
    <w:rsid w:val="003D7726"/>
    <w:rsid w:val="003D7F16"/>
    <w:rsid w:val="003E31A2"/>
    <w:rsid w:val="003E43AF"/>
    <w:rsid w:val="003E60C3"/>
    <w:rsid w:val="003F230A"/>
    <w:rsid w:val="003F6246"/>
    <w:rsid w:val="00403127"/>
    <w:rsid w:val="00417A58"/>
    <w:rsid w:val="00431506"/>
    <w:rsid w:val="00434E23"/>
    <w:rsid w:val="00442B34"/>
    <w:rsid w:val="00445602"/>
    <w:rsid w:val="00453C37"/>
    <w:rsid w:val="00455A01"/>
    <w:rsid w:val="00460253"/>
    <w:rsid w:val="00461FE6"/>
    <w:rsid w:val="004620AB"/>
    <w:rsid w:val="004709B7"/>
    <w:rsid w:val="00472E4E"/>
    <w:rsid w:val="00481CA8"/>
    <w:rsid w:val="00483A9E"/>
    <w:rsid w:val="0048756E"/>
    <w:rsid w:val="00487864"/>
    <w:rsid w:val="004916B5"/>
    <w:rsid w:val="00491B2A"/>
    <w:rsid w:val="00495162"/>
    <w:rsid w:val="00495583"/>
    <w:rsid w:val="004A03FF"/>
    <w:rsid w:val="004A183C"/>
    <w:rsid w:val="004A45EA"/>
    <w:rsid w:val="004A4BB4"/>
    <w:rsid w:val="004B0E9A"/>
    <w:rsid w:val="004B2B74"/>
    <w:rsid w:val="004B3939"/>
    <w:rsid w:val="004B4834"/>
    <w:rsid w:val="004B78B8"/>
    <w:rsid w:val="004C0E2E"/>
    <w:rsid w:val="004C1F44"/>
    <w:rsid w:val="004C4A02"/>
    <w:rsid w:val="004C4F9C"/>
    <w:rsid w:val="004C6526"/>
    <w:rsid w:val="004D2F16"/>
    <w:rsid w:val="004D4E01"/>
    <w:rsid w:val="004E0237"/>
    <w:rsid w:val="004E1A96"/>
    <w:rsid w:val="004E7324"/>
    <w:rsid w:val="004F4D62"/>
    <w:rsid w:val="004F528C"/>
    <w:rsid w:val="004F7419"/>
    <w:rsid w:val="005000AB"/>
    <w:rsid w:val="00504CA2"/>
    <w:rsid w:val="0050685A"/>
    <w:rsid w:val="00506DC7"/>
    <w:rsid w:val="005115A3"/>
    <w:rsid w:val="00511868"/>
    <w:rsid w:val="005137E6"/>
    <w:rsid w:val="005148B0"/>
    <w:rsid w:val="00514B29"/>
    <w:rsid w:val="00520461"/>
    <w:rsid w:val="00521615"/>
    <w:rsid w:val="005229E7"/>
    <w:rsid w:val="00525B3B"/>
    <w:rsid w:val="00545782"/>
    <w:rsid w:val="00545914"/>
    <w:rsid w:val="00547C48"/>
    <w:rsid w:val="0055059F"/>
    <w:rsid w:val="0055731B"/>
    <w:rsid w:val="0055774C"/>
    <w:rsid w:val="00562CEC"/>
    <w:rsid w:val="005635FD"/>
    <w:rsid w:val="00564741"/>
    <w:rsid w:val="00565A5B"/>
    <w:rsid w:val="0056768F"/>
    <w:rsid w:val="00570E1F"/>
    <w:rsid w:val="005724DA"/>
    <w:rsid w:val="005724F7"/>
    <w:rsid w:val="00576561"/>
    <w:rsid w:val="00576848"/>
    <w:rsid w:val="00583345"/>
    <w:rsid w:val="00583E6E"/>
    <w:rsid w:val="00594B0F"/>
    <w:rsid w:val="005A002A"/>
    <w:rsid w:val="005A42F7"/>
    <w:rsid w:val="005B362F"/>
    <w:rsid w:val="005B7D26"/>
    <w:rsid w:val="005B7DF6"/>
    <w:rsid w:val="005C10D9"/>
    <w:rsid w:val="005C5D58"/>
    <w:rsid w:val="005D197C"/>
    <w:rsid w:val="005D3642"/>
    <w:rsid w:val="005D462B"/>
    <w:rsid w:val="005D7018"/>
    <w:rsid w:val="005E02BA"/>
    <w:rsid w:val="005E08A4"/>
    <w:rsid w:val="005E31E7"/>
    <w:rsid w:val="005F3592"/>
    <w:rsid w:val="006115E2"/>
    <w:rsid w:val="00612BAD"/>
    <w:rsid w:val="00613D05"/>
    <w:rsid w:val="006173E7"/>
    <w:rsid w:val="00621C3D"/>
    <w:rsid w:val="00622485"/>
    <w:rsid w:val="0062446F"/>
    <w:rsid w:val="00624890"/>
    <w:rsid w:val="00634816"/>
    <w:rsid w:val="00635A6D"/>
    <w:rsid w:val="00635D8F"/>
    <w:rsid w:val="00636916"/>
    <w:rsid w:val="00643252"/>
    <w:rsid w:val="00643EFE"/>
    <w:rsid w:val="00644751"/>
    <w:rsid w:val="00646086"/>
    <w:rsid w:val="006544AB"/>
    <w:rsid w:val="006553FA"/>
    <w:rsid w:val="00662FFC"/>
    <w:rsid w:val="00664BD5"/>
    <w:rsid w:val="00665741"/>
    <w:rsid w:val="00666507"/>
    <w:rsid w:val="00673168"/>
    <w:rsid w:val="00673527"/>
    <w:rsid w:val="00673B8B"/>
    <w:rsid w:val="00674C80"/>
    <w:rsid w:val="00675AF0"/>
    <w:rsid w:val="00681A79"/>
    <w:rsid w:val="00682055"/>
    <w:rsid w:val="00682660"/>
    <w:rsid w:val="006841D3"/>
    <w:rsid w:val="006852E4"/>
    <w:rsid w:val="0068550D"/>
    <w:rsid w:val="00690940"/>
    <w:rsid w:val="00693317"/>
    <w:rsid w:val="00693B3B"/>
    <w:rsid w:val="006A0D14"/>
    <w:rsid w:val="006A2887"/>
    <w:rsid w:val="006B02B3"/>
    <w:rsid w:val="006B0C8B"/>
    <w:rsid w:val="006B4540"/>
    <w:rsid w:val="006B5FBA"/>
    <w:rsid w:val="006B70D7"/>
    <w:rsid w:val="006C1D2B"/>
    <w:rsid w:val="006C2CE7"/>
    <w:rsid w:val="006C686D"/>
    <w:rsid w:val="006D0024"/>
    <w:rsid w:val="006D0342"/>
    <w:rsid w:val="006D1197"/>
    <w:rsid w:val="006D165A"/>
    <w:rsid w:val="006D385E"/>
    <w:rsid w:val="006D51C4"/>
    <w:rsid w:val="006D548D"/>
    <w:rsid w:val="006D5CA1"/>
    <w:rsid w:val="006E2F1D"/>
    <w:rsid w:val="006E4920"/>
    <w:rsid w:val="006F491A"/>
    <w:rsid w:val="0070059A"/>
    <w:rsid w:val="00712370"/>
    <w:rsid w:val="00721CDB"/>
    <w:rsid w:val="00721D31"/>
    <w:rsid w:val="007315E3"/>
    <w:rsid w:val="00731A7C"/>
    <w:rsid w:val="007350B7"/>
    <w:rsid w:val="007402AC"/>
    <w:rsid w:val="00742981"/>
    <w:rsid w:val="00744B45"/>
    <w:rsid w:val="007460CA"/>
    <w:rsid w:val="00750459"/>
    <w:rsid w:val="00751BBE"/>
    <w:rsid w:val="0075334F"/>
    <w:rsid w:val="007554AD"/>
    <w:rsid w:val="00755D97"/>
    <w:rsid w:val="00756653"/>
    <w:rsid w:val="00763B87"/>
    <w:rsid w:val="00766EEC"/>
    <w:rsid w:val="007672BD"/>
    <w:rsid w:val="00767DA5"/>
    <w:rsid w:val="00770431"/>
    <w:rsid w:val="007721F3"/>
    <w:rsid w:val="00782651"/>
    <w:rsid w:val="00784E63"/>
    <w:rsid w:val="00785F61"/>
    <w:rsid w:val="00791E4C"/>
    <w:rsid w:val="00792432"/>
    <w:rsid w:val="007949FB"/>
    <w:rsid w:val="00796BCB"/>
    <w:rsid w:val="007970D2"/>
    <w:rsid w:val="007A00B6"/>
    <w:rsid w:val="007B3412"/>
    <w:rsid w:val="007B3946"/>
    <w:rsid w:val="007B4E94"/>
    <w:rsid w:val="007C1818"/>
    <w:rsid w:val="007C1D0B"/>
    <w:rsid w:val="007C5FA3"/>
    <w:rsid w:val="007C640C"/>
    <w:rsid w:val="007D2861"/>
    <w:rsid w:val="007D3E4C"/>
    <w:rsid w:val="007D6042"/>
    <w:rsid w:val="007E0D24"/>
    <w:rsid w:val="007E6741"/>
    <w:rsid w:val="007E7C88"/>
    <w:rsid w:val="007F0137"/>
    <w:rsid w:val="007F345A"/>
    <w:rsid w:val="007F43E2"/>
    <w:rsid w:val="007F4A42"/>
    <w:rsid w:val="00800AC4"/>
    <w:rsid w:val="008018A9"/>
    <w:rsid w:val="00801F94"/>
    <w:rsid w:val="008032B7"/>
    <w:rsid w:val="00804A07"/>
    <w:rsid w:val="008050F3"/>
    <w:rsid w:val="008066C0"/>
    <w:rsid w:val="00814FDC"/>
    <w:rsid w:val="00817938"/>
    <w:rsid w:val="00817EFB"/>
    <w:rsid w:val="00827F64"/>
    <w:rsid w:val="00833621"/>
    <w:rsid w:val="008357B0"/>
    <w:rsid w:val="00837DB5"/>
    <w:rsid w:val="008472A3"/>
    <w:rsid w:val="00847B6C"/>
    <w:rsid w:val="00850C5B"/>
    <w:rsid w:val="00855653"/>
    <w:rsid w:val="008608E9"/>
    <w:rsid w:val="008616AA"/>
    <w:rsid w:val="008703E5"/>
    <w:rsid w:val="00872512"/>
    <w:rsid w:val="00873072"/>
    <w:rsid w:val="00873D47"/>
    <w:rsid w:val="00877335"/>
    <w:rsid w:val="00877C71"/>
    <w:rsid w:val="008818FC"/>
    <w:rsid w:val="008846BC"/>
    <w:rsid w:val="0088477C"/>
    <w:rsid w:val="008855A1"/>
    <w:rsid w:val="00887737"/>
    <w:rsid w:val="0089512F"/>
    <w:rsid w:val="008958E6"/>
    <w:rsid w:val="008A57D2"/>
    <w:rsid w:val="008A6960"/>
    <w:rsid w:val="008C072C"/>
    <w:rsid w:val="008C1640"/>
    <w:rsid w:val="008C199A"/>
    <w:rsid w:val="008C2001"/>
    <w:rsid w:val="008C36D6"/>
    <w:rsid w:val="008C7C6B"/>
    <w:rsid w:val="008D0E76"/>
    <w:rsid w:val="008D3078"/>
    <w:rsid w:val="008E0477"/>
    <w:rsid w:val="008E10CB"/>
    <w:rsid w:val="008E1608"/>
    <w:rsid w:val="008E38C5"/>
    <w:rsid w:val="008E43D3"/>
    <w:rsid w:val="008E5A0D"/>
    <w:rsid w:val="008E6ED3"/>
    <w:rsid w:val="008F0DCF"/>
    <w:rsid w:val="008F248E"/>
    <w:rsid w:val="008F2C80"/>
    <w:rsid w:val="008F4BA0"/>
    <w:rsid w:val="0090414A"/>
    <w:rsid w:val="00911AA5"/>
    <w:rsid w:val="00914217"/>
    <w:rsid w:val="00914277"/>
    <w:rsid w:val="00914FDB"/>
    <w:rsid w:val="00921A5E"/>
    <w:rsid w:val="00925ABC"/>
    <w:rsid w:val="00930291"/>
    <w:rsid w:val="0093382E"/>
    <w:rsid w:val="00934183"/>
    <w:rsid w:val="00934DAB"/>
    <w:rsid w:val="0094305F"/>
    <w:rsid w:val="009435D3"/>
    <w:rsid w:val="00944184"/>
    <w:rsid w:val="009500ED"/>
    <w:rsid w:val="00951D66"/>
    <w:rsid w:val="0095430C"/>
    <w:rsid w:val="009557D4"/>
    <w:rsid w:val="009604AE"/>
    <w:rsid w:val="00960E7A"/>
    <w:rsid w:val="009631A5"/>
    <w:rsid w:val="00964DB4"/>
    <w:rsid w:val="009715FE"/>
    <w:rsid w:val="009727EA"/>
    <w:rsid w:val="00972B7A"/>
    <w:rsid w:val="00975FEE"/>
    <w:rsid w:val="0098034F"/>
    <w:rsid w:val="00984E0C"/>
    <w:rsid w:val="009903FF"/>
    <w:rsid w:val="009925A0"/>
    <w:rsid w:val="009944DB"/>
    <w:rsid w:val="00997C3F"/>
    <w:rsid w:val="009A0B13"/>
    <w:rsid w:val="009A0D86"/>
    <w:rsid w:val="009A2613"/>
    <w:rsid w:val="009A4BD6"/>
    <w:rsid w:val="009A4BE4"/>
    <w:rsid w:val="009A6208"/>
    <w:rsid w:val="009B7BF3"/>
    <w:rsid w:val="009C23AF"/>
    <w:rsid w:val="009D0104"/>
    <w:rsid w:val="009D3C3A"/>
    <w:rsid w:val="009D426A"/>
    <w:rsid w:val="009D7F20"/>
    <w:rsid w:val="009E15CC"/>
    <w:rsid w:val="009E1F25"/>
    <w:rsid w:val="009E3E1B"/>
    <w:rsid w:val="009E58F1"/>
    <w:rsid w:val="009E7C2A"/>
    <w:rsid w:val="009F275C"/>
    <w:rsid w:val="009F44FD"/>
    <w:rsid w:val="00A02F7A"/>
    <w:rsid w:val="00A06A27"/>
    <w:rsid w:val="00A07C73"/>
    <w:rsid w:val="00A14ED1"/>
    <w:rsid w:val="00A15DF9"/>
    <w:rsid w:val="00A1644D"/>
    <w:rsid w:val="00A16ABA"/>
    <w:rsid w:val="00A20AA6"/>
    <w:rsid w:val="00A22DC8"/>
    <w:rsid w:val="00A2527C"/>
    <w:rsid w:val="00A253D1"/>
    <w:rsid w:val="00A27C19"/>
    <w:rsid w:val="00A27FB3"/>
    <w:rsid w:val="00A30512"/>
    <w:rsid w:val="00A32766"/>
    <w:rsid w:val="00A3463E"/>
    <w:rsid w:val="00A34D5E"/>
    <w:rsid w:val="00A34FEC"/>
    <w:rsid w:val="00A410F3"/>
    <w:rsid w:val="00A45C25"/>
    <w:rsid w:val="00A46736"/>
    <w:rsid w:val="00A47222"/>
    <w:rsid w:val="00A504D9"/>
    <w:rsid w:val="00A51AAF"/>
    <w:rsid w:val="00A542C0"/>
    <w:rsid w:val="00A54591"/>
    <w:rsid w:val="00A546C3"/>
    <w:rsid w:val="00A609A5"/>
    <w:rsid w:val="00A62161"/>
    <w:rsid w:val="00A64DA4"/>
    <w:rsid w:val="00A77036"/>
    <w:rsid w:val="00A8166E"/>
    <w:rsid w:val="00A8291B"/>
    <w:rsid w:val="00A844C1"/>
    <w:rsid w:val="00A8532D"/>
    <w:rsid w:val="00A87190"/>
    <w:rsid w:val="00A87AFB"/>
    <w:rsid w:val="00A92C91"/>
    <w:rsid w:val="00A93D63"/>
    <w:rsid w:val="00AA2880"/>
    <w:rsid w:val="00AA435F"/>
    <w:rsid w:val="00AA665B"/>
    <w:rsid w:val="00AB0EFC"/>
    <w:rsid w:val="00AB1563"/>
    <w:rsid w:val="00AB1961"/>
    <w:rsid w:val="00AB3D9B"/>
    <w:rsid w:val="00AB6E5A"/>
    <w:rsid w:val="00AC4583"/>
    <w:rsid w:val="00AD17AC"/>
    <w:rsid w:val="00AD2574"/>
    <w:rsid w:val="00AD7DF3"/>
    <w:rsid w:val="00AE2979"/>
    <w:rsid w:val="00AF37A0"/>
    <w:rsid w:val="00AF5804"/>
    <w:rsid w:val="00AF5982"/>
    <w:rsid w:val="00AF61BA"/>
    <w:rsid w:val="00B0007A"/>
    <w:rsid w:val="00B0198C"/>
    <w:rsid w:val="00B05ECF"/>
    <w:rsid w:val="00B06792"/>
    <w:rsid w:val="00B11F07"/>
    <w:rsid w:val="00B13405"/>
    <w:rsid w:val="00B142E0"/>
    <w:rsid w:val="00B15BDD"/>
    <w:rsid w:val="00B161C7"/>
    <w:rsid w:val="00B22DEC"/>
    <w:rsid w:val="00B25A18"/>
    <w:rsid w:val="00B27252"/>
    <w:rsid w:val="00B307C2"/>
    <w:rsid w:val="00B31938"/>
    <w:rsid w:val="00B32D14"/>
    <w:rsid w:val="00B3367C"/>
    <w:rsid w:val="00B3377C"/>
    <w:rsid w:val="00B4156F"/>
    <w:rsid w:val="00B478AF"/>
    <w:rsid w:val="00B54447"/>
    <w:rsid w:val="00B547DA"/>
    <w:rsid w:val="00B55212"/>
    <w:rsid w:val="00B57FF3"/>
    <w:rsid w:val="00B62F12"/>
    <w:rsid w:val="00B63DE4"/>
    <w:rsid w:val="00B64FE4"/>
    <w:rsid w:val="00B70264"/>
    <w:rsid w:val="00B70983"/>
    <w:rsid w:val="00B806EB"/>
    <w:rsid w:val="00B8160A"/>
    <w:rsid w:val="00B871BF"/>
    <w:rsid w:val="00B9052C"/>
    <w:rsid w:val="00B909E6"/>
    <w:rsid w:val="00B91444"/>
    <w:rsid w:val="00B91668"/>
    <w:rsid w:val="00B91F79"/>
    <w:rsid w:val="00B9443D"/>
    <w:rsid w:val="00B9657C"/>
    <w:rsid w:val="00BA1132"/>
    <w:rsid w:val="00BA39EB"/>
    <w:rsid w:val="00BA46F2"/>
    <w:rsid w:val="00BA6C6D"/>
    <w:rsid w:val="00BB2004"/>
    <w:rsid w:val="00BB2DBE"/>
    <w:rsid w:val="00BB3192"/>
    <w:rsid w:val="00BB43A0"/>
    <w:rsid w:val="00BB44F6"/>
    <w:rsid w:val="00BB5424"/>
    <w:rsid w:val="00BC0980"/>
    <w:rsid w:val="00BC0A8E"/>
    <w:rsid w:val="00BC5529"/>
    <w:rsid w:val="00BC6454"/>
    <w:rsid w:val="00BC76E8"/>
    <w:rsid w:val="00BD0248"/>
    <w:rsid w:val="00BD71E9"/>
    <w:rsid w:val="00BE54C2"/>
    <w:rsid w:val="00BF4726"/>
    <w:rsid w:val="00BF4F84"/>
    <w:rsid w:val="00C0136B"/>
    <w:rsid w:val="00C02408"/>
    <w:rsid w:val="00C05FE4"/>
    <w:rsid w:val="00C10E97"/>
    <w:rsid w:val="00C130C4"/>
    <w:rsid w:val="00C13A91"/>
    <w:rsid w:val="00C1566A"/>
    <w:rsid w:val="00C20EC5"/>
    <w:rsid w:val="00C22569"/>
    <w:rsid w:val="00C22DA3"/>
    <w:rsid w:val="00C23FEF"/>
    <w:rsid w:val="00C24E1C"/>
    <w:rsid w:val="00C2599D"/>
    <w:rsid w:val="00C36D08"/>
    <w:rsid w:val="00C37C34"/>
    <w:rsid w:val="00C41BD8"/>
    <w:rsid w:val="00C4282F"/>
    <w:rsid w:val="00C45DCF"/>
    <w:rsid w:val="00C46D5C"/>
    <w:rsid w:val="00C478F7"/>
    <w:rsid w:val="00C53EAF"/>
    <w:rsid w:val="00C53ECC"/>
    <w:rsid w:val="00C544A4"/>
    <w:rsid w:val="00C6320D"/>
    <w:rsid w:val="00C64EB1"/>
    <w:rsid w:val="00C67FBC"/>
    <w:rsid w:val="00C70936"/>
    <w:rsid w:val="00C70D5A"/>
    <w:rsid w:val="00C72D40"/>
    <w:rsid w:val="00C74073"/>
    <w:rsid w:val="00C742F5"/>
    <w:rsid w:val="00C748C7"/>
    <w:rsid w:val="00C74D98"/>
    <w:rsid w:val="00C76487"/>
    <w:rsid w:val="00C7696F"/>
    <w:rsid w:val="00C82A0F"/>
    <w:rsid w:val="00C85E5C"/>
    <w:rsid w:val="00C90369"/>
    <w:rsid w:val="00C91B20"/>
    <w:rsid w:val="00C92BB6"/>
    <w:rsid w:val="00C9722D"/>
    <w:rsid w:val="00CA3DCD"/>
    <w:rsid w:val="00CA5EE4"/>
    <w:rsid w:val="00CA7714"/>
    <w:rsid w:val="00CB2E45"/>
    <w:rsid w:val="00CB65AA"/>
    <w:rsid w:val="00CB7E6F"/>
    <w:rsid w:val="00CC0EA2"/>
    <w:rsid w:val="00CC232A"/>
    <w:rsid w:val="00CC239B"/>
    <w:rsid w:val="00CC2E86"/>
    <w:rsid w:val="00CC3D06"/>
    <w:rsid w:val="00CC3D2F"/>
    <w:rsid w:val="00CC43F5"/>
    <w:rsid w:val="00CD141D"/>
    <w:rsid w:val="00CD5A1D"/>
    <w:rsid w:val="00CE0C8F"/>
    <w:rsid w:val="00CE2997"/>
    <w:rsid w:val="00CF72F6"/>
    <w:rsid w:val="00D01013"/>
    <w:rsid w:val="00D075D1"/>
    <w:rsid w:val="00D10272"/>
    <w:rsid w:val="00D14CA7"/>
    <w:rsid w:val="00D23485"/>
    <w:rsid w:val="00D241B1"/>
    <w:rsid w:val="00D26520"/>
    <w:rsid w:val="00D270AA"/>
    <w:rsid w:val="00D3383E"/>
    <w:rsid w:val="00D3780D"/>
    <w:rsid w:val="00D42F5C"/>
    <w:rsid w:val="00D4306A"/>
    <w:rsid w:val="00D43148"/>
    <w:rsid w:val="00D527AF"/>
    <w:rsid w:val="00D53C19"/>
    <w:rsid w:val="00D5444A"/>
    <w:rsid w:val="00D554AD"/>
    <w:rsid w:val="00D64738"/>
    <w:rsid w:val="00D6562D"/>
    <w:rsid w:val="00D70190"/>
    <w:rsid w:val="00D724D0"/>
    <w:rsid w:val="00D80248"/>
    <w:rsid w:val="00D90DBF"/>
    <w:rsid w:val="00D9407C"/>
    <w:rsid w:val="00D969E4"/>
    <w:rsid w:val="00DA21D4"/>
    <w:rsid w:val="00DA37CD"/>
    <w:rsid w:val="00DA493B"/>
    <w:rsid w:val="00DA4F44"/>
    <w:rsid w:val="00DA68CA"/>
    <w:rsid w:val="00DB504C"/>
    <w:rsid w:val="00DC0E0E"/>
    <w:rsid w:val="00DC2EBE"/>
    <w:rsid w:val="00DC7BE3"/>
    <w:rsid w:val="00DD137A"/>
    <w:rsid w:val="00DD4051"/>
    <w:rsid w:val="00DD70D2"/>
    <w:rsid w:val="00DD7D74"/>
    <w:rsid w:val="00DF5F08"/>
    <w:rsid w:val="00DF6960"/>
    <w:rsid w:val="00E00C51"/>
    <w:rsid w:val="00E0227E"/>
    <w:rsid w:val="00E022D5"/>
    <w:rsid w:val="00E0307C"/>
    <w:rsid w:val="00E04A84"/>
    <w:rsid w:val="00E10AAA"/>
    <w:rsid w:val="00E11A4E"/>
    <w:rsid w:val="00E1257D"/>
    <w:rsid w:val="00E14371"/>
    <w:rsid w:val="00E151FD"/>
    <w:rsid w:val="00E16597"/>
    <w:rsid w:val="00E2019A"/>
    <w:rsid w:val="00E22460"/>
    <w:rsid w:val="00E24507"/>
    <w:rsid w:val="00E26C37"/>
    <w:rsid w:val="00E3161D"/>
    <w:rsid w:val="00E31AFF"/>
    <w:rsid w:val="00E326D3"/>
    <w:rsid w:val="00E356C1"/>
    <w:rsid w:val="00E35BC9"/>
    <w:rsid w:val="00E40581"/>
    <w:rsid w:val="00E421BF"/>
    <w:rsid w:val="00E42B4D"/>
    <w:rsid w:val="00E433B8"/>
    <w:rsid w:val="00E44753"/>
    <w:rsid w:val="00E4613A"/>
    <w:rsid w:val="00E472CE"/>
    <w:rsid w:val="00E47EFA"/>
    <w:rsid w:val="00E535BC"/>
    <w:rsid w:val="00E66DAE"/>
    <w:rsid w:val="00E772F4"/>
    <w:rsid w:val="00E77771"/>
    <w:rsid w:val="00E81EC5"/>
    <w:rsid w:val="00E8352B"/>
    <w:rsid w:val="00E83E43"/>
    <w:rsid w:val="00E84D2D"/>
    <w:rsid w:val="00E86CE7"/>
    <w:rsid w:val="00E919E5"/>
    <w:rsid w:val="00E9314A"/>
    <w:rsid w:val="00E93726"/>
    <w:rsid w:val="00EA0B40"/>
    <w:rsid w:val="00EA2453"/>
    <w:rsid w:val="00EB1F0B"/>
    <w:rsid w:val="00EB230C"/>
    <w:rsid w:val="00EB3D1C"/>
    <w:rsid w:val="00EC3061"/>
    <w:rsid w:val="00EC35F1"/>
    <w:rsid w:val="00EC78A8"/>
    <w:rsid w:val="00ED2371"/>
    <w:rsid w:val="00ED24DE"/>
    <w:rsid w:val="00ED30E0"/>
    <w:rsid w:val="00ED4222"/>
    <w:rsid w:val="00ED43DB"/>
    <w:rsid w:val="00ED7F9E"/>
    <w:rsid w:val="00EE0B0A"/>
    <w:rsid w:val="00EE19F8"/>
    <w:rsid w:val="00EE2405"/>
    <w:rsid w:val="00EE6C09"/>
    <w:rsid w:val="00EE6E17"/>
    <w:rsid w:val="00EE7443"/>
    <w:rsid w:val="00EF1FCB"/>
    <w:rsid w:val="00F04E87"/>
    <w:rsid w:val="00F065CB"/>
    <w:rsid w:val="00F07CE4"/>
    <w:rsid w:val="00F111DB"/>
    <w:rsid w:val="00F11810"/>
    <w:rsid w:val="00F22037"/>
    <w:rsid w:val="00F250CC"/>
    <w:rsid w:val="00F3032A"/>
    <w:rsid w:val="00F350E5"/>
    <w:rsid w:val="00F378DF"/>
    <w:rsid w:val="00F41708"/>
    <w:rsid w:val="00F44E88"/>
    <w:rsid w:val="00F524AC"/>
    <w:rsid w:val="00F52F8C"/>
    <w:rsid w:val="00F66BBC"/>
    <w:rsid w:val="00F74105"/>
    <w:rsid w:val="00F7476A"/>
    <w:rsid w:val="00F75891"/>
    <w:rsid w:val="00F8120F"/>
    <w:rsid w:val="00F81B23"/>
    <w:rsid w:val="00F8339D"/>
    <w:rsid w:val="00F84F7E"/>
    <w:rsid w:val="00F95CFF"/>
    <w:rsid w:val="00F96B7A"/>
    <w:rsid w:val="00FA224B"/>
    <w:rsid w:val="00FA2453"/>
    <w:rsid w:val="00FA6106"/>
    <w:rsid w:val="00FB2DF1"/>
    <w:rsid w:val="00FB66F3"/>
    <w:rsid w:val="00FC1B20"/>
    <w:rsid w:val="00FC7237"/>
    <w:rsid w:val="00FC7CBA"/>
    <w:rsid w:val="00FD06E2"/>
    <w:rsid w:val="00FD2473"/>
    <w:rsid w:val="00FD3948"/>
    <w:rsid w:val="00FD3FF2"/>
    <w:rsid w:val="00FD7FF2"/>
    <w:rsid w:val="00FE0373"/>
    <w:rsid w:val="00FE144C"/>
    <w:rsid w:val="00FE7BE1"/>
    <w:rsid w:val="00FF285D"/>
    <w:rsid w:val="00FF3051"/>
    <w:rsid w:val="00FF5EA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strokecolor="none"/>
    </o:shapedefaults>
    <o:shapelayout v:ext="edit">
      <o:idmap v:ext="edit" data="1"/>
      <o:regrouptable v:ext="edit">
        <o:entry new="1" old="0"/>
        <o:entry new="2" old="0"/>
      </o:regrouptable>
    </o:shapelayout>
  </w:shapeDefaults>
  <w:decimalSymbol w:val="."/>
  <w:listSeparator w:val=","/>
  <w15:docId w15:val="{F3D33313-6E0D-48A3-A96C-C994972A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7EFA"/>
  </w:style>
  <w:style w:type="paragraph" w:styleId="Heading1">
    <w:name w:val="heading 1"/>
    <w:basedOn w:val="Normal"/>
    <w:next w:val="Normal"/>
    <w:link w:val="Heading1Char"/>
    <w:uiPriority w:val="9"/>
    <w:qFormat/>
    <w:rsid w:val="007B3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8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67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34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94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1F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1FC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F1FCB"/>
    <w:pPr>
      <w:outlineLvl w:val="9"/>
    </w:pPr>
  </w:style>
  <w:style w:type="paragraph" w:styleId="TOC1">
    <w:name w:val="toc 1"/>
    <w:basedOn w:val="Normal"/>
    <w:next w:val="Normal"/>
    <w:autoRedefine/>
    <w:uiPriority w:val="39"/>
    <w:unhideWhenUsed/>
    <w:qFormat/>
    <w:rsid w:val="00ED7F9E"/>
    <w:pPr>
      <w:tabs>
        <w:tab w:val="left" w:pos="660"/>
        <w:tab w:val="right" w:leader="dot" w:pos="9260"/>
      </w:tabs>
      <w:spacing w:after="0" w:line="240" w:lineRule="auto"/>
      <w:contextualSpacing/>
    </w:pPr>
    <w:rPr>
      <w:b/>
      <w:noProof/>
      <w:color w:val="1F497D" w:themeColor="text2"/>
    </w:rPr>
  </w:style>
  <w:style w:type="character" w:styleId="Hyperlink">
    <w:name w:val="Hyperlink"/>
    <w:basedOn w:val="DefaultParagraphFont"/>
    <w:uiPriority w:val="99"/>
    <w:unhideWhenUsed/>
    <w:rsid w:val="00EF1FCB"/>
    <w:rPr>
      <w:color w:val="0000FF" w:themeColor="hyperlink"/>
      <w:u w:val="single"/>
    </w:rPr>
  </w:style>
  <w:style w:type="paragraph" w:styleId="BalloonText">
    <w:name w:val="Balloon Text"/>
    <w:basedOn w:val="Normal"/>
    <w:link w:val="BalloonTextChar"/>
    <w:uiPriority w:val="99"/>
    <w:semiHidden/>
    <w:unhideWhenUsed/>
    <w:rsid w:val="00EF1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CB"/>
    <w:rPr>
      <w:rFonts w:ascii="Tahoma" w:hAnsi="Tahoma" w:cs="Tahoma"/>
      <w:sz w:val="16"/>
      <w:szCs w:val="16"/>
    </w:rPr>
  </w:style>
  <w:style w:type="character" w:customStyle="1" w:styleId="Heading4Char">
    <w:name w:val="Heading 4 Char"/>
    <w:basedOn w:val="DefaultParagraphFont"/>
    <w:link w:val="Heading4"/>
    <w:uiPriority w:val="9"/>
    <w:semiHidden/>
    <w:rsid w:val="0033347B"/>
    <w:rPr>
      <w:rFonts w:asciiTheme="majorHAnsi" w:eastAsiaTheme="majorEastAsia" w:hAnsiTheme="majorHAnsi" w:cstheme="majorBidi"/>
      <w:b/>
      <w:bCs/>
      <w:i/>
      <w:iCs/>
      <w:color w:val="4F81BD" w:themeColor="accent1"/>
    </w:rPr>
  </w:style>
  <w:style w:type="character" w:customStyle="1" w:styleId="js-question-numbers">
    <w:name w:val="js-question-numbers"/>
    <w:basedOn w:val="DefaultParagraphFont"/>
    <w:rsid w:val="0033347B"/>
  </w:style>
  <w:style w:type="table" w:styleId="TableGrid">
    <w:name w:val="Table Grid"/>
    <w:basedOn w:val="TableNormal"/>
    <w:uiPriority w:val="59"/>
    <w:rsid w:val="00CC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7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D7"/>
    <w:rPr>
      <w:sz w:val="20"/>
      <w:szCs w:val="20"/>
    </w:rPr>
  </w:style>
  <w:style w:type="character" w:styleId="FootnoteReference">
    <w:name w:val="footnote reference"/>
    <w:basedOn w:val="DefaultParagraphFont"/>
    <w:uiPriority w:val="99"/>
    <w:semiHidden/>
    <w:unhideWhenUsed/>
    <w:rsid w:val="006B70D7"/>
    <w:rPr>
      <w:vertAlign w:val="superscript"/>
    </w:rPr>
  </w:style>
  <w:style w:type="character" w:customStyle="1" w:styleId="Heading2Char">
    <w:name w:val="Heading 2 Char"/>
    <w:basedOn w:val="DefaultParagraphFont"/>
    <w:link w:val="Heading2"/>
    <w:uiPriority w:val="9"/>
    <w:rsid w:val="008958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673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6320D"/>
    <w:rPr>
      <w:color w:val="800080" w:themeColor="followedHyperlink"/>
      <w:u w:val="single"/>
    </w:rPr>
  </w:style>
  <w:style w:type="paragraph" w:styleId="TOC3">
    <w:name w:val="toc 3"/>
    <w:basedOn w:val="Normal"/>
    <w:next w:val="Normal"/>
    <w:autoRedefine/>
    <w:uiPriority w:val="39"/>
    <w:unhideWhenUsed/>
    <w:qFormat/>
    <w:rsid w:val="00AB1563"/>
    <w:pPr>
      <w:spacing w:after="100"/>
      <w:ind w:left="440"/>
    </w:pPr>
  </w:style>
  <w:style w:type="paragraph" w:styleId="ListParagraph">
    <w:name w:val="List Paragraph"/>
    <w:basedOn w:val="Normal"/>
    <w:uiPriority w:val="34"/>
    <w:qFormat/>
    <w:rsid w:val="00A54591"/>
    <w:pPr>
      <w:ind w:left="720"/>
      <w:contextualSpacing/>
    </w:pPr>
  </w:style>
  <w:style w:type="paragraph" w:styleId="NoSpacing">
    <w:name w:val="No Spacing"/>
    <w:basedOn w:val="Normal"/>
    <w:uiPriority w:val="1"/>
    <w:qFormat/>
    <w:rsid w:val="00675AF0"/>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7F013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DefaultParagraphFont"/>
    <w:rsid w:val="0015059F"/>
  </w:style>
  <w:style w:type="paragraph" w:styleId="Header">
    <w:name w:val="header"/>
    <w:basedOn w:val="Normal"/>
    <w:link w:val="HeaderChar"/>
    <w:uiPriority w:val="99"/>
    <w:semiHidden/>
    <w:unhideWhenUsed/>
    <w:rsid w:val="00E022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22D5"/>
  </w:style>
  <w:style w:type="paragraph" w:styleId="Footer">
    <w:name w:val="footer"/>
    <w:basedOn w:val="Normal"/>
    <w:link w:val="FooterChar"/>
    <w:uiPriority w:val="99"/>
    <w:unhideWhenUsed/>
    <w:rsid w:val="00E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D5"/>
  </w:style>
  <w:style w:type="character" w:styleId="CommentReference">
    <w:name w:val="annotation reference"/>
    <w:basedOn w:val="DefaultParagraphFont"/>
    <w:uiPriority w:val="99"/>
    <w:semiHidden/>
    <w:unhideWhenUsed/>
    <w:rsid w:val="00A45C25"/>
    <w:rPr>
      <w:sz w:val="16"/>
      <w:szCs w:val="16"/>
    </w:rPr>
  </w:style>
  <w:style w:type="paragraph" w:styleId="CommentText">
    <w:name w:val="annotation text"/>
    <w:basedOn w:val="Normal"/>
    <w:link w:val="CommentTextChar"/>
    <w:uiPriority w:val="99"/>
    <w:semiHidden/>
    <w:unhideWhenUsed/>
    <w:rsid w:val="00A45C25"/>
    <w:pPr>
      <w:spacing w:line="240" w:lineRule="auto"/>
    </w:pPr>
    <w:rPr>
      <w:sz w:val="20"/>
      <w:szCs w:val="20"/>
    </w:rPr>
  </w:style>
  <w:style w:type="character" w:customStyle="1" w:styleId="CommentTextChar">
    <w:name w:val="Comment Text Char"/>
    <w:basedOn w:val="DefaultParagraphFont"/>
    <w:link w:val="CommentText"/>
    <w:uiPriority w:val="99"/>
    <w:semiHidden/>
    <w:rsid w:val="00A45C25"/>
    <w:rPr>
      <w:sz w:val="20"/>
      <w:szCs w:val="20"/>
    </w:rPr>
  </w:style>
  <w:style w:type="paragraph" w:styleId="CommentSubject">
    <w:name w:val="annotation subject"/>
    <w:basedOn w:val="CommentText"/>
    <w:next w:val="CommentText"/>
    <w:link w:val="CommentSubjectChar"/>
    <w:uiPriority w:val="99"/>
    <w:semiHidden/>
    <w:unhideWhenUsed/>
    <w:rsid w:val="00A45C25"/>
    <w:rPr>
      <w:b/>
      <w:bCs/>
    </w:rPr>
  </w:style>
  <w:style w:type="character" w:customStyle="1" w:styleId="CommentSubjectChar">
    <w:name w:val="Comment Subject Char"/>
    <w:basedOn w:val="CommentTextChar"/>
    <w:link w:val="CommentSubject"/>
    <w:uiPriority w:val="99"/>
    <w:semiHidden/>
    <w:rsid w:val="00A45C25"/>
    <w:rPr>
      <w:b/>
      <w:bCs/>
      <w:sz w:val="20"/>
      <w:szCs w:val="20"/>
    </w:rPr>
  </w:style>
  <w:style w:type="character" w:customStyle="1" w:styleId="em">
    <w:name w:val="em"/>
    <w:basedOn w:val="DefaultParagraphFont"/>
    <w:rsid w:val="00ED43DB"/>
  </w:style>
  <w:style w:type="paragraph" w:styleId="TOC2">
    <w:name w:val="toc 2"/>
    <w:basedOn w:val="Normal"/>
    <w:next w:val="Normal"/>
    <w:autoRedefine/>
    <w:uiPriority w:val="39"/>
    <w:unhideWhenUsed/>
    <w:qFormat/>
    <w:rsid w:val="000A1EFB"/>
    <w:pPr>
      <w:spacing w:after="100"/>
      <w:ind w:left="220"/>
    </w:pPr>
  </w:style>
  <w:style w:type="paragraph" w:styleId="DocumentMap">
    <w:name w:val="Document Map"/>
    <w:basedOn w:val="Normal"/>
    <w:link w:val="DocumentMapChar"/>
    <w:uiPriority w:val="99"/>
    <w:semiHidden/>
    <w:unhideWhenUsed/>
    <w:rsid w:val="00B11F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1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9466">
      <w:bodyDiv w:val="1"/>
      <w:marLeft w:val="0"/>
      <w:marRight w:val="0"/>
      <w:marTop w:val="0"/>
      <w:marBottom w:val="0"/>
      <w:divBdr>
        <w:top w:val="none" w:sz="0" w:space="0" w:color="auto"/>
        <w:left w:val="none" w:sz="0" w:space="0" w:color="auto"/>
        <w:bottom w:val="none" w:sz="0" w:space="0" w:color="auto"/>
        <w:right w:val="none" w:sz="0" w:space="0" w:color="auto"/>
      </w:divBdr>
      <w:divsChild>
        <w:div w:id="2046443125">
          <w:marLeft w:val="0"/>
          <w:marRight w:val="0"/>
          <w:marTop w:val="0"/>
          <w:marBottom w:val="0"/>
          <w:divBdr>
            <w:top w:val="none" w:sz="0" w:space="0" w:color="auto"/>
            <w:left w:val="none" w:sz="0" w:space="0" w:color="auto"/>
            <w:bottom w:val="none" w:sz="0" w:space="0" w:color="auto"/>
            <w:right w:val="none" w:sz="0" w:space="0" w:color="auto"/>
          </w:divBdr>
        </w:div>
        <w:div w:id="916328732">
          <w:marLeft w:val="0"/>
          <w:marRight w:val="0"/>
          <w:marTop w:val="0"/>
          <w:marBottom w:val="0"/>
          <w:divBdr>
            <w:top w:val="none" w:sz="0" w:space="0" w:color="auto"/>
            <w:left w:val="none" w:sz="0" w:space="0" w:color="auto"/>
            <w:bottom w:val="none" w:sz="0" w:space="0" w:color="auto"/>
            <w:right w:val="none" w:sz="0" w:space="0" w:color="auto"/>
          </w:divBdr>
        </w:div>
        <w:div w:id="1706366130">
          <w:marLeft w:val="0"/>
          <w:marRight w:val="0"/>
          <w:marTop w:val="0"/>
          <w:marBottom w:val="0"/>
          <w:divBdr>
            <w:top w:val="none" w:sz="0" w:space="0" w:color="auto"/>
            <w:left w:val="none" w:sz="0" w:space="0" w:color="auto"/>
            <w:bottom w:val="none" w:sz="0" w:space="0" w:color="auto"/>
            <w:right w:val="none" w:sz="0" w:space="0" w:color="auto"/>
          </w:divBdr>
        </w:div>
        <w:div w:id="164713151">
          <w:marLeft w:val="0"/>
          <w:marRight w:val="0"/>
          <w:marTop w:val="0"/>
          <w:marBottom w:val="0"/>
          <w:divBdr>
            <w:top w:val="none" w:sz="0" w:space="0" w:color="auto"/>
            <w:left w:val="none" w:sz="0" w:space="0" w:color="auto"/>
            <w:bottom w:val="none" w:sz="0" w:space="0" w:color="auto"/>
            <w:right w:val="none" w:sz="0" w:space="0" w:color="auto"/>
          </w:divBdr>
        </w:div>
        <w:div w:id="56562051">
          <w:marLeft w:val="0"/>
          <w:marRight w:val="0"/>
          <w:marTop w:val="0"/>
          <w:marBottom w:val="0"/>
          <w:divBdr>
            <w:top w:val="none" w:sz="0" w:space="0" w:color="auto"/>
            <w:left w:val="none" w:sz="0" w:space="0" w:color="auto"/>
            <w:bottom w:val="none" w:sz="0" w:space="0" w:color="auto"/>
            <w:right w:val="none" w:sz="0" w:space="0" w:color="auto"/>
          </w:divBdr>
        </w:div>
        <w:div w:id="1764034095">
          <w:marLeft w:val="0"/>
          <w:marRight w:val="0"/>
          <w:marTop w:val="0"/>
          <w:marBottom w:val="0"/>
          <w:divBdr>
            <w:top w:val="none" w:sz="0" w:space="0" w:color="auto"/>
            <w:left w:val="none" w:sz="0" w:space="0" w:color="auto"/>
            <w:bottom w:val="none" w:sz="0" w:space="0" w:color="auto"/>
            <w:right w:val="none" w:sz="0" w:space="0" w:color="auto"/>
          </w:divBdr>
        </w:div>
        <w:div w:id="1201360694">
          <w:marLeft w:val="0"/>
          <w:marRight w:val="0"/>
          <w:marTop w:val="0"/>
          <w:marBottom w:val="0"/>
          <w:divBdr>
            <w:top w:val="none" w:sz="0" w:space="0" w:color="auto"/>
            <w:left w:val="none" w:sz="0" w:space="0" w:color="auto"/>
            <w:bottom w:val="none" w:sz="0" w:space="0" w:color="auto"/>
            <w:right w:val="none" w:sz="0" w:space="0" w:color="auto"/>
          </w:divBdr>
        </w:div>
        <w:div w:id="2072389697">
          <w:marLeft w:val="0"/>
          <w:marRight w:val="0"/>
          <w:marTop w:val="0"/>
          <w:marBottom w:val="0"/>
          <w:divBdr>
            <w:top w:val="none" w:sz="0" w:space="0" w:color="auto"/>
            <w:left w:val="none" w:sz="0" w:space="0" w:color="auto"/>
            <w:bottom w:val="none" w:sz="0" w:space="0" w:color="auto"/>
            <w:right w:val="none" w:sz="0" w:space="0" w:color="auto"/>
          </w:divBdr>
        </w:div>
        <w:div w:id="1210646823">
          <w:marLeft w:val="0"/>
          <w:marRight w:val="0"/>
          <w:marTop w:val="0"/>
          <w:marBottom w:val="0"/>
          <w:divBdr>
            <w:top w:val="none" w:sz="0" w:space="0" w:color="auto"/>
            <w:left w:val="none" w:sz="0" w:space="0" w:color="auto"/>
            <w:bottom w:val="none" w:sz="0" w:space="0" w:color="auto"/>
            <w:right w:val="none" w:sz="0" w:space="0" w:color="auto"/>
          </w:divBdr>
        </w:div>
        <w:div w:id="797115359">
          <w:marLeft w:val="0"/>
          <w:marRight w:val="0"/>
          <w:marTop w:val="0"/>
          <w:marBottom w:val="0"/>
          <w:divBdr>
            <w:top w:val="none" w:sz="0" w:space="0" w:color="auto"/>
            <w:left w:val="none" w:sz="0" w:space="0" w:color="auto"/>
            <w:bottom w:val="none" w:sz="0" w:space="0" w:color="auto"/>
            <w:right w:val="none" w:sz="0" w:space="0" w:color="auto"/>
          </w:divBdr>
        </w:div>
        <w:div w:id="18972020">
          <w:marLeft w:val="0"/>
          <w:marRight w:val="0"/>
          <w:marTop w:val="0"/>
          <w:marBottom w:val="0"/>
          <w:divBdr>
            <w:top w:val="none" w:sz="0" w:space="0" w:color="auto"/>
            <w:left w:val="none" w:sz="0" w:space="0" w:color="auto"/>
            <w:bottom w:val="none" w:sz="0" w:space="0" w:color="auto"/>
            <w:right w:val="none" w:sz="0" w:space="0" w:color="auto"/>
          </w:divBdr>
        </w:div>
        <w:div w:id="2129152863">
          <w:marLeft w:val="0"/>
          <w:marRight w:val="0"/>
          <w:marTop w:val="0"/>
          <w:marBottom w:val="0"/>
          <w:divBdr>
            <w:top w:val="none" w:sz="0" w:space="0" w:color="auto"/>
            <w:left w:val="none" w:sz="0" w:space="0" w:color="auto"/>
            <w:bottom w:val="none" w:sz="0" w:space="0" w:color="auto"/>
            <w:right w:val="none" w:sz="0" w:space="0" w:color="auto"/>
          </w:divBdr>
        </w:div>
        <w:div w:id="466361886">
          <w:marLeft w:val="0"/>
          <w:marRight w:val="0"/>
          <w:marTop w:val="0"/>
          <w:marBottom w:val="0"/>
          <w:divBdr>
            <w:top w:val="none" w:sz="0" w:space="0" w:color="auto"/>
            <w:left w:val="none" w:sz="0" w:space="0" w:color="auto"/>
            <w:bottom w:val="none" w:sz="0" w:space="0" w:color="auto"/>
            <w:right w:val="none" w:sz="0" w:space="0" w:color="auto"/>
          </w:divBdr>
        </w:div>
        <w:div w:id="15844">
          <w:marLeft w:val="0"/>
          <w:marRight w:val="0"/>
          <w:marTop w:val="0"/>
          <w:marBottom w:val="0"/>
          <w:divBdr>
            <w:top w:val="none" w:sz="0" w:space="0" w:color="auto"/>
            <w:left w:val="none" w:sz="0" w:space="0" w:color="auto"/>
            <w:bottom w:val="none" w:sz="0" w:space="0" w:color="auto"/>
            <w:right w:val="none" w:sz="0" w:space="0" w:color="auto"/>
          </w:divBdr>
        </w:div>
        <w:div w:id="1929343335">
          <w:marLeft w:val="0"/>
          <w:marRight w:val="0"/>
          <w:marTop w:val="0"/>
          <w:marBottom w:val="0"/>
          <w:divBdr>
            <w:top w:val="none" w:sz="0" w:space="0" w:color="auto"/>
            <w:left w:val="none" w:sz="0" w:space="0" w:color="auto"/>
            <w:bottom w:val="none" w:sz="0" w:space="0" w:color="auto"/>
            <w:right w:val="none" w:sz="0" w:space="0" w:color="auto"/>
          </w:divBdr>
        </w:div>
        <w:div w:id="587424792">
          <w:marLeft w:val="0"/>
          <w:marRight w:val="0"/>
          <w:marTop w:val="0"/>
          <w:marBottom w:val="0"/>
          <w:divBdr>
            <w:top w:val="none" w:sz="0" w:space="0" w:color="auto"/>
            <w:left w:val="none" w:sz="0" w:space="0" w:color="auto"/>
            <w:bottom w:val="none" w:sz="0" w:space="0" w:color="auto"/>
            <w:right w:val="none" w:sz="0" w:space="0" w:color="auto"/>
          </w:divBdr>
        </w:div>
        <w:div w:id="68814677">
          <w:marLeft w:val="0"/>
          <w:marRight w:val="0"/>
          <w:marTop w:val="0"/>
          <w:marBottom w:val="0"/>
          <w:divBdr>
            <w:top w:val="none" w:sz="0" w:space="0" w:color="auto"/>
            <w:left w:val="none" w:sz="0" w:space="0" w:color="auto"/>
            <w:bottom w:val="none" w:sz="0" w:space="0" w:color="auto"/>
            <w:right w:val="none" w:sz="0" w:space="0" w:color="auto"/>
          </w:divBdr>
        </w:div>
        <w:div w:id="1402362720">
          <w:marLeft w:val="0"/>
          <w:marRight w:val="0"/>
          <w:marTop w:val="0"/>
          <w:marBottom w:val="0"/>
          <w:divBdr>
            <w:top w:val="none" w:sz="0" w:space="0" w:color="auto"/>
            <w:left w:val="none" w:sz="0" w:space="0" w:color="auto"/>
            <w:bottom w:val="none" w:sz="0" w:space="0" w:color="auto"/>
            <w:right w:val="none" w:sz="0" w:space="0" w:color="auto"/>
          </w:divBdr>
        </w:div>
        <w:div w:id="94791076">
          <w:marLeft w:val="0"/>
          <w:marRight w:val="0"/>
          <w:marTop w:val="0"/>
          <w:marBottom w:val="0"/>
          <w:divBdr>
            <w:top w:val="none" w:sz="0" w:space="0" w:color="auto"/>
            <w:left w:val="none" w:sz="0" w:space="0" w:color="auto"/>
            <w:bottom w:val="none" w:sz="0" w:space="0" w:color="auto"/>
            <w:right w:val="none" w:sz="0" w:space="0" w:color="auto"/>
          </w:divBdr>
        </w:div>
        <w:div w:id="2009408728">
          <w:marLeft w:val="0"/>
          <w:marRight w:val="0"/>
          <w:marTop w:val="0"/>
          <w:marBottom w:val="0"/>
          <w:divBdr>
            <w:top w:val="none" w:sz="0" w:space="0" w:color="auto"/>
            <w:left w:val="none" w:sz="0" w:space="0" w:color="auto"/>
            <w:bottom w:val="none" w:sz="0" w:space="0" w:color="auto"/>
            <w:right w:val="none" w:sz="0" w:space="0" w:color="auto"/>
          </w:divBdr>
        </w:div>
      </w:divsChild>
    </w:div>
    <w:div w:id="313529645">
      <w:bodyDiv w:val="1"/>
      <w:marLeft w:val="0"/>
      <w:marRight w:val="0"/>
      <w:marTop w:val="0"/>
      <w:marBottom w:val="0"/>
      <w:divBdr>
        <w:top w:val="none" w:sz="0" w:space="0" w:color="auto"/>
        <w:left w:val="none" w:sz="0" w:space="0" w:color="auto"/>
        <w:bottom w:val="none" w:sz="0" w:space="0" w:color="auto"/>
        <w:right w:val="none" w:sz="0" w:space="0" w:color="auto"/>
      </w:divBdr>
    </w:div>
    <w:div w:id="843473109">
      <w:bodyDiv w:val="1"/>
      <w:marLeft w:val="0"/>
      <w:marRight w:val="0"/>
      <w:marTop w:val="0"/>
      <w:marBottom w:val="0"/>
      <w:divBdr>
        <w:top w:val="none" w:sz="0" w:space="0" w:color="auto"/>
        <w:left w:val="none" w:sz="0" w:space="0" w:color="auto"/>
        <w:bottom w:val="none" w:sz="0" w:space="0" w:color="auto"/>
        <w:right w:val="none" w:sz="0" w:space="0" w:color="auto"/>
      </w:divBdr>
    </w:div>
    <w:div w:id="848181769">
      <w:bodyDiv w:val="1"/>
      <w:marLeft w:val="0"/>
      <w:marRight w:val="0"/>
      <w:marTop w:val="0"/>
      <w:marBottom w:val="0"/>
      <w:divBdr>
        <w:top w:val="none" w:sz="0" w:space="0" w:color="auto"/>
        <w:left w:val="none" w:sz="0" w:space="0" w:color="auto"/>
        <w:bottom w:val="none" w:sz="0" w:space="0" w:color="auto"/>
        <w:right w:val="none" w:sz="0" w:space="0" w:color="auto"/>
      </w:divBdr>
    </w:div>
    <w:div w:id="910044145">
      <w:bodyDiv w:val="1"/>
      <w:marLeft w:val="0"/>
      <w:marRight w:val="0"/>
      <w:marTop w:val="0"/>
      <w:marBottom w:val="0"/>
      <w:divBdr>
        <w:top w:val="none" w:sz="0" w:space="0" w:color="auto"/>
        <w:left w:val="none" w:sz="0" w:space="0" w:color="auto"/>
        <w:bottom w:val="none" w:sz="0" w:space="0" w:color="auto"/>
        <w:right w:val="none" w:sz="0" w:space="0" w:color="auto"/>
      </w:divBdr>
    </w:div>
    <w:div w:id="994378932">
      <w:bodyDiv w:val="1"/>
      <w:marLeft w:val="0"/>
      <w:marRight w:val="0"/>
      <w:marTop w:val="0"/>
      <w:marBottom w:val="0"/>
      <w:divBdr>
        <w:top w:val="none" w:sz="0" w:space="0" w:color="auto"/>
        <w:left w:val="none" w:sz="0" w:space="0" w:color="auto"/>
        <w:bottom w:val="none" w:sz="0" w:space="0" w:color="auto"/>
        <w:right w:val="none" w:sz="0" w:space="0" w:color="auto"/>
      </w:divBdr>
      <w:divsChild>
        <w:div w:id="1934628606">
          <w:marLeft w:val="0"/>
          <w:marRight w:val="0"/>
          <w:marTop w:val="0"/>
          <w:marBottom w:val="0"/>
          <w:divBdr>
            <w:top w:val="none" w:sz="0" w:space="0" w:color="auto"/>
            <w:left w:val="none" w:sz="0" w:space="0" w:color="auto"/>
            <w:bottom w:val="none" w:sz="0" w:space="0" w:color="auto"/>
            <w:right w:val="none" w:sz="0" w:space="0" w:color="auto"/>
          </w:divBdr>
        </w:div>
        <w:div w:id="304551789">
          <w:marLeft w:val="0"/>
          <w:marRight w:val="0"/>
          <w:marTop w:val="0"/>
          <w:marBottom w:val="0"/>
          <w:divBdr>
            <w:top w:val="none" w:sz="0" w:space="0" w:color="auto"/>
            <w:left w:val="none" w:sz="0" w:space="0" w:color="auto"/>
            <w:bottom w:val="none" w:sz="0" w:space="0" w:color="auto"/>
            <w:right w:val="none" w:sz="0" w:space="0" w:color="auto"/>
          </w:divBdr>
        </w:div>
        <w:div w:id="1132745467">
          <w:marLeft w:val="0"/>
          <w:marRight w:val="0"/>
          <w:marTop w:val="0"/>
          <w:marBottom w:val="0"/>
          <w:divBdr>
            <w:top w:val="none" w:sz="0" w:space="0" w:color="auto"/>
            <w:left w:val="none" w:sz="0" w:space="0" w:color="auto"/>
            <w:bottom w:val="none" w:sz="0" w:space="0" w:color="auto"/>
            <w:right w:val="none" w:sz="0" w:space="0" w:color="auto"/>
          </w:divBdr>
        </w:div>
        <w:div w:id="366567720">
          <w:marLeft w:val="0"/>
          <w:marRight w:val="0"/>
          <w:marTop w:val="0"/>
          <w:marBottom w:val="0"/>
          <w:divBdr>
            <w:top w:val="none" w:sz="0" w:space="0" w:color="auto"/>
            <w:left w:val="none" w:sz="0" w:space="0" w:color="auto"/>
            <w:bottom w:val="none" w:sz="0" w:space="0" w:color="auto"/>
            <w:right w:val="none" w:sz="0" w:space="0" w:color="auto"/>
          </w:divBdr>
        </w:div>
        <w:div w:id="1573808344">
          <w:marLeft w:val="0"/>
          <w:marRight w:val="0"/>
          <w:marTop w:val="0"/>
          <w:marBottom w:val="0"/>
          <w:divBdr>
            <w:top w:val="none" w:sz="0" w:space="0" w:color="auto"/>
            <w:left w:val="none" w:sz="0" w:space="0" w:color="auto"/>
            <w:bottom w:val="none" w:sz="0" w:space="0" w:color="auto"/>
            <w:right w:val="none" w:sz="0" w:space="0" w:color="auto"/>
          </w:divBdr>
        </w:div>
        <w:div w:id="1446576852">
          <w:marLeft w:val="0"/>
          <w:marRight w:val="0"/>
          <w:marTop w:val="0"/>
          <w:marBottom w:val="0"/>
          <w:divBdr>
            <w:top w:val="none" w:sz="0" w:space="0" w:color="auto"/>
            <w:left w:val="none" w:sz="0" w:space="0" w:color="auto"/>
            <w:bottom w:val="none" w:sz="0" w:space="0" w:color="auto"/>
            <w:right w:val="none" w:sz="0" w:space="0" w:color="auto"/>
          </w:divBdr>
        </w:div>
        <w:div w:id="2063365731">
          <w:marLeft w:val="0"/>
          <w:marRight w:val="0"/>
          <w:marTop w:val="0"/>
          <w:marBottom w:val="0"/>
          <w:divBdr>
            <w:top w:val="none" w:sz="0" w:space="0" w:color="auto"/>
            <w:left w:val="none" w:sz="0" w:space="0" w:color="auto"/>
            <w:bottom w:val="none" w:sz="0" w:space="0" w:color="auto"/>
            <w:right w:val="none" w:sz="0" w:space="0" w:color="auto"/>
          </w:divBdr>
        </w:div>
        <w:div w:id="1787500100">
          <w:marLeft w:val="0"/>
          <w:marRight w:val="0"/>
          <w:marTop w:val="0"/>
          <w:marBottom w:val="0"/>
          <w:divBdr>
            <w:top w:val="none" w:sz="0" w:space="0" w:color="auto"/>
            <w:left w:val="none" w:sz="0" w:space="0" w:color="auto"/>
            <w:bottom w:val="none" w:sz="0" w:space="0" w:color="auto"/>
            <w:right w:val="none" w:sz="0" w:space="0" w:color="auto"/>
          </w:divBdr>
        </w:div>
        <w:div w:id="994187901">
          <w:marLeft w:val="0"/>
          <w:marRight w:val="0"/>
          <w:marTop w:val="0"/>
          <w:marBottom w:val="0"/>
          <w:divBdr>
            <w:top w:val="none" w:sz="0" w:space="0" w:color="auto"/>
            <w:left w:val="none" w:sz="0" w:space="0" w:color="auto"/>
            <w:bottom w:val="none" w:sz="0" w:space="0" w:color="auto"/>
            <w:right w:val="none" w:sz="0" w:space="0" w:color="auto"/>
          </w:divBdr>
        </w:div>
      </w:divsChild>
    </w:div>
    <w:div w:id="1196695845">
      <w:bodyDiv w:val="1"/>
      <w:marLeft w:val="0"/>
      <w:marRight w:val="0"/>
      <w:marTop w:val="0"/>
      <w:marBottom w:val="0"/>
      <w:divBdr>
        <w:top w:val="none" w:sz="0" w:space="0" w:color="auto"/>
        <w:left w:val="none" w:sz="0" w:space="0" w:color="auto"/>
        <w:bottom w:val="none" w:sz="0" w:space="0" w:color="auto"/>
        <w:right w:val="none" w:sz="0" w:space="0" w:color="auto"/>
      </w:divBdr>
      <w:divsChild>
        <w:div w:id="265506727">
          <w:marLeft w:val="0"/>
          <w:marRight w:val="0"/>
          <w:marTop w:val="0"/>
          <w:marBottom w:val="0"/>
          <w:divBdr>
            <w:top w:val="none" w:sz="0" w:space="0" w:color="auto"/>
            <w:left w:val="none" w:sz="0" w:space="0" w:color="auto"/>
            <w:bottom w:val="none" w:sz="0" w:space="0" w:color="auto"/>
            <w:right w:val="none" w:sz="0" w:space="0" w:color="auto"/>
          </w:divBdr>
        </w:div>
        <w:div w:id="1598824359">
          <w:marLeft w:val="0"/>
          <w:marRight w:val="0"/>
          <w:marTop w:val="0"/>
          <w:marBottom w:val="0"/>
          <w:divBdr>
            <w:top w:val="none" w:sz="0" w:space="0" w:color="auto"/>
            <w:left w:val="none" w:sz="0" w:space="0" w:color="auto"/>
            <w:bottom w:val="none" w:sz="0" w:space="0" w:color="auto"/>
            <w:right w:val="none" w:sz="0" w:space="0" w:color="auto"/>
          </w:divBdr>
        </w:div>
        <w:div w:id="1379667480">
          <w:marLeft w:val="0"/>
          <w:marRight w:val="0"/>
          <w:marTop w:val="0"/>
          <w:marBottom w:val="0"/>
          <w:divBdr>
            <w:top w:val="none" w:sz="0" w:space="0" w:color="auto"/>
            <w:left w:val="none" w:sz="0" w:space="0" w:color="auto"/>
            <w:bottom w:val="none" w:sz="0" w:space="0" w:color="auto"/>
            <w:right w:val="none" w:sz="0" w:space="0" w:color="auto"/>
          </w:divBdr>
        </w:div>
        <w:div w:id="1287194545">
          <w:marLeft w:val="0"/>
          <w:marRight w:val="0"/>
          <w:marTop w:val="0"/>
          <w:marBottom w:val="0"/>
          <w:divBdr>
            <w:top w:val="none" w:sz="0" w:space="0" w:color="auto"/>
            <w:left w:val="none" w:sz="0" w:space="0" w:color="auto"/>
            <w:bottom w:val="none" w:sz="0" w:space="0" w:color="auto"/>
            <w:right w:val="none" w:sz="0" w:space="0" w:color="auto"/>
          </w:divBdr>
        </w:div>
        <w:div w:id="394087313">
          <w:marLeft w:val="0"/>
          <w:marRight w:val="0"/>
          <w:marTop w:val="0"/>
          <w:marBottom w:val="0"/>
          <w:divBdr>
            <w:top w:val="none" w:sz="0" w:space="0" w:color="auto"/>
            <w:left w:val="none" w:sz="0" w:space="0" w:color="auto"/>
            <w:bottom w:val="none" w:sz="0" w:space="0" w:color="auto"/>
            <w:right w:val="none" w:sz="0" w:space="0" w:color="auto"/>
          </w:divBdr>
        </w:div>
        <w:div w:id="656155087">
          <w:marLeft w:val="0"/>
          <w:marRight w:val="0"/>
          <w:marTop w:val="0"/>
          <w:marBottom w:val="0"/>
          <w:divBdr>
            <w:top w:val="none" w:sz="0" w:space="0" w:color="auto"/>
            <w:left w:val="none" w:sz="0" w:space="0" w:color="auto"/>
            <w:bottom w:val="none" w:sz="0" w:space="0" w:color="auto"/>
            <w:right w:val="none" w:sz="0" w:space="0" w:color="auto"/>
          </w:divBdr>
        </w:div>
        <w:div w:id="141893085">
          <w:marLeft w:val="0"/>
          <w:marRight w:val="0"/>
          <w:marTop w:val="0"/>
          <w:marBottom w:val="0"/>
          <w:divBdr>
            <w:top w:val="none" w:sz="0" w:space="0" w:color="auto"/>
            <w:left w:val="none" w:sz="0" w:space="0" w:color="auto"/>
            <w:bottom w:val="none" w:sz="0" w:space="0" w:color="auto"/>
            <w:right w:val="none" w:sz="0" w:space="0" w:color="auto"/>
          </w:divBdr>
        </w:div>
        <w:div w:id="638148582">
          <w:marLeft w:val="0"/>
          <w:marRight w:val="0"/>
          <w:marTop w:val="0"/>
          <w:marBottom w:val="0"/>
          <w:divBdr>
            <w:top w:val="none" w:sz="0" w:space="0" w:color="auto"/>
            <w:left w:val="none" w:sz="0" w:space="0" w:color="auto"/>
            <w:bottom w:val="none" w:sz="0" w:space="0" w:color="auto"/>
            <w:right w:val="none" w:sz="0" w:space="0" w:color="auto"/>
          </w:divBdr>
        </w:div>
        <w:div w:id="277613430">
          <w:marLeft w:val="0"/>
          <w:marRight w:val="0"/>
          <w:marTop w:val="0"/>
          <w:marBottom w:val="0"/>
          <w:divBdr>
            <w:top w:val="none" w:sz="0" w:space="0" w:color="auto"/>
            <w:left w:val="none" w:sz="0" w:space="0" w:color="auto"/>
            <w:bottom w:val="none" w:sz="0" w:space="0" w:color="auto"/>
            <w:right w:val="none" w:sz="0" w:space="0" w:color="auto"/>
          </w:divBdr>
        </w:div>
        <w:div w:id="957830128">
          <w:marLeft w:val="0"/>
          <w:marRight w:val="0"/>
          <w:marTop w:val="0"/>
          <w:marBottom w:val="0"/>
          <w:divBdr>
            <w:top w:val="none" w:sz="0" w:space="0" w:color="auto"/>
            <w:left w:val="none" w:sz="0" w:space="0" w:color="auto"/>
            <w:bottom w:val="none" w:sz="0" w:space="0" w:color="auto"/>
            <w:right w:val="none" w:sz="0" w:space="0" w:color="auto"/>
          </w:divBdr>
        </w:div>
        <w:div w:id="836187494">
          <w:marLeft w:val="0"/>
          <w:marRight w:val="0"/>
          <w:marTop w:val="0"/>
          <w:marBottom w:val="0"/>
          <w:divBdr>
            <w:top w:val="none" w:sz="0" w:space="0" w:color="auto"/>
            <w:left w:val="none" w:sz="0" w:space="0" w:color="auto"/>
            <w:bottom w:val="none" w:sz="0" w:space="0" w:color="auto"/>
            <w:right w:val="none" w:sz="0" w:space="0" w:color="auto"/>
          </w:divBdr>
        </w:div>
        <w:div w:id="424499445">
          <w:marLeft w:val="0"/>
          <w:marRight w:val="0"/>
          <w:marTop w:val="0"/>
          <w:marBottom w:val="0"/>
          <w:divBdr>
            <w:top w:val="none" w:sz="0" w:space="0" w:color="auto"/>
            <w:left w:val="none" w:sz="0" w:space="0" w:color="auto"/>
            <w:bottom w:val="none" w:sz="0" w:space="0" w:color="auto"/>
            <w:right w:val="none" w:sz="0" w:space="0" w:color="auto"/>
          </w:divBdr>
        </w:div>
      </w:divsChild>
    </w:div>
    <w:div w:id="1251086905">
      <w:bodyDiv w:val="1"/>
      <w:marLeft w:val="0"/>
      <w:marRight w:val="0"/>
      <w:marTop w:val="0"/>
      <w:marBottom w:val="0"/>
      <w:divBdr>
        <w:top w:val="none" w:sz="0" w:space="0" w:color="auto"/>
        <w:left w:val="none" w:sz="0" w:space="0" w:color="auto"/>
        <w:bottom w:val="none" w:sz="0" w:space="0" w:color="auto"/>
        <w:right w:val="none" w:sz="0" w:space="0" w:color="auto"/>
      </w:divBdr>
    </w:div>
    <w:div w:id="1578006735">
      <w:bodyDiv w:val="1"/>
      <w:marLeft w:val="0"/>
      <w:marRight w:val="0"/>
      <w:marTop w:val="0"/>
      <w:marBottom w:val="0"/>
      <w:divBdr>
        <w:top w:val="none" w:sz="0" w:space="0" w:color="auto"/>
        <w:left w:val="none" w:sz="0" w:space="0" w:color="auto"/>
        <w:bottom w:val="none" w:sz="0" w:space="0" w:color="auto"/>
        <w:right w:val="none" w:sz="0" w:space="0" w:color="auto"/>
      </w:divBdr>
    </w:div>
    <w:div w:id="1658610880">
      <w:bodyDiv w:val="1"/>
      <w:marLeft w:val="0"/>
      <w:marRight w:val="0"/>
      <w:marTop w:val="0"/>
      <w:marBottom w:val="0"/>
      <w:divBdr>
        <w:top w:val="none" w:sz="0" w:space="0" w:color="auto"/>
        <w:left w:val="none" w:sz="0" w:space="0" w:color="auto"/>
        <w:bottom w:val="none" w:sz="0" w:space="0" w:color="auto"/>
        <w:right w:val="none" w:sz="0" w:space="0" w:color="auto"/>
      </w:divBdr>
      <w:divsChild>
        <w:div w:id="100882686">
          <w:marLeft w:val="0"/>
          <w:marRight w:val="0"/>
          <w:marTop w:val="0"/>
          <w:marBottom w:val="0"/>
          <w:divBdr>
            <w:top w:val="none" w:sz="0" w:space="0" w:color="auto"/>
            <w:left w:val="none" w:sz="0" w:space="0" w:color="auto"/>
            <w:bottom w:val="none" w:sz="0" w:space="0" w:color="auto"/>
            <w:right w:val="none" w:sz="0" w:space="0" w:color="auto"/>
          </w:divBdr>
        </w:div>
        <w:div w:id="947586700">
          <w:marLeft w:val="0"/>
          <w:marRight w:val="0"/>
          <w:marTop w:val="0"/>
          <w:marBottom w:val="0"/>
          <w:divBdr>
            <w:top w:val="none" w:sz="0" w:space="0" w:color="auto"/>
            <w:left w:val="none" w:sz="0" w:space="0" w:color="auto"/>
            <w:bottom w:val="none" w:sz="0" w:space="0" w:color="auto"/>
            <w:right w:val="none" w:sz="0" w:space="0" w:color="auto"/>
          </w:divBdr>
        </w:div>
        <w:div w:id="554391307">
          <w:marLeft w:val="0"/>
          <w:marRight w:val="0"/>
          <w:marTop w:val="0"/>
          <w:marBottom w:val="0"/>
          <w:divBdr>
            <w:top w:val="none" w:sz="0" w:space="0" w:color="auto"/>
            <w:left w:val="none" w:sz="0" w:space="0" w:color="auto"/>
            <w:bottom w:val="none" w:sz="0" w:space="0" w:color="auto"/>
            <w:right w:val="none" w:sz="0" w:space="0" w:color="auto"/>
          </w:divBdr>
        </w:div>
        <w:div w:id="1928726117">
          <w:marLeft w:val="0"/>
          <w:marRight w:val="0"/>
          <w:marTop w:val="0"/>
          <w:marBottom w:val="0"/>
          <w:divBdr>
            <w:top w:val="none" w:sz="0" w:space="0" w:color="auto"/>
            <w:left w:val="none" w:sz="0" w:space="0" w:color="auto"/>
            <w:bottom w:val="none" w:sz="0" w:space="0" w:color="auto"/>
            <w:right w:val="none" w:sz="0" w:space="0" w:color="auto"/>
          </w:divBdr>
        </w:div>
        <w:div w:id="1762987666">
          <w:marLeft w:val="0"/>
          <w:marRight w:val="0"/>
          <w:marTop w:val="0"/>
          <w:marBottom w:val="0"/>
          <w:divBdr>
            <w:top w:val="none" w:sz="0" w:space="0" w:color="auto"/>
            <w:left w:val="none" w:sz="0" w:space="0" w:color="auto"/>
            <w:bottom w:val="none" w:sz="0" w:space="0" w:color="auto"/>
            <w:right w:val="none" w:sz="0" w:space="0" w:color="auto"/>
          </w:divBdr>
        </w:div>
        <w:div w:id="2081519289">
          <w:marLeft w:val="0"/>
          <w:marRight w:val="0"/>
          <w:marTop w:val="0"/>
          <w:marBottom w:val="0"/>
          <w:divBdr>
            <w:top w:val="none" w:sz="0" w:space="0" w:color="auto"/>
            <w:left w:val="none" w:sz="0" w:space="0" w:color="auto"/>
            <w:bottom w:val="none" w:sz="0" w:space="0" w:color="auto"/>
            <w:right w:val="none" w:sz="0" w:space="0" w:color="auto"/>
          </w:divBdr>
        </w:div>
        <w:div w:id="1317882757">
          <w:marLeft w:val="0"/>
          <w:marRight w:val="0"/>
          <w:marTop w:val="0"/>
          <w:marBottom w:val="0"/>
          <w:divBdr>
            <w:top w:val="none" w:sz="0" w:space="0" w:color="auto"/>
            <w:left w:val="none" w:sz="0" w:space="0" w:color="auto"/>
            <w:bottom w:val="none" w:sz="0" w:space="0" w:color="auto"/>
            <w:right w:val="none" w:sz="0" w:space="0" w:color="auto"/>
          </w:divBdr>
        </w:div>
        <w:div w:id="1312903341">
          <w:marLeft w:val="0"/>
          <w:marRight w:val="0"/>
          <w:marTop w:val="0"/>
          <w:marBottom w:val="0"/>
          <w:divBdr>
            <w:top w:val="none" w:sz="0" w:space="0" w:color="auto"/>
            <w:left w:val="none" w:sz="0" w:space="0" w:color="auto"/>
            <w:bottom w:val="none" w:sz="0" w:space="0" w:color="auto"/>
            <w:right w:val="none" w:sz="0" w:space="0" w:color="auto"/>
          </w:divBdr>
        </w:div>
        <w:div w:id="164561468">
          <w:marLeft w:val="0"/>
          <w:marRight w:val="0"/>
          <w:marTop w:val="0"/>
          <w:marBottom w:val="0"/>
          <w:divBdr>
            <w:top w:val="none" w:sz="0" w:space="0" w:color="auto"/>
            <w:left w:val="none" w:sz="0" w:space="0" w:color="auto"/>
            <w:bottom w:val="none" w:sz="0" w:space="0" w:color="auto"/>
            <w:right w:val="none" w:sz="0" w:space="0" w:color="auto"/>
          </w:divBdr>
        </w:div>
        <w:div w:id="970944229">
          <w:marLeft w:val="0"/>
          <w:marRight w:val="0"/>
          <w:marTop w:val="0"/>
          <w:marBottom w:val="0"/>
          <w:divBdr>
            <w:top w:val="none" w:sz="0" w:space="0" w:color="auto"/>
            <w:left w:val="none" w:sz="0" w:space="0" w:color="auto"/>
            <w:bottom w:val="none" w:sz="0" w:space="0" w:color="auto"/>
            <w:right w:val="none" w:sz="0" w:space="0" w:color="auto"/>
          </w:divBdr>
        </w:div>
        <w:div w:id="1918435738">
          <w:marLeft w:val="0"/>
          <w:marRight w:val="0"/>
          <w:marTop w:val="0"/>
          <w:marBottom w:val="0"/>
          <w:divBdr>
            <w:top w:val="none" w:sz="0" w:space="0" w:color="auto"/>
            <w:left w:val="none" w:sz="0" w:space="0" w:color="auto"/>
            <w:bottom w:val="none" w:sz="0" w:space="0" w:color="auto"/>
            <w:right w:val="none" w:sz="0" w:space="0" w:color="auto"/>
          </w:divBdr>
        </w:div>
        <w:div w:id="1779175388">
          <w:marLeft w:val="0"/>
          <w:marRight w:val="0"/>
          <w:marTop w:val="0"/>
          <w:marBottom w:val="0"/>
          <w:divBdr>
            <w:top w:val="none" w:sz="0" w:space="0" w:color="auto"/>
            <w:left w:val="none" w:sz="0" w:space="0" w:color="auto"/>
            <w:bottom w:val="none" w:sz="0" w:space="0" w:color="auto"/>
            <w:right w:val="none" w:sz="0" w:space="0" w:color="auto"/>
          </w:divBdr>
        </w:div>
        <w:div w:id="105545340">
          <w:marLeft w:val="0"/>
          <w:marRight w:val="0"/>
          <w:marTop w:val="0"/>
          <w:marBottom w:val="0"/>
          <w:divBdr>
            <w:top w:val="none" w:sz="0" w:space="0" w:color="auto"/>
            <w:left w:val="none" w:sz="0" w:space="0" w:color="auto"/>
            <w:bottom w:val="none" w:sz="0" w:space="0" w:color="auto"/>
            <w:right w:val="none" w:sz="0" w:space="0" w:color="auto"/>
          </w:divBdr>
        </w:div>
        <w:div w:id="192772004">
          <w:marLeft w:val="0"/>
          <w:marRight w:val="0"/>
          <w:marTop w:val="0"/>
          <w:marBottom w:val="0"/>
          <w:divBdr>
            <w:top w:val="none" w:sz="0" w:space="0" w:color="auto"/>
            <w:left w:val="none" w:sz="0" w:space="0" w:color="auto"/>
            <w:bottom w:val="none" w:sz="0" w:space="0" w:color="auto"/>
            <w:right w:val="none" w:sz="0" w:space="0" w:color="auto"/>
          </w:divBdr>
        </w:div>
        <w:div w:id="2029331000">
          <w:marLeft w:val="0"/>
          <w:marRight w:val="0"/>
          <w:marTop w:val="0"/>
          <w:marBottom w:val="0"/>
          <w:divBdr>
            <w:top w:val="none" w:sz="0" w:space="0" w:color="auto"/>
            <w:left w:val="none" w:sz="0" w:space="0" w:color="auto"/>
            <w:bottom w:val="none" w:sz="0" w:space="0" w:color="auto"/>
            <w:right w:val="none" w:sz="0" w:space="0" w:color="auto"/>
          </w:divBdr>
        </w:div>
        <w:div w:id="1439252010">
          <w:marLeft w:val="0"/>
          <w:marRight w:val="0"/>
          <w:marTop w:val="0"/>
          <w:marBottom w:val="0"/>
          <w:divBdr>
            <w:top w:val="none" w:sz="0" w:space="0" w:color="auto"/>
            <w:left w:val="none" w:sz="0" w:space="0" w:color="auto"/>
            <w:bottom w:val="none" w:sz="0" w:space="0" w:color="auto"/>
            <w:right w:val="none" w:sz="0" w:space="0" w:color="auto"/>
          </w:divBdr>
        </w:div>
        <w:div w:id="1722899305">
          <w:marLeft w:val="0"/>
          <w:marRight w:val="0"/>
          <w:marTop w:val="0"/>
          <w:marBottom w:val="0"/>
          <w:divBdr>
            <w:top w:val="none" w:sz="0" w:space="0" w:color="auto"/>
            <w:left w:val="none" w:sz="0" w:space="0" w:color="auto"/>
            <w:bottom w:val="none" w:sz="0" w:space="0" w:color="auto"/>
            <w:right w:val="none" w:sz="0" w:space="0" w:color="auto"/>
          </w:divBdr>
        </w:div>
        <w:div w:id="1947351303">
          <w:marLeft w:val="0"/>
          <w:marRight w:val="0"/>
          <w:marTop w:val="0"/>
          <w:marBottom w:val="0"/>
          <w:divBdr>
            <w:top w:val="none" w:sz="0" w:space="0" w:color="auto"/>
            <w:left w:val="none" w:sz="0" w:space="0" w:color="auto"/>
            <w:bottom w:val="none" w:sz="0" w:space="0" w:color="auto"/>
            <w:right w:val="none" w:sz="0" w:space="0" w:color="auto"/>
          </w:divBdr>
        </w:div>
      </w:divsChild>
    </w:div>
    <w:div w:id="1706564036">
      <w:bodyDiv w:val="1"/>
      <w:marLeft w:val="0"/>
      <w:marRight w:val="0"/>
      <w:marTop w:val="0"/>
      <w:marBottom w:val="0"/>
      <w:divBdr>
        <w:top w:val="none" w:sz="0" w:space="0" w:color="auto"/>
        <w:left w:val="none" w:sz="0" w:space="0" w:color="auto"/>
        <w:bottom w:val="none" w:sz="0" w:space="0" w:color="auto"/>
        <w:right w:val="none" w:sz="0" w:space="0" w:color="auto"/>
      </w:divBdr>
      <w:divsChild>
        <w:div w:id="810638171">
          <w:marLeft w:val="0"/>
          <w:marRight w:val="0"/>
          <w:marTop w:val="0"/>
          <w:marBottom w:val="0"/>
          <w:divBdr>
            <w:top w:val="none" w:sz="0" w:space="0" w:color="auto"/>
            <w:left w:val="none" w:sz="0" w:space="0" w:color="auto"/>
            <w:bottom w:val="none" w:sz="0" w:space="0" w:color="auto"/>
            <w:right w:val="none" w:sz="0" w:space="0" w:color="auto"/>
          </w:divBdr>
        </w:div>
        <w:div w:id="1203441230">
          <w:marLeft w:val="0"/>
          <w:marRight w:val="0"/>
          <w:marTop w:val="0"/>
          <w:marBottom w:val="0"/>
          <w:divBdr>
            <w:top w:val="none" w:sz="0" w:space="0" w:color="auto"/>
            <w:left w:val="none" w:sz="0" w:space="0" w:color="auto"/>
            <w:bottom w:val="none" w:sz="0" w:space="0" w:color="auto"/>
            <w:right w:val="none" w:sz="0" w:space="0" w:color="auto"/>
          </w:divBdr>
        </w:div>
        <w:div w:id="1240866035">
          <w:marLeft w:val="0"/>
          <w:marRight w:val="0"/>
          <w:marTop w:val="0"/>
          <w:marBottom w:val="0"/>
          <w:divBdr>
            <w:top w:val="none" w:sz="0" w:space="0" w:color="auto"/>
            <w:left w:val="none" w:sz="0" w:space="0" w:color="auto"/>
            <w:bottom w:val="none" w:sz="0" w:space="0" w:color="auto"/>
            <w:right w:val="none" w:sz="0" w:space="0" w:color="auto"/>
          </w:divBdr>
        </w:div>
        <w:div w:id="417755164">
          <w:marLeft w:val="0"/>
          <w:marRight w:val="0"/>
          <w:marTop w:val="0"/>
          <w:marBottom w:val="0"/>
          <w:divBdr>
            <w:top w:val="none" w:sz="0" w:space="0" w:color="auto"/>
            <w:left w:val="none" w:sz="0" w:space="0" w:color="auto"/>
            <w:bottom w:val="none" w:sz="0" w:space="0" w:color="auto"/>
            <w:right w:val="none" w:sz="0" w:space="0" w:color="auto"/>
          </w:divBdr>
        </w:div>
        <w:div w:id="227038717">
          <w:marLeft w:val="0"/>
          <w:marRight w:val="0"/>
          <w:marTop w:val="0"/>
          <w:marBottom w:val="0"/>
          <w:divBdr>
            <w:top w:val="none" w:sz="0" w:space="0" w:color="auto"/>
            <w:left w:val="none" w:sz="0" w:space="0" w:color="auto"/>
            <w:bottom w:val="none" w:sz="0" w:space="0" w:color="auto"/>
            <w:right w:val="none" w:sz="0" w:space="0" w:color="auto"/>
          </w:divBdr>
        </w:div>
      </w:divsChild>
    </w:div>
    <w:div w:id="17348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7.html?section=12" TargetMode="External"/><Relationship Id="rId18" Type="http://schemas.openxmlformats.org/officeDocument/2006/relationships/hyperlink" Target="http://www.doe.mass.edu/lawsregs/603cmr35.html?section=03" TargetMode="External"/><Relationship Id="rId26" Type="http://schemas.openxmlformats.org/officeDocument/2006/relationships/chart" Target="charts/chart5.xml"/><Relationship Id="rId39" Type="http://schemas.openxmlformats.org/officeDocument/2006/relationships/chart" Target="charts/chart12.xml"/><Relationship Id="rId21" Type="http://schemas.openxmlformats.org/officeDocument/2006/relationships/chart" Target="charts/chart2.xml"/><Relationship Id="rId34" Type="http://schemas.openxmlformats.org/officeDocument/2006/relationships/hyperlink" Target="http://www.doe.mass.edu/edeffectiveness/mentor/2016/matchmaking.docx" TargetMode="External"/><Relationship Id="rId42" Type="http://schemas.openxmlformats.org/officeDocument/2006/relationships/chart" Target="charts/chart14.xml"/><Relationship Id="rId47" Type="http://schemas.openxmlformats.org/officeDocument/2006/relationships/hyperlink" Target="http://www.doe.mass.edu/lawsregs/603cmr35.html?section=03" TargetMode="External"/><Relationship Id="rId50" Type="http://schemas.openxmlformats.org/officeDocument/2006/relationships/hyperlink" Target="http://www.doe.mass.edu/edeffectiveness/mentor/2016/makingtime.docx" TargetMode="External"/><Relationship Id="rId55" Type="http://schemas.openxmlformats.org/officeDocument/2006/relationships/hyperlink" Target="http://www.doe.mass.edu/edeffectiveness/mentor/2016/kennedy-interview.docx" TargetMode="External"/><Relationship Id="rId63" Type="http://schemas.openxmlformats.org/officeDocument/2006/relationships/hyperlink" Target="http://www.doe.mass.edu/edeffectiveness/mentor/2016/brookline-mpl.docx" TargetMode="External"/><Relationship Id="rId68" Type="http://schemas.openxmlformats.org/officeDocument/2006/relationships/hyperlink" Target="http://www.doe.mass.edu/edeffectiveness/mentor/2016/mashpee-observation.docx" TargetMode="External"/><Relationship Id="rId76" Type="http://schemas.openxmlformats.org/officeDocument/2006/relationships/hyperlink" Target="http://www.doe.mass.edu/edeffectiveness/mentor/2016/douglas-reflection.docx" TargetMode="External"/><Relationship Id="rId84"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www.doe.mass.edu/edeffectiveness/mentor/2016/bellingham-checklist.docx" TargetMode="External"/><Relationship Id="rId2" Type="http://schemas.openxmlformats.org/officeDocument/2006/relationships/customXml" Target="../customXml/item2.xml"/><Relationship Id="rId16" Type="http://schemas.openxmlformats.org/officeDocument/2006/relationships/hyperlink" Target="http://www.doe.mass.edu/lawsregs/603cmr7.html?section=04" TargetMode="External"/><Relationship Id="rId29" Type="http://schemas.openxmlformats.org/officeDocument/2006/relationships/chart" Target="charts/chart7.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chart" Target="charts/chart9.xml"/><Relationship Id="rId37" Type="http://schemas.openxmlformats.org/officeDocument/2006/relationships/hyperlink" Target="http://www.doe.mass.edu/lawsregs/603cmr7.html?section=12" TargetMode="External"/><Relationship Id="rId40" Type="http://schemas.openxmlformats.org/officeDocument/2006/relationships/chart" Target="charts/chart13.xml"/><Relationship Id="rId45" Type="http://schemas.openxmlformats.org/officeDocument/2006/relationships/chart" Target="charts/chart16.xml"/><Relationship Id="rId53" Type="http://schemas.openxmlformats.org/officeDocument/2006/relationships/hyperlink" Target="http://www.doe.mass.edu/edeffectiveness/mentor/2016/boston-jobpostings.docx" TargetMode="External"/><Relationship Id="rId58" Type="http://schemas.openxmlformats.org/officeDocument/2006/relationships/hyperlink" Target="http://www.doe.mass.edu/edeffectiveness/mentor/2016/chelmsford-communication.docx" TargetMode="External"/><Relationship Id="rId66" Type="http://schemas.openxmlformats.org/officeDocument/2006/relationships/hyperlink" Target="http://www.doe.mass.edu/edeffectiveness/mentor/2016/arlington-observation.docx" TargetMode="External"/><Relationship Id="rId74" Type="http://schemas.openxmlformats.org/officeDocument/2006/relationships/hyperlink" Target="http://www.doe.mass.edu/edeffectiveness/mentor/2016/boston-reading.docx" TargetMode="External"/><Relationship Id="rId79" Type="http://schemas.openxmlformats.org/officeDocument/2006/relationships/hyperlink" Target="http://www.doe.mass.edu/edeffectiveness/mentor/2016/oxford-exitsurvey.docx" TargetMode="External"/><Relationship Id="rId5" Type="http://schemas.openxmlformats.org/officeDocument/2006/relationships/customXml" Target="../customXml/item5.xml"/><Relationship Id="rId61" Type="http://schemas.openxmlformats.org/officeDocument/2006/relationships/hyperlink" Target="http://www.doe.mass.edu/edeffectiveness/mentor/2016/arlington-needs.docx" TargetMode="External"/><Relationship Id="rId82" Type="http://schemas.openxmlformats.org/officeDocument/2006/relationships/hyperlink" Target="http://www.doe.mass.edu/edeffectiveness/mentor/resources.html" TargetMode="External"/><Relationship Id="rId19" Type="http://schemas.openxmlformats.org/officeDocument/2006/relationships/hyperlink" Target="http://www.doe.mass.edu/lawsregs/603cmr35.html?section=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12" TargetMode="External"/><Relationship Id="rId22" Type="http://schemas.openxmlformats.org/officeDocument/2006/relationships/hyperlink" Target="http://www.doe.mass.edu/lawsregs/603cmr7.html?section=02" TargetMode="External"/><Relationship Id="rId27" Type="http://schemas.openxmlformats.org/officeDocument/2006/relationships/hyperlink" Target="http://www.doe.mass.edu/edeffectiveness/mentor/guidelines.docx" TargetMode="External"/><Relationship Id="rId30" Type="http://schemas.openxmlformats.org/officeDocument/2006/relationships/chart" Target="charts/chart8.xml"/><Relationship Id="rId35" Type="http://schemas.openxmlformats.org/officeDocument/2006/relationships/hyperlink" Target="http://www.doe.mass.edu/edeffectiveness/mentor/2016/makingtime.docx" TargetMode="External"/><Relationship Id="rId43" Type="http://schemas.openxmlformats.org/officeDocument/2006/relationships/hyperlink" Target="http://www.doe.mass.edu/edeffectiveness/mentor/2016/makingtime.docx" TargetMode="External"/><Relationship Id="rId48" Type="http://schemas.openxmlformats.org/officeDocument/2006/relationships/hyperlink" Target="http://www.doe.mass.edu/lawsregs/603cmr35.html?section=04" TargetMode="External"/><Relationship Id="rId56" Type="http://schemas.openxmlformats.org/officeDocument/2006/relationships/hyperlink" Target="http://www.doe.mass.edu/edeffectiveness/mentor/2016/carlisle-beginnerneeds.docx" TargetMode="External"/><Relationship Id="rId64" Type="http://schemas.openxmlformats.org/officeDocument/2006/relationships/hyperlink" Target="http://www.doe.mass.edu/edeffectiveness/mentor/2016/blackstone-preobservation.docx" TargetMode="External"/><Relationship Id="rId69" Type="http://schemas.openxmlformats.org/officeDocument/2006/relationships/hyperlink" Target="http://www.doe.mass.edu/edeffectiveness/mentor/2016/blackstone-postobservation.docx" TargetMode="External"/><Relationship Id="rId77" Type="http://schemas.openxmlformats.org/officeDocument/2006/relationships/hyperlink" Target="http://www.doe.mass.edu/edeffectiveness/mentor/2016/douglas-reflection.docx" TargetMode="External"/><Relationship Id="rId8" Type="http://schemas.openxmlformats.org/officeDocument/2006/relationships/settings" Target="settings.xml"/><Relationship Id="rId51" Type="http://schemas.openxmlformats.org/officeDocument/2006/relationships/hyperlink" Target="mailto:EducatorDevelopment@doe.mass.edu" TargetMode="External"/><Relationship Id="rId72" Type="http://schemas.openxmlformats.org/officeDocument/2006/relationships/hyperlink" Target="http://www.doe.mass.edu/edeffectiveness/mentor/2016/westport-activities.docx" TargetMode="External"/><Relationship Id="rId80" Type="http://schemas.openxmlformats.org/officeDocument/2006/relationships/hyperlink" Target="http://www.doe.mass.edu/lawsregs/603cmr7.html"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doe.mass.edu/edeffectiveness/mentor/guidelines.docx" TargetMode="External"/><Relationship Id="rId25" Type="http://schemas.openxmlformats.org/officeDocument/2006/relationships/hyperlink" Target="http://www.doe.mass.edu/lawsregs/603cmr7.html?section=02" TargetMode="External"/><Relationship Id="rId33" Type="http://schemas.openxmlformats.org/officeDocument/2006/relationships/chart" Target="charts/chart10.xml"/><Relationship Id="rId38" Type="http://schemas.openxmlformats.org/officeDocument/2006/relationships/hyperlink" Target="http://www.doe.mass.edu/lawsregs/603cmr7.html?section=13" TargetMode="External"/><Relationship Id="rId46" Type="http://schemas.openxmlformats.org/officeDocument/2006/relationships/chart" Target="charts/chart17.xml"/><Relationship Id="rId59" Type="http://schemas.openxmlformats.org/officeDocument/2006/relationships/hyperlink" Target="http://www.doe.mass.edu/edeffectiveness/mentor/2016/chelmsford-observation.docx" TargetMode="External"/><Relationship Id="rId67" Type="http://schemas.openxmlformats.org/officeDocument/2006/relationships/hyperlink" Target="http://www.doe.mass.edu/edeffectiveness/mentor/2016/berkshirehills-observation.docx" TargetMode="External"/><Relationship Id="rId20" Type="http://schemas.openxmlformats.org/officeDocument/2006/relationships/chart" Target="charts/chart1.xml"/><Relationship Id="rId41" Type="http://schemas.openxmlformats.org/officeDocument/2006/relationships/hyperlink" Target="http://www.doe.mass.edu/edeffectiveness/mentor/guidelines.docx" TargetMode="External"/><Relationship Id="rId54" Type="http://schemas.openxmlformats.org/officeDocument/2006/relationships/hyperlink" Target="http://www.doe.mass.edu/edeffectiveness/mentor/2016/kennedy-criteria.docx" TargetMode="External"/><Relationship Id="rId62" Type="http://schemas.openxmlformats.org/officeDocument/2006/relationships/hyperlink" Target="http://www.doe.mass.edu/edeffectiveness/mentor/2016/globallearning-survey.docx" TargetMode="External"/><Relationship Id="rId70" Type="http://schemas.openxmlformats.org/officeDocument/2006/relationships/hyperlink" Target="http://www.doe.mass.edu/edeffectiveness/mentor/2016/southbridge-postobservation.docx" TargetMode="External"/><Relationship Id="rId75" Type="http://schemas.openxmlformats.org/officeDocument/2006/relationships/hyperlink" Target="http://www.doe.mass.edu/edeffectiveness/mentor/2016/boston-reflection.docx" TargetMode="External"/><Relationship Id="rId83" Type="http://schemas.openxmlformats.org/officeDocument/2006/relationships/hyperlink" Target="http://www.doe.mass.edu/educators/mentor/2015-16Report.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603cmr7.html?section=13" TargetMode="External"/><Relationship Id="rId23" Type="http://schemas.openxmlformats.org/officeDocument/2006/relationships/chart" Target="charts/chart3.xml"/><Relationship Id="rId28" Type="http://schemas.openxmlformats.org/officeDocument/2006/relationships/chart" Target="charts/chart6.xml"/><Relationship Id="rId36" Type="http://schemas.openxmlformats.org/officeDocument/2006/relationships/chart" Target="charts/chart11.xml"/><Relationship Id="rId49" Type="http://schemas.openxmlformats.org/officeDocument/2006/relationships/hyperlink" Target="http://www.doe.mass.edu/edeffectiveness/mentor/2016/matchmaking.docx" TargetMode="External"/><Relationship Id="rId57" Type="http://schemas.openxmlformats.org/officeDocument/2006/relationships/hyperlink" Target="http://www.doe.mass.edu/edeffectiveness/mentor/2016/chelmsford-responsibilities.docx" TargetMode="External"/><Relationship Id="rId10" Type="http://schemas.openxmlformats.org/officeDocument/2006/relationships/footnotes" Target="footnotes.xml"/><Relationship Id="rId31" Type="http://schemas.openxmlformats.org/officeDocument/2006/relationships/hyperlink" Target="http://www.doe.mass.edu/lawsregs/603cmr7.html?section=04" TargetMode="External"/><Relationship Id="rId44" Type="http://schemas.openxmlformats.org/officeDocument/2006/relationships/chart" Target="charts/chart15.xml"/><Relationship Id="rId52" Type="http://schemas.openxmlformats.org/officeDocument/2006/relationships/hyperlink" Target="http://www.doe.mass.edu/edeffectiveness/mentor/2016/berkshirehills-jobpostings.docx" TargetMode="External"/><Relationship Id="rId60" Type="http://schemas.openxmlformats.org/officeDocument/2006/relationships/hyperlink" Target="http://www.doe.mass.edu/edeffectiveness/mentor/2016/arlington-checklists.docx" TargetMode="External"/><Relationship Id="rId65" Type="http://schemas.openxmlformats.org/officeDocument/2006/relationships/hyperlink" Target="http://www.doe.mass.edu/edeffectiveness/mentor/2016/newburyport-observation.docx" TargetMode="External"/><Relationship Id="rId73" Type="http://schemas.openxmlformats.org/officeDocument/2006/relationships/hyperlink" Target="http://www.doe.mass.edu/edeffectiveness/mentor/2016/oxford-assessmentlog.docx" TargetMode="External"/><Relationship Id="rId78" Type="http://schemas.openxmlformats.org/officeDocument/2006/relationships/hyperlink" Target="http://www.doe.mass.edu/edeffectiveness/mentor/2016/revere-survey.docx" TargetMode="External"/><Relationship Id="rId81" Type="http://schemas.openxmlformats.org/officeDocument/2006/relationships/hyperlink" Target="http://www.doe.mass.edu/edeffectiveness/mentor/guidelines.docx"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ewteachercenter.org/sites/default/files/ntc/main/resources/BRF_HighQualitymentoring%26InductionPractices.pdf" TargetMode="External"/><Relationship Id="rId2" Type="http://schemas.openxmlformats.org/officeDocument/2006/relationships/hyperlink" Target="http://all4ed.org/wp-content/uploads/2007/07/TappingThePotential.pdf" TargetMode="External"/><Relationship Id="rId1" Type="http://schemas.openxmlformats.org/officeDocument/2006/relationships/hyperlink" Target="http://www.doe.mass.edu/lawsregs/603cmr35.html?section=0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SE-FPS-MAL-001\SHARED\Educator%20Development\Educator%20Quality\Induction%20&amp;%20Mentoring\Annual%20Report\2015-16%20Report\Data%20displa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480451145098703"/>
          <c:y val="6.1349693251533943E-2"/>
          <c:w val="0.58489169504552485"/>
          <c:h val="0.75424912376750464"/>
        </c:manualLayout>
      </c:layout>
      <c:barChart>
        <c:barDir val="bar"/>
        <c:grouping val="clustered"/>
        <c:varyColors val="0"/>
        <c:ser>
          <c:idx val="0"/>
          <c:order val="0"/>
          <c:invertIfNegative val="0"/>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Sheet2!$A$2:$A$5</c:f>
              <c:strCache>
                <c:ptCount val="4"/>
                <c:pt idx="0">
                  <c:v>Standard II, B. Learning Environment</c:v>
                </c:pt>
                <c:pt idx="1">
                  <c:v>Standard I, B. Assessment</c:v>
                </c:pt>
                <c:pt idx="2">
                  <c:v>Standard II, A. Instruction</c:v>
                </c:pt>
                <c:pt idx="3">
                  <c:v>Standard I, A. Curriculum and Planning</c:v>
                </c:pt>
              </c:strCache>
            </c:strRef>
          </c:cat>
          <c:val>
            <c:numRef>
              <c:f>Sheet2!$B$2:$B$5</c:f>
              <c:numCache>
                <c:formatCode>0%</c:formatCode>
                <c:ptCount val="4"/>
                <c:pt idx="0">
                  <c:v>0.4</c:v>
                </c:pt>
                <c:pt idx="1">
                  <c:v>0.45</c:v>
                </c:pt>
                <c:pt idx="2">
                  <c:v>0.52</c:v>
                </c:pt>
                <c:pt idx="3">
                  <c:v>0.72000000000000064</c:v>
                </c:pt>
              </c:numCache>
            </c:numRef>
          </c:val>
          <c:extLst>
            <c:ext xmlns:c16="http://schemas.microsoft.com/office/drawing/2014/chart" uri="{C3380CC4-5D6E-409C-BE32-E72D297353CC}">
              <c16:uniqueId val="{00000000-A7F7-48C5-B6F4-BFAD0FAA9F20}"/>
            </c:ext>
          </c:extLst>
        </c:ser>
        <c:dLbls>
          <c:showLegendKey val="0"/>
          <c:showVal val="0"/>
          <c:showCatName val="0"/>
          <c:showSerName val="0"/>
          <c:showPercent val="0"/>
          <c:showBubbleSize val="0"/>
        </c:dLbls>
        <c:gapWidth val="150"/>
        <c:axId val="77365632"/>
        <c:axId val="77367168"/>
      </c:barChart>
      <c:catAx>
        <c:axId val="77365632"/>
        <c:scaling>
          <c:orientation val="minMax"/>
        </c:scaling>
        <c:delete val="0"/>
        <c:axPos val="l"/>
        <c:numFmt formatCode="General" sourceLinked="0"/>
        <c:majorTickMark val="out"/>
        <c:minorTickMark val="none"/>
        <c:tickLblPos val="nextTo"/>
        <c:crossAx val="77367168"/>
        <c:crosses val="autoZero"/>
        <c:auto val="1"/>
        <c:lblAlgn val="ctr"/>
        <c:lblOffset val="100"/>
        <c:noMultiLvlLbl val="0"/>
      </c:catAx>
      <c:valAx>
        <c:axId val="77367168"/>
        <c:scaling>
          <c:orientation val="minMax"/>
        </c:scaling>
        <c:delete val="0"/>
        <c:axPos val="b"/>
        <c:majorGridlines/>
        <c:numFmt formatCode="0%" sourceLinked="1"/>
        <c:majorTickMark val="out"/>
        <c:minorTickMark val="none"/>
        <c:tickLblPos val="nextTo"/>
        <c:crossAx val="7736563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1"/>
              <c:layout>
                <c:manualLayout>
                  <c:x val="-6.2531569538230969E-2"/>
                  <c:y val="0"/>
                </c:manualLayout>
              </c:layout>
              <c:tx>
                <c:rich>
                  <a:bodyPr/>
                  <a:lstStyle/>
                  <a:p>
                    <a:r>
                      <a:rPr lang="en-US">
                        <a:solidFill>
                          <a:schemeClr val="bg1"/>
                        </a:solidFill>
                      </a:rPr>
                      <a:t>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2E-461B-9FFA-868F1B22DF4A}"/>
                </c:ext>
              </c:extLst>
            </c:dLbl>
            <c:dLbl>
              <c:idx val="2"/>
              <c:layout>
                <c:manualLayout>
                  <c:x val="-5.88602353566744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2E-461B-9FFA-868F1B22DF4A}"/>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Sheet2!$A$148:$A$151</c:f>
              <c:strCache>
                <c:ptCount val="4"/>
                <c:pt idx="0">
                  <c:v>Other</c:v>
                </c:pt>
                <c:pt idx="1">
                  <c:v>By grade level</c:v>
                </c:pt>
                <c:pt idx="2">
                  <c:v>By content area</c:v>
                </c:pt>
                <c:pt idx="3">
                  <c:v>Within the school building</c:v>
                </c:pt>
              </c:strCache>
            </c:strRef>
          </c:cat>
          <c:val>
            <c:numRef>
              <c:f>Sheet2!$B$148:$B$151</c:f>
              <c:numCache>
                <c:formatCode>0%</c:formatCode>
                <c:ptCount val="4"/>
                <c:pt idx="0">
                  <c:v>0.2</c:v>
                </c:pt>
                <c:pt idx="1">
                  <c:v>0.72000000000000064</c:v>
                </c:pt>
                <c:pt idx="2">
                  <c:v>0.82000000000000062</c:v>
                </c:pt>
                <c:pt idx="3">
                  <c:v>0.85000000000000064</c:v>
                </c:pt>
              </c:numCache>
            </c:numRef>
          </c:val>
          <c:extLst>
            <c:ext xmlns:c16="http://schemas.microsoft.com/office/drawing/2014/chart" uri="{C3380CC4-5D6E-409C-BE32-E72D297353CC}">
              <c16:uniqueId val="{00000002-A32E-461B-9FFA-868F1B22DF4A}"/>
            </c:ext>
          </c:extLst>
        </c:ser>
        <c:dLbls>
          <c:showLegendKey val="0"/>
          <c:showVal val="0"/>
          <c:showCatName val="0"/>
          <c:showSerName val="0"/>
          <c:showPercent val="0"/>
          <c:showBubbleSize val="0"/>
        </c:dLbls>
        <c:gapWidth val="150"/>
        <c:axId val="97964032"/>
        <c:axId val="97965568"/>
      </c:barChart>
      <c:catAx>
        <c:axId val="97964032"/>
        <c:scaling>
          <c:orientation val="minMax"/>
        </c:scaling>
        <c:delete val="0"/>
        <c:axPos val="l"/>
        <c:numFmt formatCode="General" sourceLinked="0"/>
        <c:majorTickMark val="out"/>
        <c:minorTickMark val="none"/>
        <c:tickLblPos val="nextTo"/>
        <c:crossAx val="97965568"/>
        <c:crosses val="autoZero"/>
        <c:auto val="1"/>
        <c:lblAlgn val="ctr"/>
        <c:lblOffset val="100"/>
        <c:noMultiLvlLbl val="0"/>
      </c:catAx>
      <c:valAx>
        <c:axId val="97965568"/>
        <c:scaling>
          <c:orientation val="minMax"/>
        </c:scaling>
        <c:delete val="0"/>
        <c:axPos val="b"/>
        <c:majorGridlines/>
        <c:numFmt formatCode="0%" sourceLinked="1"/>
        <c:majorTickMark val="out"/>
        <c:minorTickMark val="none"/>
        <c:tickLblPos val="nextTo"/>
        <c:crossAx val="9796403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pieChart>
        <c:varyColors val="1"/>
        <c:ser>
          <c:idx val="0"/>
          <c:order val="0"/>
          <c:spPr>
            <a:solidFill>
              <a:schemeClr val="tx2"/>
            </a:solidFill>
          </c:spPr>
          <c:dPt>
            <c:idx val="1"/>
            <c:bubble3D val="0"/>
            <c:spPr>
              <a:solidFill>
                <a:schemeClr val="tx2">
                  <a:lumMod val="60000"/>
                  <a:lumOff val="40000"/>
                </a:schemeClr>
              </a:solidFill>
            </c:spPr>
            <c:extLst>
              <c:ext xmlns:c16="http://schemas.microsoft.com/office/drawing/2014/chart" uri="{C3380CC4-5D6E-409C-BE32-E72D297353CC}">
                <c16:uniqueId val="{00000000-7629-49B0-9A06-E50919AC01A4}"/>
              </c:ext>
            </c:extLst>
          </c:dPt>
          <c:dPt>
            <c:idx val="2"/>
            <c:bubble3D val="0"/>
            <c:spPr>
              <a:solidFill>
                <a:schemeClr val="tx2">
                  <a:lumMod val="20000"/>
                  <a:lumOff val="80000"/>
                </a:schemeClr>
              </a:solidFill>
            </c:spPr>
            <c:extLst>
              <c:ext xmlns:c16="http://schemas.microsoft.com/office/drawing/2014/chart" uri="{C3380CC4-5D6E-409C-BE32-E72D297353CC}">
                <c16:uniqueId val="{00000001-7629-49B0-9A06-E50919AC01A4}"/>
              </c:ext>
            </c:extLst>
          </c:dPt>
          <c:dLbls>
            <c:spPr>
              <a:noFill/>
              <a:ln>
                <a:noFill/>
              </a:ln>
              <a:effectLst/>
            </c:spPr>
            <c:txPr>
              <a:bodyPr/>
              <a:lstStyle/>
              <a:p>
                <a:pPr>
                  <a:defRPr b="1">
                    <a:solidFill>
                      <a:schemeClr val="tx2"/>
                    </a:solidFill>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Sheet2!$A$169:$A$171</c:f>
              <c:strCache>
                <c:ptCount val="3"/>
                <c:pt idx="0">
                  <c:v>Regularly</c:v>
                </c:pt>
                <c:pt idx="1">
                  <c:v>Sometimes</c:v>
                </c:pt>
                <c:pt idx="2">
                  <c:v>Never</c:v>
                </c:pt>
              </c:strCache>
            </c:strRef>
          </c:cat>
          <c:val>
            <c:numRef>
              <c:f>Sheet2!$B$169:$B$171</c:f>
              <c:numCache>
                <c:formatCode>0%</c:formatCode>
                <c:ptCount val="3"/>
                <c:pt idx="0">
                  <c:v>0.60000000000000064</c:v>
                </c:pt>
                <c:pt idx="1">
                  <c:v>0.38000000000000089</c:v>
                </c:pt>
                <c:pt idx="2">
                  <c:v>2.0000000000000011E-2</c:v>
                </c:pt>
              </c:numCache>
            </c:numRef>
          </c:val>
          <c:extLst>
            <c:ext xmlns:c16="http://schemas.microsoft.com/office/drawing/2014/chart" uri="{C3380CC4-5D6E-409C-BE32-E72D297353CC}">
              <c16:uniqueId val="{00000002-7629-49B0-9A06-E50919AC01A4}"/>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Sheet2!$B$185</c:f>
              <c:strCache>
                <c:ptCount val="1"/>
                <c:pt idx="0">
                  <c:v>Administrators and mentors</c:v>
                </c:pt>
              </c:strCache>
            </c:strRef>
          </c:tx>
          <c:spPr>
            <a:solidFill>
              <a:schemeClr val="tx2"/>
            </a:solidFill>
          </c:spPr>
          <c:invertIfNegative val="0"/>
          <c:dLbls>
            <c:dLbl>
              <c:idx val="0"/>
              <c:layout>
                <c:manualLayout>
                  <c:x val="-4.3192584841393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CF-415D-978D-BEB004EFC5D7}"/>
                </c:ext>
              </c:extLst>
            </c:dLbl>
            <c:dLbl>
              <c:idx val="1"/>
              <c:layout>
                <c:manualLayout>
                  <c:x val="-5.4464421570536048E-2"/>
                  <c:y val="4.31478323274107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CF-415D-978D-BEB004EFC5D7}"/>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Sheet2!$A$186:$A$194</c:f>
              <c:strCache>
                <c:ptCount val="9"/>
                <c:pt idx="0">
                  <c:v>Other</c:v>
                </c:pt>
                <c:pt idx="1">
                  <c:v>Written communications (email, reflection journals, etc.)</c:v>
                </c:pt>
                <c:pt idx="2">
                  <c:v>Mentor, mentee, and supervisor meetings</c:v>
                </c:pt>
                <c:pt idx="3">
                  <c:v>Mentees meeting with other mentees</c:v>
                </c:pt>
                <c:pt idx="4">
                  <c:v>Mentors meeting with other mentors</c:v>
                </c:pt>
                <c:pt idx="5">
                  <c:v>One-on-one meetings between mentor and mentee</c:v>
                </c:pt>
                <c:pt idx="6">
                  <c:v>Mentee observes other educators in the school/district</c:v>
                </c:pt>
                <c:pt idx="7">
                  <c:v>Mentor observes mentee's classroom/school</c:v>
                </c:pt>
                <c:pt idx="8">
                  <c:v>Mentee observes mentor's classroom/school</c:v>
                </c:pt>
              </c:strCache>
            </c:strRef>
          </c:cat>
          <c:val>
            <c:numRef>
              <c:f>Sheet2!$B$186:$B$194</c:f>
              <c:numCache>
                <c:formatCode>0%</c:formatCode>
                <c:ptCount val="9"/>
                <c:pt idx="0">
                  <c:v>7.0000000000000021E-2</c:v>
                </c:pt>
                <c:pt idx="1">
                  <c:v>0.74000000000000099</c:v>
                </c:pt>
                <c:pt idx="2">
                  <c:v>0.33000000000000063</c:v>
                </c:pt>
                <c:pt idx="3">
                  <c:v>0.4</c:v>
                </c:pt>
                <c:pt idx="4">
                  <c:v>0.3100000000000005</c:v>
                </c:pt>
                <c:pt idx="5">
                  <c:v>0.92</c:v>
                </c:pt>
                <c:pt idx="6">
                  <c:v>0.53</c:v>
                </c:pt>
                <c:pt idx="7">
                  <c:v>0.66000000000000125</c:v>
                </c:pt>
                <c:pt idx="8">
                  <c:v>0.52</c:v>
                </c:pt>
              </c:numCache>
            </c:numRef>
          </c:val>
          <c:extLst>
            <c:ext xmlns:c16="http://schemas.microsoft.com/office/drawing/2014/chart" uri="{C3380CC4-5D6E-409C-BE32-E72D297353CC}">
              <c16:uniqueId val="{00000002-A1CF-415D-978D-BEB004EFC5D7}"/>
            </c:ext>
          </c:extLst>
        </c:ser>
        <c:ser>
          <c:idx val="1"/>
          <c:order val="1"/>
          <c:tx>
            <c:strRef>
              <c:f>Sheet2!$C$185</c:f>
              <c:strCache>
                <c:ptCount val="1"/>
                <c:pt idx="0">
                  <c:v>Teachers and mentors</c:v>
                </c:pt>
              </c:strCache>
            </c:strRef>
          </c:tx>
          <c:spPr>
            <a:solidFill>
              <a:schemeClr val="tx2">
                <a:lumMod val="40000"/>
                <a:lumOff val="60000"/>
              </a:schemeClr>
            </a:solidFill>
          </c:spPr>
          <c:invertIfNegative val="0"/>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Sheet2!$A$186:$A$194</c:f>
              <c:strCache>
                <c:ptCount val="9"/>
                <c:pt idx="0">
                  <c:v>Other</c:v>
                </c:pt>
                <c:pt idx="1">
                  <c:v>Written communications (email, reflection journals, etc.)</c:v>
                </c:pt>
                <c:pt idx="2">
                  <c:v>Mentor, mentee, and supervisor meetings</c:v>
                </c:pt>
                <c:pt idx="3">
                  <c:v>Mentees meeting with other mentees</c:v>
                </c:pt>
                <c:pt idx="4">
                  <c:v>Mentors meeting with other mentors</c:v>
                </c:pt>
                <c:pt idx="5">
                  <c:v>One-on-one meetings between mentor and mentee</c:v>
                </c:pt>
                <c:pt idx="6">
                  <c:v>Mentee observes other educators in the school/district</c:v>
                </c:pt>
                <c:pt idx="7">
                  <c:v>Mentor observes mentee's classroom/school</c:v>
                </c:pt>
                <c:pt idx="8">
                  <c:v>Mentee observes mentor's classroom/school</c:v>
                </c:pt>
              </c:strCache>
            </c:strRef>
          </c:cat>
          <c:val>
            <c:numRef>
              <c:f>Sheet2!$C$186:$C$194</c:f>
              <c:numCache>
                <c:formatCode>0%</c:formatCode>
                <c:ptCount val="9"/>
                <c:pt idx="0">
                  <c:v>9.0000000000000024E-2</c:v>
                </c:pt>
                <c:pt idx="1">
                  <c:v>0.87000000000000099</c:v>
                </c:pt>
                <c:pt idx="2">
                  <c:v>0.43000000000000038</c:v>
                </c:pt>
                <c:pt idx="3">
                  <c:v>0.82000000000000062</c:v>
                </c:pt>
                <c:pt idx="4">
                  <c:v>0.74000000000000099</c:v>
                </c:pt>
                <c:pt idx="5">
                  <c:v>0.99</c:v>
                </c:pt>
                <c:pt idx="6">
                  <c:v>0.74000000000000099</c:v>
                </c:pt>
                <c:pt idx="7">
                  <c:v>0.94000000000000061</c:v>
                </c:pt>
                <c:pt idx="8">
                  <c:v>0.94000000000000061</c:v>
                </c:pt>
              </c:numCache>
            </c:numRef>
          </c:val>
          <c:extLst>
            <c:ext xmlns:c16="http://schemas.microsoft.com/office/drawing/2014/chart" uri="{C3380CC4-5D6E-409C-BE32-E72D297353CC}">
              <c16:uniqueId val="{00000003-A1CF-415D-978D-BEB004EFC5D7}"/>
            </c:ext>
          </c:extLst>
        </c:ser>
        <c:dLbls>
          <c:showLegendKey val="0"/>
          <c:showVal val="0"/>
          <c:showCatName val="0"/>
          <c:showSerName val="0"/>
          <c:showPercent val="0"/>
          <c:showBubbleSize val="0"/>
        </c:dLbls>
        <c:gapWidth val="150"/>
        <c:axId val="98013952"/>
        <c:axId val="98015488"/>
      </c:barChart>
      <c:catAx>
        <c:axId val="98013952"/>
        <c:scaling>
          <c:orientation val="minMax"/>
        </c:scaling>
        <c:delete val="0"/>
        <c:axPos val="l"/>
        <c:numFmt formatCode="General" sourceLinked="0"/>
        <c:majorTickMark val="out"/>
        <c:minorTickMark val="none"/>
        <c:tickLblPos val="nextTo"/>
        <c:crossAx val="98015488"/>
        <c:crosses val="autoZero"/>
        <c:auto val="1"/>
        <c:lblAlgn val="l"/>
        <c:lblOffset val="100"/>
        <c:noMultiLvlLbl val="0"/>
      </c:catAx>
      <c:valAx>
        <c:axId val="98015488"/>
        <c:scaling>
          <c:orientation val="minMax"/>
          <c:max val="1"/>
        </c:scaling>
        <c:delete val="0"/>
        <c:axPos val="b"/>
        <c:majorGridlines/>
        <c:numFmt formatCode="0%" sourceLinked="1"/>
        <c:majorTickMark val="out"/>
        <c:minorTickMark val="none"/>
        <c:tickLblPos val="nextTo"/>
        <c:crossAx val="98013952"/>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pieChart>
        <c:varyColors val="1"/>
        <c:ser>
          <c:idx val="0"/>
          <c:order val="0"/>
          <c:spPr>
            <a:solidFill>
              <a:schemeClr val="tx2">
                <a:lumMod val="75000"/>
              </a:schemeClr>
            </a:solidFill>
          </c:spPr>
          <c:dPt>
            <c:idx val="1"/>
            <c:bubble3D val="0"/>
            <c:spPr>
              <a:solidFill>
                <a:schemeClr val="tx2"/>
              </a:solidFill>
            </c:spPr>
            <c:extLst>
              <c:ext xmlns:c16="http://schemas.microsoft.com/office/drawing/2014/chart" uri="{C3380CC4-5D6E-409C-BE32-E72D297353CC}">
                <c16:uniqueId val="{00000000-9B8F-49BB-BFEF-432274EA33C9}"/>
              </c:ext>
            </c:extLst>
          </c:dPt>
          <c:dPt>
            <c:idx val="2"/>
            <c:bubble3D val="0"/>
            <c:spPr>
              <a:solidFill>
                <a:schemeClr val="tx2">
                  <a:lumMod val="60000"/>
                  <a:lumOff val="40000"/>
                </a:schemeClr>
              </a:solidFill>
            </c:spPr>
            <c:extLst>
              <c:ext xmlns:c16="http://schemas.microsoft.com/office/drawing/2014/chart" uri="{C3380CC4-5D6E-409C-BE32-E72D297353CC}">
                <c16:uniqueId val="{00000001-9B8F-49BB-BFEF-432274EA33C9}"/>
              </c:ext>
            </c:extLst>
          </c:dPt>
          <c:dPt>
            <c:idx val="3"/>
            <c:bubble3D val="0"/>
            <c:spPr>
              <a:solidFill>
                <a:schemeClr val="tx2">
                  <a:lumMod val="40000"/>
                  <a:lumOff val="60000"/>
                </a:schemeClr>
              </a:solidFill>
            </c:spPr>
            <c:extLst>
              <c:ext xmlns:c16="http://schemas.microsoft.com/office/drawing/2014/chart" uri="{C3380CC4-5D6E-409C-BE32-E72D297353CC}">
                <c16:uniqueId val="{00000002-9B8F-49BB-BFEF-432274EA33C9}"/>
              </c:ext>
            </c:extLst>
          </c:dPt>
          <c:dPt>
            <c:idx val="4"/>
            <c:bubble3D val="0"/>
            <c:spPr>
              <a:solidFill>
                <a:schemeClr val="tx2">
                  <a:lumMod val="20000"/>
                  <a:lumOff val="80000"/>
                </a:schemeClr>
              </a:solidFill>
            </c:spPr>
            <c:extLst>
              <c:ext xmlns:c16="http://schemas.microsoft.com/office/drawing/2014/chart" uri="{C3380CC4-5D6E-409C-BE32-E72D297353CC}">
                <c16:uniqueId val="{00000003-9B8F-49BB-BFEF-432274EA33C9}"/>
              </c:ext>
            </c:extLst>
          </c:dPt>
          <c:dLbls>
            <c:spPr>
              <a:noFill/>
              <a:ln>
                <a:noFill/>
              </a:ln>
              <a:effectLst/>
            </c:spPr>
            <c:txPr>
              <a:bodyPr/>
              <a:lstStyle/>
              <a:p>
                <a:pPr>
                  <a:defRPr b="1">
                    <a:solidFill>
                      <a:schemeClr val="tx2"/>
                    </a:solidFill>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Sheet2!$A$213:$A$217</c:f>
              <c:strCache>
                <c:ptCount val="5"/>
                <c:pt idx="0">
                  <c:v>Weekly</c:v>
                </c:pt>
                <c:pt idx="1">
                  <c:v>Every two weeks</c:v>
                </c:pt>
                <c:pt idx="2">
                  <c:v>Monthly</c:v>
                </c:pt>
                <c:pt idx="3">
                  <c:v>Other</c:v>
                </c:pt>
                <c:pt idx="4">
                  <c:v>Not sure</c:v>
                </c:pt>
              </c:strCache>
            </c:strRef>
          </c:cat>
          <c:val>
            <c:numRef>
              <c:f>Sheet2!$B$213:$B$217</c:f>
              <c:numCache>
                <c:formatCode>0%</c:formatCode>
                <c:ptCount val="5"/>
                <c:pt idx="0">
                  <c:v>0.53</c:v>
                </c:pt>
                <c:pt idx="1">
                  <c:v>0.16</c:v>
                </c:pt>
                <c:pt idx="2">
                  <c:v>9.0000000000000024E-2</c:v>
                </c:pt>
                <c:pt idx="3">
                  <c:v>0.22</c:v>
                </c:pt>
                <c:pt idx="4">
                  <c:v>1.0000000000000005E-2</c:v>
                </c:pt>
              </c:numCache>
            </c:numRef>
          </c:val>
          <c:extLst>
            <c:ext xmlns:c16="http://schemas.microsoft.com/office/drawing/2014/chart" uri="{C3380CC4-5D6E-409C-BE32-E72D297353CC}">
              <c16:uniqueId val="{00000004-9B8F-49BB-BFEF-432274EA33C9}"/>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layout>
                <c:manualLayout>
                  <c:x val="-6.1306044830302199E-2"/>
                  <c:y val="0"/>
                </c:manualLayout>
              </c:layout>
              <c:tx>
                <c:rich>
                  <a:bodyPr/>
                  <a:lstStyle/>
                  <a:p>
                    <a:r>
                      <a:rPr lang="en-US">
                        <a:solidFill>
                          <a:schemeClr val="bg1"/>
                        </a:solidFill>
                      </a:rPr>
                      <a:t>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BE-48B8-943A-B4AB7A9FA6F4}"/>
                </c:ext>
              </c:extLst>
            </c:dLbl>
            <c:dLbl>
              <c:idx val="1"/>
              <c:layout>
                <c:manualLayout>
                  <c:x val="-6.2531569538230969E-2"/>
                  <c:y val="0"/>
                </c:manualLayout>
              </c:layout>
              <c:tx>
                <c:rich>
                  <a:bodyPr/>
                  <a:lstStyle/>
                  <a:p>
                    <a:r>
                      <a:rPr lang="en-US">
                        <a:solidFill>
                          <a:schemeClr val="bg1"/>
                        </a:solidFill>
                      </a:rPr>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E-48B8-943A-B4AB7A9FA6F4}"/>
                </c:ext>
              </c:extLst>
            </c:dLbl>
            <c:dLbl>
              <c:idx val="2"/>
              <c:layout>
                <c:manualLayout>
                  <c:x val="-5.88602353566744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BE-48B8-943A-B4AB7A9FA6F4}"/>
                </c:ext>
              </c:extLst>
            </c:dLbl>
            <c:dLbl>
              <c:idx val="3"/>
              <c:layout>
                <c:manualLayout>
                  <c:x val="-7.2861428644814073E-3"/>
                  <c:y val="0"/>
                </c:manualLayout>
              </c:layout>
              <c:tx>
                <c:rich>
                  <a:bodyPr/>
                  <a:lstStyle/>
                  <a:p>
                    <a:r>
                      <a:rPr lang="en-US">
                        <a:solidFill>
                          <a:schemeClr val="tx2"/>
                        </a:solidFill>
                      </a:rPr>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BE-48B8-943A-B4AB7A9FA6F4}"/>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Sheet2!$A$229:$A$232</c:f>
              <c:strCache>
                <c:ptCount val="4"/>
                <c:pt idx="0">
                  <c:v>Other</c:v>
                </c:pt>
                <c:pt idx="1">
                  <c:v>After school</c:v>
                </c:pt>
                <c:pt idx="2">
                  <c:v>During school (common planning time)</c:v>
                </c:pt>
                <c:pt idx="3">
                  <c:v>Before school</c:v>
                </c:pt>
              </c:strCache>
            </c:strRef>
          </c:cat>
          <c:val>
            <c:numRef>
              <c:f>Sheet2!$B$229:$B$232</c:f>
              <c:numCache>
                <c:formatCode>0%</c:formatCode>
                <c:ptCount val="4"/>
                <c:pt idx="0">
                  <c:v>0.27</c:v>
                </c:pt>
                <c:pt idx="1">
                  <c:v>0.47000000000000008</c:v>
                </c:pt>
                <c:pt idx="2">
                  <c:v>0.24000000000000021</c:v>
                </c:pt>
                <c:pt idx="3">
                  <c:v>2.0000000000000011E-2</c:v>
                </c:pt>
              </c:numCache>
            </c:numRef>
          </c:val>
          <c:extLst>
            <c:ext xmlns:c16="http://schemas.microsoft.com/office/drawing/2014/chart" uri="{C3380CC4-5D6E-409C-BE32-E72D297353CC}">
              <c16:uniqueId val="{00000004-38BE-48B8-943A-B4AB7A9FA6F4}"/>
            </c:ext>
          </c:extLst>
        </c:ser>
        <c:dLbls>
          <c:showLegendKey val="0"/>
          <c:showVal val="0"/>
          <c:showCatName val="0"/>
          <c:showSerName val="0"/>
          <c:showPercent val="0"/>
          <c:showBubbleSize val="0"/>
        </c:dLbls>
        <c:gapWidth val="150"/>
        <c:axId val="98567680"/>
        <c:axId val="98569216"/>
      </c:barChart>
      <c:catAx>
        <c:axId val="98567680"/>
        <c:scaling>
          <c:orientation val="minMax"/>
        </c:scaling>
        <c:delete val="0"/>
        <c:axPos val="l"/>
        <c:numFmt formatCode="General" sourceLinked="0"/>
        <c:majorTickMark val="out"/>
        <c:minorTickMark val="none"/>
        <c:tickLblPos val="nextTo"/>
        <c:crossAx val="98569216"/>
        <c:crosses val="autoZero"/>
        <c:auto val="1"/>
        <c:lblAlgn val="ctr"/>
        <c:lblOffset val="100"/>
        <c:noMultiLvlLbl val="0"/>
      </c:catAx>
      <c:valAx>
        <c:axId val="98569216"/>
        <c:scaling>
          <c:orientation val="minMax"/>
        </c:scaling>
        <c:delete val="0"/>
        <c:axPos val="b"/>
        <c:majorGridlines/>
        <c:numFmt formatCode="0%" sourceLinked="1"/>
        <c:majorTickMark val="out"/>
        <c:minorTickMark val="none"/>
        <c:tickLblPos val="nextTo"/>
        <c:crossAx val="98567680"/>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57035998129968E-2"/>
          <c:y val="8.3916083916084044E-2"/>
          <c:w val="0.95885928003740062"/>
          <c:h val="0.79487179487179482"/>
        </c:manualLayout>
      </c:layout>
      <c:barChart>
        <c:barDir val="bar"/>
        <c:grouping val="clustered"/>
        <c:varyColors val="0"/>
        <c:ser>
          <c:idx val="0"/>
          <c:order val="0"/>
          <c:invertIfNegative val="0"/>
          <c:dLbls>
            <c:dLbl>
              <c:idx val="0"/>
              <c:layout>
                <c:manualLayout>
                  <c:x val="0"/>
                  <c:y val="0"/>
                </c:manualLayout>
              </c:layout>
              <c:tx>
                <c:rich>
                  <a:bodyPr/>
                  <a:lstStyle/>
                  <a:p>
                    <a:r>
                      <a:rPr lang="en-US" sz="1400" b="1"/>
                      <a:t>95%</a:t>
                    </a:r>
                    <a:r>
                      <a:rPr lang="en-US" sz="1400" b="1" baseline="0"/>
                      <a:t> </a:t>
                    </a:r>
                    <a:endParaRPr lang="en-US" sz="1400"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3E-45E5-B25D-F8CF8492B03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Sheet1!$A$6</c:f>
              <c:numCache>
                <c:formatCode>0%</c:formatCode>
                <c:ptCount val="1"/>
                <c:pt idx="0">
                  <c:v>0.95000000000000062</c:v>
                </c:pt>
              </c:numCache>
            </c:numRef>
          </c:val>
          <c:extLst>
            <c:ext xmlns:c16="http://schemas.microsoft.com/office/drawing/2014/chart" uri="{C3380CC4-5D6E-409C-BE32-E72D297353CC}">
              <c16:uniqueId val="{00000001-4A3E-45E5-B25D-F8CF8492B03A}"/>
            </c:ext>
          </c:extLst>
        </c:ser>
        <c:dLbls>
          <c:showLegendKey val="0"/>
          <c:showVal val="1"/>
          <c:showCatName val="0"/>
          <c:showSerName val="0"/>
          <c:showPercent val="0"/>
          <c:showBubbleSize val="0"/>
        </c:dLbls>
        <c:gapWidth val="75"/>
        <c:axId val="98595968"/>
        <c:axId val="98597504"/>
      </c:barChart>
      <c:catAx>
        <c:axId val="98595968"/>
        <c:scaling>
          <c:orientation val="minMax"/>
        </c:scaling>
        <c:delete val="0"/>
        <c:axPos val="l"/>
        <c:majorTickMark val="none"/>
        <c:minorTickMark val="none"/>
        <c:tickLblPos val="none"/>
        <c:crossAx val="98597504"/>
        <c:crosses val="autoZero"/>
        <c:auto val="1"/>
        <c:lblAlgn val="ctr"/>
        <c:lblOffset val="100"/>
        <c:noMultiLvlLbl val="0"/>
      </c:catAx>
      <c:valAx>
        <c:axId val="98597504"/>
        <c:scaling>
          <c:orientation val="minMax"/>
        </c:scaling>
        <c:delete val="0"/>
        <c:axPos val="b"/>
        <c:numFmt formatCode="0%" sourceLinked="1"/>
        <c:majorTickMark val="none"/>
        <c:minorTickMark val="none"/>
        <c:tickLblPos val="none"/>
        <c:crossAx val="98595968"/>
        <c:crosses val="autoZero"/>
        <c:crossBetween val="between"/>
      </c:valAx>
    </c:plotArea>
    <c:plotVisOnly val="1"/>
    <c:dispBlanksAs val="gap"/>
    <c:showDLblsOverMax val="0"/>
  </c:chart>
  <c:spPr>
    <a:ln>
      <a:noFill/>
    </a:ln>
  </c:sp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492240802522788E-3"/>
          <c:y val="8.5543199315654544E-2"/>
          <c:w val="0.9573684720472827"/>
          <c:h val="0.8118049615055607"/>
        </c:manualLayout>
      </c:layout>
      <c:barChart>
        <c:barDir val="bar"/>
        <c:grouping val="clustered"/>
        <c:varyColors val="0"/>
        <c:ser>
          <c:idx val="0"/>
          <c:order val="0"/>
          <c:invertIfNegative val="0"/>
          <c:dLbls>
            <c:dLbl>
              <c:idx val="0"/>
              <c:tx>
                <c:rich>
                  <a:bodyPr/>
                  <a:lstStyle/>
                  <a:p>
                    <a:pPr>
                      <a:defRPr lang="en-US" sz="2000" b="1" i="0" u="none" strike="noStrike" kern="1200" baseline="0">
                        <a:solidFill>
                          <a:sysClr val="windowText" lastClr="000000"/>
                        </a:solidFill>
                        <a:latin typeface="+mn-lt"/>
                        <a:ea typeface="+mn-ea"/>
                        <a:cs typeface="+mn-cs"/>
                      </a:defRPr>
                    </a:pPr>
                    <a:r>
                      <a:rPr lang="en-US" sz="1400"/>
                      <a:t>70%</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E4-49E2-8B21-E72E1232E60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Sheet1!$A$7</c:f>
              <c:numCache>
                <c:formatCode>0%</c:formatCode>
                <c:ptCount val="1"/>
                <c:pt idx="0">
                  <c:v>0.70000000000000062</c:v>
                </c:pt>
              </c:numCache>
            </c:numRef>
          </c:val>
          <c:extLst>
            <c:ext xmlns:c16="http://schemas.microsoft.com/office/drawing/2014/chart" uri="{C3380CC4-5D6E-409C-BE32-E72D297353CC}">
              <c16:uniqueId val="{00000001-A0E4-49E2-8B21-E72E1232E609}"/>
            </c:ext>
          </c:extLst>
        </c:ser>
        <c:dLbls>
          <c:showLegendKey val="0"/>
          <c:showVal val="1"/>
          <c:showCatName val="0"/>
          <c:showSerName val="0"/>
          <c:showPercent val="0"/>
          <c:showBubbleSize val="0"/>
        </c:dLbls>
        <c:gapWidth val="75"/>
        <c:axId val="98613504"/>
        <c:axId val="98664448"/>
      </c:barChart>
      <c:catAx>
        <c:axId val="98613504"/>
        <c:scaling>
          <c:orientation val="minMax"/>
        </c:scaling>
        <c:delete val="0"/>
        <c:axPos val="l"/>
        <c:majorTickMark val="none"/>
        <c:minorTickMark val="none"/>
        <c:tickLblPos val="none"/>
        <c:crossAx val="98664448"/>
        <c:crosses val="autoZero"/>
        <c:auto val="1"/>
        <c:lblAlgn val="ctr"/>
        <c:lblOffset val="100"/>
        <c:noMultiLvlLbl val="0"/>
      </c:catAx>
      <c:valAx>
        <c:axId val="98664448"/>
        <c:scaling>
          <c:orientation val="minMax"/>
        </c:scaling>
        <c:delete val="0"/>
        <c:axPos val="b"/>
        <c:numFmt formatCode="0%" sourceLinked="1"/>
        <c:majorTickMark val="none"/>
        <c:minorTickMark val="none"/>
        <c:tickLblPos val="none"/>
        <c:crossAx val="98613504"/>
        <c:crosses val="autoZero"/>
        <c:crossBetween val="between"/>
      </c:valAx>
    </c:plotArea>
    <c:plotVisOnly val="1"/>
    <c:dispBlanksAs val="gap"/>
    <c:showDLblsOverMax val="0"/>
  </c:chart>
  <c:spPr>
    <a:ln>
      <a:noFill/>
    </a:ln>
  </c:sp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Sheet2!$B$249</c:f>
              <c:strCache>
                <c:ptCount val="1"/>
                <c:pt idx="0">
                  <c:v>Mentors and administrators</c:v>
                </c:pt>
              </c:strCache>
            </c:strRef>
          </c:tx>
          <c:spPr>
            <a:solidFill>
              <a:schemeClr val="tx2"/>
            </a:solidFill>
          </c:spPr>
          <c:invertIfNegative val="0"/>
          <c:dLbls>
            <c:dLbl>
              <c:idx val="1"/>
              <c:layout>
                <c:manualLayout>
                  <c:x val="-5.4446398083734714E-2"/>
                  <c:y val="-1.32286834932150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FC-4293-9ADC-7CA74D459926}"/>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Sheet2!$A$250:$A$263</c:f>
              <c:strCache>
                <c:ptCount val="14"/>
                <c:pt idx="0">
                  <c:v>Other</c:v>
                </c:pt>
                <c:pt idx="1">
                  <c:v>Providing coaching/feedback to teachers</c:v>
                </c:pt>
                <c:pt idx="2">
                  <c:v>Budget</c:v>
                </c:pt>
                <c:pt idx="3">
                  <c:v>Operations and building management</c:v>
                </c:pt>
                <c:pt idx="4">
                  <c:v>Professional collaboration</c:v>
                </c:pt>
                <c:pt idx="5">
                  <c:v>Educator evaluation</c:v>
                </c:pt>
                <c:pt idx="6">
                  <c:v>Differentiation for specific student populations (ELL, SPED, gifted)</c:v>
                </c:pt>
                <c:pt idx="7">
                  <c:v>Parent communication</c:v>
                </c:pt>
                <c:pt idx="8">
                  <c:v>Assessment strategies</c:v>
                </c:pt>
                <c:pt idx="9">
                  <c:v>Classroom management</c:v>
                </c:pt>
                <c:pt idx="10">
                  <c:v>Pedagogy/instructional strategies</c:v>
                </c:pt>
                <c:pt idx="11">
                  <c:v>Curriculum/content</c:v>
                </c:pt>
                <c:pt idx="12">
                  <c:v>School/district culture</c:v>
                </c:pt>
                <c:pt idx="13">
                  <c:v>School/district procedures</c:v>
                </c:pt>
              </c:strCache>
            </c:strRef>
          </c:cat>
          <c:val>
            <c:numRef>
              <c:f>Sheet2!$B$250:$B$263</c:f>
              <c:numCache>
                <c:formatCode>0%</c:formatCode>
                <c:ptCount val="14"/>
                <c:pt idx="0">
                  <c:v>0.3100000000000005</c:v>
                </c:pt>
                <c:pt idx="1">
                  <c:v>0.74000000000000099</c:v>
                </c:pt>
                <c:pt idx="2">
                  <c:v>0.56999999999999995</c:v>
                </c:pt>
                <c:pt idx="3">
                  <c:v>0.69000000000000061</c:v>
                </c:pt>
                <c:pt idx="4">
                  <c:v>0.76000000000000112</c:v>
                </c:pt>
                <c:pt idx="5">
                  <c:v>0.84000000000000064</c:v>
                </c:pt>
                <c:pt idx="6">
                  <c:v>0.5</c:v>
                </c:pt>
                <c:pt idx="7">
                  <c:v>0.65000000000000124</c:v>
                </c:pt>
                <c:pt idx="8">
                  <c:v>0.59</c:v>
                </c:pt>
                <c:pt idx="9">
                  <c:v>0.39000000000000057</c:v>
                </c:pt>
                <c:pt idx="10">
                  <c:v>0.56999999999999995</c:v>
                </c:pt>
                <c:pt idx="11">
                  <c:v>0.63000000000000111</c:v>
                </c:pt>
                <c:pt idx="12">
                  <c:v>0.76000000000000112</c:v>
                </c:pt>
                <c:pt idx="13">
                  <c:v>0.85000000000000064</c:v>
                </c:pt>
              </c:numCache>
            </c:numRef>
          </c:val>
          <c:extLst>
            <c:ext xmlns:c16="http://schemas.microsoft.com/office/drawing/2014/chart" uri="{C3380CC4-5D6E-409C-BE32-E72D297353CC}">
              <c16:uniqueId val="{00000001-1EFC-4293-9ADC-7CA74D459926}"/>
            </c:ext>
          </c:extLst>
        </c:ser>
        <c:ser>
          <c:idx val="1"/>
          <c:order val="1"/>
          <c:tx>
            <c:strRef>
              <c:f>Sheet2!$C$249</c:f>
              <c:strCache>
                <c:ptCount val="1"/>
                <c:pt idx="0">
                  <c:v>Mentors and teachers</c:v>
                </c:pt>
              </c:strCache>
            </c:strRef>
          </c:tx>
          <c:spPr>
            <a:solidFill>
              <a:schemeClr val="tx2">
                <a:lumMod val="40000"/>
                <a:lumOff val="60000"/>
              </a:schemeClr>
            </a:solidFill>
          </c:spPr>
          <c:invertIfNegative val="0"/>
          <c:dLbls>
            <c:dLbl>
              <c:idx val="1"/>
              <c:layout>
                <c:manualLayout>
                  <c:x val="0"/>
                  <c:y val="-7.0175438596491333E-3"/>
                </c:manualLayout>
              </c:layout>
              <c:tx>
                <c:rich>
                  <a:bodyPr/>
                  <a:lstStyle/>
                  <a:p>
                    <a:r>
                      <a:rPr lang="en-US">
                        <a:solidFill>
                          <a:schemeClr val="tx2"/>
                        </a:solidFill>
                      </a:rPr>
                      <a:t>N/A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FC-4293-9ADC-7CA74D459926}"/>
                </c:ext>
              </c:extLst>
            </c:dLbl>
            <c:dLbl>
              <c:idx val="2"/>
              <c:layout>
                <c:manualLayout>
                  <c:x val="-3.8000363920763195E-3"/>
                  <c:y val="-3.508771929824568E-3"/>
                </c:manualLayout>
              </c:layout>
              <c:tx>
                <c:rich>
                  <a:bodyPr/>
                  <a:lstStyle/>
                  <a:p>
                    <a:r>
                      <a:rPr lang="en-US">
                        <a:solidFill>
                          <a:schemeClr val="tx2"/>
                        </a:solidFill>
                      </a:rPr>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FC-4293-9ADC-7CA74D459926}"/>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Sheet2!$A$250:$A$263</c:f>
              <c:strCache>
                <c:ptCount val="14"/>
                <c:pt idx="0">
                  <c:v>Other</c:v>
                </c:pt>
                <c:pt idx="1">
                  <c:v>Providing coaching/feedback to teachers</c:v>
                </c:pt>
                <c:pt idx="2">
                  <c:v>Budget</c:v>
                </c:pt>
                <c:pt idx="3">
                  <c:v>Operations and building management</c:v>
                </c:pt>
                <c:pt idx="4">
                  <c:v>Professional collaboration</c:v>
                </c:pt>
                <c:pt idx="5">
                  <c:v>Educator evaluation</c:v>
                </c:pt>
                <c:pt idx="6">
                  <c:v>Differentiation for specific student populations (ELL, SPED, gifted)</c:v>
                </c:pt>
                <c:pt idx="7">
                  <c:v>Parent communication</c:v>
                </c:pt>
                <c:pt idx="8">
                  <c:v>Assessment strategies</c:v>
                </c:pt>
                <c:pt idx="9">
                  <c:v>Classroom management</c:v>
                </c:pt>
                <c:pt idx="10">
                  <c:v>Pedagogy/instructional strategies</c:v>
                </c:pt>
                <c:pt idx="11">
                  <c:v>Curriculum/content</c:v>
                </c:pt>
                <c:pt idx="12">
                  <c:v>School/district culture</c:v>
                </c:pt>
                <c:pt idx="13">
                  <c:v>School/district procedures</c:v>
                </c:pt>
              </c:strCache>
            </c:strRef>
          </c:cat>
          <c:val>
            <c:numRef>
              <c:f>Sheet2!$C$250:$C$263</c:f>
              <c:numCache>
                <c:formatCode>General</c:formatCode>
                <c:ptCount val="14"/>
                <c:pt idx="0" formatCode="0%">
                  <c:v>0.30000000000000032</c:v>
                </c:pt>
                <c:pt idx="1">
                  <c:v>0</c:v>
                </c:pt>
                <c:pt idx="2" formatCode="0%">
                  <c:v>2.0000000000000011E-2</c:v>
                </c:pt>
                <c:pt idx="3" formatCode="0%">
                  <c:v>0.17</c:v>
                </c:pt>
                <c:pt idx="4" formatCode="0%">
                  <c:v>0.54</c:v>
                </c:pt>
                <c:pt idx="5" formatCode="0%">
                  <c:v>0.58000000000000007</c:v>
                </c:pt>
                <c:pt idx="6" formatCode="0%">
                  <c:v>0.52</c:v>
                </c:pt>
                <c:pt idx="7" formatCode="0%">
                  <c:v>0.47000000000000008</c:v>
                </c:pt>
                <c:pt idx="8" formatCode="0%">
                  <c:v>0.64000000000000112</c:v>
                </c:pt>
                <c:pt idx="9" formatCode="0%">
                  <c:v>0.78</c:v>
                </c:pt>
                <c:pt idx="10" formatCode="0%">
                  <c:v>0.81</c:v>
                </c:pt>
                <c:pt idx="11" formatCode="0%">
                  <c:v>0.84000000000000064</c:v>
                </c:pt>
                <c:pt idx="12" formatCode="0%">
                  <c:v>0.55000000000000004</c:v>
                </c:pt>
                <c:pt idx="13" formatCode="0%">
                  <c:v>0.68</c:v>
                </c:pt>
              </c:numCache>
            </c:numRef>
          </c:val>
          <c:extLst>
            <c:ext xmlns:c16="http://schemas.microsoft.com/office/drawing/2014/chart" uri="{C3380CC4-5D6E-409C-BE32-E72D297353CC}">
              <c16:uniqueId val="{00000004-1EFC-4293-9ADC-7CA74D459926}"/>
            </c:ext>
          </c:extLst>
        </c:ser>
        <c:dLbls>
          <c:showLegendKey val="0"/>
          <c:showVal val="0"/>
          <c:showCatName val="0"/>
          <c:showSerName val="0"/>
          <c:showPercent val="0"/>
          <c:showBubbleSize val="0"/>
        </c:dLbls>
        <c:gapWidth val="150"/>
        <c:axId val="98694656"/>
        <c:axId val="98696192"/>
      </c:barChart>
      <c:catAx>
        <c:axId val="98694656"/>
        <c:scaling>
          <c:orientation val="minMax"/>
        </c:scaling>
        <c:delete val="0"/>
        <c:axPos val="l"/>
        <c:numFmt formatCode="General" sourceLinked="0"/>
        <c:majorTickMark val="out"/>
        <c:minorTickMark val="none"/>
        <c:tickLblPos val="nextTo"/>
        <c:crossAx val="98696192"/>
        <c:crosses val="autoZero"/>
        <c:auto val="1"/>
        <c:lblAlgn val="l"/>
        <c:lblOffset val="100"/>
        <c:noMultiLvlLbl val="0"/>
      </c:catAx>
      <c:valAx>
        <c:axId val="98696192"/>
        <c:scaling>
          <c:orientation val="minMax"/>
        </c:scaling>
        <c:delete val="0"/>
        <c:axPos val="b"/>
        <c:majorGridlines/>
        <c:numFmt formatCode="0%" sourceLinked="1"/>
        <c:majorTickMark val="out"/>
        <c:minorTickMark val="none"/>
        <c:tickLblPos val="nextTo"/>
        <c:crossAx val="98694656"/>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Sheet2!$A$14:$A$20</c:f>
              <c:strCache>
                <c:ptCount val="7"/>
                <c:pt idx="0">
                  <c:v>Standard II, E. Fiscal Systems</c:v>
                </c:pt>
                <c:pt idx="1">
                  <c:v>Standard II, D. Law, Ethics &amp; Policies</c:v>
                </c:pt>
                <c:pt idx="2">
                  <c:v>Standard III, C. Communication</c:v>
                </c:pt>
                <c:pt idx="3">
                  <c:v>Standard IV, F. Managing Conflict</c:v>
                </c:pt>
                <c:pt idx="4">
                  <c:v>Standard II, B. Human Resource Management &amp; Developent</c:v>
                </c:pt>
                <c:pt idx="5">
                  <c:v>Standard I, E. Data-Informed Decision-Making</c:v>
                </c:pt>
                <c:pt idx="6">
                  <c:v>Standard I, D. Evaluation</c:v>
                </c:pt>
              </c:strCache>
            </c:strRef>
          </c:cat>
          <c:val>
            <c:numRef>
              <c:f>Sheet2!$B$14:$B$20</c:f>
              <c:numCache>
                <c:formatCode>0%</c:formatCode>
                <c:ptCount val="7"/>
                <c:pt idx="0">
                  <c:v>0.24000000000000021</c:v>
                </c:pt>
                <c:pt idx="1">
                  <c:v>0.26</c:v>
                </c:pt>
                <c:pt idx="2">
                  <c:v>0.27</c:v>
                </c:pt>
                <c:pt idx="3">
                  <c:v>0.30000000000000032</c:v>
                </c:pt>
                <c:pt idx="4">
                  <c:v>0.33000000000000101</c:v>
                </c:pt>
                <c:pt idx="5">
                  <c:v>0.42000000000000032</c:v>
                </c:pt>
                <c:pt idx="6">
                  <c:v>0.62000000000000155</c:v>
                </c:pt>
              </c:numCache>
            </c:numRef>
          </c:val>
          <c:extLst>
            <c:ext xmlns:c16="http://schemas.microsoft.com/office/drawing/2014/chart" uri="{C3380CC4-5D6E-409C-BE32-E72D297353CC}">
              <c16:uniqueId val="{00000000-8A8F-4E94-A424-9DB22AAA7F5A}"/>
            </c:ext>
          </c:extLst>
        </c:ser>
        <c:dLbls>
          <c:showLegendKey val="0"/>
          <c:showVal val="0"/>
          <c:showCatName val="0"/>
          <c:showSerName val="0"/>
          <c:showPercent val="0"/>
          <c:showBubbleSize val="0"/>
        </c:dLbls>
        <c:gapWidth val="150"/>
        <c:axId val="77399168"/>
        <c:axId val="77400704"/>
      </c:barChart>
      <c:catAx>
        <c:axId val="77399168"/>
        <c:scaling>
          <c:orientation val="minMax"/>
        </c:scaling>
        <c:delete val="0"/>
        <c:axPos val="l"/>
        <c:numFmt formatCode="General" sourceLinked="0"/>
        <c:majorTickMark val="out"/>
        <c:minorTickMark val="none"/>
        <c:tickLblPos val="nextTo"/>
        <c:crossAx val="77400704"/>
        <c:crosses val="autoZero"/>
        <c:auto val="1"/>
        <c:lblAlgn val="ctr"/>
        <c:lblOffset val="100"/>
        <c:noMultiLvlLbl val="0"/>
      </c:catAx>
      <c:valAx>
        <c:axId val="77400704"/>
        <c:scaling>
          <c:orientation val="minMax"/>
        </c:scaling>
        <c:delete val="0"/>
        <c:axPos val="b"/>
        <c:majorGridlines/>
        <c:numFmt formatCode="0%" sourceLinked="1"/>
        <c:majorTickMark val="out"/>
        <c:minorTickMark val="none"/>
        <c:tickLblPos val="nextTo"/>
        <c:crossAx val="7739916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Sheet2!$B$28</c:f>
              <c:strCache>
                <c:ptCount val="1"/>
                <c:pt idx="0">
                  <c:v>Mentors of administrators</c:v>
                </c:pt>
              </c:strCache>
            </c:strRef>
          </c:tx>
          <c:spPr>
            <a:solidFill>
              <a:schemeClr val="tx2"/>
            </a:solidFill>
          </c:spPr>
          <c:invertIfNegative val="0"/>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Sheet2!$A$29:$A$34</c:f>
              <c:strCache>
                <c:ptCount val="6"/>
                <c:pt idx="0">
                  <c:v>Other</c:v>
                </c:pt>
                <c:pt idx="1">
                  <c:v>Mentee feedback from previous years</c:v>
                </c:pt>
                <c:pt idx="2">
                  <c:v>Application process</c:v>
                </c:pt>
                <c:pt idx="3">
                  <c:v>Recommendation by supervisors</c:v>
                </c:pt>
                <c:pt idx="4">
                  <c:v>Recommendation by colleagues</c:v>
                </c:pt>
                <c:pt idx="5">
                  <c:v>Educator Evaluation rating of Proficient or higher</c:v>
                </c:pt>
              </c:strCache>
            </c:strRef>
          </c:cat>
          <c:val>
            <c:numRef>
              <c:f>Sheet2!$B$29:$B$34</c:f>
              <c:numCache>
                <c:formatCode>0%</c:formatCode>
                <c:ptCount val="6"/>
                <c:pt idx="0">
                  <c:v>0.17</c:v>
                </c:pt>
                <c:pt idx="1">
                  <c:v>0.26</c:v>
                </c:pt>
                <c:pt idx="2">
                  <c:v>0.16</c:v>
                </c:pt>
                <c:pt idx="3">
                  <c:v>0.77000000000000179</c:v>
                </c:pt>
                <c:pt idx="4">
                  <c:v>0.35000000000000031</c:v>
                </c:pt>
                <c:pt idx="5">
                  <c:v>0.58000000000000007</c:v>
                </c:pt>
              </c:numCache>
            </c:numRef>
          </c:val>
          <c:extLst>
            <c:ext xmlns:c16="http://schemas.microsoft.com/office/drawing/2014/chart" uri="{C3380CC4-5D6E-409C-BE32-E72D297353CC}">
              <c16:uniqueId val="{00000000-F945-4130-935C-0E6EB3D7CFA9}"/>
            </c:ext>
          </c:extLst>
        </c:ser>
        <c:ser>
          <c:idx val="1"/>
          <c:order val="1"/>
          <c:tx>
            <c:strRef>
              <c:f>Sheet2!$C$28</c:f>
              <c:strCache>
                <c:ptCount val="1"/>
                <c:pt idx="0">
                  <c:v>Mentors of teachers</c:v>
                </c:pt>
              </c:strCache>
            </c:strRef>
          </c:tx>
          <c:invertIfNegative val="0"/>
          <c:dPt>
            <c:idx val="0"/>
            <c:invertIfNegative val="0"/>
            <c:bubble3D val="0"/>
            <c:spPr>
              <a:solidFill>
                <a:schemeClr val="tx2">
                  <a:lumMod val="40000"/>
                  <a:lumOff val="60000"/>
                </a:schemeClr>
              </a:solidFill>
            </c:spPr>
            <c:extLst>
              <c:ext xmlns:c16="http://schemas.microsoft.com/office/drawing/2014/chart" uri="{C3380CC4-5D6E-409C-BE32-E72D297353CC}">
                <c16:uniqueId val="{00000001-F945-4130-935C-0E6EB3D7CFA9}"/>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2-F945-4130-935C-0E6EB3D7CFA9}"/>
              </c:ext>
            </c:extLst>
          </c:dPt>
          <c:dPt>
            <c:idx val="2"/>
            <c:invertIfNegative val="0"/>
            <c:bubble3D val="0"/>
            <c:spPr>
              <a:solidFill>
                <a:schemeClr val="tx2">
                  <a:lumMod val="40000"/>
                  <a:lumOff val="60000"/>
                </a:schemeClr>
              </a:solidFill>
            </c:spPr>
            <c:extLst>
              <c:ext xmlns:c16="http://schemas.microsoft.com/office/drawing/2014/chart" uri="{C3380CC4-5D6E-409C-BE32-E72D297353CC}">
                <c16:uniqueId val="{00000003-F945-4130-935C-0E6EB3D7CFA9}"/>
              </c:ext>
            </c:extLst>
          </c:dPt>
          <c:dPt>
            <c:idx val="3"/>
            <c:invertIfNegative val="0"/>
            <c:bubble3D val="0"/>
            <c:spPr>
              <a:solidFill>
                <a:schemeClr val="tx2">
                  <a:lumMod val="40000"/>
                  <a:lumOff val="60000"/>
                </a:schemeClr>
              </a:solidFill>
            </c:spPr>
            <c:extLst>
              <c:ext xmlns:c16="http://schemas.microsoft.com/office/drawing/2014/chart" uri="{C3380CC4-5D6E-409C-BE32-E72D297353CC}">
                <c16:uniqueId val="{00000004-F945-4130-935C-0E6EB3D7CFA9}"/>
              </c:ext>
            </c:extLst>
          </c:dPt>
          <c:dPt>
            <c:idx val="4"/>
            <c:invertIfNegative val="0"/>
            <c:bubble3D val="0"/>
            <c:spPr>
              <a:solidFill>
                <a:schemeClr val="tx2">
                  <a:lumMod val="40000"/>
                  <a:lumOff val="60000"/>
                </a:schemeClr>
              </a:solidFill>
            </c:spPr>
            <c:extLst>
              <c:ext xmlns:c16="http://schemas.microsoft.com/office/drawing/2014/chart" uri="{C3380CC4-5D6E-409C-BE32-E72D297353CC}">
                <c16:uniqueId val="{00000005-F945-4130-935C-0E6EB3D7CFA9}"/>
              </c:ext>
            </c:extLst>
          </c:dPt>
          <c:dPt>
            <c:idx val="5"/>
            <c:invertIfNegative val="0"/>
            <c:bubble3D val="0"/>
            <c:spPr>
              <a:solidFill>
                <a:schemeClr val="tx2">
                  <a:lumMod val="40000"/>
                  <a:lumOff val="60000"/>
                </a:schemeClr>
              </a:solidFill>
            </c:spPr>
            <c:extLst>
              <c:ext xmlns:c16="http://schemas.microsoft.com/office/drawing/2014/chart" uri="{C3380CC4-5D6E-409C-BE32-E72D297353CC}">
                <c16:uniqueId val="{00000006-F945-4130-935C-0E6EB3D7CFA9}"/>
              </c:ext>
            </c:extLst>
          </c:dPt>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Sheet2!$A$29:$A$34</c:f>
              <c:strCache>
                <c:ptCount val="6"/>
                <c:pt idx="0">
                  <c:v>Other</c:v>
                </c:pt>
                <c:pt idx="1">
                  <c:v>Mentee feedback from previous years</c:v>
                </c:pt>
                <c:pt idx="2">
                  <c:v>Application process</c:v>
                </c:pt>
                <c:pt idx="3">
                  <c:v>Recommendation by supervisors</c:v>
                </c:pt>
                <c:pt idx="4">
                  <c:v>Recommendation by colleagues</c:v>
                </c:pt>
                <c:pt idx="5">
                  <c:v>Educator Evaluation rating of Proficient or higher</c:v>
                </c:pt>
              </c:strCache>
            </c:strRef>
          </c:cat>
          <c:val>
            <c:numRef>
              <c:f>Sheet2!$C$29:$C$34</c:f>
              <c:numCache>
                <c:formatCode>0%</c:formatCode>
                <c:ptCount val="6"/>
                <c:pt idx="0">
                  <c:v>0.15000000000000024</c:v>
                </c:pt>
                <c:pt idx="1">
                  <c:v>0.56000000000000005</c:v>
                </c:pt>
                <c:pt idx="2">
                  <c:v>0.60000000000000064</c:v>
                </c:pt>
                <c:pt idx="3">
                  <c:v>0.88</c:v>
                </c:pt>
                <c:pt idx="4">
                  <c:v>0.33000000000000101</c:v>
                </c:pt>
                <c:pt idx="5">
                  <c:v>0.68</c:v>
                </c:pt>
              </c:numCache>
            </c:numRef>
          </c:val>
          <c:extLst>
            <c:ext xmlns:c16="http://schemas.microsoft.com/office/drawing/2014/chart" uri="{C3380CC4-5D6E-409C-BE32-E72D297353CC}">
              <c16:uniqueId val="{00000007-F945-4130-935C-0E6EB3D7CFA9}"/>
            </c:ext>
          </c:extLst>
        </c:ser>
        <c:dLbls>
          <c:showLegendKey val="0"/>
          <c:showVal val="0"/>
          <c:showCatName val="0"/>
          <c:showSerName val="0"/>
          <c:showPercent val="0"/>
          <c:showBubbleSize val="0"/>
        </c:dLbls>
        <c:gapWidth val="150"/>
        <c:axId val="77436416"/>
        <c:axId val="77437952"/>
      </c:barChart>
      <c:catAx>
        <c:axId val="77436416"/>
        <c:scaling>
          <c:orientation val="minMax"/>
        </c:scaling>
        <c:delete val="0"/>
        <c:axPos val="l"/>
        <c:numFmt formatCode="General" sourceLinked="0"/>
        <c:majorTickMark val="out"/>
        <c:minorTickMark val="none"/>
        <c:tickLblPos val="nextTo"/>
        <c:crossAx val="77437952"/>
        <c:crosses val="autoZero"/>
        <c:auto val="1"/>
        <c:lblAlgn val="ctr"/>
        <c:lblOffset val="100"/>
        <c:noMultiLvlLbl val="0"/>
      </c:catAx>
      <c:valAx>
        <c:axId val="77437952"/>
        <c:scaling>
          <c:orientation val="minMax"/>
        </c:scaling>
        <c:delete val="0"/>
        <c:axPos val="b"/>
        <c:majorGridlines/>
        <c:numFmt formatCode="0%" sourceLinked="1"/>
        <c:majorTickMark val="out"/>
        <c:minorTickMark val="none"/>
        <c:tickLblPos val="nextTo"/>
        <c:crossAx val="7743641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Sheet2!$B$46</c:f>
              <c:strCache>
                <c:ptCount val="1"/>
                <c:pt idx="0">
                  <c:v>Mentors for administrators</c:v>
                </c:pt>
              </c:strCache>
            </c:strRef>
          </c:tx>
          <c:spPr>
            <a:solidFill>
              <a:schemeClr val="tx2"/>
            </a:solidFill>
          </c:spPr>
          <c:invertIfNegative val="0"/>
          <c:dLbls>
            <c:dLbl>
              <c:idx val="1"/>
              <c:layout>
                <c:manualLayout>
                  <c:x val="-4.7850796296122515E-3"/>
                  <c:y val="4.3149946062567245E-3"/>
                </c:manualLayout>
              </c:layout>
              <c:spPr/>
              <c:txPr>
                <a:bodyPr/>
                <a:lstStyle/>
                <a:p>
                  <a:pPr>
                    <a:defRPr sz="1100" b="1">
                      <a:solidFill>
                        <a:schemeClr val="tx2"/>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5F-4556-88B3-EE3EC50B14C3}"/>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Sheet2!$A$47:$A$51</c:f>
              <c:strCache>
                <c:ptCount val="5"/>
                <c:pt idx="0">
                  <c:v>Other</c:v>
                </c:pt>
                <c:pt idx="1">
                  <c:v>Online course</c:v>
                </c:pt>
                <c:pt idx="2">
                  <c:v>Mentor training from an external consultant or organization (not educator preparation or higher education)</c:v>
                </c:pt>
                <c:pt idx="3">
                  <c:v>Mentor training from an educator preparation program or higher education institution</c:v>
                </c:pt>
                <c:pt idx="4">
                  <c:v>District-developed mentor training program</c:v>
                </c:pt>
              </c:strCache>
            </c:strRef>
          </c:cat>
          <c:val>
            <c:numRef>
              <c:f>Sheet2!$B$47:$B$51</c:f>
              <c:numCache>
                <c:formatCode>0%</c:formatCode>
                <c:ptCount val="5"/>
                <c:pt idx="0">
                  <c:v>0.16</c:v>
                </c:pt>
                <c:pt idx="1">
                  <c:v>3.0000000000000002E-2</c:v>
                </c:pt>
                <c:pt idx="2">
                  <c:v>0.37000000000000038</c:v>
                </c:pt>
                <c:pt idx="3">
                  <c:v>0.1</c:v>
                </c:pt>
                <c:pt idx="4">
                  <c:v>0.59</c:v>
                </c:pt>
              </c:numCache>
            </c:numRef>
          </c:val>
          <c:extLst>
            <c:ext xmlns:c16="http://schemas.microsoft.com/office/drawing/2014/chart" uri="{C3380CC4-5D6E-409C-BE32-E72D297353CC}">
              <c16:uniqueId val="{00000001-785F-4556-88B3-EE3EC50B14C3}"/>
            </c:ext>
          </c:extLst>
        </c:ser>
        <c:ser>
          <c:idx val="1"/>
          <c:order val="1"/>
          <c:tx>
            <c:strRef>
              <c:f>Sheet2!$C$46</c:f>
              <c:strCache>
                <c:ptCount val="1"/>
                <c:pt idx="0">
                  <c:v>Mentors for teachers</c:v>
                </c:pt>
              </c:strCache>
            </c:strRef>
          </c:tx>
          <c:invertIfNegative val="0"/>
          <c:dPt>
            <c:idx val="0"/>
            <c:invertIfNegative val="0"/>
            <c:bubble3D val="0"/>
            <c:spPr>
              <a:solidFill>
                <a:schemeClr val="tx2">
                  <a:lumMod val="40000"/>
                  <a:lumOff val="60000"/>
                </a:schemeClr>
              </a:solidFill>
            </c:spPr>
            <c:extLst>
              <c:ext xmlns:c16="http://schemas.microsoft.com/office/drawing/2014/chart" uri="{C3380CC4-5D6E-409C-BE32-E72D297353CC}">
                <c16:uniqueId val="{00000002-785F-4556-88B3-EE3EC50B14C3}"/>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3-785F-4556-88B3-EE3EC50B14C3}"/>
              </c:ext>
            </c:extLst>
          </c:dPt>
          <c:dPt>
            <c:idx val="2"/>
            <c:invertIfNegative val="0"/>
            <c:bubble3D val="0"/>
            <c:spPr>
              <a:solidFill>
                <a:schemeClr val="tx2">
                  <a:lumMod val="40000"/>
                  <a:lumOff val="60000"/>
                </a:schemeClr>
              </a:solidFill>
            </c:spPr>
            <c:extLst>
              <c:ext xmlns:c16="http://schemas.microsoft.com/office/drawing/2014/chart" uri="{C3380CC4-5D6E-409C-BE32-E72D297353CC}">
                <c16:uniqueId val="{00000004-785F-4556-88B3-EE3EC50B14C3}"/>
              </c:ext>
            </c:extLst>
          </c:dPt>
          <c:dPt>
            <c:idx val="3"/>
            <c:invertIfNegative val="0"/>
            <c:bubble3D val="0"/>
            <c:spPr>
              <a:solidFill>
                <a:schemeClr val="tx2">
                  <a:lumMod val="40000"/>
                  <a:lumOff val="60000"/>
                </a:schemeClr>
              </a:solidFill>
            </c:spPr>
            <c:extLst>
              <c:ext xmlns:c16="http://schemas.microsoft.com/office/drawing/2014/chart" uri="{C3380CC4-5D6E-409C-BE32-E72D297353CC}">
                <c16:uniqueId val="{00000005-785F-4556-88B3-EE3EC50B14C3}"/>
              </c:ext>
            </c:extLst>
          </c:dPt>
          <c:dPt>
            <c:idx val="4"/>
            <c:invertIfNegative val="0"/>
            <c:bubble3D val="0"/>
            <c:spPr>
              <a:solidFill>
                <a:schemeClr val="tx2">
                  <a:lumMod val="40000"/>
                  <a:lumOff val="60000"/>
                </a:schemeClr>
              </a:solidFill>
            </c:spPr>
            <c:extLst>
              <c:ext xmlns:c16="http://schemas.microsoft.com/office/drawing/2014/chart" uri="{C3380CC4-5D6E-409C-BE32-E72D297353CC}">
                <c16:uniqueId val="{00000006-785F-4556-88B3-EE3EC50B14C3}"/>
              </c:ext>
            </c:extLst>
          </c:dPt>
          <c:dPt>
            <c:idx val="5"/>
            <c:invertIfNegative val="0"/>
            <c:bubble3D val="0"/>
            <c:spPr>
              <a:solidFill>
                <a:schemeClr val="tx2">
                  <a:lumMod val="40000"/>
                  <a:lumOff val="60000"/>
                </a:schemeClr>
              </a:solidFill>
            </c:spPr>
            <c:extLst>
              <c:ext xmlns:c16="http://schemas.microsoft.com/office/drawing/2014/chart" uri="{C3380CC4-5D6E-409C-BE32-E72D297353CC}">
                <c16:uniqueId val="{00000007-785F-4556-88B3-EE3EC50B14C3}"/>
              </c:ext>
            </c:extLst>
          </c:dPt>
          <c:dLbls>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Sheet2!$A$47:$A$51</c:f>
              <c:strCache>
                <c:ptCount val="5"/>
                <c:pt idx="0">
                  <c:v>Other</c:v>
                </c:pt>
                <c:pt idx="1">
                  <c:v>Online course</c:v>
                </c:pt>
                <c:pt idx="2">
                  <c:v>Mentor training from an external consultant or organization (not educator preparation or higher education)</c:v>
                </c:pt>
                <c:pt idx="3">
                  <c:v>Mentor training from an educator preparation program or higher education institution</c:v>
                </c:pt>
                <c:pt idx="4">
                  <c:v>District-developed mentor training program</c:v>
                </c:pt>
              </c:strCache>
            </c:strRef>
          </c:cat>
          <c:val>
            <c:numRef>
              <c:f>Sheet2!$C$47:$C$51</c:f>
              <c:numCache>
                <c:formatCode>0%</c:formatCode>
                <c:ptCount val="5"/>
                <c:pt idx="0">
                  <c:v>7.0000000000000021E-2</c:v>
                </c:pt>
                <c:pt idx="1">
                  <c:v>0.1</c:v>
                </c:pt>
                <c:pt idx="2">
                  <c:v>0.28000000000000008</c:v>
                </c:pt>
                <c:pt idx="3">
                  <c:v>0.18000000000000024</c:v>
                </c:pt>
                <c:pt idx="4">
                  <c:v>0.77000000000000179</c:v>
                </c:pt>
              </c:numCache>
            </c:numRef>
          </c:val>
          <c:extLst>
            <c:ext xmlns:c16="http://schemas.microsoft.com/office/drawing/2014/chart" uri="{C3380CC4-5D6E-409C-BE32-E72D297353CC}">
              <c16:uniqueId val="{00000008-785F-4556-88B3-EE3EC50B14C3}"/>
            </c:ext>
          </c:extLst>
        </c:ser>
        <c:dLbls>
          <c:showLegendKey val="0"/>
          <c:showVal val="0"/>
          <c:showCatName val="0"/>
          <c:showSerName val="0"/>
          <c:showPercent val="0"/>
          <c:showBubbleSize val="0"/>
        </c:dLbls>
        <c:gapWidth val="150"/>
        <c:axId val="77515392"/>
        <c:axId val="77525376"/>
      </c:barChart>
      <c:catAx>
        <c:axId val="77515392"/>
        <c:scaling>
          <c:orientation val="minMax"/>
        </c:scaling>
        <c:delete val="0"/>
        <c:axPos val="l"/>
        <c:numFmt formatCode="General" sourceLinked="0"/>
        <c:majorTickMark val="out"/>
        <c:minorTickMark val="none"/>
        <c:tickLblPos val="nextTo"/>
        <c:crossAx val="77525376"/>
        <c:crosses val="autoZero"/>
        <c:auto val="1"/>
        <c:lblAlgn val="l"/>
        <c:lblOffset val="100"/>
        <c:noMultiLvlLbl val="0"/>
      </c:catAx>
      <c:valAx>
        <c:axId val="77525376"/>
        <c:scaling>
          <c:orientation val="minMax"/>
        </c:scaling>
        <c:delete val="0"/>
        <c:axPos val="b"/>
        <c:majorGridlines/>
        <c:numFmt formatCode="0%" sourceLinked="1"/>
        <c:majorTickMark val="out"/>
        <c:minorTickMark val="none"/>
        <c:tickLblPos val="nextTo"/>
        <c:crossAx val="77515392"/>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Sheet2!$B$64</c:f>
              <c:strCache>
                <c:ptCount val="1"/>
                <c:pt idx="0">
                  <c:v>Mentors for administrators</c:v>
                </c:pt>
              </c:strCache>
            </c:strRef>
          </c:tx>
          <c:spPr>
            <a:solidFill>
              <a:schemeClr val="tx2"/>
            </a:solidFill>
          </c:spPr>
          <c:invertIfNegative val="0"/>
          <c:dLbls>
            <c:dLbl>
              <c:idx val="1"/>
              <c:layout>
                <c:manualLayout>
                  <c:x val="-4.1509739026967328E-2"/>
                  <c:y val="4.3149949767729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0F-4655-8760-A4658F4026A5}"/>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Sheet2!$A$65:$A$69</c:f>
              <c:strCache>
                <c:ptCount val="5"/>
                <c:pt idx="0">
                  <c:v>Other</c:v>
                </c:pt>
                <c:pt idx="1">
                  <c:v>External consultants</c:v>
                </c:pt>
                <c:pt idx="2">
                  <c:v>Educator preparation program/higher education institution faculty</c:v>
                </c:pt>
                <c:pt idx="3">
                  <c:v>Administrators in the district</c:v>
                </c:pt>
                <c:pt idx="4">
                  <c:v>Mentors in the district (lead mentors, mentor coordinators, etc.)</c:v>
                </c:pt>
              </c:strCache>
            </c:strRef>
          </c:cat>
          <c:val>
            <c:numRef>
              <c:f>Sheet2!$B$65:$B$69</c:f>
              <c:numCache>
                <c:formatCode>0%</c:formatCode>
                <c:ptCount val="5"/>
                <c:pt idx="0">
                  <c:v>8.0000000000000043E-2</c:v>
                </c:pt>
                <c:pt idx="1">
                  <c:v>0.38000000000000056</c:v>
                </c:pt>
                <c:pt idx="2">
                  <c:v>9.0000000000000024E-2</c:v>
                </c:pt>
                <c:pt idx="3">
                  <c:v>0.65000000000000124</c:v>
                </c:pt>
                <c:pt idx="4">
                  <c:v>0.24000000000000021</c:v>
                </c:pt>
              </c:numCache>
            </c:numRef>
          </c:val>
          <c:extLst>
            <c:ext xmlns:c16="http://schemas.microsoft.com/office/drawing/2014/chart" uri="{C3380CC4-5D6E-409C-BE32-E72D297353CC}">
              <c16:uniqueId val="{00000001-600F-4655-8760-A4658F4026A5}"/>
            </c:ext>
          </c:extLst>
        </c:ser>
        <c:ser>
          <c:idx val="1"/>
          <c:order val="1"/>
          <c:tx>
            <c:strRef>
              <c:f>Sheet2!$C$64</c:f>
              <c:strCache>
                <c:ptCount val="1"/>
                <c:pt idx="0">
                  <c:v>Mentors for teachers</c:v>
                </c:pt>
              </c:strCache>
            </c:strRef>
          </c:tx>
          <c:invertIfNegative val="0"/>
          <c:dPt>
            <c:idx val="0"/>
            <c:invertIfNegative val="0"/>
            <c:bubble3D val="0"/>
            <c:spPr>
              <a:solidFill>
                <a:schemeClr val="tx2">
                  <a:lumMod val="40000"/>
                  <a:lumOff val="60000"/>
                </a:schemeClr>
              </a:solidFill>
            </c:spPr>
            <c:extLst>
              <c:ext xmlns:c16="http://schemas.microsoft.com/office/drawing/2014/chart" uri="{C3380CC4-5D6E-409C-BE32-E72D297353CC}">
                <c16:uniqueId val="{00000002-600F-4655-8760-A4658F4026A5}"/>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3-600F-4655-8760-A4658F4026A5}"/>
              </c:ext>
            </c:extLst>
          </c:dPt>
          <c:dPt>
            <c:idx val="2"/>
            <c:invertIfNegative val="0"/>
            <c:bubble3D val="0"/>
            <c:spPr>
              <a:solidFill>
                <a:schemeClr val="tx2">
                  <a:lumMod val="40000"/>
                  <a:lumOff val="60000"/>
                </a:schemeClr>
              </a:solidFill>
            </c:spPr>
            <c:extLst>
              <c:ext xmlns:c16="http://schemas.microsoft.com/office/drawing/2014/chart" uri="{C3380CC4-5D6E-409C-BE32-E72D297353CC}">
                <c16:uniqueId val="{00000004-600F-4655-8760-A4658F4026A5}"/>
              </c:ext>
            </c:extLst>
          </c:dPt>
          <c:dPt>
            <c:idx val="3"/>
            <c:invertIfNegative val="0"/>
            <c:bubble3D val="0"/>
            <c:spPr>
              <a:solidFill>
                <a:schemeClr val="tx2">
                  <a:lumMod val="40000"/>
                  <a:lumOff val="60000"/>
                </a:schemeClr>
              </a:solidFill>
            </c:spPr>
            <c:extLst>
              <c:ext xmlns:c16="http://schemas.microsoft.com/office/drawing/2014/chart" uri="{C3380CC4-5D6E-409C-BE32-E72D297353CC}">
                <c16:uniqueId val="{00000005-600F-4655-8760-A4658F4026A5}"/>
              </c:ext>
            </c:extLst>
          </c:dPt>
          <c:dPt>
            <c:idx val="4"/>
            <c:invertIfNegative val="0"/>
            <c:bubble3D val="0"/>
            <c:spPr>
              <a:solidFill>
                <a:schemeClr val="tx2">
                  <a:lumMod val="40000"/>
                  <a:lumOff val="60000"/>
                </a:schemeClr>
              </a:solidFill>
            </c:spPr>
            <c:extLst>
              <c:ext xmlns:c16="http://schemas.microsoft.com/office/drawing/2014/chart" uri="{C3380CC4-5D6E-409C-BE32-E72D297353CC}">
                <c16:uniqueId val="{00000006-600F-4655-8760-A4658F4026A5}"/>
              </c:ext>
            </c:extLst>
          </c:dPt>
          <c:dPt>
            <c:idx val="5"/>
            <c:invertIfNegative val="0"/>
            <c:bubble3D val="0"/>
            <c:spPr>
              <a:solidFill>
                <a:schemeClr val="tx2">
                  <a:lumMod val="40000"/>
                  <a:lumOff val="60000"/>
                </a:schemeClr>
              </a:solidFill>
            </c:spPr>
            <c:extLst>
              <c:ext xmlns:c16="http://schemas.microsoft.com/office/drawing/2014/chart" uri="{C3380CC4-5D6E-409C-BE32-E72D297353CC}">
                <c16:uniqueId val="{00000007-600F-4655-8760-A4658F4026A5}"/>
              </c:ext>
            </c:extLst>
          </c:dPt>
          <c:dLbls>
            <c:dLbl>
              <c:idx val="0"/>
              <c:layout>
                <c:manualLayout>
                  <c:x val="-4.209385696738995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0F-4655-8760-A4658F4026A5}"/>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Sheet2!$A$65:$A$69</c:f>
              <c:strCache>
                <c:ptCount val="5"/>
                <c:pt idx="0">
                  <c:v>Other</c:v>
                </c:pt>
                <c:pt idx="1">
                  <c:v>External consultants</c:v>
                </c:pt>
                <c:pt idx="2">
                  <c:v>Educator preparation program/higher education institution faculty</c:v>
                </c:pt>
                <c:pt idx="3">
                  <c:v>Administrators in the district</c:v>
                </c:pt>
                <c:pt idx="4">
                  <c:v>Mentors in the district (lead mentors, mentor coordinators, etc.)</c:v>
                </c:pt>
              </c:strCache>
            </c:strRef>
          </c:cat>
          <c:val>
            <c:numRef>
              <c:f>Sheet2!$C$65:$C$69</c:f>
              <c:numCache>
                <c:formatCode>0%</c:formatCode>
                <c:ptCount val="5"/>
                <c:pt idx="0">
                  <c:v>0.05</c:v>
                </c:pt>
                <c:pt idx="1">
                  <c:v>0.25</c:v>
                </c:pt>
                <c:pt idx="2">
                  <c:v>0.1</c:v>
                </c:pt>
                <c:pt idx="3">
                  <c:v>0.49000000000000032</c:v>
                </c:pt>
                <c:pt idx="4">
                  <c:v>0.64000000000000112</c:v>
                </c:pt>
              </c:numCache>
            </c:numRef>
          </c:val>
          <c:extLst>
            <c:ext xmlns:c16="http://schemas.microsoft.com/office/drawing/2014/chart" uri="{C3380CC4-5D6E-409C-BE32-E72D297353CC}">
              <c16:uniqueId val="{00000008-600F-4655-8760-A4658F4026A5}"/>
            </c:ext>
          </c:extLst>
        </c:ser>
        <c:dLbls>
          <c:showLegendKey val="0"/>
          <c:showVal val="0"/>
          <c:showCatName val="0"/>
          <c:showSerName val="0"/>
          <c:showPercent val="0"/>
          <c:showBubbleSize val="0"/>
        </c:dLbls>
        <c:gapWidth val="150"/>
        <c:axId val="77565312"/>
        <c:axId val="77575296"/>
      </c:barChart>
      <c:catAx>
        <c:axId val="77565312"/>
        <c:scaling>
          <c:orientation val="minMax"/>
        </c:scaling>
        <c:delete val="0"/>
        <c:axPos val="l"/>
        <c:numFmt formatCode="General" sourceLinked="0"/>
        <c:majorTickMark val="out"/>
        <c:minorTickMark val="none"/>
        <c:tickLblPos val="nextTo"/>
        <c:crossAx val="77575296"/>
        <c:crosses val="autoZero"/>
        <c:auto val="1"/>
        <c:lblAlgn val="l"/>
        <c:lblOffset val="100"/>
        <c:noMultiLvlLbl val="0"/>
      </c:catAx>
      <c:valAx>
        <c:axId val="77575296"/>
        <c:scaling>
          <c:orientation val="minMax"/>
        </c:scaling>
        <c:delete val="0"/>
        <c:axPos val="b"/>
        <c:majorGridlines/>
        <c:numFmt formatCode="0%" sourceLinked="1"/>
        <c:majorTickMark val="out"/>
        <c:minorTickMark val="none"/>
        <c:tickLblPos val="nextTo"/>
        <c:crossAx val="77565312"/>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pieChart>
        <c:varyColors val="1"/>
        <c:ser>
          <c:idx val="0"/>
          <c:order val="0"/>
          <c:dPt>
            <c:idx val="0"/>
            <c:bubble3D val="0"/>
            <c:spPr>
              <a:solidFill>
                <a:schemeClr val="tx2">
                  <a:lumMod val="50000"/>
                </a:schemeClr>
              </a:solidFill>
            </c:spPr>
            <c:extLst>
              <c:ext xmlns:c16="http://schemas.microsoft.com/office/drawing/2014/chart" uri="{C3380CC4-5D6E-409C-BE32-E72D297353CC}">
                <c16:uniqueId val="{00000000-433E-43CD-846C-A258AF32F16D}"/>
              </c:ext>
            </c:extLst>
          </c:dPt>
          <c:dPt>
            <c:idx val="1"/>
            <c:bubble3D val="0"/>
            <c:spPr>
              <a:solidFill>
                <a:schemeClr val="tx2">
                  <a:lumMod val="75000"/>
                </a:schemeClr>
              </a:solidFill>
            </c:spPr>
            <c:extLst>
              <c:ext xmlns:c16="http://schemas.microsoft.com/office/drawing/2014/chart" uri="{C3380CC4-5D6E-409C-BE32-E72D297353CC}">
                <c16:uniqueId val="{00000001-433E-43CD-846C-A258AF32F16D}"/>
              </c:ext>
            </c:extLst>
          </c:dPt>
          <c:dPt>
            <c:idx val="2"/>
            <c:bubble3D val="0"/>
            <c:spPr>
              <a:solidFill>
                <a:srgbClr val="3072C2"/>
              </a:solidFill>
            </c:spPr>
            <c:extLst>
              <c:ext xmlns:c16="http://schemas.microsoft.com/office/drawing/2014/chart" uri="{C3380CC4-5D6E-409C-BE32-E72D297353CC}">
                <c16:uniqueId val="{00000002-433E-43CD-846C-A258AF32F16D}"/>
              </c:ext>
            </c:extLst>
          </c:dPt>
          <c:dPt>
            <c:idx val="3"/>
            <c:bubble3D val="0"/>
            <c:spPr>
              <a:solidFill>
                <a:schemeClr val="tx2">
                  <a:lumMod val="60000"/>
                  <a:lumOff val="40000"/>
                </a:schemeClr>
              </a:solidFill>
            </c:spPr>
            <c:extLst>
              <c:ext xmlns:c16="http://schemas.microsoft.com/office/drawing/2014/chart" uri="{C3380CC4-5D6E-409C-BE32-E72D297353CC}">
                <c16:uniqueId val="{00000003-433E-43CD-846C-A258AF32F16D}"/>
              </c:ext>
            </c:extLst>
          </c:dPt>
          <c:dPt>
            <c:idx val="4"/>
            <c:bubble3D val="0"/>
            <c:spPr>
              <a:solidFill>
                <a:schemeClr val="tx2">
                  <a:lumMod val="40000"/>
                  <a:lumOff val="60000"/>
                </a:schemeClr>
              </a:solidFill>
            </c:spPr>
            <c:extLst>
              <c:ext xmlns:c16="http://schemas.microsoft.com/office/drawing/2014/chart" uri="{C3380CC4-5D6E-409C-BE32-E72D297353CC}">
                <c16:uniqueId val="{00000004-433E-43CD-846C-A258AF32F16D}"/>
              </c:ext>
            </c:extLst>
          </c:dPt>
          <c:dPt>
            <c:idx val="5"/>
            <c:bubble3D val="0"/>
            <c:spPr>
              <a:solidFill>
                <a:schemeClr val="tx2">
                  <a:lumMod val="20000"/>
                  <a:lumOff val="80000"/>
                </a:schemeClr>
              </a:solidFill>
            </c:spPr>
            <c:extLst>
              <c:ext xmlns:c16="http://schemas.microsoft.com/office/drawing/2014/chart" uri="{C3380CC4-5D6E-409C-BE32-E72D297353CC}">
                <c16:uniqueId val="{00000005-433E-43CD-846C-A258AF32F16D}"/>
              </c:ext>
            </c:extLst>
          </c:dPt>
          <c:dPt>
            <c:idx val="6"/>
            <c:bubble3D val="0"/>
            <c:spPr>
              <a:solidFill>
                <a:srgbClr val="E4EDF8"/>
              </a:solidFill>
            </c:spPr>
            <c:extLst>
              <c:ext xmlns:c16="http://schemas.microsoft.com/office/drawing/2014/chart" uri="{C3380CC4-5D6E-409C-BE32-E72D297353CC}">
                <c16:uniqueId val="{00000006-433E-43CD-846C-A258AF32F16D}"/>
              </c:ext>
            </c:extLst>
          </c:dPt>
          <c:dLbls>
            <c:spPr>
              <a:noFill/>
              <a:ln>
                <a:noFill/>
              </a:ln>
              <a:effectLst/>
            </c:spPr>
            <c:txPr>
              <a:bodyPr/>
              <a:lstStyle/>
              <a:p>
                <a:pPr>
                  <a:defRPr b="1">
                    <a:solidFill>
                      <a:schemeClr val="tx2"/>
                    </a:solidFill>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Sheet2!$A$83:$A$89</c:f>
              <c:strCache>
                <c:ptCount val="7"/>
                <c:pt idx="0">
                  <c:v>Superintendent</c:v>
                </c:pt>
                <c:pt idx="1">
                  <c:v>Assistant Superintendent</c:v>
                </c:pt>
                <c:pt idx="2">
                  <c:v>Mentor Coordinator/Lead Mentor</c:v>
                </c:pt>
                <c:pt idx="3">
                  <c:v>Professional Development Coordinator</c:v>
                </c:pt>
                <c:pt idx="4">
                  <c:v>Human Resources Director</c:v>
                </c:pt>
                <c:pt idx="5">
                  <c:v>Principal</c:v>
                </c:pt>
                <c:pt idx="6">
                  <c:v>Other</c:v>
                </c:pt>
              </c:strCache>
            </c:strRef>
          </c:cat>
          <c:val>
            <c:numRef>
              <c:f>Sheet2!$B$83:$B$89</c:f>
              <c:numCache>
                <c:formatCode>0%</c:formatCode>
                <c:ptCount val="7"/>
                <c:pt idx="0">
                  <c:v>9.0000000000000024E-2</c:v>
                </c:pt>
                <c:pt idx="1">
                  <c:v>0.30000000000000032</c:v>
                </c:pt>
                <c:pt idx="2">
                  <c:v>0.25</c:v>
                </c:pt>
                <c:pt idx="3">
                  <c:v>0.05</c:v>
                </c:pt>
                <c:pt idx="4">
                  <c:v>2.0000000000000011E-2</c:v>
                </c:pt>
                <c:pt idx="5">
                  <c:v>8.0000000000000043E-2</c:v>
                </c:pt>
                <c:pt idx="6">
                  <c:v>0.21000000000000021</c:v>
                </c:pt>
              </c:numCache>
            </c:numRef>
          </c:val>
          <c:extLst>
            <c:ext xmlns:c16="http://schemas.microsoft.com/office/drawing/2014/chart" uri="{C3380CC4-5D6E-409C-BE32-E72D297353CC}">
              <c16:uniqueId val="{00000007-433E-43CD-846C-A258AF32F16D}"/>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pieChart>
        <c:varyColors val="1"/>
        <c:ser>
          <c:idx val="0"/>
          <c:order val="0"/>
          <c:dPt>
            <c:idx val="0"/>
            <c:bubble3D val="0"/>
            <c:spPr>
              <a:solidFill>
                <a:schemeClr val="tx2">
                  <a:lumMod val="50000"/>
                </a:schemeClr>
              </a:solidFill>
            </c:spPr>
            <c:extLst>
              <c:ext xmlns:c16="http://schemas.microsoft.com/office/drawing/2014/chart" uri="{C3380CC4-5D6E-409C-BE32-E72D297353CC}">
                <c16:uniqueId val="{00000000-9AA2-4FD4-B008-49C5499786FD}"/>
              </c:ext>
            </c:extLst>
          </c:dPt>
          <c:dPt>
            <c:idx val="1"/>
            <c:bubble3D val="0"/>
            <c:spPr>
              <a:solidFill>
                <a:schemeClr val="tx2">
                  <a:lumMod val="75000"/>
                </a:schemeClr>
              </a:solidFill>
            </c:spPr>
            <c:extLst>
              <c:ext xmlns:c16="http://schemas.microsoft.com/office/drawing/2014/chart" uri="{C3380CC4-5D6E-409C-BE32-E72D297353CC}">
                <c16:uniqueId val="{00000001-9AA2-4FD4-B008-49C5499786FD}"/>
              </c:ext>
            </c:extLst>
          </c:dPt>
          <c:dPt>
            <c:idx val="2"/>
            <c:bubble3D val="0"/>
            <c:spPr>
              <a:solidFill>
                <a:srgbClr val="3072C2"/>
              </a:solidFill>
            </c:spPr>
            <c:extLst>
              <c:ext xmlns:c16="http://schemas.microsoft.com/office/drawing/2014/chart" uri="{C3380CC4-5D6E-409C-BE32-E72D297353CC}">
                <c16:uniqueId val="{00000002-9AA2-4FD4-B008-49C5499786FD}"/>
              </c:ext>
            </c:extLst>
          </c:dPt>
          <c:dPt>
            <c:idx val="3"/>
            <c:bubble3D val="0"/>
            <c:spPr>
              <a:solidFill>
                <a:schemeClr val="tx2">
                  <a:lumMod val="60000"/>
                  <a:lumOff val="40000"/>
                </a:schemeClr>
              </a:solidFill>
            </c:spPr>
            <c:extLst>
              <c:ext xmlns:c16="http://schemas.microsoft.com/office/drawing/2014/chart" uri="{C3380CC4-5D6E-409C-BE32-E72D297353CC}">
                <c16:uniqueId val="{00000003-9AA2-4FD4-B008-49C5499786FD}"/>
              </c:ext>
            </c:extLst>
          </c:dPt>
          <c:dPt>
            <c:idx val="4"/>
            <c:bubble3D val="0"/>
            <c:spPr>
              <a:solidFill>
                <a:schemeClr val="tx2">
                  <a:lumMod val="40000"/>
                  <a:lumOff val="60000"/>
                </a:schemeClr>
              </a:solidFill>
            </c:spPr>
            <c:extLst>
              <c:ext xmlns:c16="http://schemas.microsoft.com/office/drawing/2014/chart" uri="{C3380CC4-5D6E-409C-BE32-E72D297353CC}">
                <c16:uniqueId val="{00000004-9AA2-4FD4-B008-49C5499786FD}"/>
              </c:ext>
            </c:extLst>
          </c:dPt>
          <c:dPt>
            <c:idx val="5"/>
            <c:bubble3D val="0"/>
            <c:spPr>
              <a:solidFill>
                <a:schemeClr val="tx2">
                  <a:lumMod val="20000"/>
                  <a:lumOff val="80000"/>
                </a:schemeClr>
              </a:solidFill>
            </c:spPr>
            <c:extLst>
              <c:ext xmlns:c16="http://schemas.microsoft.com/office/drawing/2014/chart" uri="{C3380CC4-5D6E-409C-BE32-E72D297353CC}">
                <c16:uniqueId val="{00000005-9AA2-4FD4-B008-49C5499786FD}"/>
              </c:ext>
            </c:extLst>
          </c:dPt>
          <c:dPt>
            <c:idx val="6"/>
            <c:bubble3D val="0"/>
            <c:spPr>
              <a:solidFill>
                <a:srgbClr val="E4EDF8"/>
              </a:solidFill>
            </c:spPr>
            <c:extLst>
              <c:ext xmlns:c16="http://schemas.microsoft.com/office/drawing/2014/chart" uri="{C3380CC4-5D6E-409C-BE32-E72D297353CC}">
                <c16:uniqueId val="{00000006-9AA2-4FD4-B008-49C5499786FD}"/>
              </c:ext>
            </c:extLst>
          </c:dPt>
          <c:dLbls>
            <c:spPr>
              <a:noFill/>
              <a:ln>
                <a:noFill/>
              </a:ln>
              <a:effectLst/>
            </c:spPr>
            <c:txPr>
              <a:bodyPr/>
              <a:lstStyle/>
              <a:p>
                <a:pPr>
                  <a:defRPr b="1">
                    <a:solidFill>
                      <a:schemeClr val="tx2"/>
                    </a:solidFill>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Sheet2!$A$94:$A$99</c:f>
              <c:strCache>
                <c:ptCount val="6"/>
                <c:pt idx="0">
                  <c:v>Under $5000</c:v>
                </c:pt>
                <c:pt idx="1">
                  <c:v>$5,001 - $15,000</c:v>
                </c:pt>
                <c:pt idx="2">
                  <c:v>$15,001 - $25,000</c:v>
                </c:pt>
                <c:pt idx="3">
                  <c:v>$25,001 - $50,000</c:v>
                </c:pt>
                <c:pt idx="4">
                  <c:v>$50,001 - $100,000</c:v>
                </c:pt>
                <c:pt idx="5">
                  <c:v>Over $100,000</c:v>
                </c:pt>
              </c:strCache>
            </c:strRef>
          </c:cat>
          <c:val>
            <c:numRef>
              <c:f>Sheet2!$B$94:$B$99</c:f>
              <c:numCache>
                <c:formatCode>0%</c:formatCode>
                <c:ptCount val="6"/>
                <c:pt idx="0">
                  <c:v>0.16</c:v>
                </c:pt>
                <c:pt idx="1">
                  <c:v>0.33000000000000101</c:v>
                </c:pt>
                <c:pt idx="2">
                  <c:v>0.24000000000000021</c:v>
                </c:pt>
                <c:pt idx="3">
                  <c:v>0.14000000000000001</c:v>
                </c:pt>
                <c:pt idx="4">
                  <c:v>0.1</c:v>
                </c:pt>
                <c:pt idx="5">
                  <c:v>3.0000000000000002E-2</c:v>
                </c:pt>
              </c:numCache>
            </c:numRef>
          </c:val>
          <c:extLst>
            <c:ext xmlns:c16="http://schemas.microsoft.com/office/drawing/2014/chart" uri="{C3380CC4-5D6E-409C-BE32-E72D297353CC}">
              <c16:uniqueId val="{00000007-9AA2-4FD4-B008-49C5499786FD}"/>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1"/>
              <c:tx>
                <c:rich>
                  <a:bodyPr/>
                  <a:lstStyle/>
                  <a:p>
                    <a:r>
                      <a:rPr lang="en-US">
                        <a:solidFill>
                          <a:schemeClr val="tx2"/>
                        </a:solidFill>
                      </a:rPr>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A9-4DA4-A9E6-577B7EE59760}"/>
                </c:ext>
              </c:extLst>
            </c:dLbl>
            <c:dLbl>
              <c:idx val="2"/>
              <c:layout>
                <c:manualLayout>
                  <c:x val="-4.019409988643357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A9-4DA4-A9E6-577B7EE59760}"/>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Sheet2!$A$112:$A$117</c:f>
              <c:strCache>
                <c:ptCount val="6"/>
                <c:pt idx="0">
                  <c:v>Other</c:v>
                </c:pt>
                <c:pt idx="1">
                  <c:v>State grants</c:v>
                </c:pt>
                <c:pt idx="2">
                  <c:v>Financial supports/grants from non-government organizations (nonprofits, higher education institutes, etc.)</c:v>
                </c:pt>
                <c:pt idx="3">
                  <c:v>Title IA (fund code 305)</c:v>
                </c:pt>
                <c:pt idx="4">
                  <c:v>Title IIA (fund code 140)</c:v>
                </c:pt>
                <c:pt idx="5">
                  <c:v>District funds/Chapter 70</c:v>
                </c:pt>
              </c:strCache>
            </c:strRef>
          </c:cat>
          <c:val>
            <c:numRef>
              <c:f>Sheet2!$B$112:$B$117</c:f>
              <c:numCache>
                <c:formatCode>0%</c:formatCode>
                <c:ptCount val="6"/>
                <c:pt idx="0">
                  <c:v>7.0000000000000021E-2</c:v>
                </c:pt>
                <c:pt idx="1">
                  <c:v>1.0000000000000005E-2</c:v>
                </c:pt>
                <c:pt idx="2">
                  <c:v>4.0000000000000022E-2</c:v>
                </c:pt>
                <c:pt idx="3">
                  <c:v>7.0000000000000021E-2</c:v>
                </c:pt>
                <c:pt idx="4">
                  <c:v>0.58000000000000007</c:v>
                </c:pt>
                <c:pt idx="5">
                  <c:v>0.63000000000000178</c:v>
                </c:pt>
              </c:numCache>
            </c:numRef>
          </c:val>
          <c:extLst>
            <c:ext xmlns:c16="http://schemas.microsoft.com/office/drawing/2014/chart" uri="{C3380CC4-5D6E-409C-BE32-E72D297353CC}">
              <c16:uniqueId val="{00000002-A7A9-4DA4-A9E6-577B7EE59760}"/>
            </c:ext>
          </c:extLst>
        </c:ser>
        <c:dLbls>
          <c:showLegendKey val="0"/>
          <c:showVal val="0"/>
          <c:showCatName val="0"/>
          <c:showSerName val="0"/>
          <c:showPercent val="0"/>
          <c:showBubbleSize val="0"/>
        </c:dLbls>
        <c:gapWidth val="150"/>
        <c:axId val="92858624"/>
        <c:axId val="92860416"/>
      </c:barChart>
      <c:catAx>
        <c:axId val="92858624"/>
        <c:scaling>
          <c:orientation val="minMax"/>
        </c:scaling>
        <c:delete val="0"/>
        <c:axPos val="l"/>
        <c:numFmt formatCode="General" sourceLinked="0"/>
        <c:majorTickMark val="out"/>
        <c:minorTickMark val="none"/>
        <c:tickLblPos val="nextTo"/>
        <c:crossAx val="92860416"/>
        <c:crosses val="autoZero"/>
        <c:auto val="1"/>
        <c:lblAlgn val="ctr"/>
        <c:lblOffset val="100"/>
        <c:noMultiLvlLbl val="0"/>
      </c:catAx>
      <c:valAx>
        <c:axId val="92860416"/>
        <c:scaling>
          <c:orientation val="minMax"/>
        </c:scaling>
        <c:delete val="0"/>
        <c:axPos val="b"/>
        <c:majorGridlines/>
        <c:numFmt formatCode="0%" sourceLinked="1"/>
        <c:majorTickMark val="out"/>
        <c:minorTickMark val="none"/>
        <c:tickLblPos val="nextTo"/>
        <c:crossAx val="9285862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1"/>
              <c:layout>
                <c:manualLayout>
                  <c:x val="-6.2531569538230969E-2"/>
                  <c:y val="0"/>
                </c:manualLayout>
              </c:layout>
              <c:tx>
                <c:rich>
                  <a:bodyPr/>
                  <a:lstStyle/>
                  <a:p>
                    <a:r>
                      <a:rPr lang="en-US">
                        <a:solidFill>
                          <a:schemeClr val="bg1"/>
                        </a:solidFill>
                      </a:rPr>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CD-4C57-B9DF-5416910ED456}"/>
                </c:ext>
              </c:extLst>
            </c:dLbl>
            <c:dLbl>
              <c:idx val="2"/>
              <c:layout>
                <c:manualLayout>
                  <c:x val="-5.88602353566744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CD-4C57-B9DF-5416910ED456}"/>
                </c:ext>
              </c:extLst>
            </c:dLbl>
            <c:spPr>
              <a:noFill/>
              <a:ln>
                <a:noFill/>
              </a:ln>
              <a:effectLst/>
            </c:spPr>
            <c:txPr>
              <a:bodyPr/>
              <a:lstStyle/>
              <a:p>
                <a:pPr>
                  <a:defRPr sz="11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Sheet2!$A$132:$A$136</c:f>
              <c:strCache>
                <c:ptCount val="5"/>
                <c:pt idx="0">
                  <c:v>Other</c:v>
                </c:pt>
                <c:pt idx="1">
                  <c:v>Retired educators </c:v>
                </c:pt>
                <c:pt idx="2">
                  <c:v>Other district(s) </c:v>
                </c:pt>
                <c:pt idx="3">
                  <c:v>Educator preparation program or higher education institute </c:v>
                </c:pt>
                <c:pt idx="4">
                  <c:v>Consultants/other organizations </c:v>
                </c:pt>
              </c:strCache>
            </c:strRef>
          </c:cat>
          <c:val>
            <c:numRef>
              <c:f>Sheet2!$B$132:$B$136</c:f>
              <c:numCache>
                <c:formatCode>0%</c:formatCode>
                <c:ptCount val="5"/>
                <c:pt idx="0">
                  <c:v>0.13</c:v>
                </c:pt>
                <c:pt idx="1">
                  <c:v>0.13</c:v>
                </c:pt>
                <c:pt idx="2">
                  <c:v>0.17</c:v>
                </c:pt>
                <c:pt idx="3">
                  <c:v>0.19</c:v>
                </c:pt>
                <c:pt idx="4">
                  <c:v>0.38000000000000089</c:v>
                </c:pt>
              </c:numCache>
            </c:numRef>
          </c:val>
          <c:extLst>
            <c:ext xmlns:c16="http://schemas.microsoft.com/office/drawing/2014/chart" uri="{C3380CC4-5D6E-409C-BE32-E72D297353CC}">
              <c16:uniqueId val="{00000002-2FCD-4C57-B9DF-5416910ED456}"/>
            </c:ext>
          </c:extLst>
        </c:ser>
        <c:dLbls>
          <c:showLegendKey val="0"/>
          <c:showVal val="0"/>
          <c:showCatName val="0"/>
          <c:showSerName val="0"/>
          <c:showPercent val="0"/>
          <c:showBubbleSize val="0"/>
        </c:dLbls>
        <c:gapWidth val="150"/>
        <c:axId val="97315840"/>
        <c:axId val="97915648"/>
      </c:barChart>
      <c:catAx>
        <c:axId val="97315840"/>
        <c:scaling>
          <c:orientation val="minMax"/>
        </c:scaling>
        <c:delete val="0"/>
        <c:axPos val="l"/>
        <c:numFmt formatCode="General" sourceLinked="0"/>
        <c:majorTickMark val="out"/>
        <c:minorTickMark val="none"/>
        <c:tickLblPos val="nextTo"/>
        <c:crossAx val="97915648"/>
        <c:crosses val="autoZero"/>
        <c:auto val="1"/>
        <c:lblAlgn val="ctr"/>
        <c:lblOffset val="100"/>
        <c:noMultiLvlLbl val="0"/>
      </c:catAx>
      <c:valAx>
        <c:axId val="97915648"/>
        <c:scaling>
          <c:orientation val="minMax"/>
        </c:scaling>
        <c:delete val="0"/>
        <c:axPos val="b"/>
        <c:majorGridlines/>
        <c:numFmt formatCode="0%" sourceLinked="1"/>
        <c:majorTickMark val="out"/>
        <c:minorTickMark val="none"/>
        <c:tickLblPos val="nextTo"/>
        <c:crossAx val="97315840"/>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0.00809</cdr:x>
      <cdr:y>0.06127</cdr:y>
    </cdr:from>
    <cdr:to>
      <cdr:x>0.44498</cdr:x>
      <cdr:y>0.86765</cdr:y>
    </cdr:to>
    <cdr:sp macro="" textlink="">
      <cdr:nvSpPr>
        <cdr:cNvPr id="2" name="TextBox 1"/>
        <cdr:cNvSpPr txBox="1"/>
      </cdr:nvSpPr>
      <cdr:spPr>
        <a:xfrm xmlns:a="http://schemas.openxmlformats.org/drawingml/2006/main">
          <a:off x="47625" y="238125"/>
          <a:ext cx="2571750" cy="313372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000"/>
            <a:t>District-developed mentor training program</a:t>
          </a:r>
        </a:p>
        <a:p xmlns:a="http://schemas.openxmlformats.org/drawingml/2006/main">
          <a:pPr algn="ctr"/>
          <a:endParaRPr lang="en-US" sz="1000"/>
        </a:p>
        <a:p xmlns:a="http://schemas.openxmlformats.org/drawingml/2006/main">
          <a:pPr algn="ctr"/>
          <a:endParaRPr lang="en-US" sz="1000"/>
        </a:p>
        <a:p xmlns:a="http://schemas.openxmlformats.org/drawingml/2006/main">
          <a:pPr algn="ctr"/>
          <a:r>
            <a:rPr lang="en-US" sz="1000"/>
            <a:t>Mentor training from an educator preparation program or higher education institution</a:t>
          </a:r>
        </a:p>
        <a:p xmlns:a="http://schemas.openxmlformats.org/drawingml/2006/main">
          <a:pPr algn="ctr"/>
          <a:endParaRPr lang="en-US" sz="1000"/>
        </a:p>
        <a:p xmlns:a="http://schemas.openxmlformats.org/drawingml/2006/main">
          <a:pPr algn="ctr"/>
          <a:r>
            <a:rPr lang="en-US" sz="1000"/>
            <a:t>Mentor training from an external consultant or organization (not educator preparation</a:t>
          </a:r>
          <a:r>
            <a:rPr lang="en-US" sz="1000" baseline="0"/>
            <a:t> or higher education)</a:t>
          </a:r>
        </a:p>
        <a:p xmlns:a="http://schemas.openxmlformats.org/drawingml/2006/main">
          <a:pPr algn="ctr"/>
          <a:endParaRPr lang="en-US" sz="1000" baseline="0"/>
        </a:p>
        <a:p xmlns:a="http://schemas.openxmlformats.org/drawingml/2006/main">
          <a:pPr algn="r"/>
          <a:endParaRPr lang="en-US" sz="1000" baseline="0"/>
        </a:p>
        <a:p xmlns:a="http://schemas.openxmlformats.org/drawingml/2006/main">
          <a:pPr algn="r"/>
          <a:r>
            <a:rPr lang="en-US" sz="1000" baseline="0"/>
            <a:t>Online course</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Other</a:t>
          </a:r>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0.05393</cdr:y>
    </cdr:from>
    <cdr:to>
      <cdr:x>0.44235</cdr:x>
      <cdr:y>0.84944</cdr:y>
    </cdr:to>
    <cdr:sp macro="" textlink="">
      <cdr:nvSpPr>
        <cdr:cNvPr id="2" name="TextBox 1"/>
        <cdr:cNvSpPr txBox="1"/>
      </cdr:nvSpPr>
      <cdr:spPr>
        <a:xfrm xmlns:a="http://schemas.openxmlformats.org/drawingml/2006/main">
          <a:off x="0" y="190831"/>
          <a:ext cx="2604880" cy="281476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pPr algn="r"/>
          <a:r>
            <a:rPr lang="en-US" sz="1000"/>
            <a:t>Mentors in the district (lead mentors,</a:t>
          </a:r>
          <a:r>
            <a:rPr lang="en-US" sz="1000" baseline="0"/>
            <a:t> </a:t>
          </a:r>
        </a:p>
        <a:p xmlns:a="http://schemas.openxmlformats.org/drawingml/2006/main">
          <a:pPr algn="r"/>
          <a:r>
            <a:rPr lang="en-US" sz="1000" baseline="0"/>
            <a:t>mentor coorinators, etc.)</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Administrators in the district</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Educator preparation program/</a:t>
          </a:r>
        </a:p>
        <a:p xmlns:a="http://schemas.openxmlformats.org/drawingml/2006/main">
          <a:pPr algn="r"/>
          <a:r>
            <a:rPr lang="en-US" sz="1000" baseline="0"/>
            <a:t>higher education institution faculty</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External consultants</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Other</a:t>
          </a:r>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0.36718</cdr:x>
      <cdr:y>0.02268</cdr:y>
    </cdr:from>
    <cdr:to>
      <cdr:x>0.75742</cdr:x>
      <cdr:y>0.88634</cdr:y>
    </cdr:to>
    <cdr:sp macro="" textlink="">
      <cdr:nvSpPr>
        <cdr:cNvPr id="2" name="TextBox 1"/>
        <cdr:cNvSpPr txBox="1"/>
      </cdr:nvSpPr>
      <cdr:spPr>
        <a:xfrm xmlns:a="http://schemas.openxmlformats.org/drawingml/2006/main">
          <a:off x="3212668" y="118920"/>
          <a:ext cx="3414471" cy="45284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0.00678</cdr:x>
      <cdr:y>0.04255</cdr:y>
    </cdr:from>
    <cdr:to>
      <cdr:x>0.46985</cdr:x>
      <cdr:y>0.88774</cdr:y>
    </cdr:to>
    <cdr:sp macro="" textlink="">
      <cdr:nvSpPr>
        <cdr:cNvPr id="3" name="TextBox 2"/>
        <cdr:cNvSpPr txBox="1"/>
      </cdr:nvSpPr>
      <cdr:spPr>
        <a:xfrm xmlns:a="http://schemas.openxmlformats.org/drawingml/2006/main">
          <a:off x="39880" y="211074"/>
          <a:ext cx="2723792" cy="419266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r>
            <a:rPr lang="en-US" sz="1000"/>
            <a:t>Mentee observes mentor's classroom/school</a:t>
          </a:r>
        </a:p>
        <a:p xmlns:a="http://schemas.openxmlformats.org/drawingml/2006/main">
          <a:pPr algn="r"/>
          <a:endParaRPr lang="en-US" sz="1000"/>
        </a:p>
        <a:p xmlns:a="http://schemas.openxmlformats.org/drawingml/2006/main">
          <a:pPr algn="r"/>
          <a:endParaRPr lang="en-US" sz="1000"/>
        </a:p>
        <a:p xmlns:a="http://schemas.openxmlformats.org/drawingml/2006/main">
          <a:pPr algn="r"/>
          <a:r>
            <a:rPr lang="en-US" sz="1000"/>
            <a:t>Mentor observes mentee's classroom/school</a:t>
          </a:r>
        </a:p>
        <a:p xmlns:a="http://schemas.openxmlformats.org/drawingml/2006/main">
          <a:pPr algn="r"/>
          <a:endParaRPr lang="en-US" sz="1000"/>
        </a:p>
        <a:p xmlns:a="http://schemas.openxmlformats.org/drawingml/2006/main">
          <a:pPr algn="r"/>
          <a:endParaRPr lang="en-US" sz="1000"/>
        </a:p>
        <a:p xmlns:a="http://schemas.openxmlformats.org/drawingml/2006/main">
          <a:pPr algn="r"/>
          <a:r>
            <a:rPr lang="en-US" sz="1000"/>
            <a:t>Mentee observes other educators in the school/district</a:t>
          </a:r>
        </a:p>
        <a:p xmlns:a="http://schemas.openxmlformats.org/drawingml/2006/main">
          <a:pPr algn="r"/>
          <a:endParaRPr lang="en-US" sz="1000"/>
        </a:p>
        <a:p xmlns:a="http://schemas.openxmlformats.org/drawingml/2006/main">
          <a:pPr algn="r"/>
          <a:r>
            <a:rPr lang="en-US" sz="1000"/>
            <a:t>One-on-one meetings between mentor and mentee</a:t>
          </a:r>
        </a:p>
        <a:p xmlns:a="http://schemas.openxmlformats.org/drawingml/2006/main">
          <a:pPr algn="r"/>
          <a:endParaRPr lang="en-US" sz="1000"/>
        </a:p>
        <a:p xmlns:a="http://schemas.openxmlformats.org/drawingml/2006/main">
          <a:pPr algn="r"/>
          <a:endParaRPr lang="en-US" sz="1000"/>
        </a:p>
        <a:p xmlns:a="http://schemas.openxmlformats.org/drawingml/2006/main">
          <a:pPr algn="r"/>
          <a:r>
            <a:rPr lang="en-US" sz="1000"/>
            <a:t>Mentors meeting with other mentors</a:t>
          </a:r>
        </a:p>
        <a:p xmlns:a="http://schemas.openxmlformats.org/drawingml/2006/main">
          <a:pPr algn="r"/>
          <a:endParaRPr lang="en-US" sz="1000"/>
        </a:p>
        <a:p xmlns:a="http://schemas.openxmlformats.org/drawingml/2006/main">
          <a:pPr algn="r"/>
          <a:endParaRPr lang="en-US" sz="1000"/>
        </a:p>
        <a:p xmlns:a="http://schemas.openxmlformats.org/drawingml/2006/main">
          <a:pPr algn="r"/>
          <a:r>
            <a:rPr lang="en-US" sz="1000"/>
            <a:t>Mentees meeting with other mentees</a:t>
          </a:r>
        </a:p>
        <a:p xmlns:a="http://schemas.openxmlformats.org/drawingml/2006/main">
          <a:pPr algn="r"/>
          <a:endParaRPr lang="en-US" sz="1000"/>
        </a:p>
        <a:p xmlns:a="http://schemas.openxmlformats.org/drawingml/2006/main">
          <a:pPr algn="r"/>
          <a:endParaRPr lang="en-US" sz="1000"/>
        </a:p>
        <a:p xmlns:a="http://schemas.openxmlformats.org/drawingml/2006/main">
          <a:pPr algn="r"/>
          <a:r>
            <a:rPr lang="en-US" sz="1000"/>
            <a:t>Mentor, mentee, and supervisor meetings</a:t>
          </a:r>
        </a:p>
        <a:p xmlns:a="http://schemas.openxmlformats.org/drawingml/2006/main">
          <a:pPr algn="r"/>
          <a:endParaRPr lang="en-US" sz="1000"/>
        </a:p>
        <a:p xmlns:a="http://schemas.openxmlformats.org/drawingml/2006/main">
          <a:pPr algn="r"/>
          <a:r>
            <a:rPr lang="en-US" sz="1000"/>
            <a:t>Written communications (email, reflection journals, etc.)</a:t>
          </a:r>
        </a:p>
        <a:p xmlns:a="http://schemas.openxmlformats.org/drawingml/2006/main">
          <a:pPr algn="r"/>
          <a:endParaRPr lang="en-US" sz="1000"/>
        </a:p>
        <a:p xmlns:a="http://schemas.openxmlformats.org/drawingml/2006/main">
          <a:pPr algn="r"/>
          <a:r>
            <a:rPr lang="en-US" sz="1000"/>
            <a:t>Other</a:t>
          </a:r>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0.05833</cdr:x>
      <cdr:y>0.35069</cdr:y>
    </cdr:from>
    <cdr:to>
      <cdr:x>0.82083</cdr:x>
      <cdr:y>0.64583</cdr:y>
    </cdr:to>
    <cdr:sp macro="" textlink="">
      <cdr:nvSpPr>
        <cdr:cNvPr id="2" name="TextBox 1"/>
        <cdr:cNvSpPr txBox="1"/>
      </cdr:nvSpPr>
      <cdr:spPr>
        <a:xfrm xmlns:a="http://schemas.openxmlformats.org/drawingml/2006/main">
          <a:off x="266700" y="962025"/>
          <a:ext cx="3486150" cy="809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0.01875</cdr:x>
      <cdr:y>0.36806</cdr:y>
    </cdr:from>
    <cdr:to>
      <cdr:x>0.90208</cdr:x>
      <cdr:y>0.70139</cdr:y>
    </cdr:to>
    <cdr:sp macro="" textlink="">
      <cdr:nvSpPr>
        <cdr:cNvPr id="3" name="TextBox 2"/>
        <cdr:cNvSpPr txBox="1"/>
      </cdr:nvSpPr>
      <cdr:spPr>
        <a:xfrm xmlns:a="http://schemas.openxmlformats.org/drawingml/2006/main">
          <a:off x="85725" y="774776"/>
          <a:ext cx="4038600" cy="7016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solidFill>
                <a:schemeClr val="bg1"/>
              </a:solidFill>
            </a:rPr>
            <a:t>There are dedicated times for beginning and/or incoming teachers</a:t>
          </a:r>
          <a:r>
            <a:rPr lang="en-US" sz="1100" b="1" baseline="0">
              <a:solidFill>
                <a:schemeClr val="bg1"/>
              </a:solidFill>
            </a:rPr>
            <a:t> </a:t>
          </a:r>
          <a:r>
            <a:rPr lang="en-US" sz="1100" b="1">
              <a:solidFill>
                <a:schemeClr val="bg1"/>
              </a:solidFill>
            </a:rPr>
            <a:t>to meet as a group</a:t>
          </a:r>
        </a:p>
      </cdr:txBody>
    </cdr:sp>
  </cdr:relSizeAnchor>
</c:userShapes>
</file>

<file path=word/drawings/drawing5.xml><?xml version="1.0" encoding="utf-8"?>
<c:userShapes xmlns:c="http://schemas.openxmlformats.org/drawingml/2006/chart">
  <cdr:relSizeAnchor xmlns:cdr="http://schemas.openxmlformats.org/drawingml/2006/chartDrawing">
    <cdr:from>
      <cdr:x>0.05833</cdr:x>
      <cdr:y>0.35069</cdr:y>
    </cdr:from>
    <cdr:to>
      <cdr:x>0.82083</cdr:x>
      <cdr:y>0.64583</cdr:y>
    </cdr:to>
    <cdr:sp macro="" textlink="">
      <cdr:nvSpPr>
        <cdr:cNvPr id="2" name="TextBox 1"/>
        <cdr:cNvSpPr txBox="1"/>
      </cdr:nvSpPr>
      <cdr:spPr>
        <a:xfrm xmlns:a="http://schemas.openxmlformats.org/drawingml/2006/main">
          <a:off x="266700" y="962025"/>
          <a:ext cx="3486150" cy="809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0.34657</cdr:y>
    </cdr:from>
    <cdr:to>
      <cdr:x>0.81676</cdr:x>
      <cdr:y>0.6799</cdr:y>
    </cdr:to>
    <cdr:sp macro="" textlink="">
      <cdr:nvSpPr>
        <cdr:cNvPr id="3" name="TextBox 2"/>
        <cdr:cNvSpPr txBox="1"/>
      </cdr:nvSpPr>
      <cdr:spPr>
        <a:xfrm xmlns:a="http://schemas.openxmlformats.org/drawingml/2006/main">
          <a:off x="0" y="514535"/>
          <a:ext cx="5352911" cy="4948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solidFill>
                <a:schemeClr val="bg1"/>
              </a:solidFill>
            </a:rPr>
            <a:t>There are dedicated times for beginning and/or</a:t>
          </a:r>
          <a:r>
            <a:rPr lang="en-US" sz="1100" b="1" baseline="0">
              <a:solidFill>
                <a:schemeClr val="bg1"/>
              </a:solidFill>
            </a:rPr>
            <a:t> incoming </a:t>
          </a:r>
          <a:r>
            <a:rPr lang="en-US" sz="1100" b="1">
              <a:solidFill>
                <a:schemeClr val="bg1"/>
              </a:solidFill>
            </a:rPr>
            <a:t>administrators to meet </a:t>
          </a:r>
        </a:p>
        <a:p xmlns:a="http://schemas.openxmlformats.org/drawingml/2006/main">
          <a:r>
            <a:rPr lang="en-US" sz="1100" b="1">
              <a:solidFill>
                <a:schemeClr val="bg1"/>
              </a:solidFill>
            </a:rPr>
            <a:t>as a group</a:t>
          </a:r>
        </a:p>
      </cdr:txBody>
    </cdr:sp>
  </cdr:relSizeAnchor>
</c:userShapes>
</file>

<file path=word/drawings/drawing6.xml><?xml version="1.0" encoding="utf-8"?>
<c:userShapes xmlns:c="http://schemas.openxmlformats.org/drawingml/2006/chart">
  <cdr:relSizeAnchor xmlns:cdr="http://schemas.openxmlformats.org/drawingml/2006/chartDrawing">
    <cdr:from>
      <cdr:x>0.36718</cdr:x>
      <cdr:y>0.02268</cdr:y>
    </cdr:from>
    <cdr:to>
      <cdr:x>0.75742</cdr:x>
      <cdr:y>0.88634</cdr:y>
    </cdr:to>
    <cdr:sp macro="" textlink="">
      <cdr:nvSpPr>
        <cdr:cNvPr id="2" name="TextBox 1"/>
        <cdr:cNvSpPr txBox="1"/>
      </cdr:nvSpPr>
      <cdr:spPr>
        <a:xfrm xmlns:a="http://schemas.openxmlformats.org/drawingml/2006/main">
          <a:off x="3212668" y="118920"/>
          <a:ext cx="3414471" cy="45284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0.00764</cdr:x>
      <cdr:y>0.03018</cdr:y>
    </cdr:from>
    <cdr:to>
      <cdr:x>0.47921</cdr:x>
      <cdr:y>0.92178</cdr:y>
    </cdr:to>
    <cdr:sp macro="" textlink="">
      <cdr:nvSpPr>
        <cdr:cNvPr id="3" name="TextBox 2"/>
        <cdr:cNvSpPr txBox="1"/>
      </cdr:nvSpPr>
      <cdr:spPr>
        <a:xfrm xmlns:a="http://schemas.openxmlformats.org/drawingml/2006/main">
          <a:off x="44972" y="179090"/>
          <a:ext cx="2775866" cy="529082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r>
            <a:rPr lang="en-US" sz="1000"/>
            <a:t>School/district procedures</a:t>
          </a:r>
        </a:p>
        <a:p xmlns:a="http://schemas.openxmlformats.org/drawingml/2006/main">
          <a:pPr algn="r"/>
          <a:endParaRPr lang="en-US" sz="1000"/>
        </a:p>
        <a:p xmlns:a="http://schemas.openxmlformats.org/drawingml/2006/main">
          <a:pPr algn="r"/>
          <a:r>
            <a:rPr lang="en-US" sz="1000"/>
            <a:t>School/district</a:t>
          </a:r>
          <a:r>
            <a:rPr lang="en-US" sz="1000" baseline="0"/>
            <a:t> culture</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Curriculum/content</a:t>
          </a:r>
        </a:p>
        <a:p xmlns:a="http://schemas.openxmlformats.org/drawingml/2006/main">
          <a:pPr algn="r"/>
          <a:endParaRPr lang="en-US" sz="1000" baseline="0"/>
        </a:p>
        <a:p xmlns:a="http://schemas.openxmlformats.org/drawingml/2006/main">
          <a:pPr algn="r"/>
          <a:r>
            <a:rPr lang="en-US" sz="1000" baseline="0"/>
            <a:t>Pedagogy/instructional strategies</a:t>
          </a:r>
        </a:p>
        <a:p xmlns:a="http://schemas.openxmlformats.org/drawingml/2006/main">
          <a:pPr algn="r"/>
          <a:endParaRPr lang="en-US" sz="1000" baseline="0"/>
        </a:p>
        <a:p xmlns:a="http://schemas.openxmlformats.org/drawingml/2006/main">
          <a:pPr algn="r"/>
          <a:r>
            <a:rPr lang="en-US" sz="1000" baseline="0"/>
            <a:t>Classroom management</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Assessment strategies</a:t>
          </a:r>
        </a:p>
        <a:p xmlns:a="http://schemas.openxmlformats.org/drawingml/2006/main">
          <a:pPr algn="r"/>
          <a:endParaRPr lang="en-US" sz="1000" baseline="0"/>
        </a:p>
        <a:p xmlns:a="http://schemas.openxmlformats.org/drawingml/2006/main">
          <a:pPr algn="r"/>
          <a:r>
            <a:rPr lang="en-US" sz="1000" baseline="0"/>
            <a:t>Parent communication</a:t>
          </a:r>
        </a:p>
        <a:p xmlns:a="http://schemas.openxmlformats.org/drawingml/2006/main">
          <a:pPr algn="r"/>
          <a:endParaRPr lang="en-US" sz="1000" baseline="0"/>
        </a:p>
        <a:p xmlns:a="http://schemas.openxmlformats.org/drawingml/2006/main">
          <a:pPr algn="r"/>
          <a:r>
            <a:rPr lang="en-US" sz="1000" baseline="0"/>
            <a:t>Differentiation for specific student populations </a:t>
          </a:r>
        </a:p>
        <a:p xmlns:a="http://schemas.openxmlformats.org/drawingml/2006/main">
          <a:pPr algn="r"/>
          <a:r>
            <a:rPr lang="en-US" sz="1000" baseline="0"/>
            <a:t>(ELL, SPED, gifted)</a:t>
          </a:r>
        </a:p>
        <a:p xmlns:a="http://schemas.openxmlformats.org/drawingml/2006/main">
          <a:pPr algn="r"/>
          <a:endParaRPr lang="en-US" sz="1000" baseline="0"/>
        </a:p>
        <a:p xmlns:a="http://schemas.openxmlformats.org/drawingml/2006/main">
          <a:pPr algn="r"/>
          <a:r>
            <a:rPr lang="en-US" sz="1000" baseline="0"/>
            <a:t>Educator evaluation</a:t>
          </a:r>
        </a:p>
        <a:p xmlns:a="http://schemas.openxmlformats.org/drawingml/2006/main">
          <a:pPr algn="r"/>
          <a:endParaRPr lang="en-US" sz="1000" baseline="0"/>
        </a:p>
        <a:p xmlns:a="http://schemas.openxmlformats.org/drawingml/2006/main">
          <a:pPr algn="r"/>
          <a:r>
            <a:rPr lang="en-US" sz="1000" baseline="0"/>
            <a:t>Professional collaboration</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Operations and building management</a:t>
          </a:r>
        </a:p>
        <a:p xmlns:a="http://schemas.openxmlformats.org/drawingml/2006/main">
          <a:pPr algn="r"/>
          <a:endParaRPr lang="en-US" sz="1000" baseline="0"/>
        </a:p>
        <a:p xmlns:a="http://schemas.openxmlformats.org/drawingml/2006/main">
          <a:pPr algn="r"/>
          <a:r>
            <a:rPr lang="en-US" sz="1000" baseline="0"/>
            <a:t>Budget</a:t>
          </a:r>
        </a:p>
        <a:p xmlns:a="http://schemas.openxmlformats.org/drawingml/2006/main">
          <a:pPr algn="r"/>
          <a:endParaRPr lang="en-US" sz="1000" baseline="0"/>
        </a:p>
        <a:p xmlns:a="http://schemas.openxmlformats.org/drawingml/2006/main">
          <a:pPr algn="r"/>
          <a:endParaRPr lang="en-US" sz="1000" baseline="0"/>
        </a:p>
        <a:p xmlns:a="http://schemas.openxmlformats.org/drawingml/2006/main">
          <a:pPr algn="r"/>
          <a:r>
            <a:rPr lang="en-US" sz="1000" baseline="0"/>
            <a:t>Providing coaching/feedback to teachers</a:t>
          </a:r>
        </a:p>
        <a:p xmlns:a="http://schemas.openxmlformats.org/drawingml/2006/main">
          <a:pPr algn="r"/>
          <a:endParaRPr lang="en-US" sz="1000" baseline="0"/>
        </a:p>
        <a:p xmlns:a="http://schemas.openxmlformats.org/drawingml/2006/main">
          <a:pPr algn="r"/>
          <a:r>
            <a:rPr lang="en-US" sz="1000" baseline="0"/>
            <a:t>Other</a:t>
          </a:r>
          <a:endParaRPr lang="en-US" sz="1000"/>
        </a:p>
        <a:p xmlns:a="http://schemas.openxmlformats.org/drawingml/2006/main">
          <a:endParaRPr lang="en-US" sz="1000"/>
        </a:p>
        <a:p xmlns:a="http://schemas.openxmlformats.org/drawingml/2006/main">
          <a:endParaRPr lang="en-US" sz="1000"/>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DESE-231-28398</_dlc_DocId>
    <_dlc_DocIdUrl xmlns="733efe1c-5bbe-4968-87dc-d400e65c879f">
      <Url>https://sharepoint.doemass.org/ese/webteam/cps/_layouts/DocIdRedir.aspx?ID=DESE-231-28398</Url>
      <Description>DESE-231-28398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2C289-2DFB-4854-A37D-1A7F1DEDEC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A9348D0-C72B-40F9-AC17-C880B2EAE6A3}">
  <ds:schemaRefs>
    <ds:schemaRef ds:uri="http://schemas.microsoft.com/sharepoint/v3/contenttype/forms"/>
  </ds:schemaRefs>
</ds:datastoreItem>
</file>

<file path=customXml/itemProps3.xml><?xml version="1.0" encoding="utf-8"?>
<ds:datastoreItem xmlns:ds="http://schemas.openxmlformats.org/officeDocument/2006/customXml" ds:itemID="{E0B4B447-78F3-4A73-A60B-04F2C9EE1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144E8-B655-4CA4-B6A8-0BC3DBEBB5BB}">
  <ds:schemaRefs>
    <ds:schemaRef ds:uri="http://schemas.microsoft.com/sharepoint/events"/>
  </ds:schemaRefs>
</ds:datastoreItem>
</file>

<file path=customXml/itemProps5.xml><?xml version="1.0" encoding="utf-8"?>
<ds:datastoreItem xmlns:ds="http://schemas.openxmlformats.org/officeDocument/2006/customXml" ds:itemID="{C3E0959C-0C0C-4996-ADDD-4B040EB2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2016 Induction and Mentoring Report</vt:lpstr>
    </vt:vector>
  </TitlesOfParts>
  <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Induction and Mentoring Report</dc:title>
  <dc:creator>ESE</dc:creator>
  <cp:lastModifiedBy>Zou, Dong (EOE)</cp:lastModifiedBy>
  <cp:revision>8</cp:revision>
  <cp:lastPrinted>2016-09-29T17:51:00Z</cp:lastPrinted>
  <dcterms:created xsi:type="dcterms:W3CDTF">2016-09-30T16:48:00Z</dcterms:created>
  <dcterms:modified xsi:type="dcterms:W3CDTF">2020-06-12T18:32:00Z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2016</vt:lpwstr>
  </property>
</Properties>
</file>