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0"/>
        <w:gridCol w:w="8970"/>
      </w:tblGrid>
      <w:tr w:rsidR="00CF68AC" w:rsidRPr="00CC1791" w14:paraId="478DD603" w14:textId="77777777" w:rsidTr="00CF68AC">
        <w:tc>
          <w:tcPr>
            <w:tcW w:w="1770" w:type="dxa"/>
            <w:tcBorders>
              <w:top w:val="single" w:sz="24" w:space="0" w:color="44546A" w:themeColor="text2"/>
              <w:left w:val="single" w:sz="24" w:space="0" w:color="44546A" w:themeColor="text2"/>
            </w:tcBorders>
            <w:shd w:val="clear" w:color="auto" w:fill="44546A" w:themeFill="text2"/>
            <w:vAlign w:val="center"/>
          </w:tcPr>
          <w:p w14:paraId="128C0B58" w14:textId="195222DB" w:rsidR="006F512B" w:rsidRPr="00741DB2" w:rsidRDefault="00741DB2" w:rsidP="001C0343">
            <w:pPr>
              <w:jc w:val="center"/>
              <w:rPr>
                <w:rFonts w:cstheme="minorHAnsi"/>
                <w:color w:val="FFFFFF" w:themeColor="background1"/>
              </w:rPr>
            </w:pPr>
            <w:r w:rsidRPr="00741DB2">
              <w:rPr>
                <w:rFonts w:cstheme="minorHAnsi"/>
                <w:noProof/>
                <w:color w:val="FFFFFF" w:themeColor="background1"/>
              </w:rPr>
              <w:drawing>
                <wp:inline distT="0" distB="0" distL="0" distR="0" wp14:anchorId="7F0FF42A" wp14:editId="59FAC369">
                  <wp:extent cx="952500" cy="1301750"/>
                  <wp:effectExtent l="0" t="0" r="0" b="0"/>
                  <wp:docPr id="2" name="Picture 2" descr="Diana Kin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952500" cy="1301750"/>
                          </a:xfrm>
                          <a:prstGeom prst="rect">
                            <a:avLst/>
                          </a:prstGeom>
                        </pic:spPr>
                      </pic:pic>
                    </a:graphicData>
                  </a:graphic>
                </wp:inline>
              </w:drawing>
            </w:r>
          </w:p>
          <w:p w14:paraId="7EE1F935" w14:textId="652D3661" w:rsidR="001C0343" w:rsidRPr="00741DB2" w:rsidRDefault="001C0343" w:rsidP="001C0343">
            <w:pPr>
              <w:jc w:val="center"/>
              <w:rPr>
                <w:rFonts w:cstheme="minorHAnsi"/>
                <w:color w:val="FFFFFF" w:themeColor="background1"/>
                <w:sz w:val="6"/>
                <w:szCs w:val="6"/>
              </w:rPr>
            </w:pPr>
          </w:p>
        </w:tc>
        <w:tc>
          <w:tcPr>
            <w:tcW w:w="8970" w:type="dxa"/>
            <w:tcBorders>
              <w:top w:val="single" w:sz="24" w:space="0" w:color="44546A" w:themeColor="text2"/>
              <w:right w:val="single" w:sz="24" w:space="0" w:color="44546A" w:themeColor="text2"/>
            </w:tcBorders>
            <w:shd w:val="clear" w:color="auto" w:fill="44546A" w:themeFill="text2"/>
            <w:vAlign w:val="center"/>
          </w:tcPr>
          <w:p w14:paraId="4EE26D3F" w14:textId="1CA8CC2D" w:rsidR="00CF68AC" w:rsidRPr="00741DB2" w:rsidRDefault="004E0912" w:rsidP="00CE694F">
            <w:pPr>
              <w:rPr>
                <w:rFonts w:ascii="Franklin Gothic Heavy" w:hAnsi="Franklin Gothic Heavy"/>
                <w:color w:val="FFFFFF" w:themeColor="background1"/>
                <w:sz w:val="26"/>
                <w:szCs w:val="26"/>
              </w:rPr>
            </w:pPr>
            <w:hyperlink r:id="rId12" w:history="1">
              <w:r w:rsidR="00741DB2" w:rsidRPr="00741DB2">
                <w:rPr>
                  <w:rStyle w:val="Hyperlink"/>
                  <w:rFonts w:ascii="Franklin Gothic Heavy" w:hAnsi="Franklin Gothic Heavy" w:cs="Arial"/>
                  <w:color w:val="FFFFFF" w:themeColor="background1"/>
                  <w:sz w:val="26"/>
                  <w:szCs w:val="26"/>
                </w:rPr>
                <w:t>CIVIL RIGHTS MOVEMENT (1960s): EQUITY, RACE, AGENCY, AND ALLIES</w:t>
              </w:r>
            </w:hyperlink>
          </w:p>
          <w:p w14:paraId="65551897" w14:textId="700A8DE7" w:rsidR="00CF68AC" w:rsidRPr="00741DB2" w:rsidRDefault="00741DB2" w:rsidP="00CE694F">
            <w:pPr>
              <w:rPr>
                <w:rFonts w:cstheme="minorHAnsi"/>
                <w:color w:val="FFFFFF" w:themeColor="background1"/>
              </w:rPr>
            </w:pPr>
            <w:r w:rsidRPr="00741DB2">
              <w:rPr>
                <w:rFonts w:cstheme="minorHAnsi"/>
                <w:color w:val="FFFFFF" w:themeColor="background1"/>
              </w:rPr>
              <w:t>Diana Kinney</w:t>
            </w:r>
          </w:p>
          <w:p w14:paraId="10BE9D73" w14:textId="2D2684ED" w:rsidR="00741DB2" w:rsidRPr="00741DB2" w:rsidRDefault="00741DB2" w:rsidP="00CE694F">
            <w:pPr>
              <w:rPr>
                <w:rFonts w:cstheme="minorHAnsi"/>
                <w:color w:val="FFFFFF" w:themeColor="background1"/>
              </w:rPr>
            </w:pPr>
            <w:r w:rsidRPr="00741DB2">
              <w:rPr>
                <w:rFonts w:cstheme="minorHAnsi"/>
                <w:color w:val="FFFFFF" w:themeColor="background1"/>
              </w:rPr>
              <w:t>Fifth-Grade Teacher | Sharon Public Schools</w:t>
            </w:r>
          </w:p>
          <w:p w14:paraId="3E225E70" w14:textId="1D9FA661" w:rsidR="006F512B" w:rsidRPr="00CC1791" w:rsidRDefault="006F512B" w:rsidP="00CE694F">
            <w:pPr>
              <w:rPr>
                <w:rFonts w:cstheme="minorHAnsi"/>
                <w:color w:val="FFFFFF" w:themeColor="background1"/>
                <w:lang w:val="pt-BR"/>
              </w:rPr>
            </w:pPr>
            <w:r w:rsidRPr="00CC1791">
              <w:rPr>
                <w:rFonts w:cstheme="minorHAnsi"/>
                <w:color w:val="FFFFFF" w:themeColor="background1"/>
                <w:lang w:val="pt-BR"/>
              </w:rPr>
              <w:t>Video URL:</w:t>
            </w:r>
            <w:r w:rsidR="00CE694F" w:rsidRPr="00CC1791">
              <w:rPr>
                <w:rFonts w:cstheme="minorHAnsi"/>
                <w:color w:val="FFFFFF" w:themeColor="background1"/>
                <w:lang w:val="pt-BR"/>
              </w:rPr>
              <w:t xml:space="preserve"> </w:t>
            </w:r>
            <w:r w:rsidR="004E0912">
              <w:fldChar w:fldCharType="begin"/>
            </w:r>
            <w:r w:rsidR="004E0912" w:rsidRPr="00CC1791">
              <w:rPr>
                <w:lang w:val="pt-BR"/>
              </w:rPr>
              <w:instrText xml:space="preserve"> HYPERLINK "https://youtu.be/-dTm-F4fVcQ" </w:instrText>
            </w:r>
            <w:r w:rsidR="004E0912">
              <w:fldChar w:fldCharType="separate"/>
            </w:r>
            <w:r w:rsidR="00741DB2" w:rsidRPr="00CC1791">
              <w:rPr>
                <w:rStyle w:val="Hyperlink"/>
                <w:color w:val="FFFFFF" w:themeColor="background1"/>
                <w:lang w:val="pt-BR"/>
              </w:rPr>
              <w:t>https://youtu.be/-dTm-F4fVcQ</w:t>
            </w:r>
            <w:r w:rsidR="004E0912">
              <w:rPr>
                <w:rStyle w:val="Hyperlink"/>
                <w:color w:val="FFFFFF" w:themeColor="background1"/>
              </w:rPr>
              <w:fldChar w:fldCharType="end"/>
            </w:r>
            <w:r w:rsidR="00741DB2" w:rsidRPr="00CC1791">
              <w:rPr>
                <w:color w:val="FFFFFF" w:themeColor="background1"/>
                <w:lang w:val="pt-BR"/>
              </w:rPr>
              <w:t xml:space="preserve"> </w:t>
            </w:r>
          </w:p>
        </w:tc>
      </w:tr>
      <w:tr w:rsidR="00CE694F" w:rsidRPr="001C0343" w14:paraId="256CFA0F" w14:textId="77777777" w:rsidTr="00741DB2">
        <w:trPr>
          <w:trHeight w:val="1377"/>
        </w:trPr>
        <w:tc>
          <w:tcPr>
            <w:tcW w:w="10740" w:type="dxa"/>
            <w:gridSpan w:val="2"/>
            <w:tcBorders>
              <w:left w:val="single" w:sz="24" w:space="0" w:color="44546A" w:themeColor="text2"/>
              <w:bottom w:val="single" w:sz="24" w:space="0" w:color="44546A" w:themeColor="text2"/>
              <w:right w:val="single" w:sz="24" w:space="0" w:color="44546A" w:themeColor="text2"/>
            </w:tcBorders>
            <w:vAlign w:val="center"/>
          </w:tcPr>
          <w:p w14:paraId="06772FAF" w14:textId="72BC8082" w:rsidR="001C0343" w:rsidRPr="00CF68AC" w:rsidRDefault="00741DB2" w:rsidP="00741DB2">
            <w:pPr>
              <w:rPr>
                <w:rFonts w:cstheme="minorHAnsi"/>
                <w:i/>
                <w:iCs/>
              </w:rPr>
            </w:pPr>
            <w:r w:rsidRPr="00741DB2">
              <w:rPr>
                <w:rFonts w:cstheme="minorHAnsi"/>
                <w:i/>
                <w:iCs/>
              </w:rPr>
              <w:t>This lesson came midway through a unit on the Civil Rights Movement of the 1960s. Students had previously used a similar “We Notice / We Wonder / We Think” structure to analyze protest songs and pages from the Negro Motorist Green Book. They had also previously considered related social justice topics (including modern-day racial justice issues) through an ELA unit and book club books.</w:t>
            </w:r>
          </w:p>
        </w:tc>
      </w:tr>
    </w:tbl>
    <w:p w14:paraId="754E81F8" w14:textId="4585BD10" w:rsidR="006F512B" w:rsidRPr="001C0343" w:rsidRDefault="006F512B" w:rsidP="006F512B">
      <w:pPr>
        <w:spacing w:after="0"/>
        <w:rPr>
          <w:rFonts w:cstheme="minorHAnsi"/>
        </w:rPr>
      </w:pPr>
    </w:p>
    <w:p w14:paraId="4BCC72C4" w14:textId="7D5BAB5B" w:rsidR="00CE694F" w:rsidRPr="001C0343" w:rsidRDefault="00CE694F" w:rsidP="006F512B">
      <w:pPr>
        <w:spacing w:after="0"/>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8275"/>
      </w:tblGrid>
      <w:tr w:rsidR="001C0343" w:rsidRPr="001C0343" w14:paraId="6D1125DF" w14:textId="77777777" w:rsidTr="001C0343">
        <w:tc>
          <w:tcPr>
            <w:tcW w:w="10790" w:type="dxa"/>
            <w:gridSpan w:val="2"/>
            <w:shd w:val="clear" w:color="auto" w:fill="44546A" w:themeFill="text2"/>
            <w:vAlign w:val="center"/>
          </w:tcPr>
          <w:p w14:paraId="03A85D55" w14:textId="0FC50C5D" w:rsidR="001C0343" w:rsidRPr="001C0343" w:rsidRDefault="001C0343" w:rsidP="001C0343">
            <w:pPr>
              <w:rPr>
                <w:rFonts w:ascii="Franklin Gothic Heavy" w:hAnsi="Franklin Gothic Heavy" w:cstheme="minorHAnsi"/>
              </w:rPr>
            </w:pPr>
            <w:r w:rsidRPr="001C0343">
              <w:rPr>
                <w:rFonts w:ascii="Franklin Gothic Heavy" w:hAnsi="Franklin Gothic Heavy" w:cstheme="minorHAnsi"/>
                <w:color w:val="FFFFFF" w:themeColor="background1"/>
              </w:rPr>
              <w:t xml:space="preserve">Learn more about this video and </w:t>
            </w:r>
            <w:r w:rsidR="00741DB2">
              <w:rPr>
                <w:rFonts w:ascii="Franklin Gothic Heavy" w:hAnsi="Franklin Gothic Heavy" w:cstheme="minorHAnsi"/>
                <w:color w:val="FFFFFF" w:themeColor="background1"/>
              </w:rPr>
              <w:t>Diana</w:t>
            </w:r>
            <w:r w:rsidRPr="001C0343">
              <w:rPr>
                <w:rFonts w:ascii="Franklin Gothic Heavy" w:hAnsi="Franklin Gothic Heavy" w:cstheme="minorHAnsi"/>
                <w:color w:val="FFFFFF" w:themeColor="background1"/>
              </w:rPr>
              <w:t xml:space="preserve">’s culturally responsive teaching </w:t>
            </w:r>
            <w:r w:rsidR="00C86D62">
              <w:rPr>
                <w:rFonts w:ascii="Franklin Gothic Heavy" w:hAnsi="Franklin Gothic Heavy" w:cstheme="minorHAnsi"/>
                <w:color w:val="FFFFFF" w:themeColor="background1"/>
              </w:rPr>
              <w:t xml:space="preserve">(CRT) </w:t>
            </w:r>
            <w:r w:rsidRPr="001C0343">
              <w:rPr>
                <w:rFonts w:ascii="Franklin Gothic Heavy" w:hAnsi="Franklin Gothic Heavy" w:cstheme="minorHAnsi"/>
                <w:color w:val="FFFFFF" w:themeColor="background1"/>
              </w:rPr>
              <w:t>journey:</w:t>
            </w:r>
          </w:p>
        </w:tc>
      </w:tr>
      <w:tr w:rsidR="00CE694F" w:rsidRPr="001C0343" w14:paraId="17BAA019" w14:textId="77777777" w:rsidTr="00FC3A52">
        <w:trPr>
          <w:trHeight w:val="2439"/>
        </w:trPr>
        <w:tc>
          <w:tcPr>
            <w:tcW w:w="2515" w:type="dxa"/>
            <w:tcBorders>
              <w:bottom w:val="dashSmallGap" w:sz="4" w:space="0" w:color="44546A" w:themeColor="text2"/>
            </w:tcBorders>
            <w:shd w:val="clear" w:color="auto" w:fill="D5DCE4" w:themeFill="text2" w:themeFillTint="33"/>
            <w:vAlign w:val="center"/>
          </w:tcPr>
          <w:p w14:paraId="0CDEAB09" w14:textId="45FF7C65" w:rsidR="00CE694F" w:rsidRPr="001C0343" w:rsidRDefault="00CE694F" w:rsidP="001C0343">
            <w:pPr>
              <w:jc w:val="center"/>
              <w:rPr>
                <w:rFonts w:cstheme="minorHAnsi"/>
                <w:b/>
                <w:bCs/>
                <w:sz w:val="20"/>
                <w:szCs w:val="20"/>
              </w:rPr>
            </w:pPr>
            <w:r w:rsidRPr="001C0343">
              <w:rPr>
                <w:rFonts w:cstheme="minorHAnsi"/>
                <w:b/>
                <w:bCs/>
                <w:sz w:val="20"/>
                <w:szCs w:val="20"/>
              </w:rPr>
              <w:t>What are you proud of and excited to share from this video? Why do you think this is a strong example of culturally responsive teaching?</w:t>
            </w:r>
          </w:p>
        </w:tc>
        <w:tc>
          <w:tcPr>
            <w:tcW w:w="8275" w:type="dxa"/>
            <w:tcBorders>
              <w:bottom w:val="dashSmallGap" w:sz="4" w:space="0" w:color="44546A" w:themeColor="text2"/>
            </w:tcBorders>
            <w:vAlign w:val="center"/>
          </w:tcPr>
          <w:p w14:paraId="55542274" w14:textId="017ACE6A" w:rsidR="00CE694F" w:rsidRPr="001C0343" w:rsidRDefault="00FC3A52" w:rsidP="00C86D62">
            <w:pPr>
              <w:rPr>
                <w:rFonts w:cstheme="minorHAnsi"/>
                <w:i/>
                <w:iCs/>
              </w:rPr>
            </w:pPr>
            <w:r w:rsidRPr="00FC3A52">
              <w:rPr>
                <w:rFonts w:cstheme="minorHAnsi"/>
                <w:i/>
                <w:iCs/>
              </w:rPr>
              <w:t>The topic (lunch counter sit-ins during the Civil Rights Movement in the 1960s) centers issues of equity, power, race, and identity. This lesson focuses on collective efforts by African Americans and by White allies to help end segregation. The role of young people and their agency (college students) is highlighted. Students work collaboratively and are given varied opportunities to demonstrate their learning through analyzing primary sources, discussing their findings, and  consolidating their learning through a children’s book read-aloud. Throughout the lesson, students are actively engaged together, and interact positively and thoughtfully with each other and with the teacher.</w:t>
            </w:r>
          </w:p>
        </w:tc>
      </w:tr>
      <w:tr w:rsidR="00C86D62" w:rsidRPr="001C0343" w14:paraId="7FE952FE" w14:textId="77777777" w:rsidTr="00FC3A52">
        <w:trPr>
          <w:trHeight w:val="3410"/>
        </w:trPr>
        <w:tc>
          <w:tcPr>
            <w:tcW w:w="2515" w:type="dxa"/>
            <w:tcBorders>
              <w:bottom w:val="dashSmallGap" w:sz="4" w:space="0" w:color="44546A" w:themeColor="text2"/>
            </w:tcBorders>
            <w:shd w:val="clear" w:color="auto" w:fill="D5DCE4" w:themeFill="text2" w:themeFillTint="33"/>
            <w:vAlign w:val="center"/>
          </w:tcPr>
          <w:p w14:paraId="0CC6813C" w14:textId="461B432B" w:rsidR="00C86D62" w:rsidRPr="001C0343" w:rsidRDefault="00C86D62" w:rsidP="001C0343">
            <w:pPr>
              <w:jc w:val="center"/>
              <w:rPr>
                <w:rFonts w:cstheme="minorHAnsi"/>
                <w:b/>
                <w:bCs/>
                <w:sz w:val="20"/>
                <w:szCs w:val="20"/>
              </w:rPr>
            </w:pPr>
            <w:r w:rsidRPr="00C86D62">
              <w:rPr>
                <w:rFonts w:cstheme="minorHAnsi"/>
                <w:b/>
                <w:bCs/>
                <w:sz w:val="20"/>
                <w:szCs w:val="20"/>
              </w:rPr>
              <w:t>What does culturally responsive teaching and/or anti-racist teaching mean to you?</w:t>
            </w:r>
          </w:p>
        </w:tc>
        <w:tc>
          <w:tcPr>
            <w:tcW w:w="8275" w:type="dxa"/>
            <w:tcBorders>
              <w:bottom w:val="dashSmallGap" w:sz="4" w:space="0" w:color="44546A" w:themeColor="text2"/>
            </w:tcBorders>
            <w:vAlign w:val="center"/>
          </w:tcPr>
          <w:p w14:paraId="365898C3" w14:textId="7D55D7F2" w:rsidR="00C86D62" w:rsidRPr="00C86D62" w:rsidRDefault="00FC3A52" w:rsidP="00C86D62">
            <w:pPr>
              <w:rPr>
                <w:rFonts w:cstheme="minorHAnsi"/>
                <w:i/>
                <w:iCs/>
              </w:rPr>
            </w:pPr>
            <w:r w:rsidRPr="00FC3A52">
              <w:rPr>
                <w:rFonts w:cstheme="minorHAnsi"/>
                <w:i/>
                <w:iCs/>
              </w:rPr>
              <w:t xml:space="preserve">To me, Culturally Responsive Teaching has to do with both content and practice. Across the curriculum but especially in Social Studies and ELA, I look for opportunities to highlight issues of race, culture, and who has power or who </w:t>
            </w:r>
            <w:proofErr w:type="gramStart"/>
            <w:r w:rsidRPr="00FC3A52">
              <w:rPr>
                <w:rFonts w:cstheme="minorHAnsi"/>
                <w:i/>
                <w:iCs/>
              </w:rPr>
              <w:t>doesn’t</w:t>
            </w:r>
            <w:proofErr w:type="gramEnd"/>
            <w:r w:rsidRPr="00FC3A52">
              <w:rPr>
                <w:rFonts w:cstheme="minorHAnsi"/>
                <w:i/>
                <w:iCs/>
              </w:rPr>
              <w:t>. By “highlight” I mean addressing these topics /issues directly in discussions, giving students time to investigate related primary and secondary sources, helping students build empathy through carefully selected book club books, and where possible allocating time so that relevant units get a little more space in the curriculum. In terms of practice, I give students lots of opportunities to process new learning through both small-group and whole class conversations, have students create culturally celebratory artifacts (such as “Welcome” posters in the languages that they speak at home) to post around our classroom, and seek to maintain a warm and joyful atmosphere where all students feel noticed and appreciated.</w:t>
            </w:r>
          </w:p>
        </w:tc>
      </w:tr>
      <w:tr w:rsidR="00CE694F" w:rsidRPr="001C0343" w14:paraId="311D8CE1" w14:textId="77777777" w:rsidTr="00FC3A52">
        <w:trPr>
          <w:trHeight w:val="3320"/>
        </w:trPr>
        <w:tc>
          <w:tcPr>
            <w:tcW w:w="2515" w:type="dxa"/>
            <w:tcBorders>
              <w:top w:val="dashSmallGap" w:sz="4" w:space="0" w:color="44546A" w:themeColor="text2"/>
              <w:bottom w:val="dashSmallGap" w:sz="4" w:space="0" w:color="44546A" w:themeColor="text2"/>
            </w:tcBorders>
            <w:shd w:val="clear" w:color="auto" w:fill="D5DCE4" w:themeFill="text2" w:themeFillTint="33"/>
            <w:vAlign w:val="center"/>
          </w:tcPr>
          <w:p w14:paraId="6D9C9E65" w14:textId="3431927D" w:rsidR="00CE694F" w:rsidRPr="001C0343" w:rsidRDefault="00CE694F" w:rsidP="001C0343">
            <w:pPr>
              <w:jc w:val="center"/>
              <w:rPr>
                <w:rFonts w:cstheme="minorHAnsi"/>
                <w:b/>
                <w:bCs/>
                <w:sz w:val="20"/>
                <w:szCs w:val="20"/>
              </w:rPr>
            </w:pPr>
            <w:r w:rsidRPr="001C0343">
              <w:rPr>
                <w:rFonts w:cstheme="minorHAnsi"/>
                <w:b/>
                <w:bCs/>
                <w:sz w:val="20"/>
                <w:szCs w:val="20"/>
              </w:rPr>
              <w:t>Describe your journey to becoming a more culturally responsive, anti-racist educator. What has helped you grow your CRT practice?</w:t>
            </w:r>
          </w:p>
        </w:tc>
        <w:tc>
          <w:tcPr>
            <w:tcW w:w="8275" w:type="dxa"/>
            <w:tcBorders>
              <w:top w:val="dashSmallGap" w:sz="4" w:space="0" w:color="44546A" w:themeColor="text2"/>
              <w:bottom w:val="dashSmallGap" w:sz="4" w:space="0" w:color="44546A" w:themeColor="text2"/>
            </w:tcBorders>
            <w:vAlign w:val="center"/>
          </w:tcPr>
          <w:p w14:paraId="2C757530" w14:textId="70F9EC6A" w:rsidR="00CE694F" w:rsidRPr="001C0343" w:rsidRDefault="00FC3A52" w:rsidP="001C0343">
            <w:pPr>
              <w:rPr>
                <w:rFonts w:cstheme="minorHAnsi"/>
                <w:i/>
                <w:iCs/>
              </w:rPr>
            </w:pPr>
            <w:r w:rsidRPr="00FC3A52">
              <w:rPr>
                <w:rFonts w:cstheme="minorHAnsi"/>
                <w:i/>
                <w:iCs/>
              </w:rPr>
              <w:t xml:space="preserve">One thing </w:t>
            </w:r>
            <w:proofErr w:type="gramStart"/>
            <w:r w:rsidRPr="00FC3A52">
              <w:rPr>
                <w:rFonts w:cstheme="minorHAnsi"/>
                <w:i/>
                <w:iCs/>
              </w:rPr>
              <w:t>that’s</w:t>
            </w:r>
            <w:proofErr w:type="gramEnd"/>
            <w:r w:rsidRPr="00FC3A52">
              <w:rPr>
                <w:rFonts w:cstheme="minorHAnsi"/>
                <w:i/>
                <w:iCs/>
              </w:rPr>
              <w:t xml:space="preserve"> been helpful has been participating in an Anti-Racist Book Club at my school. Over the past several years we have read and discussed several books including Waking Up White (Debby Irving), So You Want to Talk About Race (</w:t>
            </w:r>
            <w:proofErr w:type="spellStart"/>
            <w:r w:rsidRPr="00FC3A52">
              <w:rPr>
                <w:rFonts w:cstheme="minorHAnsi"/>
                <w:i/>
                <w:iCs/>
              </w:rPr>
              <w:t>Ijeoma</w:t>
            </w:r>
            <w:proofErr w:type="spellEnd"/>
            <w:r w:rsidRPr="00FC3A52">
              <w:rPr>
                <w:rFonts w:cstheme="minorHAnsi"/>
                <w:i/>
                <w:iCs/>
              </w:rPr>
              <w:t xml:space="preserve"> </w:t>
            </w:r>
            <w:proofErr w:type="spellStart"/>
            <w:r w:rsidRPr="00FC3A52">
              <w:rPr>
                <w:rFonts w:cstheme="minorHAnsi"/>
                <w:i/>
                <w:iCs/>
              </w:rPr>
              <w:t>Oluo</w:t>
            </w:r>
            <w:proofErr w:type="spellEnd"/>
            <w:r w:rsidRPr="00FC3A52">
              <w:rPr>
                <w:rFonts w:cstheme="minorHAnsi"/>
                <w:i/>
                <w:iCs/>
              </w:rPr>
              <w:t>), Culturally Responsive Teaching and the Brain (</w:t>
            </w:r>
            <w:proofErr w:type="spellStart"/>
            <w:r w:rsidRPr="00FC3A52">
              <w:rPr>
                <w:rFonts w:cstheme="minorHAnsi"/>
                <w:i/>
                <w:iCs/>
              </w:rPr>
              <w:t>Zaretta</w:t>
            </w:r>
            <w:proofErr w:type="spellEnd"/>
            <w:r w:rsidRPr="00FC3A52">
              <w:rPr>
                <w:rFonts w:cstheme="minorHAnsi"/>
                <w:i/>
                <w:iCs/>
              </w:rPr>
              <w:t xml:space="preserve"> Hammond), and Why are All the Black Kids Sitting Together in the Cafeteria (Dr. Beverly Daniel Tatum). </w:t>
            </w:r>
            <w:proofErr w:type="gramStart"/>
            <w:r w:rsidRPr="00FC3A52">
              <w:rPr>
                <w:rFonts w:cstheme="minorHAnsi"/>
                <w:i/>
                <w:iCs/>
              </w:rPr>
              <w:t>I’ve</w:t>
            </w:r>
            <w:proofErr w:type="gramEnd"/>
            <w:r w:rsidRPr="00FC3A52">
              <w:rPr>
                <w:rFonts w:cstheme="minorHAnsi"/>
                <w:i/>
                <w:iCs/>
              </w:rPr>
              <w:t xml:space="preserve"> also sought advice on what terms (Black / African American / People of Color) to use in classroom discussions, and consequently I’ve started addressing that question directly with my students and also shifting back and forth among those terms. That single step, paired with new curriculum units that center anti-racist content, has greatly increased my own comfort level with discussing these topics in my classroom -- and as a result I’ve seen my students participate much more comfortably in conversations about “difficult” historical and current events topics.</w:t>
            </w:r>
          </w:p>
        </w:tc>
      </w:tr>
    </w:tbl>
    <w:p w14:paraId="40C9C050" w14:textId="16E39974" w:rsidR="00CE694F" w:rsidRPr="007C381F" w:rsidRDefault="00CE694F" w:rsidP="006F512B">
      <w:pPr>
        <w:spacing w:after="0"/>
        <w:rPr>
          <w:rFonts w:cstheme="minorHAnsi"/>
          <w:sz w:val="2"/>
          <w:szCs w:val="2"/>
        </w:rPr>
      </w:pPr>
    </w:p>
    <w:sectPr w:rsidR="00CE694F" w:rsidRPr="007C381F" w:rsidSect="006F512B">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22769" w14:textId="77777777" w:rsidR="004E0912" w:rsidRDefault="004E0912" w:rsidP="006F512B">
      <w:pPr>
        <w:spacing w:after="0" w:line="240" w:lineRule="auto"/>
      </w:pPr>
      <w:r>
        <w:separator/>
      </w:r>
    </w:p>
  </w:endnote>
  <w:endnote w:type="continuationSeparator" w:id="0">
    <w:p w14:paraId="765B035E" w14:textId="77777777" w:rsidR="004E0912" w:rsidRDefault="004E0912" w:rsidP="006F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DA88F" w14:textId="77777777" w:rsidR="004E0912" w:rsidRDefault="004E0912" w:rsidP="006F512B">
      <w:pPr>
        <w:spacing w:after="0" w:line="240" w:lineRule="auto"/>
      </w:pPr>
      <w:r>
        <w:separator/>
      </w:r>
    </w:p>
  </w:footnote>
  <w:footnote w:type="continuationSeparator" w:id="0">
    <w:p w14:paraId="637F3F14" w14:textId="77777777" w:rsidR="004E0912" w:rsidRDefault="004E0912" w:rsidP="006F5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AE47C" w14:textId="26465EFB" w:rsidR="006F512B" w:rsidRPr="001C0343" w:rsidRDefault="006F512B" w:rsidP="006F512B">
    <w:pPr>
      <w:pStyle w:val="Header"/>
      <w:spacing w:after="240"/>
      <w:rPr>
        <w:rFonts w:ascii="Franklin Gothic Heavy" w:hAnsi="Franklin Gothic Heavy"/>
      </w:rPr>
    </w:pPr>
    <w:r w:rsidRPr="001C0343">
      <w:rPr>
        <w:rFonts w:ascii="Franklin Gothic Heavy" w:hAnsi="Franklin Gothic Heavy"/>
        <w:noProof/>
        <w:color w:val="000000"/>
        <w:bdr w:val="none" w:sz="0" w:space="0" w:color="auto" w:frame="1"/>
      </w:rPr>
      <w:drawing>
        <wp:anchor distT="0" distB="0" distL="114300" distR="114300" simplePos="0" relativeHeight="251658240" behindDoc="1" locked="0" layoutInCell="1" allowOverlap="1" wp14:anchorId="22C6A95A" wp14:editId="7761B328">
          <wp:simplePos x="0" y="0"/>
          <wp:positionH relativeFrom="column">
            <wp:posOffset>4114800</wp:posOffset>
          </wp:positionH>
          <wp:positionV relativeFrom="paragraph">
            <wp:posOffset>-107950</wp:posOffset>
          </wp:positionV>
          <wp:extent cx="2724150" cy="342900"/>
          <wp:effectExtent l="0" t="0" r="0" b="0"/>
          <wp:wrapTight wrapText="bothSides">
            <wp:wrapPolygon edited="0">
              <wp:start x="8459" y="0"/>
              <wp:lineTo x="302" y="2400"/>
              <wp:lineTo x="302" y="19200"/>
              <wp:lineTo x="8459" y="20400"/>
              <wp:lineTo x="14803" y="20400"/>
              <wp:lineTo x="20996" y="19200"/>
              <wp:lineTo x="21449" y="18000"/>
              <wp:lineTo x="21449" y="0"/>
              <wp:lineTo x="8459" y="0"/>
            </wp:wrapPolygon>
          </wp:wrapTight>
          <wp:docPr id="1" name="Picture 1" descr="The Teacher Collaborative logo, The Teachers' Lounge logo, 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3526" b="53950"/>
                  <a:stretch/>
                </pic:blipFill>
                <pic:spPr bwMode="auto">
                  <a:xfrm>
                    <a:off x="0" y="0"/>
                    <a:ext cx="2724150" cy="342900"/>
                  </a:xfrm>
                  <a:prstGeom prst="rect">
                    <a:avLst/>
                  </a:prstGeom>
                  <a:noFill/>
                  <a:ln>
                    <a:noFill/>
                  </a:ln>
                  <a:extLst>
                    <a:ext uri="{53640926-AAD7-44D8-BBD7-CCE9431645EC}">
                      <a14:shadowObscured xmlns:a14="http://schemas.microsoft.com/office/drawing/2010/main"/>
                    </a:ext>
                  </a:extLst>
                </pic:spPr>
              </pic:pic>
            </a:graphicData>
          </a:graphic>
        </wp:anchor>
      </w:drawing>
    </w:r>
    <w:r w:rsidRPr="001C0343">
      <w:rPr>
        <w:rFonts w:ascii="Franklin Gothic Heavy" w:hAnsi="Franklin Gothic Heavy"/>
        <w:spacing w:val="20"/>
      </w:rPr>
      <w:t>CULTURALLY RESPONSIVE TEACHING VIDEO LIBRARY</w:t>
    </w:r>
    <w:r w:rsidRPr="001C0343">
      <w:rPr>
        <w:rFonts w:ascii="Franklin Gothic Heavy" w:hAnsi="Franklin Gothic Heavy"/>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281B29"/>
    <w:multiLevelType w:val="multilevel"/>
    <w:tmpl w:val="553A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81F42"/>
    <w:multiLevelType w:val="multilevel"/>
    <w:tmpl w:val="C59218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B"/>
    <w:rsid w:val="001C0343"/>
    <w:rsid w:val="00285290"/>
    <w:rsid w:val="002F19B2"/>
    <w:rsid w:val="0049085A"/>
    <w:rsid w:val="004E0912"/>
    <w:rsid w:val="005875C5"/>
    <w:rsid w:val="00606664"/>
    <w:rsid w:val="006F512B"/>
    <w:rsid w:val="00741DB2"/>
    <w:rsid w:val="007C381F"/>
    <w:rsid w:val="00816791"/>
    <w:rsid w:val="00966C93"/>
    <w:rsid w:val="00B83854"/>
    <w:rsid w:val="00B93A1C"/>
    <w:rsid w:val="00BB4D88"/>
    <w:rsid w:val="00C86D62"/>
    <w:rsid w:val="00CC1791"/>
    <w:rsid w:val="00CD0697"/>
    <w:rsid w:val="00CE694F"/>
    <w:rsid w:val="00CF68AC"/>
    <w:rsid w:val="00FB650F"/>
    <w:rsid w:val="00FC3A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DC269"/>
  <w15:chartTrackingRefBased/>
  <w15:docId w15:val="{37903462-6707-4D65-BA79-FC9AD03B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12B"/>
  </w:style>
  <w:style w:type="paragraph" w:styleId="Footer">
    <w:name w:val="footer"/>
    <w:basedOn w:val="Normal"/>
    <w:link w:val="FooterChar"/>
    <w:uiPriority w:val="99"/>
    <w:unhideWhenUsed/>
    <w:rsid w:val="006F5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12B"/>
  </w:style>
  <w:style w:type="table" w:styleId="TableGrid">
    <w:name w:val="Table Grid"/>
    <w:basedOn w:val="TableNormal"/>
    <w:uiPriority w:val="39"/>
    <w:rsid w:val="006F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694F"/>
    <w:rPr>
      <w:color w:val="0563C1" w:themeColor="hyperlink"/>
      <w:u w:val="single"/>
    </w:rPr>
  </w:style>
  <w:style w:type="character" w:styleId="UnresolvedMention">
    <w:name w:val="Unresolved Mention"/>
    <w:basedOn w:val="DefaultParagraphFont"/>
    <w:uiPriority w:val="99"/>
    <w:semiHidden/>
    <w:unhideWhenUsed/>
    <w:rsid w:val="00CE694F"/>
    <w:rPr>
      <w:color w:val="605E5C"/>
      <w:shd w:val="clear" w:color="auto" w:fill="E1DFDD"/>
    </w:rPr>
  </w:style>
  <w:style w:type="character" w:styleId="CommentReference">
    <w:name w:val="annotation reference"/>
    <w:basedOn w:val="DefaultParagraphFont"/>
    <w:uiPriority w:val="99"/>
    <w:semiHidden/>
    <w:unhideWhenUsed/>
    <w:rsid w:val="00CF68AC"/>
    <w:rPr>
      <w:sz w:val="16"/>
      <w:szCs w:val="16"/>
    </w:rPr>
  </w:style>
  <w:style w:type="paragraph" w:styleId="CommentText">
    <w:name w:val="annotation text"/>
    <w:basedOn w:val="Normal"/>
    <w:link w:val="CommentTextChar"/>
    <w:uiPriority w:val="99"/>
    <w:semiHidden/>
    <w:unhideWhenUsed/>
    <w:rsid w:val="00CF68AC"/>
    <w:pPr>
      <w:spacing w:line="240" w:lineRule="auto"/>
    </w:pPr>
    <w:rPr>
      <w:sz w:val="20"/>
      <w:szCs w:val="20"/>
    </w:rPr>
  </w:style>
  <w:style w:type="character" w:customStyle="1" w:styleId="CommentTextChar">
    <w:name w:val="Comment Text Char"/>
    <w:basedOn w:val="DefaultParagraphFont"/>
    <w:link w:val="CommentText"/>
    <w:uiPriority w:val="99"/>
    <w:semiHidden/>
    <w:rsid w:val="00CF68AC"/>
    <w:rPr>
      <w:sz w:val="20"/>
      <w:szCs w:val="20"/>
    </w:rPr>
  </w:style>
  <w:style w:type="paragraph" w:styleId="CommentSubject">
    <w:name w:val="annotation subject"/>
    <w:basedOn w:val="CommentText"/>
    <w:next w:val="CommentText"/>
    <w:link w:val="CommentSubjectChar"/>
    <w:uiPriority w:val="99"/>
    <w:semiHidden/>
    <w:unhideWhenUsed/>
    <w:rsid w:val="00CF68AC"/>
    <w:rPr>
      <w:b/>
      <w:bCs/>
    </w:rPr>
  </w:style>
  <w:style w:type="character" w:customStyle="1" w:styleId="CommentSubjectChar">
    <w:name w:val="Comment Subject Char"/>
    <w:basedOn w:val="CommentTextChar"/>
    <w:link w:val="CommentSubject"/>
    <w:uiPriority w:val="99"/>
    <w:semiHidden/>
    <w:rsid w:val="00CF68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20896">
      <w:bodyDiv w:val="1"/>
      <w:marLeft w:val="0"/>
      <w:marRight w:val="0"/>
      <w:marTop w:val="0"/>
      <w:marBottom w:val="0"/>
      <w:divBdr>
        <w:top w:val="none" w:sz="0" w:space="0" w:color="auto"/>
        <w:left w:val="none" w:sz="0" w:space="0" w:color="auto"/>
        <w:bottom w:val="none" w:sz="0" w:space="0" w:color="auto"/>
        <w:right w:val="none" w:sz="0" w:space="0" w:color="auto"/>
      </w:divBdr>
    </w:div>
    <w:div w:id="109519445">
      <w:bodyDiv w:val="1"/>
      <w:marLeft w:val="0"/>
      <w:marRight w:val="0"/>
      <w:marTop w:val="0"/>
      <w:marBottom w:val="0"/>
      <w:divBdr>
        <w:top w:val="none" w:sz="0" w:space="0" w:color="auto"/>
        <w:left w:val="none" w:sz="0" w:space="0" w:color="auto"/>
        <w:bottom w:val="none" w:sz="0" w:space="0" w:color="auto"/>
        <w:right w:val="none" w:sz="0" w:space="0" w:color="auto"/>
      </w:divBdr>
    </w:div>
    <w:div w:id="137114778">
      <w:bodyDiv w:val="1"/>
      <w:marLeft w:val="0"/>
      <w:marRight w:val="0"/>
      <w:marTop w:val="0"/>
      <w:marBottom w:val="0"/>
      <w:divBdr>
        <w:top w:val="none" w:sz="0" w:space="0" w:color="auto"/>
        <w:left w:val="none" w:sz="0" w:space="0" w:color="auto"/>
        <w:bottom w:val="none" w:sz="0" w:space="0" w:color="auto"/>
        <w:right w:val="none" w:sz="0" w:space="0" w:color="auto"/>
      </w:divBdr>
    </w:div>
    <w:div w:id="154683980">
      <w:bodyDiv w:val="1"/>
      <w:marLeft w:val="0"/>
      <w:marRight w:val="0"/>
      <w:marTop w:val="0"/>
      <w:marBottom w:val="0"/>
      <w:divBdr>
        <w:top w:val="none" w:sz="0" w:space="0" w:color="auto"/>
        <w:left w:val="none" w:sz="0" w:space="0" w:color="auto"/>
        <w:bottom w:val="none" w:sz="0" w:space="0" w:color="auto"/>
        <w:right w:val="none" w:sz="0" w:space="0" w:color="auto"/>
      </w:divBdr>
    </w:div>
    <w:div w:id="162474380">
      <w:bodyDiv w:val="1"/>
      <w:marLeft w:val="0"/>
      <w:marRight w:val="0"/>
      <w:marTop w:val="0"/>
      <w:marBottom w:val="0"/>
      <w:divBdr>
        <w:top w:val="none" w:sz="0" w:space="0" w:color="auto"/>
        <w:left w:val="none" w:sz="0" w:space="0" w:color="auto"/>
        <w:bottom w:val="none" w:sz="0" w:space="0" w:color="auto"/>
        <w:right w:val="none" w:sz="0" w:space="0" w:color="auto"/>
      </w:divBdr>
    </w:div>
    <w:div w:id="210699018">
      <w:bodyDiv w:val="1"/>
      <w:marLeft w:val="0"/>
      <w:marRight w:val="0"/>
      <w:marTop w:val="0"/>
      <w:marBottom w:val="0"/>
      <w:divBdr>
        <w:top w:val="none" w:sz="0" w:space="0" w:color="auto"/>
        <w:left w:val="none" w:sz="0" w:space="0" w:color="auto"/>
        <w:bottom w:val="none" w:sz="0" w:space="0" w:color="auto"/>
        <w:right w:val="none" w:sz="0" w:space="0" w:color="auto"/>
      </w:divBdr>
    </w:div>
    <w:div w:id="231428335">
      <w:bodyDiv w:val="1"/>
      <w:marLeft w:val="0"/>
      <w:marRight w:val="0"/>
      <w:marTop w:val="0"/>
      <w:marBottom w:val="0"/>
      <w:divBdr>
        <w:top w:val="none" w:sz="0" w:space="0" w:color="auto"/>
        <w:left w:val="none" w:sz="0" w:space="0" w:color="auto"/>
        <w:bottom w:val="none" w:sz="0" w:space="0" w:color="auto"/>
        <w:right w:val="none" w:sz="0" w:space="0" w:color="auto"/>
      </w:divBdr>
    </w:div>
    <w:div w:id="673267451">
      <w:bodyDiv w:val="1"/>
      <w:marLeft w:val="0"/>
      <w:marRight w:val="0"/>
      <w:marTop w:val="0"/>
      <w:marBottom w:val="0"/>
      <w:divBdr>
        <w:top w:val="none" w:sz="0" w:space="0" w:color="auto"/>
        <w:left w:val="none" w:sz="0" w:space="0" w:color="auto"/>
        <w:bottom w:val="none" w:sz="0" w:space="0" w:color="auto"/>
        <w:right w:val="none" w:sz="0" w:space="0" w:color="auto"/>
      </w:divBdr>
    </w:div>
    <w:div w:id="719208515">
      <w:bodyDiv w:val="1"/>
      <w:marLeft w:val="0"/>
      <w:marRight w:val="0"/>
      <w:marTop w:val="0"/>
      <w:marBottom w:val="0"/>
      <w:divBdr>
        <w:top w:val="none" w:sz="0" w:space="0" w:color="auto"/>
        <w:left w:val="none" w:sz="0" w:space="0" w:color="auto"/>
        <w:bottom w:val="none" w:sz="0" w:space="0" w:color="auto"/>
        <w:right w:val="none" w:sz="0" w:space="0" w:color="auto"/>
      </w:divBdr>
    </w:div>
    <w:div w:id="839538178">
      <w:bodyDiv w:val="1"/>
      <w:marLeft w:val="0"/>
      <w:marRight w:val="0"/>
      <w:marTop w:val="0"/>
      <w:marBottom w:val="0"/>
      <w:divBdr>
        <w:top w:val="none" w:sz="0" w:space="0" w:color="auto"/>
        <w:left w:val="none" w:sz="0" w:space="0" w:color="auto"/>
        <w:bottom w:val="none" w:sz="0" w:space="0" w:color="auto"/>
        <w:right w:val="none" w:sz="0" w:space="0" w:color="auto"/>
      </w:divBdr>
    </w:div>
    <w:div w:id="865096220">
      <w:bodyDiv w:val="1"/>
      <w:marLeft w:val="0"/>
      <w:marRight w:val="0"/>
      <w:marTop w:val="0"/>
      <w:marBottom w:val="0"/>
      <w:divBdr>
        <w:top w:val="none" w:sz="0" w:space="0" w:color="auto"/>
        <w:left w:val="none" w:sz="0" w:space="0" w:color="auto"/>
        <w:bottom w:val="none" w:sz="0" w:space="0" w:color="auto"/>
        <w:right w:val="none" w:sz="0" w:space="0" w:color="auto"/>
      </w:divBdr>
    </w:div>
    <w:div w:id="927350150">
      <w:bodyDiv w:val="1"/>
      <w:marLeft w:val="0"/>
      <w:marRight w:val="0"/>
      <w:marTop w:val="0"/>
      <w:marBottom w:val="0"/>
      <w:divBdr>
        <w:top w:val="none" w:sz="0" w:space="0" w:color="auto"/>
        <w:left w:val="none" w:sz="0" w:space="0" w:color="auto"/>
        <w:bottom w:val="none" w:sz="0" w:space="0" w:color="auto"/>
        <w:right w:val="none" w:sz="0" w:space="0" w:color="auto"/>
      </w:divBdr>
    </w:div>
    <w:div w:id="957370251">
      <w:bodyDiv w:val="1"/>
      <w:marLeft w:val="0"/>
      <w:marRight w:val="0"/>
      <w:marTop w:val="0"/>
      <w:marBottom w:val="0"/>
      <w:divBdr>
        <w:top w:val="none" w:sz="0" w:space="0" w:color="auto"/>
        <w:left w:val="none" w:sz="0" w:space="0" w:color="auto"/>
        <w:bottom w:val="none" w:sz="0" w:space="0" w:color="auto"/>
        <w:right w:val="none" w:sz="0" w:space="0" w:color="auto"/>
      </w:divBdr>
    </w:div>
    <w:div w:id="1030183446">
      <w:bodyDiv w:val="1"/>
      <w:marLeft w:val="0"/>
      <w:marRight w:val="0"/>
      <w:marTop w:val="0"/>
      <w:marBottom w:val="0"/>
      <w:divBdr>
        <w:top w:val="none" w:sz="0" w:space="0" w:color="auto"/>
        <w:left w:val="none" w:sz="0" w:space="0" w:color="auto"/>
        <w:bottom w:val="none" w:sz="0" w:space="0" w:color="auto"/>
        <w:right w:val="none" w:sz="0" w:space="0" w:color="auto"/>
      </w:divBdr>
    </w:div>
    <w:div w:id="1273364770">
      <w:bodyDiv w:val="1"/>
      <w:marLeft w:val="0"/>
      <w:marRight w:val="0"/>
      <w:marTop w:val="0"/>
      <w:marBottom w:val="0"/>
      <w:divBdr>
        <w:top w:val="none" w:sz="0" w:space="0" w:color="auto"/>
        <w:left w:val="none" w:sz="0" w:space="0" w:color="auto"/>
        <w:bottom w:val="none" w:sz="0" w:space="0" w:color="auto"/>
        <w:right w:val="none" w:sz="0" w:space="0" w:color="auto"/>
      </w:divBdr>
    </w:div>
    <w:div w:id="1406758435">
      <w:bodyDiv w:val="1"/>
      <w:marLeft w:val="0"/>
      <w:marRight w:val="0"/>
      <w:marTop w:val="0"/>
      <w:marBottom w:val="0"/>
      <w:divBdr>
        <w:top w:val="none" w:sz="0" w:space="0" w:color="auto"/>
        <w:left w:val="none" w:sz="0" w:space="0" w:color="auto"/>
        <w:bottom w:val="none" w:sz="0" w:space="0" w:color="auto"/>
        <w:right w:val="none" w:sz="0" w:space="0" w:color="auto"/>
      </w:divBdr>
    </w:div>
    <w:div w:id="1469318833">
      <w:bodyDiv w:val="1"/>
      <w:marLeft w:val="0"/>
      <w:marRight w:val="0"/>
      <w:marTop w:val="0"/>
      <w:marBottom w:val="0"/>
      <w:divBdr>
        <w:top w:val="none" w:sz="0" w:space="0" w:color="auto"/>
        <w:left w:val="none" w:sz="0" w:space="0" w:color="auto"/>
        <w:bottom w:val="none" w:sz="0" w:space="0" w:color="auto"/>
        <w:right w:val="none" w:sz="0" w:space="0" w:color="auto"/>
      </w:divBdr>
    </w:div>
    <w:div w:id="1980961902">
      <w:bodyDiv w:val="1"/>
      <w:marLeft w:val="0"/>
      <w:marRight w:val="0"/>
      <w:marTop w:val="0"/>
      <w:marBottom w:val="0"/>
      <w:divBdr>
        <w:top w:val="none" w:sz="0" w:space="0" w:color="auto"/>
        <w:left w:val="none" w:sz="0" w:space="0" w:color="auto"/>
        <w:bottom w:val="none" w:sz="0" w:space="0" w:color="auto"/>
        <w:right w:val="none" w:sz="0" w:space="0" w:color="auto"/>
      </w:divBdr>
    </w:div>
    <w:div w:id="2028284638">
      <w:bodyDiv w:val="1"/>
      <w:marLeft w:val="0"/>
      <w:marRight w:val="0"/>
      <w:marTop w:val="0"/>
      <w:marBottom w:val="0"/>
      <w:divBdr>
        <w:top w:val="none" w:sz="0" w:space="0" w:color="auto"/>
        <w:left w:val="none" w:sz="0" w:space="0" w:color="auto"/>
        <w:bottom w:val="none" w:sz="0" w:space="0" w:color="auto"/>
        <w:right w:val="none" w:sz="0" w:space="0" w:color="auto"/>
      </w:divBdr>
    </w:div>
    <w:div w:id="2066369331">
      <w:bodyDiv w:val="1"/>
      <w:marLeft w:val="0"/>
      <w:marRight w:val="0"/>
      <w:marTop w:val="0"/>
      <w:marBottom w:val="0"/>
      <w:divBdr>
        <w:top w:val="none" w:sz="0" w:space="0" w:color="auto"/>
        <w:left w:val="none" w:sz="0" w:space="0" w:color="auto"/>
        <w:bottom w:val="none" w:sz="0" w:space="0" w:color="auto"/>
        <w:right w:val="none" w:sz="0" w:space="0" w:color="auto"/>
      </w:divBdr>
    </w:div>
    <w:div w:id="209689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dTm-F4fVc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DESE-231-70991</_dlc_DocId>
    <_dlc_DocIdUrl xmlns="733efe1c-5bbe-4968-87dc-d400e65c879f">
      <Url>https://sharepoint.doemass.org/ese/webteam/cps/_layouts/DocIdRedir.aspx?ID=DESE-231-70991</Url>
      <Description>DESE-231-70991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DE984A-B447-4693-A0F3-7B14A1183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22F7C5-34B3-4976-8888-094156A7757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DD24EF3-18B9-4897-97E8-9876E3A4B1DC}">
  <ds:schemaRefs>
    <ds:schemaRef ds:uri="http://schemas.microsoft.com/sharepoint/v3/contenttype/forms"/>
  </ds:schemaRefs>
</ds:datastoreItem>
</file>

<file path=customXml/itemProps4.xml><?xml version="1.0" encoding="utf-8"?>
<ds:datastoreItem xmlns:ds="http://schemas.openxmlformats.org/officeDocument/2006/customXml" ds:itemID="{DB762943-D751-44CE-A9D3-632D3328CB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CRT Video Description - Diana Kinney</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CRT Video Description - Diana Kinney</dc:title>
  <dc:subject/>
  <dc:creator>DESE</dc:creator>
  <cp:keywords/>
  <dc:description/>
  <cp:lastModifiedBy>Zou, Dong (EOE)</cp:lastModifiedBy>
  <cp:revision>7</cp:revision>
  <dcterms:created xsi:type="dcterms:W3CDTF">2021-05-21T17:56:00Z</dcterms:created>
  <dcterms:modified xsi:type="dcterms:W3CDTF">2021-05-25T15:11:00Z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25 2021</vt:lpwstr>
  </property>
</Properties>
</file>