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205" w:tblpY="1"/>
        <w:tblOverlap w:val="never"/>
        <w:tblW w:w="9220" w:type="dxa"/>
        <w:tblLayout w:type="fixed"/>
        <w:tblCellMar>
          <w:left w:w="115" w:type="dxa"/>
          <w:right w:w="115" w:type="dxa"/>
        </w:tblCellMar>
        <w:tblLook w:val="00A0" w:firstRow="1" w:lastRow="0" w:firstColumn="1" w:lastColumn="0" w:noHBand="0" w:noVBand="0"/>
      </w:tblPr>
      <w:tblGrid>
        <w:gridCol w:w="295"/>
        <w:gridCol w:w="8925"/>
      </w:tblGrid>
      <w:tr w:rsidR="00D15DA9" w:rsidRPr="008877F5" w14:paraId="2B11D9AF" w14:textId="77777777" w:rsidTr="005A3A3D">
        <w:trPr>
          <w:trHeight w:val="3551"/>
        </w:trPr>
        <w:tc>
          <w:tcPr>
            <w:tcW w:w="9220" w:type="dxa"/>
            <w:gridSpan w:val="2"/>
          </w:tcPr>
          <w:p w14:paraId="2B11D9AB" w14:textId="77777777" w:rsidR="00EC2A1C" w:rsidRPr="008877F5" w:rsidRDefault="00135A99" w:rsidP="00BE5EDF">
            <w:pPr>
              <w:spacing w:before="160" w:after="160"/>
              <w:rPr>
                <w:rFonts w:ascii="Verdana" w:eastAsia="Calibri" w:hAnsi="Verdana" w:cs="Times New Roman"/>
              </w:rPr>
            </w:pPr>
            <w:bookmarkStart w:id="0" w:name="_Toc392059892"/>
            <w:r w:rsidRPr="008877F5">
              <w:rPr>
                <w:rFonts w:ascii="Verdana" w:eastAsia="Calibri" w:hAnsi="Verdana" w:cs="Times New Roman"/>
              </w:rPr>
              <w:t xml:space="preserve"> </w:t>
            </w:r>
            <w:r w:rsidR="00D15DA9" w:rsidRPr="008877F5">
              <w:rPr>
                <w:rFonts w:ascii="Verdana" w:eastAsia="Calibri" w:hAnsi="Verdana" w:cs="Times New Roman"/>
                <w:noProof/>
                <w:lang w:eastAsia="zh-CN"/>
              </w:rPr>
              <w:drawing>
                <wp:inline distT="0" distB="0" distL="0" distR="0" wp14:anchorId="2B11DB50" wp14:editId="2B11DB51">
                  <wp:extent cx="2419350" cy="978809"/>
                  <wp:effectExtent l="0" t="0" r="0" b="0"/>
                  <wp:docPr id="6"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21137" cy="979532"/>
                          </a:xfrm>
                          <a:prstGeom prst="rect">
                            <a:avLst/>
                          </a:prstGeom>
                        </pic:spPr>
                      </pic:pic>
                    </a:graphicData>
                  </a:graphic>
                </wp:inline>
              </w:drawing>
            </w:r>
          </w:p>
          <w:p w14:paraId="2B11D9AC" w14:textId="77777777" w:rsidR="00EC2A1C" w:rsidRPr="008877F5" w:rsidRDefault="00EC2A1C" w:rsidP="00EC2A1C">
            <w:pPr>
              <w:rPr>
                <w:rFonts w:ascii="Verdana" w:eastAsia="Calibri" w:hAnsi="Verdana" w:cs="Times New Roman"/>
              </w:rPr>
            </w:pPr>
          </w:p>
          <w:p w14:paraId="2B11D9AD" w14:textId="77777777" w:rsidR="00EC2A1C" w:rsidRPr="008877F5" w:rsidRDefault="00EC2A1C" w:rsidP="00EC2A1C">
            <w:pPr>
              <w:rPr>
                <w:rFonts w:ascii="Verdana" w:eastAsia="Calibri" w:hAnsi="Verdana" w:cs="Times New Roman"/>
              </w:rPr>
            </w:pPr>
          </w:p>
          <w:p w14:paraId="2B11D9AE" w14:textId="77777777" w:rsidR="00D15DA9" w:rsidRPr="008877F5" w:rsidRDefault="00EC2A1C" w:rsidP="00EC2A1C">
            <w:pPr>
              <w:tabs>
                <w:tab w:val="left" w:pos="2865"/>
              </w:tabs>
              <w:rPr>
                <w:rFonts w:ascii="Verdana" w:eastAsia="Calibri" w:hAnsi="Verdana" w:cs="Times New Roman"/>
              </w:rPr>
            </w:pPr>
            <w:r w:rsidRPr="008877F5">
              <w:rPr>
                <w:rFonts w:ascii="Verdana" w:eastAsia="Calibri" w:hAnsi="Verdana" w:cs="Times New Roman"/>
              </w:rPr>
              <w:tab/>
            </w:r>
          </w:p>
        </w:tc>
      </w:tr>
      <w:tr w:rsidR="00F10E7C" w:rsidRPr="008877F5" w14:paraId="2B11D9BA" w14:textId="77777777" w:rsidTr="005A3A3D">
        <w:trPr>
          <w:cantSplit/>
          <w:trHeight w:val="4768"/>
        </w:trPr>
        <w:tc>
          <w:tcPr>
            <w:tcW w:w="295" w:type="dxa"/>
            <w:vMerge w:val="restart"/>
            <w:vAlign w:val="bottom"/>
          </w:tcPr>
          <w:p w14:paraId="2B11D9B0" w14:textId="77777777" w:rsidR="00F10E7C" w:rsidRPr="008877F5" w:rsidRDefault="00F10E7C" w:rsidP="00BE5EDF">
            <w:pPr>
              <w:spacing w:before="160" w:after="160"/>
              <w:rPr>
                <w:rFonts w:ascii="Verdana" w:eastAsia="Calibri" w:hAnsi="Verdana" w:cs="Times New Roman"/>
              </w:rPr>
            </w:pPr>
          </w:p>
        </w:tc>
        <w:tc>
          <w:tcPr>
            <w:tcW w:w="8924" w:type="dxa"/>
            <w:vAlign w:val="bottom"/>
          </w:tcPr>
          <w:p w14:paraId="2B11D9B1" w14:textId="77777777" w:rsidR="00F10E7C" w:rsidRPr="008877F5" w:rsidRDefault="00F10E7C" w:rsidP="00F10E7C">
            <w:pPr>
              <w:pStyle w:val="Title"/>
              <w:pBdr>
                <w:bottom w:val="none" w:sz="0" w:space="0" w:color="auto"/>
              </w:pBdr>
              <w:rPr>
                <w:rFonts w:ascii="Verdana" w:eastAsia="Calibri" w:hAnsi="Verdana"/>
              </w:rPr>
            </w:pPr>
            <w:r w:rsidRPr="008877F5">
              <w:rPr>
                <w:rFonts w:ascii="Verdana" w:eastAsiaTheme="majorEastAsia" w:hAnsi="Verdana"/>
              </w:rPr>
              <w:t>Guidelines for Professional Development Providers</w:t>
            </w:r>
          </w:p>
          <w:p w14:paraId="2B11D9B2" w14:textId="77777777" w:rsidR="00F10E7C" w:rsidRPr="008877F5" w:rsidRDefault="00F10E7C" w:rsidP="00F10E7C">
            <w:pPr>
              <w:pStyle w:val="Subtitle"/>
              <w:rPr>
                <w:rFonts w:ascii="Verdana" w:hAnsi="Verdana"/>
              </w:rPr>
            </w:pPr>
            <w:r w:rsidRPr="008877F5">
              <w:rPr>
                <w:rFonts w:ascii="Verdana" w:hAnsi="Verdana"/>
              </w:rPr>
              <w:t xml:space="preserve">Guidance for all Professional Development Providers, including Institutions of Higher Education, School Districts, and Educational Collaboratives </w:t>
            </w:r>
          </w:p>
          <w:p w14:paraId="2B11D9B3" w14:textId="77777777" w:rsidR="00F10E7C" w:rsidRPr="008877F5" w:rsidRDefault="00F10E7C" w:rsidP="00BE5EDF">
            <w:pPr>
              <w:spacing w:after="0" w:line="240" w:lineRule="auto"/>
              <w:ind w:right="-108"/>
              <w:rPr>
                <w:rFonts w:ascii="Verdana" w:eastAsia="Times New Roman" w:hAnsi="Verdana" w:cs="Arial"/>
                <w:b/>
              </w:rPr>
            </w:pPr>
            <w:r w:rsidRPr="008877F5">
              <w:rPr>
                <w:rFonts w:ascii="Verdana" w:eastAsia="Times New Roman" w:hAnsi="Verdana" w:cs="Arial"/>
                <w:b/>
              </w:rPr>
              <w:t>Updated: June 2015</w:t>
            </w:r>
          </w:p>
          <w:p w14:paraId="2B11D9B4" w14:textId="77777777" w:rsidR="00F10E7C" w:rsidRDefault="00F10E7C" w:rsidP="00BE5EDF">
            <w:pPr>
              <w:spacing w:after="0" w:line="240" w:lineRule="auto"/>
              <w:ind w:right="-108"/>
              <w:rPr>
                <w:rFonts w:ascii="Verdana" w:eastAsia="Times New Roman" w:hAnsi="Verdana" w:cs="Times New Roman"/>
              </w:rPr>
            </w:pPr>
          </w:p>
          <w:p w14:paraId="2B11D9B5" w14:textId="77777777" w:rsidR="00836A2A" w:rsidRDefault="00836A2A" w:rsidP="00BE5EDF">
            <w:pPr>
              <w:spacing w:after="0" w:line="240" w:lineRule="auto"/>
              <w:ind w:right="-108"/>
              <w:rPr>
                <w:rFonts w:ascii="Verdana" w:eastAsia="Times New Roman" w:hAnsi="Verdana" w:cs="Times New Roman"/>
              </w:rPr>
            </w:pPr>
            <w:r>
              <w:rPr>
                <w:rFonts w:ascii="Verdana" w:eastAsia="Times New Roman" w:hAnsi="Verdana" w:cs="Times New Roman"/>
                <w:noProof/>
                <w:lang w:eastAsia="zh-CN"/>
              </w:rPr>
              <w:drawing>
                <wp:anchor distT="0" distB="0" distL="114300" distR="114300" simplePos="0" relativeHeight="251823104" behindDoc="1" locked="0" layoutInCell="1" allowOverlap="1" wp14:anchorId="2B11DB52" wp14:editId="2B11DB53">
                  <wp:simplePos x="0" y="0"/>
                  <wp:positionH relativeFrom="column">
                    <wp:posOffset>4790440</wp:posOffset>
                  </wp:positionH>
                  <wp:positionV relativeFrom="paragraph">
                    <wp:posOffset>95250</wp:posOffset>
                  </wp:positionV>
                  <wp:extent cx="1014095" cy="1021080"/>
                  <wp:effectExtent l="19050" t="0" r="0" b="0"/>
                  <wp:wrapTight wrapText="bothSides">
                    <wp:wrapPolygon edited="0">
                      <wp:start x="-406" y="0"/>
                      <wp:lineTo x="-406" y="21358"/>
                      <wp:lineTo x="21505" y="21358"/>
                      <wp:lineTo x="21505" y="0"/>
                      <wp:lineTo x="-406" y="0"/>
                    </wp:wrapPolygon>
                  </wp:wrapTight>
                  <wp:docPr id="1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9" cstate="print"/>
                          <a:srcRect/>
                          <a:stretch>
                            <a:fillRect/>
                          </a:stretch>
                        </pic:blipFill>
                        <pic:spPr bwMode="auto">
                          <a:xfrm>
                            <a:off x="0" y="0"/>
                            <a:ext cx="1014095" cy="1021080"/>
                          </a:xfrm>
                          <a:prstGeom prst="rect">
                            <a:avLst/>
                          </a:prstGeom>
                          <a:noFill/>
                          <a:ln w="9525">
                            <a:noFill/>
                            <a:miter lim="800000"/>
                            <a:headEnd/>
                            <a:tailEnd/>
                          </a:ln>
                        </pic:spPr>
                      </pic:pic>
                    </a:graphicData>
                  </a:graphic>
                </wp:anchor>
              </w:drawing>
            </w:r>
          </w:p>
          <w:p w14:paraId="2B11D9B6" w14:textId="77777777" w:rsidR="00836A2A" w:rsidRPr="008877F5" w:rsidRDefault="00836A2A" w:rsidP="00836A2A">
            <w:pPr>
              <w:spacing w:after="0" w:line="240" w:lineRule="auto"/>
              <w:ind w:right="245"/>
              <w:rPr>
                <w:rFonts w:ascii="Verdana" w:eastAsia="Calibri" w:hAnsi="Verdana" w:cs="Times New Roman"/>
                <w:b/>
              </w:rPr>
            </w:pPr>
            <w:r w:rsidRPr="008877F5">
              <w:rPr>
                <w:rFonts w:ascii="Verdana" w:eastAsia="Calibri" w:hAnsi="Verdana" w:cs="Times New Roman"/>
                <w:b/>
              </w:rPr>
              <w:t xml:space="preserve">Massachusetts </w:t>
            </w:r>
            <w:r>
              <w:rPr>
                <w:rFonts w:ascii="Verdana" w:eastAsia="Calibri" w:hAnsi="Verdana" w:cs="Times New Roman"/>
                <w:b/>
              </w:rPr>
              <w:t>Department of Elementary and Sec</w:t>
            </w:r>
            <w:r w:rsidRPr="008877F5">
              <w:rPr>
                <w:rFonts w:ascii="Verdana" w:eastAsia="Calibri" w:hAnsi="Verdana" w:cs="Times New Roman"/>
                <w:b/>
              </w:rPr>
              <w:t>ondary Education</w:t>
            </w:r>
          </w:p>
          <w:p w14:paraId="2B11D9B7" w14:textId="77777777" w:rsidR="00836A2A" w:rsidRPr="008877F5" w:rsidRDefault="00836A2A" w:rsidP="00836A2A">
            <w:pPr>
              <w:spacing w:after="0" w:line="240" w:lineRule="auto"/>
              <w:rPr>
                <w:rFonts w:ascii="Verdana" w:eastAsia="Calibri" w:hAnsi="Verdana" w:cs="Times New Roman"/>
              </w:rPr>
            </w:pPr>
            <w:r w:rsidRPr="008877F5">
              <w:rPr>
                <w:rFonts w:ascii="Verdana" w:eastAsia="Calibri" w:hAnsi="Verdana" w:cs="Times New Roman"/>
              </w:rPr>
              <w:t>75 Pleasant Street, Malden, MA 02148-4906</w:t>
            </w:r>
          </w:p>
          <w:p w14:paraId="2B11D9B8" w14:textId="77777777" w:rsidR="00836A2A" w:rsidRPr="008877F5" w:rsidRDefault="00836A2A" w:rsidP="00836A2A">
            <w:pPr>
              <w:spacing w:after="0" w:line="240" w:lineRule="auto"/>
              <w:rPr>
                <w:rFonts w:ascii="Verdana" w:eastAsia="Calibri" w:hAnsi="Verdana" w:cs="Times New Roman"/>
              </w:rPr>
            </w:pPr>
            <w:r w:rsidRPr="008877F5">
              <w:rPr>
                <w:rFonts w:ascii="Verdana" w:eastAsia="Calibri" w:hAnsi="Verdana" w:cs="Times New Roman"/>
              </w:rPr>
              <w:t>Phone 781-338-3000 TTY: N.E.T. Relay 800-439-2370</w:t>
            </w:r>
            <w:bookmarkStart w:id="1" w:name="_Toc422929133"/>
            <w:bookmarkStart w:id="2" w:name="_Toc422945958"/>
            <w:r w:rsidRPr="008877F5">
              <w:rPr>
                <w:rFonts w:ascii="Verdana" w:eastAsia="Calibri" w:hAnsi="Verdana" w:cs="Times New Roman"/>
                <w:noProof/>
              </w:rPr>
              <w:t xml:space="preserve"> </w:t>
            </w:r>
            <w:bookmarkEnd w:id="1"/>
            <w:bookmarkEnd w:id="2"/>
          </w:p>
          <w:p w14:paraId="2B11D9B9" w14:textId="77777777" w:rsidR="00F10E7C" w:rsidRPr="0013568A" w:rsidRDefault="00A12CD7" w:rsidP="008877F5">
            <w:pPr>
              <w:spacing w:after="0" w:line="240" w:lineRule="auto"/>
              <w:ind w:right="-108"/>
              <w:rPr>
                <w:rFonts w:ascii="Verdana" w:eastAsia="Times New Roman" w:hAnsi="Verdana" w:cs="Times New Roman"/>
              </w:rPr>
            </w:pPr>
            <w:hyperlink r:id="rId20" w:history="1">
              <w:r w:rsidR="00836A2A" w:rsidRPr="008877F5">
                <w:rPr>
                  <w:rStyle w:val="Hyperlink"/>
                  <w:rFonts w:ascii="Verdana" w:eastAsia="Calibri" w:hAnsi="Verdana" w:cs="Times New Roman"/>
                </w:rPr>
                <w:t>www.doe.mass.edu</w:t>
              </w:r>
            </w:hyperlink>
          </w:p>
        </w:tc>
      </w:tr>
      <w:tr w:rsidR="00D15DA9" w:rsidRPr="008877F5" w14:paraId="2B11D9BD" w14:textId="77777777" w:rsidTr="005A3A3D">
        <w:trPr>
          <w:cantSplit/>
          <w:trHeight w:val="4073"/>
        </w:trPr>
        <w:tc>
          <w:tcPr>
            <w:tcW w:w="295" w:type="dxa"/>
            <w:vMerge/>
            <w:vAlign w:val="bottom"/>
          </w:tcPr>
          <w:p w14:paraId="2B11D9BB" w14:textId="77777777" w:rsidR="00D15DA9" w:rsidRPr="008877F5" w:rsidRDefault="00D15DA9" w:rsidP="00BE5EDF">
            <w:pPr>
              <w:spacing w:before="160" w:after="160" w:line="400" w:lineRule="exact"/>
              <w:rPr>
                <w:rFonts w:ascii="Verdana" w:eastAsia="Calibri" w:hAnsi="Verdana" w:cs="Times New Roman"/>
                <w:color w:val="000000"/>
              </w:rPr>
            </w:pPr>
          </w:p>
        </w:tc>
        <w:tc>
          <w:tcPr>
            <w:tcW w:w="8924" w:type="dxa"/>
            <w:vAlign w:val="bottom"/>
          </w:tcPr>
          <w:p w14:paraId="2B11D9BC" w14:textId="77777777" w:rsidR="00D15DA9" w:rsidRPr="008877F5" w:rsidRDefault="00D15DA9" w:rsidP="00BE5EDF">
            <w:pPr>
              <w:spacing w:after="0" w:line="240" w:lineRule="auto"/>
              <w:rPr>
                <w:rFonts w:ascii="Verdana" w:eastAsia="Calibri" w:hAnsi="Verdana" w:cs="Times New Roman"/>
              </w:rPr>
            </w:pPr>
          </w:p>
        </w:tc>
      </w:tr>
      <w:bookmarkEnd w:id="0"/>
    </w:tbl>
    <w:p w14:paraId="2B11D9BE" w14:textId="7CC836F0" w:rsidR="00AB10E1" w:rsidRPr="0013568A" w:rsidRDefault="00AB10E1" w:rsidP="0013568A"/>
    <w:p w14:paraId="2B11D9BF" w14:textId="77777777" w:rsidR="00112651" w:rsidRPr="008877F5" w:rsidRDefault="00112651" w:rsidP="005A3A3D">
      <w:pPr>
        <w:framePr w:hSpace="180" w:wrap="around" w:vAnchor="text" w:hAnchor="page" w:x="376" w:y="2900"/>
        <w:spacing w:after="0" w:line="240" w:lineRule="auto"/>
        <w:suppressOverlap/>
        <w:rPr>
          <w:rFonts w:ascii="Verdana" w:eastAsia="Calibri" w:hAnsi="Verdana" w:cs="Times New Roman"/>
        </w:rPr>
      </w:pPr>
      <w:bookmarkStart w:id="3" w:name="_Toc313465852"/>
    </w:p>
    <w:p w14:paraId="2B11D9C0" w14:textId="77777777" w:rsidR="00112651" w:rsidRPr="008877F5" w:rsidRDefault="00112651" w:rsidP="005A3A3D">
      <w:pPr>
        <w:framePr w:hSpace="180" w:wrap="around" w:vAnchor="text" w:hAnchor="page" w:x="376" w:y="2900"/>
        <w:spacing w:after="0" w:line="240" w:lineRule="auto"/>
        <w:suppressOverlap/>
        <w:rPr>
          <w:rFonts w:ascii="Verdana" w:eastAsia="Calibri" w:hAnsi="Verdana" w:cs="Times New Roman"/>
        </w:rPr>
      </w:pPr>
    </w:p>
    <w:p w14:paraId="2B11D9C1" w14:textId="77777777" w:rsidR="00112651" w:rsidRPr="008877F5" w:rsidRDefault="00112651" w:rsidP="005A3A3D">
      <w:pPr>
        <w:framePr w:hSpace="180" w:wrap="around" w:vAnchor="text" w:hAnchor="page" w:x="376" w:y="2900"/>
        <w:spacing w:after="0" w:line="240" w:lineRule="auto"/>
        <w:suppressOverlap/>
        <w:jc w:val="center"/>
        <w:rPr>
          <w:rFonts w:ascii="Verdana" w:eastAsia="Times New Roman" w:hAnsi="Verdana" w:cs="Times New Roman"/>
        </w:rPr>
      </w:pPr>
      <w:r w:rsidRPr="008877F5">
        <w:rPr>
          <w:rFonts w:ascii="Verdana" w:eastAsia="Times New Roman" w:hAnsi="Verdana" w:cs="Times New Roman"/>
        </w:rPr>
        <w:t>© 2015 Massachusetts Department of Elementary and Secondary Education</w:t>
      </w:r>
    </w:p>
    <w:p w14:paraId="2B11D9C2" w14:textId="77777777" w:rsidR="00112651" w:rsidRPr="008877F5" w:rsidRDefault="00112651" w:rsidP="005A3A3D">
      <w:pPr>
        <w:framePr w:hSpace="180" w:wrap="around" w:vAnchor="text" w:hAnchor="page" w:x="376" w:y="2900"/>
        <w:spacing w:after="0" w:line="240" w:lineRule="auto"/>
        <w:suppressOverlap/>
        <w:jc w:val="center"/>
        <w:rPr>
          <w:rFonts w:ascii="Verdana" w:eastAsia="Times New Roman" w:hAnsi="Verdana" w:cs="Times New Roman"/>
          <w:i/>
          <w:iCs/>
        </w:rPr>
      </w:pPr>
      <w:r w:rsidRPr="008877F5">
        <w:rPr>
          <w:rFonts w:ascii="Verdana" w:eastAsia="Times New Roman" w:hAnsi="Verdana" w:cs="Times New Roman"/>
          <w:i/>
          <w:iCs/>
        </w:rPr>
        <w:t>Permission is hereby granted to copy any or all parts of this document for non-commercial educational purposes. Please credit the “Massachusetts Department of Elementary and Secondary Education.”</w:t>
      </w:r>
    </w:p>
    <w:p w14:paraId="2B11D9C3" w14:textId="77777777" w:rsidR="00112651" w:rsidRPr="008877F5" w:rsidRDefault="00112651" w:rsidP="005A3A3D">
      <w:pPr>
        <w:framePr w:hSpace="180" w:wrap="around" w:vAnchor="text" w:hAnchor="page" w:x="376" w:y="2900"/>
        <w:spacing w:after="0" w:line="240" w:lineRule="auto"/>
        <w:suppressOverlap/>
        <w:rPr>
          <w:rFonts w:ascii="Verdana" w:eastAsia="Calibri" w:hAnsi="Verdana" w:cs="Times New Roman"/>
        </w:rPr>
      </w:pPr>
    </w:p>
    <w:p w14:paraId="2B11D9C4" w14:textId="77777777" w:rsidR="00112651" w:rsidRPr="008877F5" w:rsidRDefault="00112651" w:rsidP="005A3A3D">
      <w:pPr>
        <w:framePr w:hSpace="180" w:wrap="around" w:vAnchor="text" w:hAnchor="page" w:x="376" w:y="2900"/>
        <w:spacing w:after="0" w:line="240" w:lineRule="auto"/>
        <w:suppressOverlap/>
        <w:jc w:val="center"/>
        <w:rPr>
          <w:rFonts w:ascii="Verdana" w:eastAsia="Times New Roman" w:hAnsi="Verdana" w:cs="Times New Roman"/>
          <w:i/>
          <w:iCs/>
        </w:rPr>
      </w:pPr>
      <w:r w:rsidRPr="008877F5">
        <w:rPr>
          <w:rFonts w:ascii="Verdana" w:eastAsia="Times New Roman" w:hAnsi="Verdana" w:cs="Times New Roman"/>
          <w:i/>
          <w:iCs/>
        </w:rPr>
        <w:t>This document</w:t>
      </w:r>
      <w:r>
        <w:rPr>
          <w:rFonts w:ascii="Verdana" w:eastAsia="Times New Roman" w:hAnsi="Verdana" w:cs="Times New Roman"/>
          <w:i/>
          <w:iCs/>
        </w:rPr>
        <w:t xml:space="preserve"> is printed on recycled paper.</w:t>
      </w:r>
    </w:p>
    <w:p w14:paraId="2B11D9C5" w14:textId="77777777" w:rsidR="00112651" w:rsidRPr="008877F5" w:rsidRDefault="00112651" w:rsidP="005A3A3D">
      <w:pPr>
        <w:framePr w:hSpace="180" w:wrap="around" w:vAnchor="text" w:hAnchor="page" w:x="376" w:y="2900"/>
        <w:spacing w:after="0" w:line="240" w:lineRule="auto"/>
        <w:suppressOverlap/>
        <w:rPr>
          <w:rFonts w:ascii="Verdana" w:eastAsia="Calibri" w:hAnsi="Verdana" w:cs="Times New Roman"/>
        </w:rPr>
      </w:pPr>
    </w:p>
    <w:p w14:paraId="2B11D9C6" w14:textId="77777777" w:rsidR="00112651" w:rsidRPr="008877F5" w:rsidRDefault="00112651" w:rsidP="005A3A3D">
      <w:pPr>
        <w:framePr w:hSpace="180" w:wrap="around" w:vAnchor="text" w:hAnchor="page" w:x="376" w:y="2900"/>
        <w:spacing w:after="0" w:line="240" w:lineRule="auto"/>
        <w:suppressOverlap/>
        <w:jc w:val="center"/>
        <w:rPr>
          <w:rFonts w:ascii="Verdana" w:eastAsia="Calibri" w:hAnsi="Verdana" w:cs="Times New Roman"/>
        </w:rPr>
      </w:pPr>
      <w:r w:rsidRPr="008877F5">
        <w:rPr>
          <w:rFonts w:ascii="Verdana" w:eastAsia="Calibri" w:hAnsi="Verdana" w:cs="Times New Roman"/>
        </w:rPr>
        <w:t>Massachusetts Department of Elementary and Secondary Education</w:t>
      </w:r>
    </w:p>
    <w:p w14:paraId="2B11D9C7" w14:textId="77777777" w:rsidR="00112651" w:rsidRPr="008877F5" w:rsidRDefault="00112651" w:rsidP="005A3A3D">
      <w:pPr>
        <w:framePr w:hSpace="180" w:wrap="around" w:vAnchor="text" w:hAnchor="page" w:x="376" w:y="2900"/>
        <w:spacing w:after="0" w:line="240" w:lineRule="auto"/>
        <w:suppressOverlap/>
        <w:jc w:val="center"/>
        <w:rPr>
          <w:rFonts w:ascii="Verdana" w:eastAsia="Calibri" w:hAnsi="Verdana" w:cs="Times New Roman"/>
        </w:rPr>
      </w:pPr>
      <w:r w:rsidRPr="008877F5">
        <w:rPr>
          <w:rFonts w:ascii="Verdana" w:eastAsia="Calibri" w:hAnsi="Verdana" w:cs="Times New Roman"/>
        </w:rPr>
        <w:t>75 Pleasant Street, Malden, MA 02148-4906</w:t>
      </w:r>
    </w:p>
    <w:p w14:paraId="2B11D9C8" w14:textId="77777777" w:rsidR="00112651" w:rsidRPr="008877F5" w:rsidRDefault="00112651" w:rsidP="005A3A3D">
      <w:pPr>
        <w:framePr w:hSpace="180" w:wrap="around" w:vAnchor="text" w:hAnchor="page" w:x="376" w:y="2900"/>
        <w:spacing w:after="0" w:line="240" w:lineRule="auto"/>
        <w:suppressOverlap/>
        <w:jc w:val="center"/>
        <w:rPr>
          <w:rFonts w:ascii="Verdana" w:eastAsia="Calibri" w:hAnsi="Verdana" w:cs="Times New Roman"/>
        </w:rPr>
      </w:pPr>
      <w:r w:rsidRPr="008877F5">
        <w:rPr>
          <w:rFonts w:ascii="Verdana" w:eastAsia="Calibri" w:hAnsi="Verdana" w:cs="Times New Roman"/>
        </w:rPr>
        <w:t>Phone 781-338-3000 TTY: N.E.T. Relay 800-439-2370</w:t>
      </w:r>
    </w:p>
    <w:p w14:paraId="2B11D9C9" w14:textId="77777777" w:rsidR="00112651" w:rsidRPr="008877F5" w:rsidRDefault="00112651" w:rsidP="005A3A3D">
      <w:pPr>
        <w:framePr w:hSpace="180" w:wrap="around" w:vAnchor="text" w:hAnchor="page" w:x="376" w:y="2900"/>
        <w:spacing w:after="0" w:line="240" w:lineRule="auto"/>
        <w:suppressOverlap/>
        <w:jc w:val="center"/>
        <w:rPr>
          <w:rFonts w:ascii="Verdana" w:eastAsia="Calibri" w:hAnsi="Verdana" w:cs="Times New Roman"/>
        </w:rPr>
      </w:pPr>
      <w:r w:rsidRPr="008877F5">
        <w:rPr>
          <w:rFonts w:ascii="Verdana" w:eastAsia="Calibri" w:hAnsi="Verdana" w:cs="Times New Roman"/>
        </w:rPr>
        <w:t>www.doe.mass.edu</w:t>
      </w:r>
    </w:p>
    <w:p w14:paraId="2B11D9CA" w14:textId="77777777" w:rsidR="00112651" w:rsidRPr="008877F5" w:rsidRDefault="00112651" w:rsidP="00112651">
      <w:pPr>
        <w:framePr w:w="9308" w:hSpace="180" w:wrap="around" w:vAnchor="text" w:hAnchor="page" w:x="1302" w:y="4539"/>
        <w:spacing w:after="0" w:line="240" w:lineRule="auto"/>
        <w:ind w:left="540"/>
        <w:suppressOverlap/>
        <w:jc w:val="center"/>
        <w:rPr>
          <w:rFonts w:ascii="Verdana" w:eastAsia="Times New Roman" w:hAnsi="Verdana" w:cs="Times New Roman"/>
        </w:rPr>
      </w:pPr>
      <w:r w:rsidRPr="008877F5">
        <w:rPr>
          <w:rFonts w:ascii="Verdana" w:eastAsia="Times New Roman" w:hAnsi="Verdana" w:cs="Times New Roman"/>
        </w:rPr>
        <w:t>The Massachusetts Department of Elementary and Secondary Education, an affirmative action employer, is committed to ensuring that all of its programs and facilities are accessible to all members of the public.</w:t>
      </w:r>
    </w:p>
    <w:p w14:paraId="2B11D9CB" w14:textId="77777777" w:rsidR="00112651" w:rsidRPr="008877F5" w:rsidRDefault="00112651" w:rsidP="00112651">
      <w:pPr>
        <w:framePr w:w="9308" w:hSpace="180" w:wrap="around" w:vAnchor="text" w:hAnchor="page" w:x="1302" w:y="4539"/>
        <w:spacing w:after="0" w:line="240" w:lineRule="auto"/>
        <w:ind w:left="540"/>
        <w:suppressOverlap/>
        <w:jc w:val="center"/>
        <w:rPr>
          <w:rFonts w:ascii="Verdana" w:eastAsia="Times New Roman" w:hAnsi="Verdana" w:cs="Times New Roman"/>
        </w:rPr>
      </w:pPr>
      <w:r w:rsidRPr="008877F5">
        <w:rPr>
          <w:rFonts w:ascii="Verdana" w:eastAsia="Times New Roman" w:hAnsi="Verdana" w:cs="Times New Roman"/>
        </w:rPr>
        <w:t>We do not discriminate on the basis of age, color, disability, national origin, race, religion, sex or sexual orientation.</w:t>
      </w:r>
    </w:p>
    <w:p w14:paraId="2B11D9CC" w14:textId="77777777" w:rsidR="00112651" w:rsidRPr="008877F5" w:rsidRDefault="00112651" w:rsidP="00112651">
      <w:pPr>
        <w:framePr w:w="9308" w:hSpace="180" w:wrap="around" w:vAnchor="text" w:hAnchor="page" w:x="1302" w:y="4539"/>
        <w:spacing w:after="0" w:line="240" w:lineRule="auto"/>
        <w:ind w:left="540"/>
        <w:suppressOverlap/>
        <w:jc w:val="center"/>
        <w:rPr>
          <w:rFonts w:ascii="Verdana" w:eastAsia="Times New Roman" w:hAnsi="Verdana" w:cs="Times New Roman"/>
        </w:rPr>
      </w:pPr>
      <w:r w:rsidRPr="008877F5">
        <w:rPr>
          <w:rFonts w:ascii="Verdana" w:eastAsia="Times New Roman" w:hAnsi="Verdana" w:cs="Times New Roman"/>
        </w:rPr>
        <w:t>Inquiries regarding the Department’s compliance with Title IX and other civil rights laws may be directed to the</w:t>
      </w:r>
    </w:p>
    <w:p w14:paraId="2B11D9CD" w14:textId="77777777" w:rsidR="00112651" w:rsidRPr="008877F5" w:rsidRDefault="00112651" w:rsidP="00112651">
      <w:pPr>
        <w:framePr w:w="9308" w:hSpace="180" w:wrap="around" w:vAnchor="text" w:hAnchor="page" w:x="1302" w:y="4539"/>
        <w:spacing w:after="0" w:line="240" w:lineRule="auto"/>
        <w:ind w:left="540"/>
        <w:suppressOverlap/>
        <w:jc w:val="center"/>
        <w:rPr>
          <w:rFonts w:ascii="Verdana" w:eastAsia="Times New Roman" w:hAnsi="Verdana" w:cs="Times New Roman"/>
        </w:rPr>
      </w:pPr>
      <w:r w:rsidRPr="008877F5">
        <w:rPr>
          <w:rFonts w:ascii="Verdana" w:eastAsia="Times New Roman" w:hAnsi="Verdana" w:cs="Times New Roman"/>
        </w:rPr>
        <w:t xml:space="preserve">Human Resources Director, </w:t>
      </w:r>
      <w:r w:rsidRPr="008877F5">
        <w:rPr>
          <w:rFonts w:ascii="Verdana" w:eastAsia="Times New Roman" w:hAnsi="Verdana" w:cs="Times New Roman"/>
          <w:snapToGrid w:val="0"/>
        </w:rPr>
        <w:t xml:space="preserve">75 Pleasant </w:t>
      </w:r>
      <w:r w:rsidRPr="008877F5">
        <w:rPr>
          <w:rFonts w:ascii="Verdana" w:eastAsia="Times New Roman" w:hAnsi="Verdana" w:cs="Times New Roman"/>
        </w:rPr>
        <w:t xml:space="preserve">St., Malden, MA 02148-4906. </w:t>
      </w:r>
      <w:r w:rsidRPr="008877F5">
        <w:rPr>
          <w:rFonts w:ascii="Verdana" w:eastAsia="Times New Roman" w:hAnsi="Verdana" w:cs="Times New Roman"/>
        </w:rPr>
        <w:br/>
        <w:t>Phone: 781-338-6105.</w:t>
      </w:r>
    </w:p>
    <w:p w14:paraId="2B11D9CE" w14:textId="77777777" w:rsidR="00112651" w:rsidRDefault="00112651" w:rsidP="00112651">
      <w:pPr>
        <w:framePr w:hSpace="180" w:wrap="around" w:vAnchor="text" w:hAnchor="page" w:x="446" w:y="7025"/>
        <w:spacing w:after="0" w:line="240" w:lineRule="auto"/>
        <w:suppressOverlap/>
        <w:rPr>
          <w:rFonts w:ascii="Verdana" w:eastAsia="Calibri" w:hAnsi="Verdana" w:cs="Times New Roman"/>
        </w:rPr>
      </w:pPr>
    </w:p>
    <w:p w14:paraId="2B11D9CF" w14:textId="77777777" w:rsidR="00112651" w:rsidRPr="008877F5" w:rsidRDefault="00112651" w:rsidP="00112651">
      <w:pPr>
        <w:framePr w:hSpace="180" w:wrap="around" w:vAnchor="text" w:hAnchor="page" w:x="446" w:y="7025"/>
        <w:spacing w:after="0" w:line="240" w:lineRule="auto"/>
        <w:suppressOverlap/>
        <w:rPr>
          <w:rFonts w:ascii="Verdana" w:eastAsia="Calibri" w:hAnsi="Verdana" w:cs="Times New Roman"/>
        </w:rPr>
      </w:pPr>
    </w:p>
    <w:p w14:paraId="2B11D9D0" w14:textId="77777777" w:rsidR="00112651" w:rsidRPr="008877F5" w:rsidRDefault="00112651" w:rsidP="00112651">
      <w:pPr>
        <w:framePr w:hSpace="180" w:wrap="around" w:vAnchor="text" w:hAnchor="page" w:x="446" w:y="7025"/>
        <w:spacing w:after="0" w:line="240" w:lineRule="auto"/>
        <w:suppressOverlap/>
        <w:jc w:val="center"/>
        <w:rPr>
          <w:rFonts w:ascii="Verdana" w:eastAsia="Times New Roman" w:hAnsi="Verdana" w:cs="Times New Roman"/>
        </w:rPr>
      </w:pPr>
      <w:r w:rsidRPr="008877F5">
        <w:rPr>
          <w:rFonts w:ascii="Verdana" w:eastAsia="Times New Roman" w:hAnsi="Verdana" w:cs="Times New Roman"/>
        </w:rPr>
        <w:t xml:space="preserve">This document was prepared by the </w:t>
      </w:r>
      <w:r w:rsidRPr="008877F5">
        <w:rPr>
          <w:rFonts w:ascii="Verdana" w:eastAsia="Times New Roman" w:hAnsi="Verdana" w:cs="Times New Roman"/>
        </w:rPr>
        <w:br/>
        <w:t>Massachusetts Department of Elementary and Secondary Education</w:t>
      </w:r>
    </w:p>
    <w:p w14:paraId="2B11D9D1" w14:textId="77777777" w:rsidR="00112651" w:rsidRPr="008877F5" w:rsidRDefault="00112651" w:rsidP="00112651">
      <w:pPr>
        <w:framePr w:hSpace="180" w:wrap="around" w:vAnchor="text" w:hAnchor="page" w:x="446" w:y="7025"/>
        <w:spacing w:after="0" w:line="240" w:lineRule="auto"/>
        <w:suppressOverlap/>
        <w:jc w:val="center"/>
        <w:rPr>
          <w:rFonts w:ascii="Verdana" w:eastAsia="Times New Roman" w:hAnsi="Verdana" w:cs="Times New Roman"/>
        </w:rPr>
      </w:pPr>
      <w:r w:rsidRPr="008877F5">
        <w:rPr>
          <w:rFonts w:ascii="Verdana" w:eastAsia="Times New Roman" w:hAnsi="Verdana" w:cs="Times New Roman"/>
        </w:rPr>
        <w:t>Mitchell D. Chester, Ed.D.</w:t>
      </w:r>
    </w:p>
    <w:p w14:paraId="2B11D9D2" w14:textId="77777777" w:rsidR="00112651" w:rsidRPr="008877F5" w:rsidRDefault="00112651" w:rsidP="00112651">
      <w:pPr>
        <w:framePr w:hSpace="180" w:wrap="around" w:vAnchor="text" w:hAnchor="page" w:x="446" w:y="7025"/>
        <w:spacing w:after="0" w:line="240" w:lineRule="auto"/>
        <w:suppressOverlap/>
        <w:jc w:val="center"/>
        <w:rPr>
          <w:rFonts w:ascii="Verdana" w:eastAsia="Times New Roman" w:hAnsi="Verdana" w:cs="Times New Roman"/>
        </w:rPr>
      </w:pPr>
      <w:r w:rsidRPr="008877F5">
        <w:rPr>
          <w:rFonts w:ascii="Verdana" w:eastAsia="Times New Roman" w:hAnsi="Verdana" w:cs="Times New Roman"/>
        </w:rPr>
        <w:t xml:space="preserve">Commissioner </w:t>
      </w:r>
    </w:p>
    <w:p w14:paraId="2B11D9D3" w14:textId="77777777" w:rsidR="00112651" w:rsidRPr="008877F5" w:rsidRDefault="00112651" w:rsidP="00112651">
      <w:pPr>
        <w:framePr w:hSpace="180" w:wrap="around" w:vAnchor="text" w:hAnchor="page" w:x="446" w:y="7025"/>
        <w:spacing w:after="0" w:line="240" w:lineRule="auto"/>
        <w:suppressOverlap/>
        <w:jc w:val="center"/>
        <w:rPr>
          <w:rFonts w:ascii="Verdana" w:eastAsia="Times New Roman" w:hAnsi="Verdana" w:cs="Times New Roman"/>
        </w:rPr>
      </w:pPr>
    </w:p>
    <w:p w14:paraId="2B11D9D4" w14:textId="77777777" w:rsidR="00112651" w:rsidRPr="008877F5" w:rsidRDefault="00112651" w:rsidP="00112651">
      <w:pPr>
        <w:framePr w:hSpace="180" w:wrap="around" w:vAnchor="text" w:hAnchor="page" w:x="446" w:y="7025"/>
        <w:spacing w:after="0" w:line="240" w:lineRule="auto"/>
        <w:suppressOverlap/>
        <w:rPr>
          <w:rFonts w:ascii="Verdana" w:eastAsia="Calibri" w:hAnsi="Verdana" w:cs="Times New Roman"/>
        </w:rPr>
      </w:pPr>
    </w:p>
    <w:p w14:paraId="2B11D9D5" w14:textId="77777777" w:rsidR="00112651" w:rsidRPr="008877F5" w:rsidRDefault="00112651" w:rsidP="00112651">
      <w:pPr>
        <w:framePr w:hSpace="180" w:wrap="around" w:vAnchor="text" w:hAnchor="page" w:x="446" w:y="7025"/>
        <w:autoSpaceDE w:val="0"/>
        <w:autoSpaceDN w:val="0"/>
        <w:adjustRightInd w:val="0"/>
        <w:spacing w:after="0" w:line="240" w:lineRule="auto"/>
        <w:suppressOverlap/>
        <w:jc w:val="center"/>
        <w:rPr>
          <w:rFonts w:ascii="Verdana" w:eastAsia="Calibri" w:hAnsi="Verdana" w:cs="Times New Roman"/>
        </w:rPr>
      </w:pPr>
    </w:p>
    <w:p w14:paraId="2B11D9D6" w14:textId="77777777" w:rsidR="00BD6B25" w:rsidRPr="008877F5" w:rsidRDefault="00D15DA9" w:rsidP="00112651">
      <w:pPr>
        <w:rPr>
          <w:rFonts w:ascii="Verdana" w:eastAsiaTheme="majorEastAsia" w:hAnsi="Verdana" w:cstheme="majorBidi"/>
          <w:color w:val="365F91" w:themeColor="accent1" w:themeShade="BF"/>
        </w:rPr>
      </w:pPr>
      <w:r w:rsidRPr="008877F5">
        <w:br w:type="page"/>
      </w:r>
      <w:bookmarkEnd w:id="3"/>
    </w:p>
    <w:p w14:paraId="2B11D9D7" w14:textId="77777777" w:rsidR="00112651" w:rsidRDefault="00112651" w:rsidP="00112651">
      <w:pPr>
        <w:sectPr w:rsidR="00112651">
          <w:headerReference w:type="default" r:id="rId21"/>
          <w:endnotePr>
            <w:numFmt w:val="decimal"/>
          </w:endnotePr>
          <w:type w:val="continuous"/>
          <w:pgSz w:w="12240" w:h="15840"/>
          <w:pgMar w:top="864" w:right="432" w:bottom="1440" w:left="432" w:header="1440" w:footer="1440" w:gutter="0"/>
          <w:cols w:space="720"/>
          <w:noEndnote/>
        </w:sectPr>
      </w:pPr>
      <w:bookmarkStart w:id="4" w:name="_Purpose_of_Guidance"/>
      <w:bookmarkStart w:id="5" w:name="_Toc422945960"/>
      <w:bookmarkEnd w:id="4"/>
    </w:p>
    <w:sdt>
      <w:sdtPr>
        <w:rPr>
          <w:rFonts w:ascii="Verdana" w:eastAsiaTheme="minorHAnsi" w:hAnsi="Verdana" w:cstheme="minorBidi"/>
          <w:b w:val="0"/>
          <w:bCs w:val="0"/>
          <w:color w:val="auto"/>
          <w:sz w:val="22"/>
          <w:szCs w:val="22"/>
        </w:rPr>
        <w:id w:val="10795150"/>
        <w:docPartObj>
          <w:docPartGallery w:val="Table of Contents"/>
          <w:docPartUnique/>
        </w:docPartObj>
      </w:sdtPr>
      <w:sdtEndPr>
        <w:rPr>
          <w:rFonts w:eastAsiaTheme="minorEastAsia"/>
        </w:rPr>
      </w:sdtEndPr>
      <w:sdtContent>
        <w:p w14:paraId="2B11D9D8" w14:textId="77777777" w:rsidR="00112651" w:rsidRPr="00112651" w:rsidRDefault="00112651" w:rsidP="00112651">
          <w:pPr>
            <w:pStyle w:val="TOCHeading"/>
            <w:rPr>
              <w:rFonts w:ascii="Verdana" w:eastAsiaTheme="minorHAnsi" w:hAnsi="Verdana" w:cstheme="minorBidi"/>
              <w:b w:val="0"/>
              <w:bCs w:val="0"/>
              <w:color w:val="auto"/>
              <w:sz w:val="22"/>
              <w:szCs w:val="22"/>
            </w:rPr>
          </w:pPr>
          <w:r w:rsidRPr="00C0570D">
            <w:rPr>
              <w:rFonts w:ascii="Verdana" w:hAnsi="Verdana"/>
              <w:sz w:val="24"/>
              <w:szCs w:val="22"/>
            </w:rPr>
            <w:t>Table of Contents</w:t>
          </w:r>
        </w:p>
        <w:p w14:paraId="2B11D9D9" w14:textId="77777777" w:rsidR="00112651" w:rsidRDefault="002837A1" w:rsidP="00112651">
          <w:pPr>
            <w:pStyle w:val="TOC1"/>
            <w:tabs>
              <w:tab w:val="right" w:leader="dot" w:pos="9350"/>
            </w:tabs>
            <w:rPr>
              <w:noProof/>
            </w:rPr>
          </w:pPr>
          <w:r w:rsidRPr="008877F5">
            <w:rPr>
              <w:rFonts w:ascii="Verdana" w:hAnsi="Verdana"/>
            </w:rPr>
            <w:fldChar w:fldCharType="begin"/>
          </w:r>
          <w:r w:rsidR="00112651" w:rsidRPr="008877F5">
            <w:rPr>
              <w:rFonts w:ascii="Verdana" w:hAnsi="Verdana"/>
            </w:rPr>
            <w:instrText xml:space="preserve"> TOC \o "1-3" \h \z \u </w:instrText>
          </w:r>
          <w:r w:rsidRPr="008877F5">
            <w:rPr>
              <w:rFonts w:ascii="Verdana" w:hAnsi="Verdana"/>
            </w:rPr>
            <w:fldChar w:fldCharType="separate"/>
          </w:r>
        </w:p>
        <w:p w14:paraId="2B11D9DA" w14:textId="77777777" w:rsidR="00112651" w:rsidRDefault="00A12CD7" w:rsidP="00112651">
          <w:pPr>
            <w:pStyle w:val="TOC1"/>
            <w:tabs>
              <w:tab w:val="right" w:leader="dot" w:pos="9350"/>
            </w:tabs>
            <w:rPr>
              <w:noProof/>
            </w:rPr>
          </w:pPr>
          <w:hyperlink w:anchor="_Toc422945959" w:history="1">
            <w:r w:rsidR="00112651" w:rsidRPr="00415196">
              <w:rPr>
                <w:rStyle w:val="Hyperlink"/>
                <w:rFonts w:ascii="Verdana" w:hAnsi="Verdana"/>
                <w:noProof/>
              </w:rPr>
              <w:t>A Letter from the Commissioner</w:t>
            </w:r>
            <w:r w:rsidR="00112651">
              <w:rPr>
                <w:noProof/>
                <w:webHidden/>
              </w:rPr>
              <w:tab/>
              <w:t>1</w:t>
            </w:r>
          </w:hyperlink>
        </w:p>
        <w:p w14:paraId="2B11D9DB" w14:textId="77777777" w:rsidR="00112651" w:rsidRDefault="00A12CD7" w:rsidP="00112651">
          <w:pPr>
            <w:pStyle w:val="TOC1"/>
            <w:tabs>
              <w:tab w:val="right" w:leader="dot" w:pos="9350"/>
            </w:tabs>
            <w:rPr>
              <w:noProof/>
            </w:rPr>
          </w:pPr>
          <w:hyperlink w:anchor="_Toc422945960" w:history="1">
            <w:r w:rsidR="00112651" w:rsidRPr="00415196">
              <w:rPr>
                <w:rStyle w:val="Hyperlink"/>
                <w:rFonts w:ascii="Verdana" w:hAnsi="Verdana"/>
                <w:noProof/>
              </w:rPr>
              <w:t>Purpose of Guidelines</w:t>
            </w:r>
            <w:r w:rsidR="00112651">
              <w:rPr>
                <w:noProof/>
                <w:webHidden/>
              </w:rPr>
              <w:tab/>
            </w:r>
            <w:r w:rsidR="0013568A">
              <w:rPr>
                <w:noProof/>
                <w:webHidden/>
              </w:rPr>
              <w:t>2</w:t>
            </w:r>
          </w:hyperlink>
        </w:p>
        <w:p w14:paraId="2B11D9DC" w14:textId="77777777" w:rsidR="00112651" w:rsidRDefault="00A12CD7" w:rsidP="00112651">
          <w:pPr>
            <w:pStyle w:val="TOC1"/>
            <w:tabs>
              <w:tab w:val="right" w:leader="dot" w:pos="9350"/>
            </w:tabs>
            <w:rPr>
              <w:noProof/>
            </w:rPr>
          </w:pPr>
          <w:hyperlink w:anchor="_Toc422945961" w:history="1">
            <w:r w:rsidR="00112651" w:rsidRPr="00415196">
              <w:rPr>
                <w:rStyle w:val="Hyperlink"/>
                <w:rFonts w:ascii="Verdana" w:hAnsi="Verdana"/>
                <w:noProof/>
              </w:rPr>
              <w:t>Key Updates and Background Information</w:t>
            </w:r>
            <w:r w:rsidR="00112651">
              <w:rPr>
                <w:noProof/>
                <w:webHidden/>
              </w:rPr>
              <w:tab/>
            </w:r>
            <w:r w:rsidR="0013568A">
              <w:rPr>
                <w:noProof/>
                <w:webHidden/>
              </w:rPr>
              <w:t>3</w:t>
            </w:r>
          </w:hyperlink>
        </w:p>
        <w:p w14:paraId="2B11D9DD" w14:textId="77777777" w:rsidR="00112651" w:rsidRDefault="00A12CD7" w:rsidP="00112651">
          <w:pPr>
            <w:pStyle w:val="TOC3"/>
            <w:tabs>
              <w:tab w:val="right" w:leader="dot" w:pos="9350"/>
            </w:tabs>
            <w:ind w:left="0"/>
            <w:rPr>
              <w:rFonts w:asciiTheme="minorHAnsi" w:eastAsiaTheme="minorEastAsia" w:hAnsiTheme="minorHAnsi" w:cstheme="minorBidi"/>
              <w:noProof/>
            </w:rPr>
          </w:pPr>
          <w:hyperlink w:anchor="_Toc422945964" w:history="1">
            <w:r w:rsidR="00112651" w:rsidRPr="00415196">
              <w:rPr>
                <w:rStyle w:val="Hyperlink"/>
                <w:rFonts w:ascii="Verdana" w:hAnsi="Verdana"/>
                <w:noProof/>
              </w:rPr>
              <w:t>Requirements of Professional Development Providers by Provider Type</w:t>
            </w:r>
            <w:r w:rsidR="00112651">
              <w:rPr>
                <w:noProof/>
                <w:webHidden/>
              </w:rPr>
              <w:tab/>
            </w:r>
            <w:r w:rsidR="0013568A">
              <w:rPr>
                <w:noProof/>
                <w:webHidden/>
              </w:rPr>
              <w:t>6</w:t>
            </w:r>
          </w:hyperlink>
        </w:p>
        <w:p w14:paraId="2B11D9DE" w14:textId="77777777" w:rsidR="00112651" w:rsidRDefault="00A12CD7" w:rsidP="00112651">
          <w:pPr>
            <w:pStyle w:val="TOC1"/>
            <w:tabs>
              <w:tab w:val="right" w:leader="dot" w:pos="9350"/>
            </w:tabs>
            <w:rPr>
              <w:noProof/>
            </w:rPr>
          </w:pPr>
          <w:hyperlink w:anchor="_Toc422945965" w:history="1">
            <w:r w:rsidR="00112651" w:rsidRPr="00415196">
              <w:rPr>
                <w:rStyle w:val="Hyperlink"/>
                <w:rFonts w:ascii="Verdana" w:hAnsi="Verdana"/>
                <w:noProof/>
              </w:rPr>
              <w:t>Important Definitions</w:t>
            </w:r>
            <w:r w:rsidR="00112651">
              <w:rPr>
                <w:noProof/>
                <w:webHidden/>
              </w:rPr>
              <w:tab/>
            </w:r>
            <w:r w:rsidR="0013568A">
              <w:rPr>
                <w:noProof/>
                <w:webHidden/>
              </w:rPr>
              <w:t>8</w:t>
            </w:r>
          </w:hyperlink>
        </w:p>
        <w:p w14:paraId="2B11D9DF" w14:textId="77777777" w:rsidR="00112651" w:rsidRDefault="00A12CD7" w:rsidP="00112651">
          <w:pPr>
            <w:pStyle w:val="TOC2"/>
            <w:tabs>
              <w:tab w:val="right" w:leader="dot" w:pos="9350"/>
            </w:tabs>
            <w:ind w:left="0"/>
            <w:rPr>
              <w:noProof/>
            </w:rPr>
          </w:pPr>
          <w:hyperlink w:anchor="_Toc422945966" w:history="1">
            <w:r w:rsidR="00112651" w:rsidRPr="00415196">
              <w:rPr>
                <w:rStyle w:val="Hyperlink"/>
                <w:rFonts w:ascii="Verdana" w:hAnsi="Verdana"/>
                <w:noProof/>
              </w:rPr>
              <w:t>Professional Development and Professional License Renewal</w:t>
            </w:r>
            <w:r w:rsidR="00112651">
              <w:rPr>
                <w:noProof/>
                <w:webHidden/>
              </w:rPr>
              <w:tab/>
            </w:r>
            <w:r w:rsidR="0013568A">
              <w:rPr>
                <w:noProof/>
                <w:webHidden/>
              </w:rPr>
              <w:t>9</w:t>
            </w:r>
          </w:hyperlink>
        </w:p>
        <w:p w14:paraId="2B11D9E0" w14:textId="77777777" w:rsidR="00112651" w:rsidRDefault="00A12CD7" w:rsidP="00112651">
          <w:pPr>
            <w:pStyle w:val="TOC2"/>
            <w:tabs>
              <w:tab w:val="right" w:leader="dot" w:pos="9350"/>
            </w:tabs>
            <w:ind w:left="0"/>
            <w:rPr>
              <w:noProof/>
            </w:rPr>
          </w:pPr>
          <w:hyperlink w:anchor="_Toc422945967" w:history="1"/>
          <w:hyperlink w:anchor="_Toc422945968" w:history="1">
            <w:r w:rsidR="00112651" w:rsidRPr="00415196">
              <w:rPr>
                <w:rStyle w:val="Hyperlink"/>
                <w:rFonts w:ascii="Verdana" w:hAnsi="Verdana"/>
                <w:noProof/>
              </w:rPr>
              <w:t>Professional Development and Educator Evaluation</w:t>
            </w:r>
            <w:r w:rsidR="00112651">
              <w:rPr>
                <w:noProof/>
                <w:webHidden/>
              </w:rPr>
              <w:tab/>
            </w:r>
            <w:r w:rsidR="0013568A">
              <w:rPr>
                <w:noProof/>
                <w:webHidden/>
              </w:rPr>
              <w:t>11</w:t>
            </w:r>
          </w:hyperlink>
        </w:p>
        <w:p w14:paraId="2B11D9E1" w14:textId="77777777" w:rsidR="00112651" w:rsidRDefault="00A12CD7" w:rsidP="00112651">
          <w:pPr>
            <w:pStyle w:val="TOC2"/>
            <w:tabs>
              <w:tab w:val="right" w:leader="dot" w:pos="9350"/>
            </w:tabs>
            <w:ind w:left="0"/>
            <w:rPr>
              <w:noProof/>
            </w:rPr>
          </w:pPr>
          <w:hyperlink w:anchor="_Toc422945970" w:history="1">
            <w:r w:rsidR="00112651" w:rsidRPr="00415196">
              <w:rPr>
                <w:rStyle w:val="Hyperlink"/>
                <w:rFonts w:ascii="Verdana" w:hAnsi="Verdana"/>
                <w:noProof/>
              </w:rPr>
              <w:t>Massachusetts Standards for Professional Development</w:t>
            </w:r>
            <w:r w:rsidR="00112651">
              <w:rPr>
                <w:noProof/>
                <w:webHidden/>
              </w:rPr>
              <w:tab/>
            </w:r>
            <w:r w:rsidR="0013568A">
              <w:rPr>
                <w:noProof/>
                <w:webHidden/>
              </w:rPr>
              <w:t>13</w:t>
            </w:r>
          </w:hyperlink>
        </w:p>
        <w:p w14:paraId="2B11D9E2" w14:textId="77777777" w:rsidR="00112651" w:rsidRDefault="00A12CD7" w:rsidP="00112651">
          <w:pPr>
            <w:pStyle w:val="TOC2"/>
            <w:tabs>
              <w:tab w:val="right" w:leader="dot" w:pos="9350"/>
            </w:tabs>
            <w:ind w:left="0"/>
            <w:rPr>
              <w:noProof/>
            </w:rPr>
          </w:pPr>
          <w:hyperlink w:anchor="_Toc422945971" w:history="1">
            <w:r w:rsidR="00112651" w:rsidRPr="00415196">
              <w:rPr>
                <w:rStyle w:val="Hyperlink"/>
                <w:rFonts w:ascii="Verdana" w:hAnsi="Verdana"/>
                <w:noProof/>
              </w:rPr>
              <w:t>Resources and Important Websites</w:t>
            </w:r>
            <w:r w:rsidR="00112651">
              <w:rPr>
                <w:noProof/>
                <w:webHidden/>
              </w:rPr>
              <w:tab/>
            </w:r>
            <w:r w:rsidR="0013568A">
              <w:rPr>
                <w:noProof/>
                <w:webHidden/>
              </w:rPr>
              <w:t>15</w:t>
            </w:r>
          </w:hyperlink>
        </w:p>
        <w:p w14:paraId="2B11D9E3" w14:textId="77777777" w:rsidR="00112651" w:rsidRDefault="00A12CD7" w:rsidP="00112651">
          <w:pPr>
            <w:pStyle w:val="TOC2"/>
            <w:tabs>
              <w:tab w:val="right" w:leader="dot" w:pos="9350"/>
            </w:tabs>
            <w:ind w:left="0"/>
            <w:rPr>
              <w:noProof/>
            </w:rPr>
          </w:pPr>
          <w:hyperlink w:anchor="_Toc422945972" w:history="1">
            <w:r w:rsidR="00112651" w:rsidRPr="00415196">
              <w:rPr>
                <w:rStyle w:val="Hyperlink"/>
                <w:rFonts w:ascii="Verdana" w:hAnsi="Verdana"/>
                <w:noProof/>
              </w:rPr>
              <w:t>Appendix A</w:t>
            </w:r>
            <w:r w:rsidR="00112651">
              <w:rPr>
                <w:noProof/>
                <w:webHidden/>
              </w:rPr>
              <w:tab/>
            </w:r>
            <w:r w:rsidR="0013568A">
              <w:rPr>
                <w:noProof/>
                <w:webHidden/>
              </w:rPr>
              <w:t>16</w:t>
            </w:r>
          </w:hyperlink>
        </w:p>
        <w:p w14:paraId="2B11D9E4" w14:textId="77777777" w:rsidR="00112651" w:rsidRDefault="002837A1" w:rsidP="00112651">
          <w:pPr>
            <w:pStyle w:val="TOC2"/>
            <w:tabs>
              <w:tab w:val="right" w:leader="dot" w:pos="9350"/>
            </w:tabs>
            <w:rPr>
              <w:rFonts w:ascii="Verdana" w:hAnsi="Verdana"/>
            </w:rPr>
          </w:pPr>
          <w:r w:rsidRPr="008877F5">
            <w:rPr>
              <w:rFonts w:ascii="Verdana" w:hAnsi="Verdana"/>
            </w:rPr>
            <w:fldChar w:fldCharType="end"/>
          </w:r>
        </w:p>
      </w:sdtContent>
    </w:sdt>
    <w:p w14:paraId="2B11D9E5" w14:textId="77777777" w:rsidR="00112651" w:rsidRPr="003855E2" w:rsidRDefault="00112651" w:rsidP="00112651"/>
    <w:p w14:paraId="2B11D9E6" w14:textId="77777777" w:rsidR="00112651" w:rsidRDefault="00112651" w:rsidP="00112651">
      <w:pPr>
        <w:jc w:val="right"/>
      </w:pPr>
    </w:p>
    <w:p w14:paraId="2B11D9E7" w14:textId="77777777" w:rsidR="00112651" w:rsidRDefault="00112651" w:rsidP="00112651">
      <w:pPr>
        <w:jc w:val="right"/>
      </w:pPr>
    </w:p>
    <w:p w14:paraId="2B11D9E8" w14:textId="77777777" w:rsidR="00112651" w:rsidRDefault="00112651" w:rsidP="00112651">
      <w:pPr>
        <w:jc w:val="right"/>
      </w:pPr>
    </w:p>
    <w:p w14:paraId="2B11D9E9" w14:textId="77777777" w:rsidR="00112651" w:rsidRDefault="00112651" w:rsidP="00112651">
      <w:pPr>
        <w:jc w:val="right"/>
      </w:pPr>
    </w:p>
    <w:p w14:paraId="2B11D9EA" w14:textId="77777777" w:rsidR="00112651" w:rsidRDefault="00112651" w:rsidP="00112651">
      <w:pPr>
        <w:jc w:val="right"/>
      </w:pPr>
    </w:p>
    <w:p w14:paraId="2B11D9EB" w14:textId="77777777" w:rsidR="00112651" w:rsidRDefault="00112651" w:rsidP="00112651">
      <w:pPr>
        <w:jc w:val="right"/>
      </w:pPr>
    </w:p>
    <w:p w14:paraId="2B11D9EC" w14:textId="77777777" w:rsidR="00112651" w:rsidRDefault="00112651" w:rsidP="00112651">
      <w:pPr>
        <w:jc w:val="right"/>
      </w:pPr>
    </w:p>
    <w:p w14:paraId="2B11D9ED" w14:textId="77777777" w:rsidR="00112651" w:rsidRDefault="00112651" w:rsidP="00112651">
      <w:pPr>
        <w:jc w:val="right"/>
      </w:pPr>
    </w:p>
    <w:p w14:paraId="2B11D9EE" w14:textId="77777777" w:rsidR="00112651" w:rsidRDefault="00112651" w:rsidP="00112651">
      <w:pPr>
        <w:jc w:val="right"/>
      </w:pPr>
    </w:p>
    <w:p w14:paraId="2B11D9EF" w14:textId="77777777" w:rsidR="00112651" w:rsidRDefault="00112651" w:rsidP="00112651">
      <w:pPr>
        <w:jc w:val="right"/>
      </w:pPr>
    </w:p>
    <w:p w14:paraId="2B11D9F0" w14:textId="77777777" w:rsidR="00112651" w:rsidRDefault="00112651" w:rsidP="00112651">
      <w:pPr>
        <w:jc w:val="right"/>
      </w:pPr>
    </w:p>
    <w:p w14:paraId="2B11D9F1" w14:textId="77777777" w:rsidR="00112651" w:rsidRDefault="00112651" w:rsidP="00112651">
      <w:pPr>
        <w:jc w:val="right"/>
      </w:pPr>
    </w:p>
    <w:p w14:paraId="2B11D9F2" w14:textId="77777777" w:rsidR="00112651" w:rsidRPr="003855E2" w:rsidRDefault="00112651" w:rsidP="00112651">
      <w:pPr>
        <w:jc w:val="right"/>
      </w:pPr>
      <w:r>
        <w:rPr>
          <w:noProof/>
          <w:lang w:eastAsia="zh-CN"/>
        </w:rPr>
        <w:lastRenderedPageBreak/>
        <w:drawing>
          <wp:anchor distT="0" distB="0" distL="114300" distR="114300" simplePos="0" relativeHeight="251822080" behindDoc="1" locked="0" layoutInCell="1" allowOverlap="1" wp14:anchorId="2B11DB56" wp14:editId="2B11DB57">
            <wp:simplePos x="0" y="0"/>
            <wp:positionH relativeFrom="column">
              <wp:posOffset>-76200</wp:posOffset>
            </wp:positionH>
            <wp:positionV relativeFrom="paragraph">
              <wp:posOffset>-97155</wp:posOffset>
            </wp:positionV>
            <wp:extent cx="5942330" cy="1647825"/>
            <wp:effectExtent l="19050" t="0" r="1270" b="0"/>
            <wp:wrapTight wrapText="bothSides">
              <wp:wrapPolygon edited="0">
                <wp:start x="-69" y="0"/>
                <wp:lineTo x="-69" y="21475"/>
                <wp:lineTo x="21605" y="21475"/>
                <wp:lineTo x="21605" y="0"/>
                <wp:lineTo x="-69" y="0"/>
              </wp:wrapPolygon>
            </wp:wrapTight>
            <wp:docPr id="8" name="Picture 1" descr="Letterhead: &#10;Massachusetts State Seal&#10;Massachusetts Department of Elementary and Secondary Education&#10;Mitchell D. Chester, Ed.D. Commissioner&#10;75 Pleasant Street, Malden, Massachusetts&#10;02148-4906&#10;Telephone (781) 338-3000&#10;TTY: N.E.T. Relay 1-800-439-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942330" cy="1647825"/>
                    </a:xfrm>
                    <a:prstGeom prst="rect">
                      <a:avLst/>
                    </a:prstGeom>
                    <a:noFill/>
                    <a:ln w="9525">
                      <a:noFill/>
                      <a:miter lim="800000"/>
                      <a:headEnd/>
                      <a:tailEnd/>
                    </a:ln>
                  </pic:spPr>
                </pic:pic>
              </a:graphicData>
            </a:graphic>
          </wp:anchor>
        </w:drawing>
      </w:r>
      <w:r w:rsidRPr="003855E2">
        <w:tab/>
        <w:t>August 2015</w:t>
      </w:r>
    </w:p>
    <w:p w14:paraId="2B11D9F3" w14:textId="77777777" w:rsidR="00112651" w:rsidRPr="003855E2" w:rsidRDefault="00112651" w:rsidP="00112651">
      <w:pPr>
        <w:autoSpaceDE w:val="0"/>
        <w:autoSpaceDN w:val="0"/>
        <w:adjustRightInd w:val="0"/>
        <w:spacing w:after="0" w:line="240" w:lineRule="auto"/>
        <w:rPr>
          <w:rFonts w:cs="Calibri"/>
          <w:color w:val="000000"/>
        </w:rPr>
      </w:pPr>
      <w:r w:rsidRPr="003855E2">
        <w:rPr>
          <w:rFonts w:cs="Calibri"/>
          <w:color w:val="000000"/>
        </w:rPr>
        <w:t xml:space="preserve">Dear Professional Development Providers and other Interested Parties: </w:t>
      </w:r>
    </w:p>
    <w:p w14:paraId="2B11D9F4" w14:textId="77777777" w:rsidR="00112651" w:rsidRPr="003855E2" w:rsidRDefault="00112651" w:rsidP="00112651">
      <w:pPr>
        <w:autoSpaceDE w:val="0"/>
        <w:autoSpaceDN w:val="0"/>
        <w:adjustRightInd w:val="0"/>
        <w:spacing w:after="0" w:line="240" w:lineRule="auto"/>
        <w:rPr>
          <w:rFonts w:cs="Calibri"/>
          <w:color w:val="000000"/>
        </w:rPr>
      </w:pPr>
    </w:p>
    <w:p w14:paraId="2B11D9F5" w14:textId="77777777" w:rsidR="00112651" w:rsidRPr="003855E2" w:rsidRDefault="00112651" w:rsidP="00112651">
      <w:pPr>
        <w:autoSpaceDE w:val="0"/>
        <w:autoSpaceDN w:val="0"/>
        <w:adjustRightInd w:val="0"/>
        <w:spacing w:after="0" w:line="240" w:lineRule="auto"/>
      </w:pPr>
      <w:r w:rsidRPr="003855E2">
        <w:rPr>
          <w:rFonts w:cs="Calibri"/>
          <w:color w:val="000000"/>
        </w:rPr>
        <w:t xml:space="preserve">I am pleased to present you with this update to the </w:t>
      </w:r>
      <w:r w:rsidRPr="003855E2">
        <w:rPr>
          <w:rFonts w:cs="Calibri"/>
          <w:i/>
          <w:color w:val="000000"/>
        </w:rPr>
        <w:t>Guidelines for Professional Development Providers</w:t>
      </w:r>
      <w:r w:rsidRPr="003855E2">
        <w:rPr>
          <w:rFonts w:cs="Calibri"/>
          <w:color w:val="000000"/>
        </w:rPr>
        <w:t>. Since they were issued in 2000, these guidelines</w:t>
      </w:r>
      <w:r w:rsidRPr="003855E2">
        <w:rPr>
          <w:rFonts w:cs="Calibri"/>
          <w:b/>
          <w:color w:val="000000"/>
        </w:rPr>
        <w:t xml:space="preserve"> </w:t>
      </w:r>
      <w:r w:rsidRPr="003855E2">
        <w:rPr>
          <w:rFonts w:cs="Calibri"/>
          <w:color w:val="000000"/>
        </w:rPr>
        <w:t>have been a valuable resource for professional development providers</w:t>
      </w:r>
      <w:r w:rsidRPr="003855E2">
        <w:t xml:space="preserve"> in planning and delivering professional development in accordance with Massachusetts law, regulations, and the Licensure Renewal Guidelines</w:t>
      </w:r>
      <w:r w:rsidRPr="003855E2">
        <w:rPr>
          <w:rFonts w:cs="Calibri"/>
          <w:color w:val="000000"/>
        </w:rPr>
        <w:t xml:space="preserve">. Several new </w:t>
      </w:r>
      <w:r w:rsidRPr="003855E2">
        <w:t xml:space="preserve">initiatives now influence the work of professional development providers; these new initiatives require an update to the Guidelines: </w:t>
      </w:r>
    </w:p>
    <w:p w14:paraId="2B11D9F6" w14:textId="77777777" w:rsidR="00112651" w:rsidRPr="003855E2" w:rsidRDefault="00112651" w:rsidP="00112651">
      <w:pPr>
        <w:tabs>
          <w:tab w:val="left" w:pos="630"/>
        </w:tabs>
        <w:autoSpaceDE w:val="0"/>
        <w:autoSpaceDN w:val="0"/>
        <w:adjustRightInd w:val="0"/>
        <w:spacing w:after="0" w:line="240" w:lineRule="auto"/>
      </w:pPr>
    </w:p>
    <w:p w14:paraId="2B11D9F7" w14:textId="77777777" w:rsidR="00112651" w:rsidRPr="003855E2" w:rsidRDefault="00112651" w:rsidP="00112651">
      <w:pPr>
        <w:pStyle w:val="ListParagraph"/>
        <w:numPr>
          <w:ilvl w:val="0"/>
          <w:numId w:val="16"/>
        </w:numPr>
        <w:tabs>
          <w:tab w:val="left" w:pos="630"/>
        </w:tabs>
        <w:autoSpaceDE w:val="0"/>
        <w:autoSpaceDN w:val="0"/>
        <w:adjustRightInd w:val="0"/>
        <w:spacing w:after="0" w:line="240" w:lineRule="auto"/>
        <w:ind w:left="630" w:hanging="270"/>
      </w:pPr>
      <w:r w:rsidRPr="003855E2">
        <w:t xml:space="preserve">In 2012, the Educator License Renewal Regulations, 603 CMR 44.00, were amended to include new professional development requirements related to providing instruction to English Language Learners; and </w:t>
      </w:r>
    </w:p>
    <w:p w14:paraId="2B11D9F8" w14:textId="77777777" w:rsidR="00112651" w:rsidRPr="003855E2" w:rsidRDefault="00112651" w:rsidP="00112651">
      <w:pPr>
        <w:pStyle w:val="ListParagraph"/>
        <w:numPr>
          <w:ilvl w:val="0"/>
          <w:numId w:val="16"/>
        </w:numPr>
        <w:tabs>
          <w:tab w:val="left" w:pos="630"/>
        </w:tabs>
        <w:autoSpaceDE w:val="0"/>
        <w:autoSpaceDN w:val="0"/>
        <w:adjustRightInd w:val="0"/>
        <w:spacing w:after="0" w:line="240" w:lineRule="auto"/>
      </w:pPr>
      <w:r w:rsidRPr="003855E2">
        <w:t>The Evaluation of Educator Regulations, 603 CMR 35.00, was amended in 2013.</w:t>
      </w:r>
    </w:p>
    <w:p w14:paraId="2B11D9F9" w14:textId="77777777" w:rsidR="00112651" w:rsidRPr="003855E2" w:rsidRDefault="00112651" w:rsidP="00112651">
      <w:pPr>
        <w:pStyle w:val="ListParagraph"/>
        <w:numPr>
          <w:ilvl w:val="0"/>
          <w:numId w:val="18"/>
        </w:numPr>
        <w:tabs>
          <w:tab w:val="left" w:pos="630"/>
        </w:tabs>
        <w:autoSpaceDE w:val="0"/>
        <w:autoSpaceDN w:val="0"/>
        <w:adjustRightInd w:val="0"/>
        <w:spacing w:after="0" w:line="240" w:lineRule="auto"/>
      </w:pPr>
      <w:r w:rsidRPr="003855E2">
        <w:t xml:space="preserve">The Department adopted the </w:t>
      </w:r>
      <w:hyperlink r:id="rId23" w:history="1">
        <w:r w:rsidRPr="003855E2">
          <w:rPr>
            <w:rStyle w:val="Hyperlink"/>
          </w:rPr>
          <w:t>Massachusetts Standards for Professional Development</w:t>
        </w:r>
      </w:hyperlink>
      <w:r w:rsidRPr="003855E2">
        <w:t xml:space="preserve"> (2013).</w:t>
      </w:r>
    </w:p>
    <w:p w14:paraId="2B11D9FA" w14:textId="77777777" w:rsidR="00112651" w:rsidRPr="003855E2" w:rsidRDefault="00112651" w:rsidP="00112651">
      <w:pPr>
        <w:pStyle w:val="ListParagraph"/>
        <w:numPr>
          <w:ilvl w:val="0"/>
          <w:numId w:val="16"/>
        </w:numPr>
        <w:tabs>
          <w:tab w:val="left" w:pos="630"/>
        </w:tabs>
        <w:autoSpaceDE w:val="0"/>
        <w:autoSpaceDN w:val="0"/>
        <w:adjustRightInd w:val="0"/>
        <w:spacing w:after="0" w:line="240" w:lineRule="auto"/>
      </w:pPr>
      <w:r w:rsidRPr="003855E2">
        <w:t xml:space="preserve">The Department adopted an </w:t>
      </w:r>
      <w:hyperlink r:id="rId24" w:history="1">
        <w:r w:rsidRPr="003855E2">
          <w:rPr>
            <w:rStyle w:val="Hyperlink"/>
          </w:rPr>
          <w:t>addendum to the License Renewal Guidelines</w:t>
        </w:r>
      </w:hyperlink>
      <w:r w:rsidRPr="003855E2">
        <w:t xml:space="preserve"> (2015). </w:t>
      </w:r>
    </w:p>
    <w:p w14:paraId="2B11D9FB" w14:textId="77777777" w:rsidR="00112651" w:rsidRPr="003855E2" w:rsidRDefault="00112651" w:rsidP="00112651">
      <w:pPr>
        <w:autoSpaceDE w:val="0"/>
        <w:autoSpaceDN w:val="0"/>
        <w:adjustRightInd w:val="0"/>
        <w:spacing w:after="0" w:line="240" w:lineRule="auto"/>
        <w:ind w:left="720"/>
      </w:pPr>
    </w:p>
    <w:p w14:paraId="2B11D9FC" w14:textId="77777777" w:rsidR="00112651" w:rsidRPr="003855E2" w:rsidRDefault="00112651" w:rsidP="00112651">
      <w:pPr>
        <w:pStyle w:val="NoSpacing"/>
      </w:pPr>
      <w:r w:rsidRPr="003855E2">
        <w:t xml:space="preserve">You will find that updates go beyond expectations related to license renewal to also include those related to the planning and implementation of </w:t>
      </w:r>
      <w:hyperlink w:anchor="HQPD" w:history="1">
        <w:r w:rsidRPr="003855E2">
          <w:rPr>
            <w:rStyle w:val="Hyperlink"/>
          </w:rPr>
          <w:t>high quality professional development</w:t>
        </w:r>
      </w:hyperlink>
      <w:r w:rsidRPr="003855E2">
        <w:t xml:space="preserve">. </w:t>
      </w:r>
    </w:p>
    <w:p w14:paraId="2B11D9FD" w14:textId="77777777" w:rsidR="00112651" w:rsidRPr="003855E2" w:rsidRDefault="00112651" w:rsidP="00112651">
      <w:pPr>
        <w:pStyle w:val="NoSpacing"/>
      </w:pPr>
    </w:p>
    <w:p w14:paraId="2B11D9FE" w14:textId="77777777" w:rsidR="00112651" w:rsidRPr="003855E2" w:rsidRDefault="00112651" w:rsidP="00112651">
      <w:pPr>
        <w:pStyle w:val="NoSpacing"/>
      </w:pPr>
      <w:r w:rsidRPr="003855E2">
        <w:t xml:space="preserve">Whether you are an independent professional development provider, school administrator, teacher leader, collaborative director, or university professor, we know that you work hard to provide high quality professional development to our educators. To that end, we ask that you use the guidelines and the companion resources found at </w:t>
      </w:r>
      <w:hyperlink r:id="rId25" w:history="1">
        <w:r w:rsidRPr="003855E2">
          <w:rPr>
            <w:rStyle w:val="Hyperlink"/>
            <w:rFonts w:eastAsia="Calibri"/>
          </w:rPr>
          <w:t>http://www.doe.mass.edu/pd</w:t>
        </w:r>
      </w:hyperlink>
      <w:r w:rsidRPr="003855E2">
        <w:t xml:space="preserve"> to guide you in the planning, delivery, and assessment of your professional development. We trust that your content is aligned with the applicable </w:t>
      </w:r>
      <w:r w:rsidRPr="003855E2">
        <w:rPr>
          <w:i/>
        </w:rPr>
        <w:t>Massachusetts Curriculum Frameworks</w:t>
      </w:r>
      <w:r w:rsidRPr="003855E2">
        <w:t xml:space="preserve"> and that your planning is grounded in best practices of adult learning theory. </w:t>
      </w:r>
    </w:p>
    <w:p w14:paraId="2B11D9FF" w14:textId="77777777" w:rsidR="00112651" w:rsidRPr="003855E2" w:rsidRDefault="00112651" w:rsidP="00112651">
      <w:pPr>
        <w:pStyle w:val="NoSpacing"/>
      </w:pPr>
    </w:p>
    <w:p w14:paraId="2B11DA00" w14:textId="77777777" w:rsidR="00112651" w:rsidRPr="003855E2" w:rsidRDefault="00112651" w:rsidP="00112651">
      <w:pPr>
        <w:pStyle w:val="NoSpacing"/>
      </w:pPr>
      <w:r w:rsidRPr="003855E2">
        <w:t xml:space="preserve">We thank you for providing our educators with numerous and varied opportunities for high quality professional learning. Your assistance will increase educators’ ability to improve student learning. </w:t>
      </w:r>
    </w:p>
    <w:p w14:paraId="2B11DA01" w14:textId="77777777" w:rsidR="00112651" w:rsidRPr="003855E2" w:rsidRDefault="00112651" w:rsidP="00112651">
      <w:pPr>
        <w:pStyle w:val="NoSpacing"/>
      </w:pPr>
    </w:p>
    <w:p w14:paraId="2B11DA02" w14:textId="77777777" w:rsidR="00112651" w:rsidRPr="003855E2" w:rsidRDefault="00112651" w:rsidP="00112651">
      <w:pPr>
        <w:pStyle w:val="NoSpacing"/>
      </w:pPr>
      <w:r w:rsidRPr="003855E2">
        <w:t>Sincerely,</w:t>
      </w:r>
    </w:p>
    <w:p w14:paraId="2B11DA03" w14:textId="77777777" w:rsidR="00112651" w:rsidRDefault="00112651" w:rsidP="00112651">
      <w:pPr>
        <w:pStyle w:val="NoSpacing"/>
      </w:pPr>
    </w:p>
    <w:p w14:paraId="2B11DA04" w14:textId="77777777" w:rsidR="0075162C" w:rsidRDefault="0075162C" w:rsidP="00112651">
      <w:pPr>
        <w:pStyle w:val="NoSpacing"/>
      </w:pPr>
      <w:r>
        <w:t>Mitchell D. Chester, Ed.D.</w:t>
      </w:r>
    </w:p>
    <w:p w14:paraId="2B11DA05" w14:textId="77777777" w:rsidR="0075162C" w:rsidRPr="003855E2" w:rsidRDefault="0075162C" w:rsidP="00112651">
      <w:pPr>
        <w:pStyle w:val="NoSpacing"/>
      </w:pPr>
      <w:r>
        <w:t>Commissioner of Elementary and Secondary Education</w:t>
      </w:r>
    </w:p>
    <w:p w14:paraId="2B11DA06" w14:textId="77777777" w:rsidR="00112651" w:rsidRPr="003855E2" w:rsidRDefault="00112651" w:rsidP="00112651">
      <w:pPr>
        <w:pStyle w:val="NoSpacing"/>
        <w:rPr>
          <w:noProof/>
        </w:rPr>
      </w:pPr>
    </w:p>
    <w:p w14:paraId="2B11DA07" w14:textId="77777777" w:rsidR="00112651" w:rsidRPr="003855E2" w:rsidRDefault="00112651" w:rsidP="00112651">
      <w:pPr>
        <w:pStyle w:val="NoSpacing"/>
        <w:rPr>
          <w:noProof/>
        </w:rPr>
      </w:pPr>
    </w:p>
    <w:p w14:paraId="2B11DA08" w14:textId="77777777" w:rsidR="00CF27A3" w:rsidRDefault="00CF27A3" w:rsidP="00CF27A3"/>
    <w:p w14:paraId="2B11DA09" w14:textId="77777777" w:rsidR="00CF27A3" w:rsidRPr="00CF27A3" w:rsidRDefault="00CF27A3" w:rsidP="00CF27A3">
      <w:pPr>
        <w:spacing w:after="0" w:line="240" w:lineRule="auto"/>
        <w:contextualSpacing/>
        <w:jc w:val="right"/>
        <w:rPr>
          <w:rFonts w:ascii="Verdana" w:hAnsi="Verdana"/>
          <w:b/>
        </w:rPr>
      </w:pPr>
      <w:r w:rsidRPr="00CF27A3">
        <w:rPr>
          <w:rFonts w:ascii="Verdana" w:hAnsi="Verdana"/>
          <w:b/>
        </w:rPr>
        <w:lastRenderedPageBreak/>
        <w:t>2</w:t>
      </w:r>
    </w:p>
    <w:p w14:paraId="2B11DA0A" w14:textId="77777777" w:rsidR="008F18D1" w:rsidRPr="008877F5" w:rsidRDefault="00AB10E1" w:rsidP="00CF27A3">
      <w:pPr>
        <w:pStyle w:val="Heading1"/>
        <w:tabs>
          <w:tab w:val="left" w:pos="3644"/>
        </w:tabs>
        <w:spacing w:before="0" w:line="240" w:lineRule="auto"/>
        <w:contextualSpacing/>
        <w:rPr>
          <w:rFonts w:ascii="Verdana" w:hAnsi="Verdana"/>
          <w:sz w:val="24"/>
          <w:szCs w:val="22"/>
        </w:rPr>
      </w:pPr>
      <w:r w:rsidRPr="008877F5">
        <w:rPr>
          <w:rFonts w:ascii="Verdana" w:hAnsi="Verdana"/>
          <w:sz w:val="24"/>
          <w:szCs w:val="22"/>
        </w:rPr>
        <w:t>Purpose of Guid</w:t>
      </w:r>
      <w:r w:rsidR="00232A87" w:rsidRPr="008877F5">
        <w:rPr>
          <w:rFonts w:ascii="Verdana" w:hAnsi="Verdana"/>
          <w:sz w:val="24"/>
          <w:szCs w:val="22"/>
        </w:rPr>
        <w:t>elines</w:t>
      </w:r>
      <w:bookmarkEnd w:id="5"/>
      <w:r w:rsidR="00086DF5">
        <w:rPr>
          <w:rFonts w:ascii="Verdana" w:hAnsi="Verdana"/>
          <w:sz w:val="24"/>
          <w:szCs w:val="22"/>
        </w:rPr>
        <w:tab/>
      </w:r>
    </w:p>
    <w:p w14:paraId="2B11DA0B" w14:textId="77777777" w:rsidR="00627CAB" w:rsidRPr="008877F5" w:rsidRDefault="00627CAB" w:rsidP="00086DF5">
      <w:pPr>
        <w:spacing w:line="240" w:lineRule="auto"/>
        <w:rPr>
          <w:rFonts w:ascii="Verdana" w:hAnsi="Verdana"/>
        </w:rPr>
      </w:pPr>
      <w:r w:rsidRPr="008877F5">
        <w:rPr>
          <w:rFonts w:ascii="Verdana" w:hAnsi="Verdana"/>
        </w:rPr>
        <w:t xml:space="preserve">Like the </w:t>
      </w:r>
      <w:r w:rsidRPr="008877F5">
        <w:rPr>
          <w:rFonts w:ascii="Verdana" w:hAnsi="Verdana"/>
          <w:i/>
        </w:rPr>
        <w:t xml:space="preserve">Guidelines for Professional </w:t>
      </w:r>
      <w:r w:rsidR="00B94E1D" w:rsidRPr="008877F5">
        <w:rPr>
          <w:rFonts w:ascii="Verdana" w:hAnsi="Verdana"/>
          <w:i/>
        </w:rPr>
        <w:t>Development Providers</w:t>
      </w:r>
      <w:r w:rsidRPr="008877F5">
        <w:rPr>
          <w:rFonts w:ascii="Verdana" w:hAnsi="Verdana"/>
        </w:rPr>
        <w:t xml:space="preserve"> first issued in 2000, these guidelines are intended to support professional development providers in the planning and delivery of professional development to ensure that: </w:t>
      </w:r>
    </w:p>
    <w:p w14:paraId="2B11DA0C" w14:textId="7081997F" w:rsidR="00627CAB" w:rsidRPr="008877F5" w:rsidRDefault="00627CAB" w:rsidP="00086DF5">
      <w:pPr>
        <w:pStyle w:val="ListParagraph"/>
        <w:numPr>
          <w:ilvl w:val="0"/>
          <w:numId w:val="8"/>
        </w:numPr>
        <w:spacing w:line="240" w:lineRule="auto"/>
        <w:rPr>
          <w:rFonts w:ascii="Verdana" w:hAnsi="Verdana"/>
        </w:rPr>
      </w:pPr>
      <w:r w:rsidRPr="008877F5">
        <w:rPr>
          <w:rFonts w:ascii="Verdana" w:hAnsi="Verdana"/>
        </w:rPr>
        <w:t>Professional Development Points (PDPs) and academic credit</w:t>
      </w:r>
      <w:r w:rsidR="00EB69F0" w:rsidRPr="008877F5">
        <w:rPr>
          <w:rFonts w:ascii="Verdana" w:hAnsi="Verdana"/>
        </w:rPr>
        <w:t>s</w:t>
      </w:r>
      <w:r w:rsidRPr="008877F5">
        <w:rPr>
          <w:rFonts w:ascii="Verdana" w:hAnsi="Verdana"/>
        </w:rPr>
        <w:t xml:space="preserve"> are awarded to PreK-12 educators in accordance with the </w:t>
      </w:r>
      <w:hyperlink r:id="rId26" w:history="1">
        <w:r w:rsidR="00A77C75" w:rsidRPr="008877F5">
          <w:rPr>
            <w:rStyle w:val="Hyperlink"/>
            <w:rFonts w:ascii="Verdana" w:hAnsi="Verdana"/>
          </w:rPr>
          <w:t>License Renewal Guidelines for Massachusetts Educators</w:t>
        </w:r>
      </w:hyperlink>
      <w:r w:rsidRPr="008877F5">
        <w:rPr>
          <w:rFonts w:ascii="Verdana" w:hAnsi="Verdana"/>
        </w:rPr>
        <w:t xml:space="preserve"> and </w:t>
      </w:r>
      <w:r w:rsidR="00EB69F0" w:rsidRPr="008877F5">
        <w:rPr>
          <w:rFonts w:ascii="Verdana" w:hAnsi="Verdana"/>
        </w:rPr>
        <w:t>the</w:t>
      </w:r>
      <w:r w:rsidRPr="008877F5">
        <w:rPr>
          <w:rFonts w:ascii="Verdana" w:hAnsi="Verdana"/>
        </w:rPr>
        <w:t xml:space="preserve"> </w:t>
      </w:r>
      <w:hyperlink r:id="rId27" w:history="1">
        <w:r w:rsidR="00EB69F0" w:rsidRPr="008877F5">
          <w:rPr>
            <w:rStyle w:val="Hyperlink"/>
            <w:rFonts w:ascii="Verdana" w:hAnsi="Verdana"/>
          </w:rPr>
          <w:t xml:space="preserve">2015 addendum. </w:t>
        </w:r>
      </w:hyperlink>
      <w:r w:rsidRPr="008877F5">
        <w:rPr>
          <w:rFonts w:ascii="Verdana" w:hAnsi="Verdana"/>
        </w:rPr>
        <w:t xml:space="preserve"> </w:t>
      </w:r>
      <w:r w:rsidR="00135A99" w:rsidRPr="008877F5">
        <w:rPr>
          <w:rFonts w:ascii="Verdana" w:hAnsi="Verdana"/>
        </w:rPr>
        <w:t xml:space="preserve"> </w:t>
      </w:r>
    </w:p>
    <w:p w14:paraId="2B11DA0D" w14:textId="77777777" w:rsidR="00627CAB" w:rsidRPr="008877F5" w:rsidRDefault="00627CAB" w:rsidP="00086DF5">
      <w:pPr>
        <w:pStyle w:val="PlainText"/>
        <w:numPr>
          <w:ilvl w:val="0"/>
          <w:numId w:val="8"/>
        </w:numPr>
        <w:rPr>
          <w:rFonts w:ascii="Verdana" w:hAnsi="Verdana"/>
          <w:sz w:val="22"/>
          <w:szCs w:val="22"/>
        </w:rPr>
      </w:pPr>
      <w:r w:rsidRPr="008877F5">
        <w:rPr>
          <w:rFonts w:ascii="Verdana" w:hAnsi="Verdana"/>
          <w:sz w:val="22"/>
          <w:szCs w:val="22"/>
        </w:rPr>
        <w:t>Professional development providers</w:t>
      </w:r>
      <w:r w:rsidR="000D114C" w:rsidRPr="008877F5">
        <w:rPr>
          <w:rFonts w:ascii="Verdana" w:hAnsi="Verdana"/>
          <w:sz w:val="22"/>
          <w:szCs w:val="22"/>
        </w:rPr>
        <w:t xml:space="preserve"> (PD providers)</w:t>
      </w:r>
      <w:r w:rsidRPr="008877F5">
        <w:rPr>
          <w:rFonts w:ascii="Verdana" w:hAnsi="Verdana"/>
          <w:sz w:val="22"/>
          <w:szCs w:val="22"/>
        </w:rPr>
        <w:t xml:space="preserve"> plan and deliver professional development that increases the ability of Massachusetts educators to improve student learning</w:t>
      </w:r>
      <w:r w:rsidR="00EB69F0" w:rsidRPr="008877F5">
        <w:rPr>
          <w:rFonts w:ascii="Verdana" w:hAnsi="Verdana"/>
          <w:sz w:val="22"/>
          <w:szCs w:val="22"/>
        </w:rPr>
        <w:t>.</w:t>
      </w:r>
    </w:p>
    <w:p w14:paraId="2B11DA0E" w14:textId="77777777" w:rsidR="00627CAB" w:rsidRPr="008877F5" w:rsidRDefault="00627CAB" w:rsidP="00086DF5">
      <w:pPr>
        <w:pStyle w:val="PlainText"/>
        <w:rPr>
          <w:rFonts w:ascii="Verdana" w:hAnsi="Verdana"/>
          <w:sz w:val="22"/>
          <w:szCs w:val="22"/>
        </w:rPr>
      </w:pPr>
    </w:p>
    <w:p w14:paraId="2B11DA0F" w14:textId="77777777" w:rsidR="00627CAB" w:rsidRPr="008877F5" w:rsidRDefault="00627CAB" w:rsidP="00086DF5">
      <w:pPr>
        <w:pStyle w:val="NoSpacing"/>
        <w:rPr>
          <w:rFonts w:ascii="Verdana" w:hAnsi="Verdana"/>
        </w:rPr>
      </w:pPr>
      <w:r w:rsidRPr="008877F5">
        <w:rPr>
          <w:rFonts w:ascii="Verdana" w:hAnsi="Verdana"/>
        </w:rPr>
        <w:t xml:space="preserve">As illustrated in the graphic below, professional development is one of several </w:t>
      </w:r>
      <w:r w:rsidR="000D114C" w:rsidRPr="008877F5">
        <w:rPr>
          <w:rFonts w:ascii="Verdana" w:hAnsi="Verdana"/>
        </w:rPr>
        <w:t>Department</w:t>
      </w:r>
      <w:r w:rsidRPr="008877F5">
        <w:rPr>
          <w:rFonts w:ascii="Verdana" w:hAnsi="Verdana"/>
        </w:rPr>
        <w:t xml:space="preserve"> initiatives </w:t>
      </w:r>
      <w:r w:rsidR="007D16E6" w:rsidRPr="008877F5">
        <w:rPr>
          <w:rFonts w:ascii="Verdana" w:hAnsi="Verdana"/>
        </w:rPr>
        <w:t xml:space="preserve">designed to </w:t>
      </w:r>
      <w:r w:rsidRPr="008877F5">
        <w:rPr>
          <w:rFonts w:ascii="Verdana" w:hAnsi="Verdana"/>
        </w:rPr>
        <w:t xml:space="preserve">support educator effectiveness. </w:t>
      </w:r>
    </w:p>
    <w:p w14:paraId="2B11DA10" w14:textId="77777777" w:rsidR="003F6F78" w:rsidRPr="008877F5" w:rsidRDefault="00D42B84" w:rsidP="00AB10E1">
      <w:pPr>
        <w:pStyle w:val="NoSpacing"/>
        <w:rPr>
          <w:rFonts w:ascii="Verdana" w:hAnsi="Verdana"/>
        </w:rPr>
      </w:pPr>
      <w:r w:rsidRPr="008877F5">
        <w:rPr>
          <w:rFonts w:ascii="Verdana" w:hAnsi="Verdana"/>
          <w:noProof/>
          <w:lang w:eastAsia="zh-CN"/>
        </w:rPr>
        <w:drawing>
          <wp:anchor distT="0" distB="0" distL="114300" distR="114300" simplePos="0" relativeHeight="251643904" behindDoc="1" locked="0" layoutInCell="1" allowOverlap="1" wp14:anchorId="2B11DB58" wp14:editId="2EE79083">
            <wp:simplePos x="0" y="0"/>
            <wp:positionH relativeFrom="column">
              <wp:posOffset>1463040</wp:posOffset>
            </wp:positionH>
            <wp:positionV relativeFrom="paragraph">
              <wp:posOffset>128270</wp:posOffset>
            </wp:positionV>
            <wp:extent cx="3238500" cy="3238500"/>
            <wp:effectExtent l="0" t="0" r="0" b="0"/>
            <wp:wrapTight wrapText="bothSides">
              <wp:wrapPolygon edited="0">
                <wp:start x="9148" y="0"/>
                <wp:lineTo x="7751" y="127"/>
                <wp:lineTo x="4066" y="1525"/>
                <wp:lineTo x="4066" y="2033"/>
                <wp:lineTo x="3431" y="2541"/>
                <wp:lineTo x="1906" y="4066"/>
                <wp:lineTo x="762" y="6099"/>
                <wp:lineTo x="0" y="8132"/>
                <wp:lineTo x="0" y="12706"/>
                <wp:lineTo x="254" y="14231"/>
                <wp:lineTo x="1144" y="16264"/>
                <wp:lineTo x="2668" y="18296"/>
                <wp:lineTo x="5209" y="20329"/>
                <wp:lineTo x="5464" y="20456"/>
                <wp:lineTo x="8259" y="21473"/>
                <wp:lineTo x="8767" y="21473"/>
                <wp:lineTo x="12325" y="21473"/>
                <wp:lineTo x="13087" y="21473"/>
                <wp:lineTo x="16009" y="20584"/>
                <wp:lineTo x="18805" y="18296"/>
                <wp:lineTo x="20456" y="16264"/>
                <wp:lineTo x="21219" y="14231"/>
                <wp:lineTo x="21473" y="12706"/>
                <wp:lineTo x="21473" y="8132"/>
                <wp:lineTo x="20965" y="6734"/>
                <wp:lineTo x="20838" y="5972"/>
                <wp:lineTo x="19440" y="4066"/>
                <wp:lineTo x="17407" y="1779"/>
                <wp:lineTo x="13849" y="127"/>
                <wp:lineTo x="12706" y="0"/>
                <wp:lineTo x="9148" y="0"/>
              </wp:wrapPolygon>
            </wp:wrapTight>
            <wp:docPr id="3" name="Picture 0" descr="Educator Effectiveness logo&#10;Circle with different sections highlighting work of the Center for Educator Effectiveness, including: preparation and assessment, licensure, induction and mentoring, educator evaluation, professional development, and empowerment and reco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_EduEffectiveness_graphic_0410.png"/>
                    <pic:cNvPicPr/>
                  </pic:nvPicPr>
                  <pic:blipFill>
                    <a:blip r:embed="rId28" cstate="print"/>
                    <a:stretch>
                      <a:fillRect/>
                    </a:stretch>
                  </pic:blipFill>
                  <pic:spPr>
                    <a:xfrm>
                      <a:off x="0" y="0"/>
                      <a:ext cx="3238500" cy="3238500"/>
                    </a:xfrm>
                    <a:prstGeom prst="rect">
                      <a:avLst/>
                    </a:prstGeom>
                  </pic:spPr>
                </pic:pic>
              </a:graphicData>
            </a:graphic>
          </wp:anchor>
        </w:drawing>
      </w:r>
    </w:p>
    <w:p w14:paraId="2B11DA11" w14:textId="77777777" w:rsidR="00794FD3" w:rsidRPr="008877F5" w:rsidRDefault="00794FD3" w:rsidP="00794FD3">
      <w:pPr>
        <w:pStyle w:val="NoSpacing"/>
        <w:ind w:left="360"/>
        <w:rPr>
          <w:rFonts w:ascii="Verdana" w:hAnsi="Verdana"/>
        </w:rPr>
      </w:pPr>
    </w:p>
    <w:p w14:paraId="2B11DA12" w14:textId="77777777" w:rsidR="003A4B0B" w:rsidRPr="008877F5" w:rsidRDefault="003A4B0B" w:rsidP="00AB10E1">
      <w:pPr>
        <w:pStyle w:val="NoSpacing"/>
        <w:rPr>
          <w:rFonts w:ascii="Verdana" w:hAnsi="Verdana"/>
        </w:rPr>
      </w:pPr>
    </w:p>
    <w:p w14:paraId="2B11DA13" w14:textId="77777777" w:rsidR="003A4B0B" w:rsidRPr="008877F5" w:rsidRDefault="003A4B0B" w:rsidP="00253E57">
      <w:pPr>
        <w:pStyle w:val="NoSpacing"/>
        <w:jc w:val="center"/>
        <w:rPr>
          <w:rFonts w:ascii="Verdana" w:hAnsi="Verdana"/>
        </w:rPr>
      </w:pPr>
    </w:p>
    <w:p w14:paraId="2B11DA14" w14:textId="77777777" w:rsidR="003A4B0B" w:rsidRPr="008877F5" w:rsidRDefault="003A4B0B" w:rsidP="00AB10E1">
      <w:pPr>
        <w:pStyle w:val="NoSpacing"/>
        <w:rPr>
          <w:rFonts w:ascii="Verdana" w:hAnsi="Verdana"/>
        </w:rPr>
      </w:pPr>
    </w:p>
    <w:p w14:paraId="2B11DA15" w14:textId="77777777" w:rsidR="003A4B0B" w:rsidRPr="008877F5" w:rsidRDefault="003A4B0B" w:rsidP="00AB10E1">
      <w:pPr>
        <w:pStyle w:val="NoSpacing"/>
        <w:rPr>
          <w:rFonts w:ascii="Verdana" w:hAnsi="Verdana"/>
        </w:rPr>
      </w:pPr>
    </w:p>
    <w:p w14:paraId="2B11DA16" w14:textId="77777777" w:rsidR="00314787" w:rsidRPr="008877F5" w:rsidRDefault="00314787" w:rsidP="00AB10E1">
      <w:pPr>
        <w:pStyle w:val="NoSpacing"/>
        <w:rPr>
          <w:rFonts w:ascii="Verdana" w:hAnsi="Verdana"/>
        </w:rPr>
      </w:pPr>
    </w:p>
    <w:p w14:paraId="2B11DA17" w14:textId="77777777" w:rsidR="003A4B0B" w:rsidRPr="008877F5" w:rsidRDefault="003A4B0B" w:rsidP="00AB10E1">
      <w:pPr>
        <w:pStyle w:val="NoSpacing"/>
        <w:rPr>
          <w:rFonts w:ascii="Verdana" w:hAnsi="Verdana"/>
        </w:rPr>
      </w:pPr>
    </w:p>
    <w:p w14:paraId="2B11DA18" w14:textId="77777777" w:rsidR="003A4B0B" w:rsidRPr="008877F5" w:rsidRDefault="003A4B0B" w:rsidP="00AB10E1">
      <w:pPr>
        <w:pStyle w:val="NoSpacing"/>
        <w:rPr>
          <w:rFonts w:ascii="Verdana" w:hAnsi="Verdana"/>
        </w:rPr>
      </w:pPr>
    </w:p>
    <w:p w14:paraId="2B11DA19" w14:textId="77777777" w:rsidR="003A4B0B" w:rsidRPr="008877F5" w:rsidRDefault="003A4B0B" w:rsidP="00AB10E1">
      <w:pPr>
        <w:pStyle w:val="NoSpacing"/>
        <w:rPr>
          <w:rFonts w:ascii="Verdana" w:hAnsi="Verdana"/>
        </w:rPr>
      </w:pPr>
    </w:p>
    <w:p w14:paraId="2B11DA1A" w14:textId="77777777" w:rsidR="003A4B0B" w:rsidRPr="008877F5" w:rsidRDefault="003A4B0B" w:rsidP="00AB10E1">
      <w:pPr>
        <w:pStyle w:val="NoSpacing"/>
        <w:rPr>
          <w:rFonts w:ascii="Verdana" w:hAnsi="Verdana"/>
        </w:rPr>
      </w:pPr>
    </w:p>
    <w:p w14:paraId="2B11DA1B" w14:textId="77777777" w:rsidR="003A4B0B" w:rsidRPr="008877F5" w:rsidRDefault="003A4B0B" w:rsidP="00AB10E1">
      <w:pPr>
        <w:pStyle w:val="NoSpacing"/>
        <w:rPr>
          <w:rFonts w:ascii="Verdana" w:hAnsi="Verdana"/>
        </w:rPr>
      </w:pPr>
    </w:p>
    <w:p w14:paraId="2B11DA1C" w14:textId="77777777" w:rsidR="003A4B0B" w:rsidRPr="008877F5" w:rsidRDefault="003A4B0B" w:rsidP="00AB10E1">
      <w:pPr>
        <w:pStyle w:val="NoSpacing"/>
        <w:rPr>
          <w:rFonts w:ascii="Verdana" w:hAnsi="Verdana"/>
        </w:rPr>
      </w:pPr>
    </w:p>
    <w:p w14:paraId="2B11DA1D" w14:textId="77777777" w:rsidR="003A4B0B" w:rsidRPr="008877F5" w:rsidRDefault="003A4B0B" w:rsidP="00AB10E1">
      <w:pPr>
        <w:pStyle w:val="NoSpacing"/>
        <w:rPr>
          <w:rFonts w:ascii="Verdana" w:hAnsi="Verdana"/>
        </w:rPr>
      </w:pPr>
    </w:p>
    <w:p w14:paraId="2B11DA1E" w14:textId="77777777" w:rsidR="003A4B0B" w:rsidRPr="008877F5" w:rsidRDefault="003A4B0B" w:rsidP="00AB10E1">
      <w:pPr>
        <w:pStyle w:val="NoSpacing"/>
        <w:rPr>
          <w:rFonts w:ascii="Verdana" w:hAnsi="Verdana"/>
        </w:rPr>
      </w:pPr>
    </w:p>
    <w:p w14:paraId="2B11DA1F" w14:textId="77777777" w:rsidR="003A4B0B" w:rsidRPr="008877F5" w:rsidRDefault="003A4B0B" w:rsidP="00AB10E1">
      <w:pPr>
        <w:pStyle w:val="NoSpacing"/>
        <w:rPr>
          <w:rFonts w:ascii="Verdana" w:hAnsi="Verdana"/>
        </w:rPr>
      </w:pPr>
    </w:p>
    <w:p w14:paraId="2B11DA20" w14:textId="77777777" w:rsidR="003A4B0B" w:rsidRPr="008877F5" w:rsidRDefault="003A4B0B" w:rsidP="00AB10E1">
      <w:pPr>
        <w:pStyle w:val="NoSpacing"/>
        <w:rPr>
          <w:rFonts w:ascii="Verdana" w:hAnsi="Verdana"/>
        </w:rPr>
      </w:pPr>
    </w:p>
    <w:p w14:paraId="2B11DA21" w14:textId="17AB58A3" w:rsidR="003A4B0B" w:rsidRPr="008877F5" w:rsidRDefault="003A4B0B" w:rsidP="00AB10E1">
      <w:pPr>
        <w:pStyle w:val="NoSpacing"/>
        <w:rPr>
          <w:rFonts w:ascii="Verdana" w:hAnsi="Verdana"/>
        </w:rPr>
      </w:pPr>
    </w:p>
    <w:p w14:paraId="2B11DA22" w14:textId="77777777" w:rsidR="00D42B84" w:rsidRPr="008877F5" w:rsidRDefault="00D42B84" w:rsidP="00D42B84">
      <w:pPr>
        <w:autoSpaceDE w:val="0"/>
        <w:autoSpaceDN w:val="0"/>
        <w:adjustRightInd w:val="0"/>
        <w:spacing w:after="0" w:line="240" w:lineRule="auto"/>
        <w:rPr>
          <w:rFonts w:ascii="Verdana" w:hAnsi="Verdana"/>
        </w:rPr>
      </w:pPr>
    </w:p>
    <w:p w14:paraId="2B11DA23" w14:textId="660BF4E0" w:rsidR="00D42B84" w:rsidRPr="008877F5" w:rsidRDefault="00D42B84" w:rsidP="00D42B84">
      <w:pPr>
        <w:autoSpaceDE w:val="0"/>
        <w:autoSpaceDN w:val="0"/>
        <w:adjustRightInd w:val="0"/>
        <w:spacing w:after="0" w:line="240" w:lineRule="auto"/>
        <w:rPr>
          <w:rFonts w:ascii="Verdana" w:hAnsi="Verdana"/>
        </w:rPr>
      </w:pPr>
    </w:p>
    <w:p w14:paraId="2B11DA24" w14:textId="77777777" w:rsidR="00F733ED" w:rsidRPr="008877F5" w:rsidRDefault="00F733ED" w:rsidP="00D42B84">
      <w:pPr>
        <w:autoSpaceDE w:val="0"/>
        <w:autoSpaceDN w:val="0"/>
        <w:adjustRightInd w:val="0"/>
        <w:spacing w:after="0" w:line="240" w:lineRule="auto"/>
        <w:rPr>
          <w:rFonts w:ascii="Verdana" w:hAnsi="Verdana"/>
        </w:rPr>
      </w:pPr>
    </w:p>
    <w:p w14:paraId="2B11DA25" w14:textId="77777777" w:rsidR="00F733ED" w:rsidRPr="008877F5" w:rsidRDefault="00F733ED" w:rsidP="00D42B84">
      <w:pPr>
        <w:autoSpaceDE w:val="0"/>
        <w:autoSpaceDN w:val="0"/>
        <w:adjustRightInd w:val="0"/>
        <w:spacing w:after="0" w:line="240" w:lineRule="auto"/>
        <w:rPr>
          <w:rFonts w:ascii="Verdana" w:hAnsi="Verdana"/>
        </w:rPr>
      </w:pPr>
    </w:p>
    <w:p w14:paraId="2B11DA26" w14:textId="77777777" w:rsidR="00D42B84" w:rsidRPr="008877F5" w:rsidRDefault="00D42B84" w:rsidP="00D42B84">
      <w:pPr>
        <w:autoSpaceDE w:val="0"/>
        <w:autoSpaceDN w:val="0"/>
        <w:adjustRightInd w:val="0"/>
        <w:spacing w:after="0" w:line="240" w:lineRule="auto"/>
        <w:rPr>
          <w:rFonts w:ascii="Verdana" w:hAnsi="Verdana"/>
        </w:rPr>
      </w:pPr>
      <w:r w:rsidRPr="008877F5">
        <w:rPr>
          <w:rFonts w:ascii="Verdana" w:hAnsi="Verdana"/>
        </w:rPr>
        <w:t>These guidelines reflect the current requirements and expectations of all PD providers</w:t>
      </w:r>
      <w:r w:rsidRPr="008877F5">
        <w:rPr>
          <w:rStyle w:val="FootnoteReference"/>
          <w:rFonts w:ascii="Verdana" w:hAnsi="Verdana"/>
        </w:rPr>
        <w:footnoteReference w:id="1"/>
      </w:r>
      <w:r w:rsidRPr="008877F5">
        <w:rPr>
          <w:rFonts w:ascii="Verdana" w:hAnsi="Verdana"/>
        </w:rPr>
        <w:t xml:space="preserve"> outlined in the:</w:t>
      </w:r>
    </w:p>
    <w:p w14:paraId="2B11DA27" w14:textId="77777777" w:rsidR="00D42B84" w:rsidRPr="008877F5" w:rsidRDefault="00D42B84" w:rsidP="00D42B84">
      <w:pPr>
        <w:pStyle w:val="NoSpacing"/>
        <w:ind w:left="360"/>
        <w:rPr>
          <w:rFonts w:ascii="Verdana" w:hAnsi="Verdana"/>
        </w:rPr>
      </w:pPr>
    </w:p>
    <w:p w14:paraId="2B11DA28" w14:textId="77777777" w:rsidR="00D42B84" w:rsidRPr="008877F5" w:rsidRDefault="00A12CD7" w:rsidP="00D42B84">
      <w:pPr>
        <w:pStyle w:val="NoSpacing"/>
        <w:numPr>
          <w:ilvl w:val="0"/>
          <w:numId w:val="9"/>
        </w:numPr>
        <w:ind w:left="720"/>
        <w:rPr>
          <w:rFonts w:ascii="Verdana" w:hAnsi="Verdana"/>
        </w:rPr>
      </w:pPr>
      <w:hyperlink r:id="rId29" w:history="1">
        <w:r w:rsidR="00A77C75" w:rsidRPr="008877F5">
          <w:rPr>
            <w:rStyle w:val="Hyperlink"/>
            <w:rFonts w:ascii="Verdana" w:hAnsi="Verdana"/>
          </w:rPr>
          <w:t>Professional License Renewal/ 2015 Addendum: Guidelines For Massachusetts Educator</w:t>
        </w:r>
      </w:hyperlink>
      <w:r w:rsidR="00D42B84" w:rsidRPr="008877F5">
        <w:rPr>
          <w:rFonts w:ascii="Verdana" w:hAnsi="Verdana"/>
        </w:rPr>
        <w:t xml:space="preserve"> </w:t>
      </w:r>
    </w:p>
    <w:p w14:paraId="2B11DA29" w14:textId="77777777" w:rsidR="00D42B84" w:rsidRPr="008877F5" w:rsidRDefault="00A12CD7" w:rsidP="00D42B84">
      <w:pPr>
        <w:pStyle w:val="Default"/>
        <w:numPr>
          <w:ilvl w:val="0"/>
          <w:numId w:val="9"/>
        </w:numPr>
        <w:ind w:left="720"/>
        <w:rPr>
          <w:rFonts w:ascii="Verdana" w:hAnsi="Verdana"/>
          <w:sz w:val="22"/>
          <w:szCs w:val="22"/>
        </w:rPr>
      </w:pPr>
      <w:hyperlink r:id="rId30" w:history="1">
        <w:r w:rsidR="00D42B84" w:rsidRPr="008877F5">
          <w:rPr>
            <w:rStyle w:val="Hyperlink"/>
            <w:rFonts w:ascii="Verdana" w:hAnsi="Verdana"/>
            <w:sz w:val="22"/>
            <w:szCs w:val="22"/>
          </w:rPr>
          <w:t>Massachusetts Educator Evaluation Framework</w:t>
        </w:r>
      </w:hyperlink>
    </w:p>
    <w:p w14:paraId="2B11DA2A" w14:textId="77777777" w:rsidR="00D42B84" w:rsidRPr="008877F5" w:rsidRDefault="00A12CD7" w:rsidP="00D42B84">
      <w:pPr>
        <w:pStyle w:val="NoSpacing"/>
        <w:numPr>
          <w:ilvl w:val="0"/>
          <w:numId w:val="9"/>
        </w:numPr>
        <w:ind w:left="720"/>
        <w:rPr>
          <w:rFonts w:ascii="Verdana" w:hAnsi="Verdana"/>
        </w:rPr>
      </w:pPr>
      <w:hyperlink r:id="rId31" w:history="1">
        <w:r w:rsidR="00252214" w:rsidRPr="008877F5">
          <w:rPr>
            <w:rStyle w:val="Hyperlink"/>
            <w:rFonts w:ascii="Verdana" w:hAnsi="Verdana"/>
          </w:rPr>
          <w:t>Massachusetts Standards for Professional Development</w:t>
        </w:r>
      </w:hyperlink>
    </w:p>
    <w:p w14:paraId="2B11DA2B" w14:textId="77777777" w:rsidR="00CF27A3" w:rsidRPr="00CF27A3" w:rsidRDefault="00CF27A3" w:rsidP="00CF27A3">
      <w:pPr>
        <w:spacing w:after="0" w:line="240" w:lineRule="auto"/>
        <w:contextualSpacing/>
        <w:jc w:val="right"/>
        <w:rPr>
          <w:rFonts w:ascii="Verdana" w:hAnsi="Verdana"/>
          <w:b/>
        </w:rPr>
      </w:pPr>
      <w:bookmarkStart w:id="6" w:name="_Toc422945961"/>
      <w:r w:rsidRPr="00CF27A3">
        <w:rPr>
          <w:rFonts w:ascii="Verdana" w:hAnsi="Verdana"/>
          <w:b/>
        </w:rPr>
        <w:lastRenderedPageBreak/>
        <w:t>3</w:t>
      </w:r>
    </w:p>
    <w:p w14:paraId="2B11DA2C" w14:textId="77777777" w:rsidR="004F257C" w:rsidRPr="00266923" w:rsidRDefault="000E7628" w:rsidP="00CF27A3">
      <w:pPr>
        <w:pStyle w:val="Heading1"/>
        <w:spacing w:before="0" w:line="240" w:lineRule="auto"/>
        <w:contextualSpacing/>
        <w:rPr>
          <w:rFonts w:ascii="Verdana" w:hAnsi="Verdana"/>
          <w:sz w:val="24"/>
          <w:szCs w:val="22"/>
        </w:rPr>
      </w:pPr>
      <w:r w:rsidRPr="008877F5">
        <w:rPr>
          <w:rFonts w:ascii="Verdana" w:hAnsi="Verdana"/>
          <w:sz w:val="24"/>
          <w:szCs w:val="22"/>
        </w:rPr>
        <w:t xml:space="preserve">Key Updates and </w:t>
      </w:r>
      <w:r w:rsidR="004F257C" w:rsidRPr="008877F5">
        <w:rPr>
          <w:rFonts w:ascii="Verdana" w:hAnsi="Verdana"/>
          <w:sz w:val="24"/>
          <w:szCs w:val="22"/>
        </w:rPr>
        <w:t>Background Information</w:t>
      </w:r>
      <w:bookmarkEnd w:id="6"/>
    </w:p>
    <w:p w14:paraId="2B11DA2D" w14:textId="77777777" w:rsidR="0016177F" w:rsidRPr="008877F5" w:rsidRDefault="000E7628" w:rsidP="007C6AD8">
      <w:pPr>
        <w:pStyle w:val="Heading3"/>
        <w:rPr>
          <w:rFonts w:ascii="Verdana" w:hAnsi="Verdana"/>
          <w:sz w:val="24"/>
        </w:rPr>
      </w:pPr>
      <w:bookmarkStart w:id="7" w:name="_Toc420913047"/>
      <w:bookmarkStart w:id="8" w:name="_Toc422322422"/>
      <w:bookmarkStart w:id="9" w:name="_Toc422945962"/>
      <w:r w:rsidRPr="008877F5">
        <w:rPr>
          <w:rFonts w:ascii="Verdana" w:hAnsi="Verdana"/>
          <w:sz w:val="24"/>
        </w:rPr>
        <w:t>Key Updates</w:t>
      </w:r>
      <w:bookmarkEnd w:id="7"/>
      <w:bookmarkEnd w:id="8"/>
      <w:bookmarkEnd w:id="9"/>
    </w:p>
    <w:p w14:paraId="2B11DA2E" w14:textId="77777777" w:rsidR="0016177F" w:rsidRPr="008877F5" w:rsidRDefault="00E82CA1" w:rsidP="00266923">
      <w:pPr>
        <w:spacing w:after="0" w:line="240" w:lineRule="auto"/>
        <w:rPr>
          <w:rFonts w:ascii="Verdana" w:hAnsi="Verdana"/>
        </w:rPr>
      </w:pPr>
      <w:r w:rsidRPr="008877F5">
        <w:rPr>
          <w:rFonts w:ascii="Verdana" w:hAnsi="Verdana"/>
        </w:rPr>
        <w:t>The following u</w:t>
      </w:r>
      <w:r w:rsidR="001D0E52" w:rsidRPr="008877F5">
        <w:rPr>
          <w:rFonts w:ascii="Verdana" w:hAnsi="Verdana"/>
        </w:rPr>
        <w:t>pdates to the</w:t>
      </w:r>
      <w:r w:rsidR="001D0E52" w:rsidRPr="008877F5">
        <w:rPr>
          <w:rFonts w:ascii="Verdana" w:hAnsi="Verdana"/>
          <w:i/>
        </w:rPr>
        <w:t xml:space="preserve"> </w:t>
      </w:r>
      <w:r w:rsidR="000E1CB4" w:rsidRPr="008877F5">
        <w:rPr>
          <w:rFonts w:ascii="Verdana" w:hAnsi="Verdana"/>
          <w:i/>
        </w:rPr>
        <w:t xml:space="preserve">Guidelines </w:t>
      </w:r>
      <w:r w:rsidR="001D0E52" w:rsidRPr="008877F5">
        <w:rPr>
          <w:rFonts w:ascii="Verdana" w:hAnsi="Verdana"/>
          <w:i/>
        </w:rPr>
        <w:t>for Professional Development Providers</w:t>
      </w:r>
      <w:r w:rsidR="001D0E52" w:rsidRPr="008877F5">
        <w:rPr>
          <w:rFonts w:ascii="Verdana" w:hAnsi="Verdana"/>
        </w:rPr>
        <w:t xml:space="preserve"> </w:t>
      </w:r>
      <w:r w:rsidRPr="008877F5">
        <w:rPr>
          <w:rFonts w:ascii="Verdana" w:hAnsi="Verdana"/>
        </w:rPr>
        <w:t>furnish</w:t>
      </w:r>
      <w:r w:rsidR="001D0E52" w:rsidRPr="008877F5">
        <w:rPr>
          <w:rFonts w:ascii="Verdana" w:hAnsi="Verdana"/>
        </w:rPr>
        <w:t xml:space="preserve"> new </w:t>
      </w:r>
      <w:r w:rsidR="001E7CC9" w:rsidRPr="008877F5">
        <w:rPr>
          <w:rFonts w:ascii="Verdana" w:hAnsi="Verdana"/>
        </w:rPr>
        <w:t>information relevant to</w:t>
      </w:r>
      <w:r w:rsidR="003C06FD" w:rsidRPr="008877F5">
        <w:rPr>
          <w:rFonts w:ascii="Verdana" w:hAnsi="Verdana"/>
        </w:rPr>
        <w:t>:</w:t>
      </w:r>
      <w:r w:rsidR="001E7CC9" w:rsidRPr="008877F5">
        <w:rPr>
          <w:rFonts w:ascii="Verdana" w:hAnsi="Verdana"/>
        </w:rPr>
        <w:t xml:space="preserve"> </w:t>
      </w:r>
      <w:r w:rsidR="001D0E52" w:rsidRPr="008877F5">
        <w:rPr>
          <w:rFonts w:ascii="Verdana" w:hAnsi="Verdana"/>
        </w:rPr>
        <w:t xml:space="preserve">(1) </w:t>
      </w:r>
      <w:r w:rsidR="00AF600A" w:rsidRPr="008877F5">
        <w:rPr>
          <w:rFonts w:ascii="Verdana" w:hAnsi="Verdana"/>
        </w:rPr>
        <w:t>the Professional Development Provider Registry,</w:t>
      </w:r>
      <w:r w:rsidR="00C96E4A" w:rsidRPr="008877F5">
        <w:rPr>
          <w:rFonts w:ascii="Verdana" w:hAnsi="Verdana"/>
        </w:rPr>
        <w:t xml:space="preserve"> (2) changes to </w:t>
      </w:r>
      <w:r w:rsidR="001E7CC9" w:rsidRPr="008877F5">
        <w:rPr>
          <w:rFonts w:ascii="Verdana" w:hAnsi="Verdana"/>
        </w:rPr>
        <w:t xml:space="preserve">license renewal </w:t>
      </w:r>
      <w:r w:rsidR="00C96E4A" w:rsidRPr="008877F5">
        <w:rPr>
          <w:rFonts w:ascii="Verdana" w:hAnsi="Verdana"/>
        </w:rPr>
        <w:t>requirements</w:t>
      </w:r>
      <w:r w:rsidR="00135A99" w:rsidRPr="008877F5">
        <w:rPr>
          <w:rFonts w:ascii="Verdana" w:hAnsi="Verdana"/>
        </w:rPr>
        <w:t>,</w:t>
      </w:r>
      <w:r w:rsidR="00C96E4A" w:rsidRPr="008877F5">
        <w:rPr>
          <w:rFonts w:ascii="Verdana" w:hAnsi="Verdana"/>
        </w:rPr>
        <w:t xml:space="preserve"> </w:t>
      </w:r>
      <w:r w:rsidR="001D0E52" w:rsidRPr="008877F5">
        <w:rPr>
          <w:rFonts w:ascii="Verdana" w:hAnsi="Verdana"/>
        </w:rPr>
        <w:t>and (</w:t>
      </w:r>
      <w:r w:rsidR="00C96E4A" w:rsidRPr="008877F5">
        <w:rPr>
          <w:rFonts w:ascii="Verdana" w:hAnsi="Verdana"/>
        </w:rPr>
        <w:t>3</w:t>
      </w:r>
      <w:r w:rsidR="001D0E52" w:rsidRPr="008877F5">
        <w:rPr>
          <w:rFonts w:ascii="Verdana" w:hAnsi="Verdana"/>
        </w:rPr>
        <w:t xml:space="preserve">) </w:t>
      </w:r>
      <w:r w:rsidR="001E7CC9" w:rsidRPr="008877F5">
        <w:rPr>
          <w:rFonts w:ascii="Verdana" w:hAnsi="Verdana"/>
        </w:rPr>
        <w:t xml:space="preserve">supporting educator effectiveness through high quality </w:t>
      </w:r>
      <w:r w:rsidR="00782563" w:rsidRPr="008877F5">
        <w:rPr>
          <w:rFonts w:ascii="Verdana" w:hAnsi="Verdana"/>
        </w:rPr>
        <w:t>professional development</w:t>
      </w:r>
      <w:r w:rsidR="001E7CC9" w:rsidRPr="008877F5">
        <w:rPr>
          <w:rFonts w:ascii="Verdana" w:hAnsi="Verdana"/>
        </w:rPr>
        <w:t xml:space="preserve">. </w:t>
      </w:r>
      <w:r w:rsidR="00A77C75" w:rsidRPr="008877F5">
        <w:rPr>
          <w:rFonts w:ascii="Verdana" w:hAnsi="Verdana"/>
        </w:rPr>
        <w:t>The updates below are listed in ord</w:t>
      </w:r>
      <w:r w:rsidR="00266923">
        <w:rPr>
          <w:rFonts w:ascii="Verdana" w:hAnsi="Verdana"/>
        </w:rPr>
        <w:t xml:space="preserve">er of the most recent updates. </w:t>
      </w:r>
    </w:p>
    <w:p w14:paraId="2B11DA2F" w14:textId="77777777" w:rsidR="00A77C75" w:rsidRPr="00266923" w:rsidRDefault="00A77C75" w:rsidP="00266923">
      <w:pPr>
        <w:pStyle w:val="ListParagraph"/>
        <w:numPr>
          <w:ilvl w:val="0"/>
          <w:numId w:val="7"/>
        </w:numPr>
        <w:spacing w:before="240" w:line="240" w:lineRule="auto"/>
        <w:rPr>
          <w:rFonts w:ascii="Verdana" w:hAnsi="Verdana"/>
        </w:rPr>
      </w:pPr>
      <w:r w:rsidRPr="008877F5">
        <w:rPr>
          <w:rFonts w:ascii="Verdana" w:hAnsi="Verdana"/>
          <w:b/>
          <w:i/>
        </w:rPr>
        <w:t>Establishment of an Online PD Provider Registry:</w:t>
      </w:r>
      <w:r w:rsidRPr="008877F5">
        <w:rPr>
          <w:rFonts w:ascii="Verdana" w:hAnsi="Verdana"/>
        </w:rPr>
        <w:t xml:space="preserve"> The Department has maintained a list of registered providers for years</w:t>
      </w:r>
      <w:r w:rsidR="00F42802" w:rsidRPr="008877F5">
        <w:rPr>
          <w:rFonts w:ascii="Verdana" w:hAnsi="Verdana"/>
        </w:rPr>
        <w:t>. I</w:t>
      </w:r>
      <w:r w:rsidRPr="008877F5">
        <w:rPr>
          <w:rFonts w:ascii="Verdana" w:hAnsi="Verdana"/>
        </w:rPr>
        <w:t xml:space="preserve">n 2015, a list of registered providers was published as a searchable online database at </w:t>
      </w:r>
      <w:hyperlink r:id="rId32" w:history="1">
        <w:r w:rsidRPr="008877F5">
          <w:rPr>
            <w:rStyle w:val="Hyperlink"/>
            <w:rFonts w:ascii="Verdana" w:hAnsi="Verdana"/>
          </w:rPr>
          <w:t>http://www.doe.mass.edu/pd/search</w:t>
        </w:r>
      </w:hyperlink>
      <w:r w:rsidRPr="008877F5">
        <w:rPr>
          <w:rFonts w:ascii="Verdana" w:hAnsi="Verdana"/>
        </w:rPr>
        <w:t>.</w:t>
      </w:r>
      <w:r w:rsidRPr="008877F5">
        <w:rPr>
          <w:rFonts w:ascii="Verdana" w:hAnsi="Verdana"/>
          <w:b/>
          <w:i/>
        </w:rPr>
        <w:t xml:space="preserve"> </w:t>
      </w:r>
    </w:p>
    <w:p w14:paraId="2B11DA30" w14:textId="77777777" w:rsidR="00C96E4A" w:rsidRPr="008877F5" w:rsidRDefault="000E1CB4" w:rsidP="00C96E4A">
      <w:pPr>
        <w:pStyle w:val="NormalWeb"/>
        <w:numPr>
          <w:ilvl w:val="0"/>
          <w:numId w:val="7"/>
        </w:numPr>
        <w:shd w:val="clear" w:color="auto" w:fill="FFFFFF"/>
        <w:rPr>
          <w:rFonts w:ascii="Verdana" w:hAnsi="Verdana"/>
          <w:b/>
          <w:i/>
          <w:sz w:val="22"/>
          <w:szCs w:val="22"/>
        </w:rPr>
      </w:pPr>
      <w:r w:rsidRPr="008877F5">
        <w:rPr>
          <w:rFonts w:ascii="Verdana" w:hAnsi="Verdana"/>
          <w:b/>
          <w:i/>
          <w:sz w:val="22"/>
          <w:szCs w:val="22"/>
        </w:rPr>
        <w:t>C</w:t>
      </w:r>
      <w:r w:rsidR="00782563" w:rsidRPr="008877F5">
        <w:rPr>
          <w:rFonts w:ascii="Verdana" w:hAnsi="Verdana"/>
          <w:b/>
          <w:i/>
          <w:sz w:val="22"/>
          <w:szCs w:val="22"/>
        </w:rPr>
        <w:t xml:space="preserve">hanges to </w:t>
      </w:r>
      <w:r w:rsidRPr="008877F5">
        <w:rPr>
          <w:rFonts w:ascii="Verdana" w:hAnsi="Verdana"/>
          <w:b/>
          <w:i/>
          <w:sz w:val="22"/>
          <w:szCs w:val="22"/>
        </w:rPr>
        <w:t xml:space="preserve">the </w:t>
      </w:r>
      <w:r w:rsidR="00E36CBB" w:rsidRPr="008877F5">
        <w:rPr>
          <w:rFonts w:ascii="Verdana" w:hAnsi="Verdana"/>
          <w:b/>
          <w:i/>
          <w:sz w:val="22"/>
          <w:szCs w:val="22"/>
        </w:rPr>
        <w:t xml:space="preserve">PD </w:t>
      </w:r>
      <w:r w:rsidR="003C06FD" w:rsidRPr="008877F5">
        <w:rPr>
          <w:rFonts w:ascii="Verdana" w:hAnsi="Verdana"/>
          <w:b/>
          <w:i/>
          <w:sz w:val="22"/>
          <w:szCs w:val="22"/>
        </w:rPr>
        <w:t xml:space="preserve">Provider </w:t>
      </w:r>
      <w:r w:rsidR="00E36CBB" w:rsidRPr="008877F5">
        <w:rPr>
          <w:rFonts w:ascii="Verdana" w:hAnsi="Verdana"/>
          <w:b/>
          <w:i/>
          <w:sz w:val="22"/>
          <w:szCs w:val="22"/>
        </w:rPr>
        <w:t>A</w:t>
      </w:r>
      <w:r w:rsidR="00782563" w:rsidRPr="008877F5">
        <w:rPr>
          <w:rFonts w:ascii="Verdana" w:hAnsi="Verdana"/>
          <w:b/>
          <w:i/>
          <w:sz w:val="22"/>
          <w:szCs w:val="22"/>
        </w:rPr>
        <w:t>pplication</w:t>
      </w:r>
      <w:r w:rsidR="00E36CBB" w:rsidRPr="008877F5">
        <w:rPr>
          <w:rFonts w:ascii="Verdana" w:hAnsi="Verdana"/>
          <w:b/>
          <w:i/>
          <w:sz w:val="22"/>
          <w:szCs w:val="22"/>
        </w:rPr>
        <w:t xml:space="preserve"> P</w:t>
      </w:r>
      <w:r w:rsidR="00782563" w:rsidRPr="008877F5">
        <w:rPr>
          <w:rFonts w:ascii="Verdana" w:hAnsi="Verdana"/>
          <w:b/>
          <w:i/>
          <w:sz w:val="22"/>
          <w:szCs w:val="22"/>
        </w:rPr>
        <w:t>rocess</w:t>
      </w:r>
      <w:r w:rsidR="00CB6F27" w:rsidRPr="008877F5">
        <w:rPr>
          <w:rFonts w:ascii="Verdana" w:hAnsi="Verdana"/>
          <w:b/>
          <w:i/>
          <w:sz w:val="22"/>
          <w:szCs w:val="22"/>
        </w:rPr>
        <w:t>:</w:t>
      </w:r>
      <w:r w:rsidRPr="008877F5">
        <w:rPr>
          <w:rFonts w:ascii="Verdana" w:hAnsi="Verdana"/>
          <w:b/>
          <w:sz w:val="22"/>
          <w:szCs w:val="22"/>
        </w:rPr>
        <w:t xml:space="preserve"> </w:t>
      </w:r>
      <w:r w:rsidRPr="008877F5">
        <w:rPr>
          <w:rFonts w:ascii="Verdana" w:eastAsia="Calibri" w:hAnsi="Verdana"/>
          <w:sz w:val="22"/>
          <w:szCs w:val="22"/>
        </w:rPr>
        <w:t xml:space="preserve">Over the past </w:t>
      </w:r>
      <w:r w:rsidR="00531620" w:rsidRPr="008877F5">
        <w:rPr>
          <w:rFonts w:ascii="Verdana" w:eastAsia="Calibri" w:hAnsi="Verdana"/>
          <w:sz w:val="22"/>
          <w:szCs w:val="22"/>
        </w:rPr>
        <w:t xml:space="preserve">four </w:t>
      </w:r>
      <w:r w:rsidRPr="008877F5">
        <w:rPr>
          <w:rFonts w:ascii="Verdana" w:eastAsia="Calibri" w:hAnsi="Verdana"/>
          <w:sz w:val="22"/>
          <w:szCs w:val="22"/>
        </w:rPr>
        <w:t xml:space="preserve">years, </w:t>
      </w:r>
      <w:r w:rsidRPr="008877F5">
        <w:rPr>
          <w:rFonts w:ascii="Verdana" w:hAnsi="Verdana"/>
          <w:sz w:val="22"/>
          <w:szCs w:val="22"/>
        </w:rPr>
        <w:t xml:space="preserve">supported by </w:t>
      </w:r>
      <w:r w:rsidR="00E75D34" w:rsidRPr="008877F5">
        <w:rPr>
          <w:rFonts w:ascii="Verdana" w:hAnsi="Verdana"/>
          <w:sz w:val="22"/>
          <w:szCs w:val="22"/>
        </w:rPr>
        <w:t xml:space="preserve">federal funding through </w:t>
      </w:r>
      <w:r w:rsidRPr="008877F5">
        <w:rPr>
          <w:rFonts w:ascii="Verdana" w:hAnsi="Verdana"/>
          <w:sz w:val="22"/>
          <w:szCs w:val="22"/>
        </w:rPr>
        <w:t xml:space="preserve">Race </w:t>
      </w:r>
      <w:r w:rsidR="00927D00" w:rsidRPr="008877F5">
        <w:rPr>
          <w:rFonts w:ascii="Verdana" w:hAnsi="Verdana"/>
          <w:sz w:val="22"/>
          <w:szCs w:val="22"/>
        </w:rPr>
        <w:t>to</w:t>
      </w:r>
      <w:r w:rsidRPr="008877F5">
        <w:rPr>
          <w:rFonts w:ascii="Verdana" w:hAnsi="Verdana"/>
          <w:sz w:val="22"/>
          <w:szCs w:val="22"/>
        </w:rPr>
        <w:t xml:space="preserve"> </w:t>
      </w:r>
      <w:r w:rsidR="003C06FD" w:rsidRPr="008877F5">
        <w:rPr>
          <w:rFonts w:ascii="Verdana" w:hAnsi="Verdana"/>
          <w:sz w:val="22"/>
          <w:szCs w:val="22"/>
        </w:rPr>
        <w:t>t</w:t>
      </w:r>
      <w:r w:rsidRPr="008877F5">
        <w:rPr>
          <w:rFonts w:ascii="Verdana" w:hAnsi="Verdana"/>
          <w:sz w:val="22"/>
          <w:szCs w:val="22"/>
        </w:rPr>
        <w:t xml:space="preserve">he </w:t>
      </w:r>
      <w:r w:rsidR="003C06FD" w:rsidRPr="008877F5">
        <w:rPr>
          <w:rFonts w:ascii="Verdana" w:hAnsi="Verdana"/>
          <w:sz w:val="22"/>
          <w:szCs w:val="22"/>
        </w:rPr>
        <w:t>T</w:t>
      </w:r>
      <w:r w:rsidRPr="008877F5">
        <w:rPr>
          <w:rFonts w:ascii="Verdana" w:hAnsi="Verdana"/>
          <w:sz w:val="22"/>
          <w:szCs w:val="22"/>
        </w:rPr>
        <w:t>op (RTTT)</w:t>
      </w:r>
      <w:r w:rsidR="00E75D34" w:rsidRPr="008877F5">
        <w:rPr>
          <w:rFonts w:ascii="Verdana" w:hAnsi="Verdana"/>
          <w:sz w:val="22"/>
          <w:szCs w:val="22"/>
        </w:rPr>
        <w:t>,</w:t>
      </w:r>
      <w:r w:rsidRPr="008877F5">
        <w:rPr>
          <w:rFonts w:ascii="Verdana" w:hAnsi="Verdana"/>
          <w:sz w:val="22"/>
          <w:szCs w:val="22"/>
        </w:rPr>
        <w:t xml:space="preserve"> </w:t>
      </w:r>
      <w:r w:rsidRPr="008877F5">
        <w:rPr>
          <w:rFonts w:ascii="Verdana" w:eastAsia="Calibri" w:hAnsi="Verdana"/>
          <w:sz w:val="22"/>
          <w:szCs w:val="22"/>
        </w:rPr>
        <w:t>the Department has been working to improve the quality of professional development for Massachusetts educators</w:t>
      </w:r>
      <w:r w:rsidRPr="008877F5">
        <w:rPr>
          <w:rFonts w:ascii="Verdana" w:hAnsi="Verdana"/>
          <w:sz w:val="22"/>
          <w:szCs w:val="22"/>
        </w:rPr>
        <w:t>. O</w:t>
      </w:r>
      <w:r w:rsidRPr="008877F5">
        <w:rPr>
          <w:rFonts w:ascii="Verdana" w:eastAsia="Calibri" w:hAnsi="Verdana"/>
          <w:sz w:val="22"/>
          <w:szCs w:val="22"/>
        </w:rPr>
        <w:t xml:space="preserve">ne </w:t>
      </w:r>
      <w:r w:rsidR="00D12B07" w:rsidRPr="008877F5">
        <w:rPr>
          <w:rFonts w:ascii="Verdana" w:eastAsia="Calibri" w:hAnsi="Verdana"/>
          <w:sz w:val="22"/>
          <w:szCs w:val="22"/>
        </w:rPr>
        <w:t>of the Department</w:t>
      </w:r>
      <w:r w:rsidRPr="008877F5">
        <w:rPr>
          <w:rFonts w:ascii="Verdana" w:hAnsi="Verdana"/>
          <w:sz w:val="22"/>
          <w:szCs w:val="22"/>
        </w:rPr>
        <w:t xml:space="preserve">’s </w:t>
      </w:r>
      <w:r w:rsidRPr="008877F5">
        <w:rPr>
          <w:rFonts w:ascii="Verdana" w:eastAsia="Calibri" w:hAnsi="Verdana"/>
          <w:sz w:val="22"/>
          <w:szCs w:val="22"/>
        </w:rPr>
        <w:t xml:space="preserve">goals was to improve the application review and approval process used to develop the </w:t>
      </w:r>
      <w:hyperlink r:id="rId33" w:history="1">
        <w:r w:rsidRPr="008877F5">
          <w:rPr>
            <w:rStyle w:val="Hyperlink"/>
            <w:rFonts w:ascii="Verdana" w:eastAsia="Calibri" w:hAnsi="Verdana"/>
            <w:sz w:val="22"/>
            <w:szCs w:val="22"/>
          </w:rPr>
          <w:t>Professional Development Provider Registry</w:t>
        </w:r>
      </w:hyperlink>
      <w:r w:rsidR="00E36CBB" w:rsidRPr="008877F5">
        <w:rPr>
          <w:rFonts w:ascii="Verdana" w:hAnsi="Verdana"/>
          <w:i/>
          <w:sz w:val="22"/>
          <w:szCs w:val="22"/>
        </w:rPr>
        <w:t>.</w:t>
      </w:r>
      <w:r w:rsidR="00135A99" w:rsidRPr="008877F5">
        <w:rPr>
          <w:rFonts w:ascii="Verdana" w:hAnsi="Verdana"/>
          <w:i/>
          <w:sz w:val="22"/>
          <w:szCs w:val="22"/>
        </w:rPr>
        <w:t xml:space="preserve"> </w:t>
      </w:r>
      <w:r w:rsidR="001B11FF" w:rsidRPr="008877F5">
        <w:rPr>
          <w:rFonts w:ascii="Verdana" w:hAnsi="Verdana"/>
          <w:sz w:val="22"/>
          <w:szCs w:val="22"/>
        </w:rPr>
        <w:t>To date, t</w:t>
      </w:r>
      <w:r w:rsidR="00FA2FAE" w:rsidRPr="008877F5">
        <w:rPr>
          <w:rFonts w:ascii="Verdana" w:hAnsi="Verdana"/>
          <w:sz w:val="22"/>
          <w:szCs w:val="22"/>
        </w:rPr>
        <w:t>h</w:t>
      </w:r>
      <w:r w:rsidR="001B11FF" w:rsidRPr="008877F5">
        <w:rPr>
          <w:rFonts w:ascii="Verdana" w:hAnsi="Verdana"/>
          <w:sz w:val="22"/>
          <w:szCs w:val="22"/>
        </w:rPr>
        <w:t>e</w:t>
      </w:r>
      <w:r w:rsidR="00FA2FAE" w:rsidRPr="008877F5">
        <w:rPr>
          <w:rFonts w:ascii="Verdana" w:hAnsi="Verdana"/>
          <w:sz w:val="22"/>
          <w:szCs w:val="22"/>
        </w:rPr>
        <w:t xml:space="preserve"> process </w:t>
      </w:r>
      <w:r w:rsidR="001B11FF" w:rsidRPr="008877F5">
        <w:rPr>
          <w:rFonts w:ascii="Verdana" w:hAnsi="Verdana"/>
          <w:sz w:val="22"/>
          <w:szCs w:val="22"/>
        </w:rPr>
        <w:t xml:space="preserve">has </w:t>
      </w:r>
      <w:r w:rsidR="00FA2FAE" w:rsidRPr="008877F5">
        <w:rPr>
          <w:rFonts w:ascii="Verdana" w:hAnsi="Verdana"/>
          <w:sz w:val="22"/>
          <w:szCs w:val="22"/>
        </w:rPr>
        <w:t xml:space="preserve">resulted in the </w:t>
      </w:r>
      <w:r w:rsidR="001B11FF" w:rsidRPr="008877F5">
        <w:rPr>
          <w:rFonts w:ascii="Verdana" w:hAnsi="Verdana"/>
          <w:sz w:val="22"/>
          <w:szCs w:val="22"/>
        </w:rPr>
        <w:t xml:space="preserve">registration of nearly 100 </w:t>
      </w:r>
      <w:r w:rsidR="00FA2FAE" w:rsidRPr="008877F5">
        <w:rPr>
          <w:rFonts w:ascii="Verdana" w:hAnsi="Verdana"/>
          <w:sz w:val="22"/>
          <w:szCs w:val="22"/>
        </w:rPr>
        <w:t>professional development providers</w:t>
      </w:r>
      <w:r w:rsidR="001B11FF" w:rsidRPr="008877F5">
        <w:rPr>
          <w:rFonts w:ascii="Verdana" w:hAnsi="Verdana"/>
          <w:sz w:val="22"/>
          <w:szCs w:val="22"/>
        </w:rPr>
        <w:t xml:space="preserve"> on the Department’s online registry</w:t>
      </w:r>
      <w:r w:rsidR="00FA2FAE" w:rsidRPr="008877F5">
        <w:rPr>
          <w:rFonts w:ascii="Verdana" w:hAnsi="Verdana"/>
          <w:sz w:val="22"/>
          <w:szCs w:val="22"/>
        </w:rPr>
        <w:t>.</w:t>
      </w:r>
    </w:p>
    <w:p w14:paraId="2B11DA31" w14:textId="77777777" w:rsidR="00CF31A2" w:rsidRPr="008877F5" w:rsidRDefault="00C96E4A" w:rsidP="000D49A9">
      <w:pPr>
        <w:pStyle w:val="ListParagraph"/>
        <w:numPr>
          <w:ilvl w:val="0"/>
          <w:numId w:val="7"/>
        </w:numPr>
        <w:spacing w:before="240" w:line="240" w:lineRule="auto"/>
        <w:rPr>
          <w:rFonts w:ascii="Verdana" w:hAnsi="Verdana"/>
        </w:rPr>
      </w:pPr>
      <w:r w:rsidRPr="008877F5">
        <w:rPr>
          <w:rFonts w:ascii="Verdana" w:hAnsi="Verdana"/>
          <w:b/>
          <w:i/>
        </w:rPr>
        <w:t xml:space="preserve">Registration Requirements of Institutions of Higher Education (IHEs): </w:t>
      </w:r>
      <w:r w:rsidRPr="008877F5">
        <w:rPr>
          <w:rFonts w:ascii="Verdana" w:hAnsi="Verdana"/>
        </w:rPr>
        <w:t xml:space="preserve">IHEs that grant university/college credits or CEUs </w:t>
      </w:r>
      <w:r w:rsidRPr="008877F5">
        <w:rPr>
          <w:rStyle w:val="bold1"/>
          <w:rFonts w:ascii="Verdana" w:hAnsi="Verdana"/>
          <w:b w:val="0"/>
        </w:rPr>
        <w:t>are not required</w:t>
      </w:r>
      <w:r w:rsidRPr="008877F5">
        <w:rPr>
          <w:rFonts w:ascii="Verdana" w:hAnsi="Verdana"/>
        </w:rPr>
        <w:t xml:space="preserve"> to register with the Department. </w:t>
      </w:r>
      <w:r w:rsidRPr="008877F5">
        <w:rPr>
          <w:rStyle w:val="bold1"/>
          <w:rFonts w:ascii="Verdana" w:hAnsi="Verdana"/>
          <w:b w:val="0"/>
        </w:rPr>
        <w:t>However, if a university or college wishes to provide professional development points only, the organization or university program must register with the Department.</w:t>
      </w:r>
    </w:p>
    <w:p w14:paraId="2B11DA32" w14:textId="77777777" w:rsidR="001E7CC9" w:rsidRPr="008877F5" w:rsidRDefault="001E7CC9" w:rsidP="001E7CC9">
      <w:pPr>
        <w:pStyle w:val="ListParagraph"/>
        <w:spacing w:before="240" w:after="0" w:line="240" w:lineRule="auto"/>
        <w:rPr>
          <w:rFonts w:ascii="Verdana" w:hAnsi="Verdana" w:cs="Calibri"/>
          <w:b/>
          <w:i/>
        </w:rPr>
      </w:pPr>
    </w:p>
    <w:p w14:paraId="2B11DA33" w14:textId="77777777" w:rsidR="00A77C75" w:rsidRPr="008877F5" w:rsidRDefault="00CB6F27" w:rsidP="00082957">
      <w:pPr>
        <w:pStyle w:val="ListParagraph"/>
        <w:numPr>
          <w:ilvl w:val="0"/>
          <w:numId w:val="7"/>
        </w:numPr>
        <w:spacing w:before="240" w:after="0" w:line="240" w:lineRule="auto"/>
        <w:rPr>
          <w:rFonts w:ascii="Verdana" w:hAnsi="Verdana" w:cs="Calibri"/>
          <w:i/>
        </w:rPr>
      </w:pPr>
      <w:r w:rsidRPr="008877F5">
        <w:rPr>
          <w:rStyle w:val="em1"/>
          <w:rFonts w:ascii="Verdana" w:hAnsi="Verdana"/>
          <w:b/>
        </w:rPr>
        <w:t xml:space="preserve">An Addendum to the License Renewal </w:t>
      </w:r>
      <w:r w:rsidR="00320BA9" w:rsidRPr="008877F5">
        <w:rPr>
          <w:rStyle w:val="em1"/>
          <w:rFonts w:ascii="Verdana" w:hAnsi="Verdana"/>
          <w:b/>
        </w:rPr>
        <w:t>Guidelines</w:t>
      </w:r>
      <w:r w:rsidR="0015276E" w:rsidRPr="008877F5">
        <w:rPr>
          <w:rStyle w:val="em1"/>
          <w:rFonts w:ascii="Verdana" w:hAnsi="Verdana"/>
          <w:b/>
        </w:rPr>
        <w:t>:</w:t>
      </w:r>
      <w:r w:rsidR="00320BA9" w:rsidRPr="008877F5">
        <w:rPr>
          <w:rFonts w:ascii="Verdana" w:hAnsi="Verdana"/>
        </w:rPr>
        <w:t xml:space="preserve"> </w:t>
      </w:r>
      <w:r w:rsidR="0015276E" w:rsidRPr="008877F5">
        <w:rPr>
          <w:rFonts w:ascii="Verdana" w:hAnsi="Verdana"/>
        </w:rPr>
        <w:t>The</w:t>
      </w:r>
      <w:r w:rsidRPr="008877F5">
        <w:rPr>
          <w:rFonts w:ascii="Verdana" w:hAnsi="Verdana"/>
        </w:rPr>
        <w:t xml:space="preserve"> </w:t>
      </w:r>
      <w:hyperlink r:id="rId34" w:history="1">
        <w:r w:rsidRPr="008877F5">
          <w:rPr>
            <w:rStyle w:val="Hyperlink"/>
            <w:rFonts w:ascii="Verdana" w:hAnsi="Verdana"/>
          </w:rPr>
          <w:t xml:space="preserve">Professional License Renewal 2015 Addendum: Guidelines </w:t>
        </w:r>
        <w:r w:rsidR="00927D00" w:rsidRPr="008877F5">
          <w:rPr>
            <w:rStyle w:val="Hyperlink"/>
            <w:rFonts w:ascii="Verdana" w:hAnsi="Verdana"/>
          </w:rPr>
          <w:t>for</w:t>
        </w:r>
        <w:r w:rsidRPr="008877F5">
          <w:rPr>
            <w:rStyle w:val="Hyperlink"/>
            <w:rFonts w:ascii="Verdana" w:hAnsi="Verdana"/>
          </w:rPr>
          <w:t xml:space="preserve"> Massachusetts Educators</w:t>
        </w:r>
      </w:hyperlink>
      <w:r w:rsidRPr="008877F5">
        <w:rPr>
          <w:rStyle w:val="em1"/>
          <w:rFonts w:ascii="Verdana" w:hAnsi="Verdana"/>
        </w:rPr>
        <w:t xml:space="preserve"> </w:t>
      </w:r>
      <w:r w:rsidRPr="008877F5">
        <w:rPr>
          <w:rStyle w:val="em1"/>
          <w:rFonts w:ascii="Verdana" w:hAnsi="Verdana"/>
          <w:i w:val="0"/>
        </w:rPr>
        <w:t>outlines</w:t>
      </w:r>
      <w:r w:rsidR="00426CE6" w:rsidRPr="008877F5">
        <w:rPr>
          <w:rFonts w:ascii="Verdana" w:hAnsi="Verdana"/>
        </w:rPr>
        <w:t xml:space="preserve"> </w:t>
      </w:r>
      <w:r w:rsidRPr="008877F5">
        <w:rPr>
          <w:rFonts w:ascii="Verdana" w:hAnsi="Verdana"/>
        </w:rPr>
        <w:t xml:space="preserve">the </w:t>
      </w:r>
      <w:r w:rsidR="00320BA9" w:rsidRPr="008877F5">
        <w:rPr>
          <w:rFonts w:ascii="Verdana" w:hAnsi="Verdana"/>
        </w:rPr>
        <w:t xml:space="preserve">requirements of the </w:t>
      </w:r>
      <w:r w:rsidR="00FE0D2C" w:rsidRPr="008877F5">
        <w:rPr>
          <w:rFonts w:ascii="Verdana" w:hAnsi="Verdana"/>
        </w:rPr>
        <w:t>Sheltered English Immersion (</w:t>
      </w:r>
      <w:r w:rsidR="00320BA9" w:rsidRPr="008877F5">
        <w:rPr>
          <w:rFonts w:ascii="Verdana" w:hAnsi="Verdana"/>
        </w:rPr>
        <w:t>SEI</w:t>
      </w:r>
      <w:r w:rsidR="00FE0D2C" w:rsidRPr="008877F5">
        <w:rPr>
          <w:rFonts w:ascii="Verdana" w:hAnsi="Verdana"/>
        </w:rPr>
        <w:t>)</w:t>
      </w:r>
      <w:r w:rsidR="00320BA9" w:rsidRPr="008877F5">
        <w:rPr>
          <w:rFonts w:ascii="Verdana" w:hAnsi="Verdana"/>
        </w:rPr>
        <w:t xml:space="preserve"> Endorsement, </w:t>
      </w:r>
      <w:r w:rsidR="00E75D34" w:rsidRPr="008877F5">
        <w:rPr>
          <w:rFonts w:ascii="Verdana" w:hAnsi="Verdana"/>
        </w:rPr>
        <w:t xml:space="preserve">Professional Development </w:t>
      </w:r>
      <w:r w:rsidR="00320BA9" w:rsidRPr="008877F5">
        <w:rPr>
          <w:rFonts w:ascii="Verdana" w:hAnsi="Verdana"/>
        </w:rPr>
        <w:t xml:space="preserve">Point </w:t>
      </w:r>
      <w:r w:rsidR="00D64C8E" w:rsidRPr="008877F5">
        <w:rPr>
          <w:rFonts w:ascii="Verdana" w:hAnsi="Verdana"/>
        </w:rPr>
        <w:t>(PDP) d</w:t>
      </w:r>
      <w:r w:rsidR="00320BA9" w:rsidRPr="008877F5">
        <w:rPr>
          <w:rFonts w:ascii="Verdana" w:hAnsi="Verdana"/>
        </w:rPr>
        <w:t xml:space="preserve">istribution for renewal of a Professional license after 7/1/16, </w:t>
      </w:r>
      <w:r w:rsidR="00357558" w:rsidRPr="008877F5">
        <w:rPr>
          <w:rFonts w:ascii="Verdana" w:hAnsi="Verdana"/>
        </w:rPr>
        <w:t>requiring PD for all educators in ESL/SEI and special education/different learning styles</w:t>
      </w:r>
      <w:r w:rsidR="00EE1F3B" w:rsidRPr="008877F5">
        <w:rPr>
          <w:rFonts w:ascii="Verdana" w:hAnsi="Verdana"/>
        </w:rPr>
        <w:t>. It also</w:t>
      </w:r>
      <w:r w:rsidR="00E75D34" w:rsidRPr="008877F5">
        <w:rPr>
          <w:rFonts w:ascii="Verdana" w:hAnsi="Verdana"/>
        </w:rPr>
        <w:t xml:space="preserve"> provides alignment opportunities for</w:t>
      </w:r>
      <w:r w:rsidR="00135A99" w:rsidRPr="008877F5">
        <w:rPr>
          <w:rFonts w:ascii="Verdana" w:hAnsi="Verdana"/>
        </w:rPr>
        <w:t xml:space="preserve"> </w:t>
      </w:r>
      <w:r w:rsidR="00320BA9" w:rsidRPr="008877F5">
        <w:rPr>
          <w:rFonts w:ascii="Verdana" w:hAnsi="Verdana"/>
        </w:rPr>
        <w:t>the Educator Plan for Educator Evaluation for license renewal</w:t>
      </w:r>
      <w:r w:rsidR="00E75D34" w:rsidRPr="008877F5">
        <w:rPr>
          <w:rFonts w:ascii="Verdana" w:hAnsi="Verdana"/>
        </w:rPr>
        <w:t xml:space="preserve"> (see below) </w:t>
      </w:r>
      <w:r w:rsidR="00320BA9" w:rsidRPr="008877F5">
        <w:rPr>
          <w:rFonts w:ascii="Verdana" w:hAnsi="Verdana"/>
        </w:rPr>
        <w:t>and more.</w:t>
      </w:r>
      <w:r w:rsidR="00C96E4A" w:rsidRPr="008877F5">
        <w:rPr>
          <w:rFonts w:ascii="Verdana" w:hAnsi="Verdana"/>
          <w:b/>
          <w:i/>
        </w:rPr>
        <w:t xml:space="preserve"> </w:t>
      </w:r>
    </w:p>
    <w:p w14:paraId="2B11DA34" w14:textId="77777777" w:rsidR="00C96E4A" w:rsidRPr="008877F5" w:rsidRDefault="00C96E4A" w:rsidP="00A77C75">
      <w:pPr>
        <w:pStyle w:val="ListParagraph"/>
        <w:spacing w:before="240" w:after="0" w:line="240" w:lineRule="auto"/>
        <w:rPr>
          <w:rFonts w:ascii="Verdana" w:hAnsi="Verdana" w:cs="Calibri"/>
          <w:b/>
          <w:i/>
        </w:rPr>
      </w:pPr>
    </w:p>
    <w:p w14:paraId="2B11DA35" w14:textId="77777777" w:rsidR="00E75D34" w:rsidRPr="008877F5" w:rsidRDefault="00A77C75" w:rsidP="00E75D34">
      <w:pPr>
        <w:pStyle w:val="ListParagraph"/>
        <w:numPr>
          <w:ilvl w:val="0"/>
          <w:numId w:val="7"/>
        </w:numPr>
        <w:spacing w:before="240" w:after="0" w:line="240" w:lineRule="auto"/>
        <w:rPr>
          <w:rFonts w:ascii="Verdana" w:hAnsi="Verdana" w:cs="Calibri"/>
          <w:i/>
        </w:rPr>
      </w:pPr>
      <w:r w:rsidRPr="008877F5">
        <w:rPr>
          <w:rFonts w:ascii="Verdana" w:hAnsi="Verdana"/>
          <w:b/>
          <w:i/>
        </w:rPr>
        <w:t xml:space="preserve">Establishment of Standards and Companion Resources that Support High Quality Professional Development: </w:t>
      </w:r>
      <w:r w:rsidRPr="008877F5">
        <w:rPr>
          <w:rFonts w:ascii="Verdana" w:hAnsi="Verdana" w:cstheme="minorHAnsi"/>
        </w:rPr>
        <w:t xml:space="preserve">The </w:t>
      </w:r>
      <w:hyperlink r:id="rId35" w:history="1">
        <w:r w:rsidRPr="008877F5">
          <w:rPr>
            <w:rStyle w:val="Hyperlink"/>
            <w:rFonts w:ascii="Verdana" w:hAnsi="Verdana" w:cstheme="minorHAnsi"/>
          </w:rPr>
          <w:t>Massachusetts Standards for Professional Development</w:t>
        </w:r>
      </w:hyperlink>
      <w:r w:rsidRPr="008877F5">
        <w:rPr>
          <w:rFonts w:ascii="Verdana" w:hAnsi="Verdana" w:cstheme="minorHAnsi"/>
        </w:rPr>
        <w:t xml:space="preserve"> describe, identify, and characterize what high quality learning experiences should look like for educators. The Professional Development Standards and companion resources can be found </w:t>
      </w:r>
      <w:hyperlink r:id="rId36" w:history="1">
        <w:r w:rsidRPr="008877F5">
          <w:rPr>
            <w:rStyle w:val="Hyperlink"/>
            <w:rFonts w:ascii="Verdana" w:hAnsi="Verdana" w:cstheme="minorHAnsi"/>
          </w:rPr>
          <w:t xml:space="preserve">here. </w:t>
        </w:r>
      </w:hyperlink>
    </w:p>
    <w:p w14:paraId="2B11DA36" w14:textId="77777777" w:rsidR="00E75D34" w:rsidRPr="008877F5" w:rsidRDefault="00E75D34" w:rsidP="00E75D34">
      <w:pPr>
        <w:pStyle w:val="ListParagraph"/>
        <w:spacing w:before="240" w:after="0" w:line="240" w:lineRule="auto"/>
        <w:rPr>
          <w:rFonts w:ascii="Verdana" w:hAnsi="Verdana" w:cs="Calibri"/>
          <w:i/>
        </w:rPr>
      </w:pPr>
    </w:p>
    <w:p w14:paraId="2B11DA37" w14:textId="77777777" w:rsidR="00A77C75" w:rsidRPr="00266923" w:rsidRDefault="00E75D34" w:rsidP="00082957">
      <w:pPr>
        <w:pStyle w:val="ListParagraph"/>
        <w:numPr>
          <w:ilvl w:val="0"/>
          <w:numId w:val="7"/>
        </w:numPr>
        <w:spacing w:before="240" w:after="0" w:line="240" w:lineRule="auto"/>
        <w:rPr>
          <w:rFonts w:ascii="Verdana" w:hAnsi="Verdana"/>
        </w:rPr>
      </w:pPr>
      <w:r w:rsidRPr="008877F5">
        <w:rPr>
          <w:rFonts w:ascii="Verdana" w:hAnsi="Verdana" w:cs="Calibri"/>
          <w:b/>
          <w:i/>
        </w:rPr>
        <w:t xml:space="preserve">Changes to the Recertification Regulations: </w:t>
      </w:r>
      <w:r w:rsidRPr="008877F5">
        <w:rPr>
          <w:rFonts w:ascii="Verdana" w:hAnsi="Verdana" w:cs="Calibri"/>
        </w:rPr>
        <w:t>In June of 2012, the Board of Elementary and Secondary Education adopted new regulations that focused on instruction for English Language Learners (ELLs).</w:t>
      </w:r>
      <w:r w:rsidR="00135A99" w:rsidRPr="008877F5">
        <w:rPr>
          <w:rFonts w:ascii="Verdana" w:hAnsi="Verdana" w:cs="Calibri"/>
        </w:rPr>
        <w:t xml:space="preserve"> </w:t>
      </w:r>
    </w:p>
    <w:p w14:paraId="2B11DA38" w14:textId="77777777" w:rsidR="00266923" w:rsidRPr="00266923" w:rsidRDefault="00266923" w:rsidP="00266923">
      <w:pPr>
        <w:pStyle w:val="ListParagraph"/>
        <w:rPr>
          <w:rFonts w:ascii="Verdana" w:hAnsi="Verdana"/>
        </w:rPr>
      </w:pPr>
    </w:p>
    <w:p w14:paraId="2B11DA39" w14:textId="77777777" w:rsidR="00266923" w:rsidRPr="00266923" w:rsidRDefault="00266923" w:rsidP="00266923">
      <w:pPr>
        <w:spacing w:before="240" w:after="0" w:line="240" w:lineRule="auto"/>
        <w:rPr>
          <w:rFonts w:ascii="Verdana" w:hAnsi="Verdana"/>
        </w:rPr>
      </w:pPr>
    </w:p>
    <w:p w14:paraId="2B11DA3A" w14:textId="77777777" w:rsidR="0015276E" w:rsidRPr="00CF27A3" w:rsidRDefault="00CF27A3" w:rsidP="00CF27A3">
      <w:pPr>
        <w:pStyle w:val="ListParagraph"/>
        <w:spacing w:before="240" w:after="0" w:line="240" w:lineRule="auto"/>
        <w:jc w:val="right"/>
        <w:rPr>
          <w:rFonts w:ascii="Verdana" w:hAnsi="Verdana" w:cs="Calibri"/>
          <w:b/>
        </w:rPr>
      </w:pPr>
      <w:r w:rsidRPr="00CF27A3">
        <w:rPr>
          <w:rFonts w:ascii="Verdana" w:hAnsi="Verdana" w:cs="Calibri"/>
          <w:b/>
        </w:rPr>
        <w:lastRenderedPageBreak/>
        <w:t>4</w:t>
      </w:r>
    </w:p>
    <w:p w14:paraId="2B11DA3B" w14:textId="567F9475" w:rsidR="00782563" w:rsidRPr="008877F5" w:rsidRDefault="00FE0D2C" w:rsidP="00FE0D2C">
      <w:pPr>
        <w:pStyle w:val="ListParagraph"/>
        <w:numPr>
          <w:ilvl w:val="0"/>
          <w:numId w:val="7"/>
        </w:numPr>
        <w:spacing w:before="240" w:line="240" w:lineRule="auto"/>
        <w:rPr>
          <w:rFonts w:ascii="Verdana" w:hAnsi="Verdana"/>
        </w:rPr>
      </w:pPr>
      <w:r w:rsidRPr="008877F5">
        <w:rPr>
          <w:rFonts w:ascii="Verdana" w:hAnsi="Verdana"/>
          <w:b/>
          <w:i/>
        </w:rPr>
        <w:t>Educator Plans &amp; Individual Professional Development Plan (IPDP) Alignment:</w:t>
      </w:r>
      <w:r w:rsidR="00135A99" w:rsidRPr="008877F5">
        <w:rPr>
          <w:rFonts w:ascii="Verdana" w:hAnsi="Verdana"/>
          <w:b/>
          <w:i/>
        </w:rPr>
        <w:t xml:space="preserve"> </w:t>
      </w:r>
      <w:r w:rsidRPr="008877F5">
        <w:rPr>
          <w:rFonts w:ascii="Verdana" w:hAnsi="Verdana"/>
        </w:rPr>
        <w:t>T</w:t>
      </w:r>
      <w:r w:rsidRPr="008877F5">
        <w:rPr>
          <w:rFonts w:ascii="Verdana" w:hAnsi="Verdana" w:cs="Calibri"/>
        </w:rPr>
        <w:t xml:space="preserve">he </w:t>
      </w:r>
      <w:r w:rsidR="00D12B07" w:rsidRPr="008877F5">
        <w:rPr>
          <w:rFonts w:ascii="Verdana" w:hAnsi="Verdana" w:cs="Calibri"/>
        </w:rPr>
        <w:t>Educator License Renewal</w:t>
      </w:r>
      <w:r w:rsidR="000B46DB" w:rsidRPr="008877F5">
        <w:rPr>
          <w:rFonts w:ascii="Verdana" w:hAnsi="Verdana" w:cs="Calibri"/>
        </w:rPr>
        <w:t xml:space="preserve"> </w:t>
      </w:r>
      <w:r w:rsidR="00D12B07" w:rsidRPr="008877F5">
        <w:rPr>
          <w:rFonts w:ascii="Verdana" w:hAnsi="Verdana" w:cs="Calibri"/>
        </w:rPr>
        <w:t>R</w:t>
      </w:r>
      <w:r w:rsidRPr="008877F5">
        <w:rPr>
          <w:rFonts w:ascii="Verdana" w:hAnsi="Verdana" w:cs="Calibri"/>
        </w:rPr>
        <w:t>egulations (</w:t>
      </w:r>
      <w:r w:rsidR="00D12B07" w:rsidRPr="008877F5">
        <w:rPr>
          <w:rFonts w:ascii="Verdana" w:hAnsi="Verdana" w:cs="Calibri"/>
        </w:rPr>
        <w:t xml:space="preserve">see </w:t>
      </w:r>
      <w:hyperlink r:id="rId37" w:history="1">
        <w:r w:rsidRPr="008877F5">
          <w:rPr>
            <w:rStyle w:val="Hyperlink"/>
            <w:rFonts w:ascii="Verdana" w:hAnsi="Verdana" w:cs="Calibri"/>
          </w:rPr>
          <w:t>603 CMR 44.04 (1) (c)</w:t>
        </w:r>
      </w:hyperlink>
      <w:r w:rsidRPr="008877F5">
        <w:rPr>
          <w:rFonts w:ascii="Verdana" w:hAnsi="Verdana" w:cs="Calibri"/>
        </w:rPr>
        <w:t xml:space="preserve">) </w:t>
      </w:r>
      <w:r w:rsidR="00D12B07" w:rsidRPr="008877F5">
        <w:rPr>
          <w:rFonts w:ascii="Verdana" w:hAnsi="Verdana" w:cs="Calibri"/>
        </w:rPr>
        <w:t xml:space="preserve">were revised in 2012 to </w:t>
      </w:r>
      <w:r w:rsidRPr="008877F5">
        <w:rPr>
          <w:rFonts w:ascii="Verdana" w:hAnsi="Verdana" w:cs="Calibri"/>
        </w:rPr>
        <w:t xml:space="preserve">allow </w:t>
      </w:r>
      <w:r w:rsidR="00D12B07" w:rsidRPr="008877F5">
        <w:rPr>
          <w:rFonts w:ascii="Verdana" w:hAnsi="Verdana" w:cs="Calibri"/>
        </w:rPr>
        <w:t>educators to use one plan to satisfy both license renewal and educator evaluation requirements.</w:t>
      </w:r>
      <w:r w:rsidRPr="008877F5">
        <w:rPr>
          <w:rFonts w:ascii="Verdana" w:hAnsi="Verdana" w:cs="Calibri"/>
        </w:rPr>
        <w:t xml:space="preserve"> For more information on aligning Educator Plans and IPDPs, see the </w:t>
      </w:r>
      <w:hyperlink r:id="rId38" w:history="1">
        <w:r w:rsidRPr="008877F5">
          <w:rPr>
            <w:rStyle w:val="Hyperlink"/>
            <w:rFonts w:ascii="Verdana" w:hAnsi="Verdana" w:cs="Calibri"/>
          </w:rPr>
          <w:t>Educator Evaluation FAQs</w:t>
        </w:r>
      </w:hyperlink>
      <w:r w:rsidRPr="008877F5">
        <w:rPr>
          <w:rFonts w:ascii="Verdana" w:hAnsi="Verdana" w:cs="Calibri"/>
        </w:rPr>
        <w:t xml:space="preserve"> and/or</w:t>
      </w:r>
      <w:r w:rsidR="00135A99" w:rsidRPr="008877F5">
        <w:rPr>
          <w:rFonts w:ascii="Verdana" w:hAnsi="Verdana" w:cs="Calibri"/>
        </w:rPr>
        <w:t xml:space="preserve"> </w:t>
      </w:r>
      <w:hyperlink r:id="rId39" w:history="1">
        <w:r w:rsidRPr="008877F5">
          <w:rPr>
            <w:rStyle w:val="Hyperlink"/>
            <w:rFonts w:ascii="Verdana" w:hAnsi="Verdana"/>
          </w:rPr>
          <w:t>Professional License Renewal 2015 Addendum: Guidelines for Massachusetts Educators</w:t>
        </w:r>
      </w:hyperlink>
      <w:r w:rsidR="00C96E4A" w:rsidRPr="008877F5">
        <w:rPr>
          <w:rFonts w:ascii="Verdana" w:hAnsi="Verdana"/>
        </w:rPr>
        <w:t>.</w:t>
      </w:r>
    </w:p>
    <w:p w14:paraId="2B11DA3C" w14:textId="77777777" w:rsidR="00C96E4A" w:rsidRPr="008877F5" w:rsidRDefault="00C96E4A" w:rsidP="00C96E4A">
      <w:pPr>
        <w:pStyle w:val="ListParagraph"/>
        <w:spacing w:before="240" w:line="240" w:lineRule="auto"/>
        <w:rPr>
          <w:rFonts w:ascii="Verdana" w:hAnsi="Verdana"/>
        </w:rPr>
      </w:pPr>
    </w:p>
    <w:p w14:paraId="2B11DA3D" w14:textId="77777777" w:rsidR="00E75D34" w:rsidRPr="008877F5" w:rsidRDefault="00E75D34" w:rsidP="00E75D34">
      <w:pPr>
        <w:pStyle w:val="ListParagraph"/>
        <w:numPr>
          <w:ilvl w:val="0"/>
          <w:numId w:val="7"/>
        </w:numPr>
        <w:spacing w:before="240" w:after="0" w:line="240" w:lineRule="auto"/>
        <w:rPr>
          <w:rFonts w:ascii="Verdana" w:hAnsi="Verdana" w:cs="Calibri"/>
          <w:b/>
          <w:i/>
        </w:rPr>
      </w:pPr>
      <w:r w:rsidRPr="008877F5">
        <w:rPr>
          <w:rFonts w:ascii="Verdana" w:hAnsi="Verdana"/>
          <w:b/>
          <w:i/>
        </w:rPr>
        <w:t xml:space="preserve">Establishment of the Educator Evaluation Framework: </w:t>
      </w:r>
      <w:r w:rsidRPr="008877F5">
        <w:rPr>
          <w:rFonts w:ascii="Verdana" w:hAnsi="Verdana"/>
        </w:rPr>
        <w:t xml:space="preserve">On June 28, 2011, the Board of Elementary and Secondary Education (Board) adopted new </w:t>
      </w:r>
      <w:hyperlink r:id="rId40" w:history="1">
        <w:r w:rsidRPr="008877F5">
          <w:rPr>
            <w:rStyle w:val="Hyperlink"/>
            <w:rFonts w:ascii="Verdana" w:hAnsi="Verdana"/>
          </w:rPr>
          <w:t>regulations</w:t>
        </w:r>
      </w:hyperlink>
      <w:r w:rsidRPr="008877F5">
        <w:rPr>
          <w:rFonts w:ascii="Verdana" w:hAnsi="Verdana"/>
        </w:rPr>
        <w:t xml:space="preserve"> for </w:t>
      </w:r>
      <w:r w:rsidR="00B612FB" w:rsidRPr="008877F5">
        <w:rPr>
          <w:rFonts w:ascii="Verdana" w:hAnsi="Verdana"/>
        </w:rPr>
        <w:t>evaluating</w:t>
      </w:r>
      <w:r w:rsidRPr="008877F5">
        <w:rPr>
          <w:rFonts w:ascii="Verdana" w:hAnsi="Verdana"/>
        </w:rPr>
        <w:t xml:space="preserve"> all Massachusetts educators. The regulations apply to both administrators and teachers throughout the state and have a direct impact on their professional development planning and decision-making.</w:t>
      </w:r>
    </w:p>
    <w:p w14:paraId="2B11DA3E" w14:textId="77777777" w:rsidR="00E75D34" w:rsidRPr="008877F5" w:rsidRDefault="00E75D34" w:rsidP="00E75D34">
      <w:pPr>
        <w:pStyle w:val="ListParagraph"/>
        <w:spacing w:before="240" w:after="0" w:line="240" w:lineRule="auto"/>
        <w:rPr>
          <w:rFonts w:ascii="Verdana" w:hAnsi="Verdana" w:cs="Calibri"/>
          <w:b/>
          <w:i/>
        </w:rPr>
      </w:pPr>
    </w:p>
    <w:p w14:paraId="2B11DA3F" w14:textId="77777777" w:rsidR="00E75D34" w:rsidRPr="00266923" w:rsidRDefault="0015276E" w:rsidP="00266923">
      <w:pPr>
        <w:pStyle w:val="ListParagraph"/>
        <w:numPr>
          <w:ilvl w:val="0"/>
          <w:numId w:val="7"/>
        </w:numPr>
        <w:spacing w:before="240" w:line="240" w:lineRule="auto"/>
        <w:rPr>
          <w:rFonts w:ascii="Verdana" w:hAnsi="Verdana"/>
          <w:color w:val="365F91" w:themeColor="accent1" w:themeShade="BF"/>
        </w:rPr>
      </w:pPr>
      <w:r w:rsidRPr="008877F5">
        <w:rPr>
          <w:rFonts w:ascii="Verdana" w:hAnsi="Verdana"/>
          <w:b/>
          <w:i/>
        </w:rPr>
        <w:t xml:space="preserve">Elimination of </w:t>
      </w:r>
      <w:r w:rsidR="00D12B07" w:rsidRPr="008877F5">
        <w:rPr>
          <w:rFonts w:ascii="Verdana" w:hAnsi="Verdana"/>
          <w:b/>
          <w:i/>
        </w:rPr>
        <w:t xml:space="preserve">Department </w:t>
      </w:r>
      <w:r w:rsidR="00E82CA1" w:rsidRPr="008877F5">
        <w:rPr>
          <w:rFonts w:ascii="Verdana" w:hAnsi="Verdana"/>
          <w:b/>
          <w:i/>
        </w:rPr>
        <w:t xml:space="preserve">approval of an Advanced Academic </w:t>
      </w:r>
      <w:r w:rsidRPr="008877F5">
        <w:rPr>
          <w:rFonts w:ascii="Verdana" w:hAnsi="Verdana"/>
          <w:b/>
          <w:i/>
        </w:rPr>
        <w:t>Course of Study:</w:t>
      </w:r>
      <w:r w:rsidRPr="008877F5">
        <w:rPr>
          <w:rFonts w:ascii="Verdana" w:hAnsi="Verdana"/>
        </w:rPr>
        <w:t xml:space="preserve"> Only </w:t>
      </w:r>
      <w:r w:rsidR="0057456C" w:rsidRPr="008877F5">
        <w:rPr>
          <w:rFonts w:ascii="Verdana" w:hAnsi="Verdana"/>
        </w:rPr>
        <w:t>two</w:t>
      </w:r>
      <w:r w:rsidRPr="008877F5">
        <w:rPr>
          <w:rFonts w:ascii="Verdana" w:hAnsi="Verdana"/>
        </w:rPr>
        <w:t xml:space="preserve"> applications have been sent to ESE since 2011. Districts/schools are likely to partner or </w:t>
      </w:r>
      <w:r w:rsidR="0057456C" w:rsidRPr="008877F5">
        <w:rPr>
          <w:rFonts w:ascii="Verdana" w:hAnsi="Verdana"/>
        </w:rPr>
        <w:t xml:space="preserve">contract with a college or university </w:t>
      </w:r>
      <w:r w:rsidRPr="008877F5">
        <w:rPr>
          <w:rFonts w:ascii="Verdana" w:hAnsi="Verdana"/>
        </w:rPr>
        <w:t>to provide college</w:t>
      </w:r>
      <w:r w:rsidR="00940761" w:rsidRPr="008877F5">
        <w:rPr>
          <w:rFonts w:ascii="Verdana" w:hAnsi="Verdana"/>
        </w:rPr>
        <w:t>-</w:t>
      </w:r>
      <w:r w:rsidRPr="008877F5">
        <w:rPr>
          <w:rFonts w:ascii="Verdana" w:hAnsi="Verdana"/>
        </w:rPr>
        <w:t>level courses</w:t>
      </w:r>
      <w:r w:rsidR="0057456C" w:rsidRPr="008877F5">
        <w:rPr>
          <w:rFonts w:ascii="Verdana" w:hAnsi="Verdana"/>
        </w:rPr>
        <w:t xml:space="preserve"> for educators</w:t>
      </w:r>
      <w:r w:rsidRPr="008877F5">
        <w:rPr>
          <w:rFonts w:ascii="Verdana" w:hAnsi="Verdana"/>
        </w:rPr>
        <w:t>.</w:t>
      </w:r>
      <w:r w:rsidR="00135A99" w:rsidRPr="008877F5">
        <w:rPr>
          <w:rFonts w:ascii="Verdana" w:hAnsi="Verdana"/>
        </w:rPr>
        <w:t xml:space="preserve"> </w:t>
      </w:r>
      <w:r w:rsidRPr="008877F5">
        <w:rPr>
          <w:rFonts w:ascii="Verdana" w:hAnsi="Verdana"/>
        </w:rPr>
        <w:t>In such cases</w:t>
      </w:r>
      <w:r w:rsidR="0057456C" w:rsidRPr="008877F5">
        <w:rPr>
          <w:rFonts w:ascii="Verdana" w:hAnsi="Verdana"/>
        </w:rPr>
        <w:t>,</w:t>
      </w:r>
      <w:r w:rsidRPr="008877F5">
        <w:rPr>
          <w:rFonts w:ascii="Verdana" w:hAnsi="Verdana"/>
        </w:rPr>
        <w:t xml:space="preserve"> course participants may be awarded </w:t>
      </w:r>
      <w:r w:rsidR="00927D00" w:rsidRPr="008877F5">
        <w:rPr>
          <w:rFonts w:ascii="Verdana" w:hAnsi="Verdana"/>
        </w:rPr>
        <w:t>academic credit</w:t>
      </w:r>
      <w:r w:rsidRPr="008877F5">
        <w:rPr>
          <w:rFonts w:ascii="Verdana" w:hAnsi="Verdana"/>
        </w:rPr>
        <w:t xml:space="preserve"> </w:t>
      </w:r>
      <w:r w:rsidR="0057456C" w:rsidRPr="008877F5">
        <w:rPr>
          <w:rFonts w:ascii="Verdana" w:hAnsi="Verdana"/>
        </w:rPr>
        <w:t>and/</w:t>
      </w:r>
      <w:r w:rsidRPr="008877F5">
        <w:rPr>
          <w:rFonts w:ascii="Verdana" w:hAnsi="Verdana"/>
        </w:rPr>
        <w:t>or the equivalent number of PDPs.</w:t>
      </w:r>
    </w:p>
    <w:p w14:paraId="2B11DA40" w14:textId="77777777" w:rsidR="00745061" w:rsidRPr="008877F5" w:rsidRDefault="000E7628" w:rsidP="007C6AD8">
      <w:pPr>
        <w:pStyle w:val="Heading3"/>
        <w:rPr>
          <w:rFonts w:ascii="Verdana" w:hAnsi="Verdana"/>
          <w:sz w:val="24"/>
        </w:rPr>
      </w:pPr>
      <w:bookmarkStart w:id="10" w:name="_Toc422945963"/>
      <w:r w:rsidRPr="008877F5">
        <w:rPr>
          <w:rFonts w:ascii="Verdana" w:hAnsi="Verdana"/>
          <w:sz w:val="24"/>
        </w:rPr>
        <w:t>Background Information</w:t>
      </w:r>
      <w:bookmarkEnd w:id="10"/>
    </w:p>
    <w:p w14:paraId="2B11DA41" w14:textId="77777777" w:rsidR="0015276E" w:rsidRPr="008877F5" w:rsidRDefault="004F257C" w:rsidP="004F257C">
      <w:pPr>
        <w:spacing w:after="0" w:line="240" w:lineRule="auto"/>
        <w:contextualSpacing/>
        <w:rPr>
          <w:rFonts w:ascii="Verdana" w:hAnsi="Verdana"/>
        </w:rPr>
      </w:pPr>
      <w:r w:rsidRPr="008877F5">
        <w:rPr>
          <w:rFonts w:ascii="Verdana" w:hAnsi="Verdana"/>
        </w:rPr>
        <w:t xml:space="preserve">In </w:t>
      </w:r>
      <w:r w:rsidR="00782563" w:rsidRPr="008877F5">
        <w:rPr>
          <w:rFonts w:ascii="Verdana" w:hAnsi="Verdana"/>
        </w:rPr>
        <w:t xml:space="preserve">October 1999, </w:t>
      </w:r>
      <w:r w:rsidRPr="008877F5">
        <w:rPr>
          <w:rFonts w:ascii="Verdana" w:hAnsi="Verdana"/>
        </w:rPr>
        <w:t xml:space="preserve">the </w:t>
      </w:r>
      <w:r w:rsidR="009B2020" w:rsidRPr="008877F5">
        <w:rPr>
          <w:rFonts w:ascii="Verdana" w:hAnsi="Verdana"/>
        </w:rPr>
        <w:t>Educator License Renewal R</w:t>
      </w:r>
      <w:r w:rsidR="00782563" w:rsidRPr="008877F5">
        <w:rPr>
          <w:rFonts w:ascii="Verdana" w:hAnsi="Verdana"/>
        </w:rPr>
        <w:t>egulations</w:t>
      </w:r>
      <w:r w:rsidR="009B2020" w:rsidRPr="008877F5">
        <w:rPr>
          <w:rFonts w:ascii="Verdana" w:hAnsi="Verdana"/>
        </w:rPr>
        <w:t xml:space="preserve"> were amended </w:t>
      </w:r>
      <w:r w:rsidR="00782563" w:rsidRPr="008877F5">
        <w:rPr>
          <w:rFonts w:ascii="Verdana" w:hAnsi="Verdana"/>
        </w:rPr>
        <w:t xml:space="preserve">to strengthen the ongoing professional development of Massachusetts educators and </w:t>
      </w:r>
      <w:r w:rsidR="00940761" w:rsidRPr="008877F5">
        <w:rPr>
          <w:rFonts w:ascii="Verdana" w:hAnsi="Verdana"/>
        </w:rPr>
        <w:t xml:space="preserve">to </w:t>
      </w:r>
      <w:r w:rsidR="00782563" w:rsidRPr="008877F5">
        <w:rPr>
          <w:rFonts w:ascii="Verdana" w:hAnsi="Verdana"/>
        </w:rPr>
        <w:t>align individual professional</w:t>
      </w:r>
      <w:r w:rsidR="00966951" w:rsidRPr="008877F5">
        <w:rPr>
          <w:rFonts w:ascii="Verdana" w:hAnsi="Verdana"/>
        </w:rPr>
        <w:t xml:space="preserve"> development</w:t>
      </w:r>
      <w:r w:rsidR="00782563" w:rsidRPr="008877F5">
        <w:rPr>
          <w:rFonts w:ascii="Verdana" w:hAnsi="Verdana"/>
        </w:rPr>
        <w:t xml:space="preserve"> plans more effectively with school and district goals. </w:t>
      </w:r>
      <w:r w:rsidR="0015276E" w:rsidRPr="008877F5">
        <w:rPr>
          <w:rFonts w:ascii="Verdana" w:hAnsi="Verdana"/>
        </w:rPr>
        <w:t xml:space="preserve">In February 2000, the </w:t>
      </w:r>
      <w:r w:rsidR="0015276E" w:rsidRPr="008877F5">
        <w:rPr>
          <w:rFonts w:ascii="Verdana" w:hAnsi="Verdana"/>
          <w:i/>
        </w:rPr>
        <w:t>Guidelines for Professional Development Providers</w:t>
      </w:r>
      <w:r w:rsidR="00966951" w:rsidRPr="008877F5">
        <w:rPr>
          <w:rFonts w:ascii="Verdana" w:hAnsi="Verdana"/>
        </w:rPr>
        <w:t xml:space="preserve"> </w:t>
      </w:r>
      <w:r w:rsidR="0015276E" w:rsidRPr="008877F5">
        <w:rPr>
          <w:rFonts w:ascii="Verdana" w:hAnsi="Verdana"/>
        </w:rPr>
        <w:t xml:space="preserve">were </w:t>
      </w:r>
      <w:r w:rsidR="005732EE" w:rsidRPr="008877F5">
        <w:rPr>
          <w:rFonts w:ascii="Verdana" w:hAnsi="Verdana"/>
        </w:rPr>
        <w:t>issued</w:t>
      </w:r>
      <w:r w:rsidR="0015276E" w:rsidRPr="008877F5">
        <w:rPr>
          <w:rFonts w:ascii="Verdana" w:hAnsi="Verdana"/>
        </w:rPr>
        <w:t xml:space="preserve"> to </w:t>
      </w:r>
      <w:r w:rsidR="005732EE" w:rsidRPr="008877F5">
        <w:rPr>
          <w:rFonts w:ascii="Verdana" w:hAnsi="Verdana"/>
        </w:rPr>
        <w:t xml:space="preserve">provide </w:t>
      </w:r>
      <w:r w:rsidR="0015276E" w:rsidRPr="008877F5">
        <w:rPr>
          <w:rFonts w:ascii="Verdana" w:hAnsi="Verdana"/>
        </w:rPr>
        <w:t>guid</w:t>
      </w:r>
      <w:r w:rsidR="005732EE" w:rsidRPr="008877F5">
        <w:rPr>
          <w:rFonts w:ascii="Verdana" w:hAnsi="Verdana"/>
        </w:rPr>
        <w:t>anc</w:t>
      </w:r>
      <w:r w:rsidR="0015276E" w:rsidRPr="008877F5">
        <w:rPr>
          <w:rFonts w:ascii="Verdana" w:hAnsi="Verdana"/>
        </w:rPr>
        <w:t xml:space="preserve">e </w:t>
      </w:r>
      <w:r w:rsidR="005732EE" w:rsidRPr="008877F5">
        <w:rPr>
          <w:rFonts w:ascii="Verdana" w:hAnsi="Verdana"/>
        </w:rPr>
        <w:t xml:space="preserve">to </w:t>
      </w:r>
      <w:r w:rsidR="0015276E" w:rsidRPr="008877F5">
        <w:rPr>
          <w:rFonts w:ascii="Verdana" w:hAnsi="Verdana"/>
        </w:rPr>
        <w:t xml:space="preserve">professional development providers in implementing these new regulations. </w:t>
      </w:r>
      <w:r w:rsidR="00185709" w:rsidRPr="008877F5">
        <w:rPr>
          <w:rFonts w:ascii="Verdana" w:hAnsi="Verdana"/>
        </w:rPr>
        <w:t>Primarily, t</w:t>
      </w:r>
      <w:r w:rsidR="0015276E" w:rsidRPr="008877F5">
        <w:rPr>
          <w:rFonts w:ascii="Verdana" w:hAnsi="Verdana"/>
        </w:rPr>
        <w:t xml:space="preserve">he </w:t>
      </w:r>
      <w:r w:rsidR="0057456C" w:rsidRPr="008877F5">
        <w:rPr>
          <w:rFonts w:ascii="Verdana" w:hAnsi="Verdana"/>
        </w:rPr>
        <w:t>g</w:t>
      </w:r>
      <w:r w:rsidR="0015276E" w:rsidRPr="008877F5">
        <w:rPr>
          <w:rFonts w:ascii="Verdana" w:hAnsi="Verdana"/>
        </w:rPr>
        <w:t xml:space="preserve">uidelines outlined </w:t>
      </w:r>
      <w:r w:rsidR="00185709" w:rsidRPr="008877F5">
        <w:rPr>
          <w:rFonts w:ascii="Verdana" w:hAnsi="Verdana"/>
        </w:rPr>
        <w:t xml:space="preserve">the requirements and </w:t>
      </w:r>
      <w:r w:rsidR="0015276E" w:rsidRPr="008877F5">
        <w:rPr>
          <w:rFonts w:ascii="Verdana" w:hAnsi="Verdana"/>
        </w:rPr>
        <w:t>expectations of PD providers regarding the professional development activities they offered and the assignment of PDPs</w:t>
      </w:r>
      <w:r w:rsidR="00185709" w:rsidRPr="008877F5">
        <w:rPr>
          <w:rFonts w:ascii="Verdana" w:hAnsi="Verdana"/>
        </w:rPr>
        <w:t xml:space="preserve">. </w:t>
      </w:r>
      <w:r w:rsidR="0015276E" w:rsidRPr="008877F5">
        <w:rPr>
          <w:rFonts w:ascii="Verdana" w:hAnsi="Verdana"/>
        </w:rPr>
        <w:t xml:space="preserve">In light of the developments </w:t>
      </w:r>
      <w:r w:rsidR="006041C8">
        <w:rPr>
          <w:rFonts w:ascii="Verdana" w:hAnsi="Verdana"/>
        </w:rPr>
        <w:t>between 2000-</w:t>
      </w:r>
      <w:r w:rsidR="002445B4">
        <w:rPr>
          <w:rFonts w:ascii="Verdana" w:hAnsi="Verdana"/>
        </w:rPr>
        <w:t>2015 (</w:t>
      </w:r>
      <w:r w:rsidR="00185709" w:rsidRPr="008877F5">
        <w:rPr>
          <w:rFonts w:ascii="Verdana" w:hAnsi="Verdana"/>
        </w:rPr>
        <w:t>s</w:t>
      </w:r>
      <w:r w:rsidR="0015276E" w:rsidRPr="008877F5">
        <w:rPr>
          <w:rFonts w:ascii="Verdana" w:hAnsi="Verdana"/>
        </w:rPr>
        <w:t xml:space="preserve">ummarized </w:t>
      </w:r>
      <w:r w:rsidR="00185709" w:rsidRPr="008877F5">
        <w:rPr>
          <w:rFonts w:ascii="Verdana" w:hAnsi="Verdana"/>
        </w:rPr>
        <w:t>in earlier sections</w:t>
      </w:r>
      <w:r w:rsidR="002445B4">
        <w:rPr>
          <w:rFonts w:ascii="Verdana" w:hAnsi="Verdana"/>
        </w:rPr>
        <w:t>)</w:t>
      </w:r>
      <w:r w:rsidR="0015276E" w:rsidRPr="008877F5">
        <w:rPr>
          <w:rFonts w:ascii="Verdana" w:hAnsi="Verdana"/>
        </w:rPr>
        <w:t>,</w:t>
      </w:r>
      <w:r w:rsidR="00185709" w:rsidRPr="008877F5">
        <w:rPr>
          <w:rFonts w:ascii="Verdana" w:hAnsi="Verdana"/>
        </w:rPr>
        <w:t xml:space="preserve"> a number </w:t>
      </w:r>
      <w:r w:rsidR="00927D00" w:rsidRPr="008877F5">
        <w:rPr>
          <w:rFonts w:ascii="Verdana" w:hAnsi="Verdana"/>
        </w:rPr>
        <w:t>of requirements</w:t>
      </w:r>
      <w:r w:rsidR="00550773" w:rsidRPr="008877F5">
        <w:rPr>
          <w:rFonts w:ascii="Verdana" w:hAnsi="Verdana"/>
        </w:rPr>
        <w:t xml:space="preserve"> and </w:t>
      </w:r>
      <w:r w:rsidR="00927D00" w:rsidRPr="008877F5">
        <w:rPr>
          <w:rFonts w:ascii="Verdana" w:hAnsi="Verdana"/>
        </w:rPr>
        <w:t>expectations have</w:t>
      </w:r>
      <w:r w:rsidR="00550773" w:rsidRPr="008877F5">
        <w:rPr>
          <w:rFonts w:ascii="Verdana" w:hAnsi="Verdana"/>
        </w:rPr>
        <w:t xml:space="preserve"> been </w:t>
      </w:r>
      <w:r w:rsidR="0015276E" w:rsidRPr="008877F5">
        <w:rPr>
          <w:rFonts w:ascii="Verdana" w:hAnsi="Verdana"/>
        </w:rPr>
        <w:t>revis</w:t>
      </w:r>
      <w:r w:rsidR="00550773" w:rsidRPr="008877F5">
        <w:rPr>
          <w:rFonts w:ascii="Verdana" w:hAnsi="Verdana"/>
        </w:rPr>
        <w:t>ed</w:t>
      </w:r>
      <w:r w:rsidR="00185709" w:rsidRPr="008877F5">
        <w:rPr>
          <w:rFonts w:ascii="Verdana" w:hAnsi="Verdana"/>
        </w:rPr>
        <w:t xml:space="preserve"> in these guidelines</w:t>
      </w:r>
      <w:r w:rsidR="00550773" w:rsidRPr="008877F5">
        <w:rPr>
          <w:rFonts w:ascii="Verdana" w:hAnsi="Verdana"/>
        </w:rPr>
        <w:t>.</w:t>
      </w:r>
      <w:r w:rsidR="00F42802" w:rsidRPr="008877F5">
        <w:rPr>
          <w:rFonts w:ascii="Verdana" w:hAnsi="Verdana"/>
        </w:rPr>
        <w:t xml:space="preserve"> </w:t>
      </w:r>
    </w:p>
    <w:p w14:paraId="2B11DA42" w14:textId="77777777" w:rsidR="006C15CC" w:rsidRPr="008877F5" w:rsidRDefault="006C15CC" w:rsidP="00E277C8">
      <w:pPr>
        <w:pStyle w:val="Heading3"/>
        <w:spacing w:before="0"/>
        <w:rPr>
          <w:rFonts w:ascii="Verdana" w:hAnsi="Verdana"/>
          <w:color w:val="365F91" w:themeColor="accent1" w:themeShade="BF"/>
        </w:rPr>
      </w:pPr>
      <w:bookmarkStart w:id="11" w:name="_Toc417632890"/>
    </w:p>
    <w:p w14:paraId="2B11DA43" w14:textId="77777777" w:rsidR="004D5AF4" w:rsidRDefault="006C15CC" w:rsidP="006041C8">
      <w:pPr>
        <w:autoSpaceDE w:val="0"/>
        <w:autoSpaceDN w:val="0"/>
        <w:adjustRightInd w:val="0"/>
        <w:spacing w:after="0" w:line="240" w:lineRule="auto"/>
        <w:rPr>
          <w:rFonts w:ascii="Verdana" w:hAnsi="Verdana"/>
        </w:rPr>
      </w:pPr>
      <w:r w:rsidRPr="008877F5">
        <w:rPr>
          <w:rFonts w:ascii="Verdana" w:hAnsi="Verdana" w:cs="Arial"/>
        </w:rPr>
        <w:t>Access to high quality professional development</w:t>
      </w:r>
      <w:r w:rsidR="00D64C8E" w:rsidRPr="008877F5">
        <w:rPr>
          <w:rFonts w:ascii="Verdana" w:hAnsi="Verdana" w:cs="Arial"/>
        </w:rPr>
        <w:t xml:space="preserve"> </w:t>
      </w:r>
      <w:r w:rsidRPr="008877F5">
        <w:rPr>
          <w:rFonts w:ascii="Verdana" w:hAnsi="Verdana" w:cs="Arial"/>
        </w:rPr>
        <w:t>is essential</w:t>
      </w:r>
      <w:r w:rsidR="00BF6E51" w:rsidRPr="008877F5">
        <w:rPr>
          <w:rFonts w:ascii="Verdana" w:hAnsi="Verdana" w:cs="Arial"/>
        </w:rPr>
        <w:t xml:space="preserve"> to</w:t>
      </w:r>
      <w:r w:rsidRPr="008877F5">
        <w:rPr>
          <w:rFonts w:ascii="Verdana" w:hAnsi="Verdana" w:cs="Arial"/>
        </w:rPr>
        <w:t xml:space="preserve"> the license renewal </w:t>
      </w:r>
      <w:r w:rsidR="00C96E4A" w:rsidRPr="008877F5">
        <w:rPr>
          <w:rFonts w:ascii="Verdana" w:hAnsi="Verdana" w:cs="Arial"/>
        </w:rPr>
        <w:t>process</w:t>
      </w:r>
      <w:r w:rsidR="00D64C8E" w:rsidRPr="008877F5">
        <w:rPr>
          <w:rFonts w:ascii="Verdana" w:hAnsi="Verdana" w:cs="Arial"/>
        </w:rPr>
        <w:t>,</w:t>
      </w:r>
      <w:r w:rsidR="00C96E4A" w:rsidRPr="008877F5">
        <w:rPr>
          <w:rFonts w:ascii="Verdana" w:hAnsi="Verdana" w:cs="Arial"/>
        </w:rPr>
        <w:t xml:space="preserve"> </w:t>
      </w:r>
      <w:r w:rsidRPr="008877F5">
        <w:rPr>
          <w:rFonts w:ascii="Verdana" w:hAnsi="Verdana" w:cs="Arial"/>
        </w:rPr>
        <w:t xml:space="preserve">the </w:t>
      </w:r>
      <w:hyperlink r:id="rId41" w:history="1">
        <w:r w:rsidRPr="008877F5">
          <w:rPr>
            <w:rStyle w:val="Hyperlink"/>
            <w:rFonts w:ascii="Verdana" w:hAnsi="Verdana" w:cs="Arial"/>
          </w:rPr>
          <w:t>Model System for Educator Evaluation</w:t>
        </w:r>
      </w:hyperlink>
      <w:r w:rsidR="00D64C8E" w:rsidRPr="008877F5">
        <w:rPr>
          <w:rFonts w:ascii="Verdana" w:hAnsi="Verdana"/>
        </w:rPr>
        <w:t>, and the ultimate goal of improving educator effectiveness and student outcomes.</w:t>
      </w:r>
      <w:r w:rsidRPr="008877F5">
        <w:rPr>
          <w:rFonts w:ascii="Verdana" w:hAnsi="Verdana" w:cs="Arial"/>
        </w:rPr>
        <w:t xml:space="preserve"> As defined in the </w:t>
      </w:r>
      <w:hyperlink r:id="rId42" w:history="1">
        <w:r w:rsidR="00252214" w:rsidRPr="008877F5">
          <w:rPr>
            <w:rStyle w:val="Hyperlink"/>
            <w:rFonts w:ascii="Verdana" w:hAnsi="Verdana"/>
          </w:rPr>
          <w:t>Massachusetts Standards for Professional Development</w:t>
        </w:r>
      </w:hyperlink>
      <w:r w:rsidR="006041C8">
        <w:rPr>
          <w:rFonts w:ascii="Verdana" w:hAnsi="Verdana"/>
        </w:rPr>
        <w:t>:</w:t>
      </w:r>
    </w:p>
    <w:p w14:paraId="2B11DA44" w14:textId="77777777" w:rsidR="006041C8" w:rsidRPr="006041C8" w:rsidRDefault="006041C8" w:rsidP="006041C8">
      <w:pPr>
        <w:autoSpaceDE w:val="0"/>
        <w:autoSpaceDN w:val="0"/>
        <w:adjustRightInd w:val="0"/>
        <w:spacing w:after="0" w:line="240" w:lineRule="auto"/>
        <w:rPr>
          <w:rFonts w:ascii="Verdana" w:hAnsi="Verdana"/>
        </w:rPr>
      </w:pPr>
    </w:p>
    <w:p w14:paraId="2B11DA45" w14:textId="77777777" w:rsidR="006C15CC" w:rsidRPr="008877F5" w:rsidRDefault="00927D00" w:rsidP="00786CB5">
      <w:pPr>
        <w:autoSpaceDE w:val="0"/>
        <w:autoSpaceDN w:val="0"/>
        <w:adjustRightInd w:val="0"/>
        <w:spacing w:after="120" w:line="240" w:lineRule="auto"/>
        <w:ind w:left="720" w:right="1620"/>
        <w:rPr>
          <w:rFonts w:ascii="Verdana" w:hAnsi="Verdana" w:cs="Calibri"/>
        </w:rPr>
      </w:pPr>
      <w:r w:rsidRPr="008877F5">
        <w:rPr>
          <w:rFonts w:ascii="Verdana" w:hAnsi="Verdana"/>
          <w:i/>
        </w:rPr>
        <w:t>High</w:t>
      </w:r>
      <w:r w:rsidR="006C15CC" w:rsidRPr="008877F5">
        <w:rPr>
          <w:rFonts w:ascii="Verdana" w:hAnsi="Verdana"/>
          <w:i/>
        </w:rPr>
        <w:t xml:space="preserve"> </w:t>
      </w:r>
      <w:r w:rsidR="006C15CC" w:rsidRPr="008877F5">
        <w:rPr>
          <w:rFonts w:ascii="Verdana" w:hAnsi="Verdana" w:cs="Arial"/>
          <w:i/>
        </w:rPr>
        <w:t xml:space="preserve">quality professional development is a set of coherent learning </w:t>
      </w:r>
      <w:r w:rsidR="00C96E4A" w:rsidRPr="008877F5">
        <w:rPr>
          <w:rFonts w:ascii="Verdana" w:hAnsi="Verdana" w:cs="Arial"/>
          <w:i/>
        </w:rPr>
        <w:t>e</w:t>
      </w:r>
      <w:r w:rsidR="006C15CC" w:rsidRPr="008877F5">
        <w:rPr>
          <w:rFonts w:ascii="Verdana" w:hAnsi="Verdana" w:cs="Arial"/>
          <w:i/>
        </w:rPr>
        <w:t>xperiences that is systematic, purposeful, and structured over a sustained period of time with the goal of improving educator practice and student outcomes. It enables educators to facilitate the learning of students by acquiring and applying knowledge, skills, and abilities that address student needs and improvement goals of the district, school, and individual</w:t>
      </w:r>
      <w:r w:rsidR="006C15CC" w:rsidRPr="008877F5">
        <w:rPr>
          <w:rFonts w:ascii="Verdana" w:hAnsi="Verdana" w:cs="Arial"/>
        </w:rPr>
        <w:t>.</w:t>
      </w:r>
      <w:r w:rsidR="00135A99" w:rsidRPr="008877F5">
        <w:rPr>
          <w:rFonts w:ascii="Verdana" w:hAnsi="Verdana" w:cs="Arial"/>
        </w:rPr>
        <w:t xml:space="preserve"> </w:t>
      </w:r>
    </w:p>
    <w:p w14:paraId="2B11DA46" w14:textId="77777777" w:rsidR="004D5AF4" w:rsidRDefault="004D5AF4" w:rsidP="00E277C8">
      <w:pPr>
        <w:pStyle w:val="CM27"/>
        <w:spacing w:after="120" w:line="260" w:lineRule="atLeast"/>
        <w:ind w:right="101"/>
        <w:rPr>
          <w:rFonts w:ascii="Verdana" w:hAnsi="Verdana" w:cs="JHIGL O+ New Century Schlbk"/>
          <w:sz w:val="22"/>
          <w:szCs w:val="22"/>
        </w:rPr>
      </w:pPr>
    </w:p>
    <w:p w14:paraId="2B11DA47" w14:textId="77777777" w:rsidR="00CF27A3" w:rsidRPr="00CF27A3" w:rsidRDefault="00CF27A3" w:rsidP="00CF27A3">
      <w:pPr>
        <w:pStyle w:val="CM27"/>
        <w:spacing w:after="120" w:line="260" w:lineRule="atLeast"/>
        <w:ind w:right="101"/>
        <w:jc w:val="right"/>
        <w:rPr>
          <w:rFonts w:ascii="Verdana" w:hAnsi="Verdana" w:cs="JHIGL O+ New Century Schlbk"/>
          <w:b/>
          <w:sz w:val="22"/>
          <w:szCs w:val="22"/>
        </w:rPr>
      </w:pPr>
      <w:r>
        <w:rPr>
          <w:rFonts w:ascii="Verdana" w:hAnsi="Verdana" w:cs="JHIGL O+ New Century Schlbk"/>
          <w:b/>
          <w:sz w:val="22"/>
          <w:szCs w:val="22"/>
        </w:rPr>
        <w:lastRenderedPageBreak/>
        <w:t>5</w:t>
      </w:r>
    </w:p>
    <w:p w14:paraId="2B11DA48" w14:textId="77777777" w:rsidR="006C15CC" w:rsidRDefault="0015276E" w:rsidP="00E277C8">
      <w:pPr>
        <w:pStyle w:val="CM27"/>
        <w:spacing w:after="120" w:line="260" w:lineRule="atLeast"/>
        <w:ind w:right="101"/>
        <w:rPr>
          <w:rFonts w:ascii="Verdana" w:hAnsi="Verdana" w:cs="JHIGL O+ New Century Schlbk"/>
          <w:sz w:val="22"/>
          <w:szCs w:val="22"/>
        </w:rPr>
      </w:pPr>
      <w:r w:rsidRPr="008877F5">
        <w:rPr>
          <w:rFonts w:ascii="Verdana" w:hAnsi="Verdana" w:cs="JHIGL O+ New Century Schlbk"/>
          <w:sz w:val="22"/>
          <w:szCs w:val="22"/>
        </w:rPr>
        <w:t xml:space="preserve">Many </w:t>
      </w:r>
      <w:r w:rsidR="00E12F71" w:rsidRPr="008877F5">
        <w:rPr>
          <w:rFonts w:ascii="Verdana" w:hAnsi="Verdana" w:cs="JHIGL O+ New Century Schlbk"/>
          <w:sz w:val="22"/>
          <w:szCs w:val="22"/>
        </w:rPr>
        <w:t xml:space="preserve">institutions, </w:t>
      </w:r>
      <w:r w:rsidRPr="008877F5">
        <w:rPr>
          <w:rFonts w:ascii="Verdana" w:hAnsi="Verdana" w:cs="JHIGL O+ New Century Schlbk"/>
          <w:sz w:val="22"/>
          <w:szCs w:val="22"/>
        </w:rPr>
        <w:t>organizations</w:t>
      </w:r>
      <w:r w:rsidR="00E12F71" w:rsidRPr="008877F5">
        <w:rPr>
          <w:rFonts w:ascii="Verdana" w:hAnsi="Verdana" w:cs="JHIGL O+ New Century Schlbk"/>
          <w:sz w:val="22"/>
          <w:szCs w:val="22"/>
        </w:rPr>
        <w:t xml:space="preserve">, and individuals </w:t>
      </w:r>
      <w:r w:rsidRPr="008877F5">
        <w:rPr>
          <w:rFonts w:ascii="Verdana" w:hAnsi="Verdana" w:cs="JHIGL O+ New Century Schlbk"/>
          <w:sz w:val="22"/>
          <w:szCs w:val="22"/>
        </w:rPr>
        <w:t>provide Massachusetts educators with h</w:t>
      </w:r>
      <w:r w:rsidR="006C15CC" w:rsidRPr="008877F5">
        <w:rPr>
          <w:rFonts w:ascii="Verdana" w:hAnsi="Verdana" w:cs="JHIGL O+ New Century Schlbk"/>
          <w:sz w:val="22"/>
          <w:szCs w:val="22"/>
        </w:rPr>
        <w:t>igh quality professional development</w:t>
      </w:r>
      <w:r w:rsidR="00A17C63" w:rsidRPr="008877F5">
        <w:rPr>
          <w:rFonts w:ascii="Verdana" w:hAnsi="Verdana" w:cs="JHIGL O+ New Century Schlbk"/>
          <w:sz w:val="22"/>
          <w:szCs w:val="22"/>
        </w:rPr>
        <w:t xml:space="preserve">; </w:t>
      </w:r>
      <w:r w:rsidR="00E12F71" w:rsidRPr="008877F5">
        <w:rPr>
          <w:rFonts w:ascii="Verdana" w:hAnsi="Verdana" w:cs="JHIGL O+ New Century Schlbk"/>
          <w:sz w:val="22"/>
          <w:szCs w:val="22"/>
        </w:rPr>
        <w:t>but</w:t>
      </w:r>
      <w:r w:rsidR="00A17C63" w:rsidRPr="008877F5">
        <w:rPr>
          <w:rFonts w:ascii="Verdana" w:hAnsi="Verdana" w:cs="JHIGL O+ New Century Schlbk"/>
          <w:sz w:val="22"/>
          <w:szCs w:val="22"/>
        </w:rPr>
        <w:t xml:space="preserve">, as </w:t>
      </w:r>
      <w:r w:rsidR="00565BEF" w:rsidRPr="008877F5">
        <w:rPr>
          <w:rFonts w:ascii="Verdana" w:hAnsi="Verdana" w:cs="JHIGL O+ New Century Schlbk"/>
          <w:sz w:val="22"/>
          <w:szCs w:val="22"/>
        </w:rPr>
        <w:t xml:space="preserve">shown below, with </w:t>
      </w:r>
      <w:r w:rsidRPr="008877F5">
        <w:rPr>
          <w:rFonts w:ascii="Verdana" w:hAnsi="Verdana" w:cs="JHIGL O+ New Century Schlbk"/>
          <w:sz w:val="22"/>
          <w:szCs w:val="22"/>
        </w:rPr>
        <w:t xml:space="preserve">the exception of </w:t>
      </w:r>
      <w:hyperlink w:anchor="automatic" w:history="1">
        <w:r w:rsidR="006C15CC" w:rsidRPr="008877F5">
          <w:rPr>
            <w:rStyle w:val="Hyperlink"/>
            <w:rFonts w:ascii="Verdana" w:hAnsi="Verdana" w:cs="JHIGL O+ New Century Schlbk"/>
            <w:sz w:val="22"/>
            <w:szCs w:val="22"/>
          </w:rPr>
          <w:t>automatic providers</w:t>
        </w:r>
      </w:hyperlink>
      <w:r w:rsidR="00565BEF" w:rsidRPr="008877F5">
        <w:rPr>
          <w:rFonts w:ascii="Verdana" w:hAnsi="Verdana"/>
          <w:sz w:val="22"/>
          <w:szCs w:val="22"/>
        </w:rPr>
        <w:t>,</w:t>
      </w:r>
      <w:r w:rsidR="0018783A" w:rsidRPr="008877F5">
        <w:rPr>
          <w:rFonts w:ascii="Verdana" w:hAnsi="Verdana"/>
          <w:sz w:val="22"/>
          <w:szCs w:val="22"/>
        </w:rPr>
        <w:t xml:space="preserve"> </w:t>
      </w:r>
      <w:r w:rsidR="00565BEF" w:rsidRPr="008877F5">
        <w:rPr>
          <w:rFonts w:ascii="Verdana" w:hAnsi="Verdana"/>
          <w:sz w:val="22"/>
          <w:szCs w:val="22"/>
        </w:rPr>
        <w:t xml:space="preserve">most </w:t>
      </w:r>
      <w:r w:rsidR="00565BEF" w:rsidRPr="008877F5">
        <w:rPr>
          <w:rFonts w:ascii="Verdana" w:hAnsi="Verdana" w:cs="JHIGL O+ New Century Schlbk"/>
          <w:sz w:val="22"/>
          <w:szCs w:val="22"/>
        </w:rPr>
        <w:t xml:space="preserve">must register with </w:t>
      </w:r>
      <w:r w:rsidR="005732EE" w:rsidRPr="008877F5">
        <w:rPr>
          <w:rFonts w:ascii="Verdana" w:hAnsi="Verdana" w:cs="JHIGL O+ New Century Schlbk"/>
          <w:sz w:val="22"/>
          <w:szCs w:val="22"/>
        </w:rPr>
        <w:t>the Department</w:t>
      </w:r>
      <w:r w:rsidR="00565BEF" w:rsidRPr="008877F5">
        <w:rPr>
          <w:rFonts w:ascii="Verdana" w:hAnsi="Verdana" w:cs="JHIGL O+ New Century Schlbk"/>
          <w:sz w:val="22"/>
          <w:szCs w:val="22"/>
        </w:rPr>
        <w:t xml:space="preserve"> in order to issue PDPs or credits to </w:t>
      </w:r>
      <w:r w:rsidR="00A17C63" w:rsidRPr="008877F5">
        <w:rPr>
          <w:rFonts w:ascii="Verdana" w:hAnsi="Verdana" w:cs="JHIGL O+ New Century Schlbk"/>
          <w:sz w:val="22"/>
          <w:szCs w:val="22"/>
        </w:rPr>
        <w:t>Massachusetts educators for license renewal</w:t>
      </w:r>
      <w:r w:rsidR="00565BEF" w:rsidRPr="008877F5">
        <w:rPr>
          <w:rFonts w:ascii="Verdana" w:hAnsi="Verdana" w:cs="JHIGL O+ New Century Schlbk"/>
          <w:sz w:val="22"/>
          <w:szCs w:val="22"/>
        </w:rPr>
        <w:t>.</w:t>
      </w:r>
      <w:r w:rsidR="00135A99" w:rsidRPr="008877F5">
        <w:rPr>
          <w:rFonts w:ascii="Verdana" w:hAnsi="Verdana" w:cs="JHIGL O+ New Century Schlbk"/>
          <w:sz w:val="22"/>
          <w:szCs w:val="22"/>
        </w:rPr>
        <w:t xml:space="preserve"> </w:t>
      </w:r>
    </w:p>
    <w:p w14:paraId="2B11DA49" w14:textId="77777777" w:rsidR="004D5AF4" w:rsidRPr="004D5AF4" w:rsidRDefault="004D5AF4" w:rsidP="004D5AF4"/>
    <w:tbl>
      <w:tblPr>
        <w:tblStyle w:val="LightList-Accent6"/>
        <w:tblW w:w="0" w:type="auto"/>
        <w:jc w:val="center"/>
        <w:tblLook w:val="04A0" w:firstRow="1" w:lastRow="0" w:firstColumn="1" w:lastColumn="0" w:noHBand="0" w:noVBand="1"/>
        <w:tblDescription w:val="Automatic PDP Providers:&#10; Public school districts, including charter schools  &#10; Educational collaboratives &#10; Massachusetts Department of Elementary and Secondary Education&#10; Automatic providers of credits and CEUs &#10; Accredited colleges and universities that grant credits, and professional organizations approved by IACET  to award CEUs.&#10;&#10;Providers Required to Register with ESE: &#10; Educational organizations and associations &#10; Governmental agencies &#10; Museums and cultural institutions &#10; Non-public schools including Chapter 766 Schools &#10; Not-for-profit organizations &#10; Private, for-profit organizations and individuals &#10; College and university programs that issue professional development points only.&#10;"/>
      </w:tblPr>
      <w:tblGrid>
        <w:gridCol w:w="4320"/>
        <w:gridCol w:w="4788"/>
      </w:tblGrid>
      <w:tr w:rsidR="004D5AF4" w:rsidRPr="008877F5" w14:paraId="2B11DA4E" w14:textId="77777777" w:rsidTr="00245DA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320" w:type="dxa"/>
          </w:tcPr>
          <w:p w14:paraId="2B11DA4A" w14:textId="77777777" w:rsidR="004D5AF4" w:rsidRPr="008E7F09" w:rsidRDefault="00A12CD7" w:rsidP="004D5AF4">
            <w:pPr>
              <w:pStyle w:val="NoSpacing"/>
              <w:rPr>
                <w:rFonts w:ascii="Verdana" w:hAnsi="Verdana"/>
              </w:rPr>
            </w:pPr>
            <w:hyperlink w:anchor="automatic" w:history="1">
              <w:r w:rsidR="004D5AF4" w:rsidRPr="008E7F09">
                <w:rPr>
                  <w:rStyle w:val="Hyperlink"/>
                  <w:rFonts w:ascii="Verdana" w:hAnsi="Verdana"/>
                </w:rPr>
                <w:t>Automatic</w:t>
              </w:r>
            </w:hyperlink>
            <w:r w:rsidR="004D5AF4" w:rsidRPr="008E7F09">
              <w:rPr>
                <w:rFonts w:ascii="Verdana" w:hAnsi="Verdana"/>
              </w:rPr>
              <w:t xml:space="preserve"> PDP Providers  </w:t>
            </w:r>
          </w:p>
          <w:p w14:paraId="2B11DA4B" w14:textId="77777777" w:rsidR="004D5AF4" w:rsidRPr="008E7F09" w:rsidRDefault="004D5AF4" w:rsidP="00C3162A">
            <w:pPr>
              <w:pStyle w:val="NoSpacing"/>
            </w:pPr>
          </w:p>
        </w:tc>
        <w:tc>
          <w:tcPr>
            <w:tcW w:w="4788" w:type="dxa"/>
          </w:tcPr>
          <w:p w14:paraId="2B11DA4C" w14:textId="77777777" w:rsidR="004D5AF4" w:rsidRPr="008E7F09" w:rsidRDefault="004D5AF4" w:rsidP="00733ED3">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8E7F09">
              <w:rPr>
                <w:rFonts w:ascii="Verdana" w:hAnsi="Verdana"/>
              </w:rPr>
              <w:t xml:space="preserve">Providers Required to Register </w:t>
            </w:r>
            <w:r w:rsidR="00733ED3">
              <w:rPr>
                <w:rFonts w:ascii="Verdana" w:hAnsi="Verdana"/>
              </w:rPr>
              <w:br/>
            </w:r>
            <w:r w:rsidRPr="008E7F09">
              <w:rPr>
                <w:rFonts w:ascii="Verdana" w:hAnsi="Verdana"/>
              </w:rPr>
              <w:t>with ESE</w:t>
            </w:r>
          </w:p>
          <w:p w14:paraId="2B11DA4D" w14:textId="77777777" w:rsidR="004D5AF4" w:rsidRPr="008E7F09" w:rsidRDefault="004D5AF4" w:rsidP="00082957">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6C15CC" w:rsidRPr="008877F5" w14:paraId="2B11DA5E" w14:textId="77777777" w:rsidTr="00E145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Pr>
          <w:p w14:paraId="2B11DA4F" w14:textId="77777777" w:rsidR="006C15CC" w:rsidRPr="008877F5" w:rsidRDefault="006C15CC" w:rsidP="00C3162A">
            <w:pPr>
              <w:pStyle w:val="NoSpacing"/>
              <w:rPr>
                <w:rFonts w:ascii="Verdana" w:hAnsi="Verdana"/>
                <w:sz w:val="20"/>
              </w:rPr>
            </w:pPr>
          </w:p>
          <w:p w14:paraId="2B11DA50" w14:textId="77777777" w:rsidR="006C15CC" w:rsidRPr="008877F5" w:rsidRDefault="006C15CC" w:rsidP="004D5AF4">
            <w:pPr>
              <w:pStyle w:val="NoSpacing"/>
              <w:numPr>
                <w:ilvl w:val="0"/>
                <w:numId w:val="22"/>
              </w:numPr>
              <w:rPr>
                <w:rFonts w:ascii="Verdana" w:hAnsi="Verdana"/>
                <w:b w:val="0"/>
                <w:sz w:val="20"/>
              </w:rPr>
            </w:pPr>
            <w:r w:rsidRPr="008877F5">
              <w:rPr>
                <w:rFonts w:ascii="Verdana" w:hAnsi="Verdana"/>
                <w:b w:val="0"/>
                <w:sz w:val="20"/>
              </w:rPr>
              <w:t>Public school districts</w:t>
            </w:r>
            <w:r w:rsidR="0015276E" w:rsidRPr="008877F5">
              <w:rPr>
                <w:rFonts w:ascii="Verdana" w:hAnsi="Verdana"/>
                <w:b w:val="0"/>
                <w:sz w:val="20"/>
              </w:rPr>
              <w:t xml:space="preserve">, including charter schools </w:t>
            </w:r>
            <w:r w:rsidRPr="008877F5">
              <w:rPr>
                <w:rFonts w:ascii="Verdana" w:hAnsi="Verdana"/>
                <w:b w:val="0"/>
                <w:sz w:val="20"/>
              </w:rPr>
              <w:t xml:space="preserve"> </w:t>
            </w:r>
          </w:p>
          <w:p w14:paraId="2B11DA51" w14:textId="77777777" w:rsidR="006C15CC" w:rsidRPr="008877F5" w:rsidRDefault="006C15CC" w:rsidP="004D5AF4">
            <w:pPr>
              <w:pStyle w:val="NoSpacing"/>
              <w:numPr>
                <w:ilvl w:val="0"/>
                <w:numId w:val="22"/>
              </w:numPr>
              <w:rPr>
                <w:rFonts w:ascii="Verdana" w:hAnsi="Verdana"/>
                <w:b w:val="0"/>
                <w:sz w:val="20"/>
              </w:rPr>
            </w:pPr>
            <w:r w:rsidRPr="008877F5">
              <w:rPr>
                <w:rFonts w:ascii="Verdana" w:hAnsi="Verdana"/>
                <w:b w:val="0"/>
                <w:sz w:val="20"/>
              </w:rPr>
              <w:t xml:space="preserve">Educational collaboratives </w:t>
            </w:r>
          </w:p>
          <w:p w14:paraId="2B11DA52" w14:textId="77777777" w:rsidR="00391560" w:rsidRPr="008877F5" w:rsidRDefault="006C15CC" w:rsidP="004D5AF4">
            <w:pPr>
              <w:pStyle w:val="NoSpacing"/>
              <w:numPr>
                <w:ilvl w:val="0"/>
                <w:numId w:val="22"/>
              </w:numPr>
              <w:rPr>
                <w:rFonts w:ascii="Verdana" w:hAnsi="Verdana"/>
                <w:b w:val="0"/>
                <w:sz w:val="20"/>
              </w:rPr>
            </w:pPr>
            <w:r w:rsidRPr="008877F5">
              <w:rPr>
                <w:rFonts w:ascii="Verdana" w:hAnsi="Verdana"/>
                <w:b w:val="0"/>
                <w:sz w:val="20"/>
              </w:rPr>
              <w:t>Massachusetts Department of Elementary and Secondary Education</w:t>
            </w:r>
          </w:p>
          <w:p w14:paraId="2B11DA53" w14:textId="77777777" w:rsidR="006C15CC" w:rsidRPr="008877F5" w:rsidRDefault="006C15CC" w:rsidP="004D5AF4">
            <w:pPr>
              <w:pStyle w:val="NoSpacing"/>
              <w:numPr>
                <w:ilvl w:val="0"/>
                <w:numId w:val="22"/>
              </w:numPr>
              <w:rPr>
                <w:rFonts w:ascii="Verdana" w:hAnsi="Verdana"/>
                <w:sz w:val="20"/>
              </w:rPr>
            </w:pPr>
            <w:r w:rsidRPr="008877F5">
              <w:rPr>
                <w:rFonts w:ascii="Verdana" w:hAnsi="Verdana"/>
                <w:sz w:val="20"/>
              </w:rPr>
              <w:t xml:space="preserve">Automatic </w:t>
            </w:r>
            <w:r w:rsidR="0015276E" w:rsidRPr="008877F5">
              <w:rPr>
                <w:rFonts w:ascii="Verdana" w:hAnsi="Verdana"/>
                <w:sz w:val="20"/>
              </w:rPr>
              <w:t xml:space="preserve">providers of </w:t>
            </w:r>
            <w:r w:rsidRPr="008877F5">
              <w:rPr>
                <w:rFonts w:ascii="Verdana" w:hAnsi="Verdana"/>
                <w:sz w:val="20"/>
                <w:u w:val="single"/>
              </w:rPr>
              <w:t>credit</w:t>
            </w:r>
            <w:r w:rsidR="0015276E" w:rsidRPr="008877F5">
              <w:rPr>
                <w:rFonts w:ascii="Verdana" w:hAnsi="Verdana"/>
                <w:sz w:val="20"/>
                <w:u w:val="single"/>
              </w:rPr>
              <w:t>s</w:t>
            </w:r>
            <w:r w:rsidRPr="008877F5">
              <w:rPr>
                <w:rFonts w:ascii="Verdana" w:hAnsi="Verdana"/>
                <w:sz w:val="20"/>
                <w:u w:val="single"/>
              </w:rPr>
              <w:t xml:space="preserve"> and CEU</w:t>
            </w:r>
            <w:r w:rsidR="0015276E" w:rsidRPr="008877F5">
              <w:rPr>
                <w:rFonts w:ascii="Verdana" w:hAnsi="Verdana"/>
                <w:sz w:val="20"/>
                <w:u w:val="single"/>
              </w:rPr>
              <w:t>s</w:t>
            </w:r>
            <w:r w:rsidR="007B11D7" w:rsidRPr="008877F5">
              <w:rPr>
                <w:rStyle w:val="FootnoteReference"/>
                <w:rFonts w:ascii="Verdana" w:hAnsi="Verdana"/>
                <w:sz w:val="20"/>
                <w:u w:val="single"/>
              </w:rPr>
              <w:footnoteReference w:id="2"/>
            </w:r>
          </w:p>
          <w:p w14:paraId="2B11DA54" w14:textId="77777777" w:rsidR="006C15CC" w:rsidRPr="004D5AF4" w:rsidRDefault="00FD7CC5" w:rsidP="004D5AF4">
            <w:pPr>
              <w:pStyle w:val="NoSpacing"/>
              <w:numPr>
                <w:ilvl w:val="0"/>
                <w:numId w:val="22"/>
              </w:numPr>
              <w:rPr>
                <w:rFonts w:ascii="Verdana" w:hAnsi="Verdana"/>
                <w:sz w:val="20"/>
              </w:rPr>
            </w:pPr>
            <w:r w:rsidRPr="008877F5">
              <w:rPr>
                <w:rFonts w:ascii="Verdana" w:hAnsi="Verdana"/>
                <w:b w:val="0"/>
                <w:sz w:val="20"/>
              </w:rPr>
              <w:t>Accredited</w:t>
            </w:r>
            <w:r w:rsidR="006C15CC" w:rsidRPr="008877F5">
              <w:rPr>
                <w:rFonts w:ascii="Verdana" w:hAnsi="Verdana"/>
                <w:b w:val="0"/>
                <w:sz w:val="20"/>
              </w:rPr>
              <w:t xml:space="preserve"> </w:t>
            </w:r>
            <w:r w:rsidR="00A62C18" w:rsidRPr="008877F5">
              <w:rPr>
                <w:rFonts w:ascii="Verdana" w:hAnsi="Verdana"/>
                <w:b w:val="0"/>
                <w:sz w:val="20"/>
              </w:rPr>
              <w:t xml:space="preserve">colleges and </w:t>
            </w:r>
            <w:r w:rsidR="00A45004" w:rsidRPr="008877F5">
              <w:rPr>
                <w:rFonts w:ascii="Verdana" w:hAnsi="Verdana"/>
                <w:b w:val="0"/>
                <w:sz w:val="20"/>
              </w:rPr>
              <w:t>u</w:t>
            </w:r>
            <w:r w:rsidR="00A62C18" w:rsidRPr="008877F5">
              <w:rPr>
                <w:rFonts w:ascii="Verdana" w:hAnsi="Verdana"/>
                <w:b w:val="0"/>
                <w:sz w:val="20"/>
              </w:rPr>
              <w:t>niversities</w:t>
            </w:r>
            <w:r w:rsidR="00A62C18" w:rsidRPr="008877F5">
              <w:rPr>
                <w:rFonts w:ascii="Verdana" w:hAnsi="Verdana"/>
                <w:sz w:val="20"/>
              </w:rPr>
              <w:t xml:space="preserve"> </w:t>
            </w:r>
            <w:r w:rsidR="00A62C18" w:rsidRPr="008877F5">
              <w:rPr>
                <w:rFonts w:ascii="Verdana" w:hAnsi="Verdana"/>
                <w:b w:val="0"/>
                <w:sz w:val="20"/>
              </w:rPr>
              <w:t>that grant credits</w:t>
            </w:r>
            <w:r w:rsidR="008E6407" w:rsidRPr="008877F5">
              <w:rPr>
                <w:rFonts w:ascii="Verdana" w:hAnsi="Verdana"/>
                <w:b w:val="0"/>
                <w:sz w:val="20"/>
              </w:rPr>
              <w:t>,</w:t>
            </w:r>
            <w:r w:rsidR="00A62C18" w:rsidRPr="008877F5">
              <w:rPr>
                <w:rFonts w:ascii="Verdana" w:hAnsi="Verdana"/>
                <w:b w:val="0"/>
                <w:sz w:val="20"/>
              </w:rPr>
              <w:t xml:space="preserve"> </w:t>
            </w:r>
            <w:r w:rsidR="007B11D7" w:rsidRPr="008877F5">
              <w:rPr>
                <w:rFonts w:ascii="Verdana" w:hAnsi="Verdana"/>
                <w:b w:val="0"/>
                <w:sz w:val="20"/>
              </w:rPr>
              <w:t>and professional organizations approved by IACET</w:t>
            </w:r>
            <w:r w:rsidR="007B11D7" w:rsidRPr="008877F5">
              <w:rPr>
                <w:rStyle w:val="FootnoteReference"/>
                <w:rFonts w:ascii="Verdana" w:hAnsi="Verdana"/>
                <w:b w:val="0"/>
                <w:sz w:val="20"/>
              </w:rPr>
              <w:footnoteReference w:id="3"/>
            </w:r>
            <w:r w:rsidR="007B11D7" w:rsidRPr="008877F5">
              <w:rPr>
                <w:rFonts w:ascii="Verdana" w:hAnsi="Verdana"/>
                <w:b w:val="0"/>
                <w:sz w:val="20"/>
              </w:rPr>
              <w:t xml:space="preserve"> to award CEUs</w:t>
            </w:r>
            <w:r w:rsidR="00A62C18" w:rsidRPr="008877F5">
              <w:rPr>
                <w:rFonts w:ascii="Verdana" w:hAnsi="Verdana"/>
                <w:b w:val="0"/>
                <w:sz w:val="20"/>
              </w:rPr>
              <w:t>.</w:t>
            </w:r>
          </w:p>
          <w:p w14:paraId="2B11DA55" w14:textId="77777777" w:rsidR="004D5AF4" w:rsidRPr="008877F5" w:rsidRDefault="004D5AF4" w:rsidP="004D5AF4">
            <w:pPr>
              <w:pStyle w:val="NoSpacing"/>
              <w:ind w:left="720"/>
              <w:rPr>
                <w:rFonts w:ascii="Verdana" w:hAnsi="Verdana"/>
                <w:sz w:val="20"/>
              </w:rPr>
            </w:pPr>
          </w:p>
        </w:tc>
        <w:tc>
          <w:tcPr>
            <w:tcW w:w="4788" w:type="dxa"/>
          </w:tcPr>
          <w:p w14:paraId="2B11DA56" w14:textId="77777777" w:rsidR="006C15CC" w:rsidRPr="008877F5" w:rsidRDefault="006C15CC" w:rsidP="00F03D5A">
            <w:pPr>
              <w:pStyle w:val="NoSpacing"/>
              <w:cnfStyle w:val="000000100000" w:firstRow="0" w:lastRow="0" w:firstColumn="0" w:lastColumn="0" w:oddVBand="0" w:evenVBand="0" w:oddHBand="1" w:evenHBand="0" w:firstRowFirstColumn="0" w:firstRowLastColumn="0" w:lastRowFirstColumn="0" w:lastRowLastColumn="0"/>
              <w:rPr>
                <w:rFonts w:ascii="Verdana" w:hAnsi="Verdana"/>
                <w:sz w:val="20"/>
              </w:rPr>
            </w:pPr>
          </w:p>
          <w:p w14:paraId="2B11DA57"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 xml:space="preserve">Educational organizations and associations </w:t>
            </w:r>
          </w:p>
          <w:p w14:paraId="2B11DA58"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 xml:space="preserve">Governmental agencies </w:t>
            </w:r>
          </w:p>
          <w:p w14:paraId="2B11DA59"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 xml:space="preserve">Museums and cultural institutions </w:t>
            </w:r>
          </w:p>
          <w:p w14:paraId="2B11DA5A"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Non-public schools including Chapter 766 Schools</w:t>
            </w:r>
            <w:r w:rsidRPr="008877F5">
              <w:rPr>
                <w:rStyle w:val="FootnoteReference"/>
                <w:rFonts w:ascii="Verdana" w:hAnsi="Verdana"/>
                <w:sz w:val="20"/>
              </w:rPr>
              <w:footnoteReference w:id="4"/>
            </w:r>
          </w:p>
          <w:p w14:paraId="2B11DA5B"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 xml:space="preserve">Not-for-profit organizations </w:t>
            </w:r>
          </w:p>
          <w:p w14:paraId="2B11DA5C" w14:textId="77777777" w:rsidR="00A62C18"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8877F5">
              <w:rPr>
                <w:rFonts w:ascii="Verdana" w:hAnsi="Verdana"/>
                <w:sz w:val="20"/>
              </w:rPr>
              <w:t xml:space="preserve">Private, for-profit organizations and individuals </w:t>
            </w:r>
          </w:p>
          <w:p w14:paraId="2B11DA5D" w14:textId="77777777" w:rsidR="006C15CC" w:rsidRPr="008877F5" w:rsidRDefault="00A62C18"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College and university programs that issue professional development points only.</w:t>
            </w:r>
          </w:p>
        </w:tc>
      </w:tr>
      <w:bookmarkEnd w:id="11"/>
    </w:tbl>
    <w:p w14:paraId="2B11DA5F" w14:textId="77777777" w:rsidR="00CF27A3" w:rsidRDefault="005D4059" w:rsidP="000E5336">
      <w:pPr>
        <w:pStyle w:val="Heading3"/>
        <w:rPr>
          <w:rFonts w:ascii="Verdana" w:hAnsi="Verdana"/>
          <w:color w:val="365F91" w:themeColor="accent1" w:themeShade="BF"/>
          <w:sz w:val="24"/>
        </w:rPr>
      </w:pPr>
      <w:r>
        <w:rPr>
          <w:rFonts w:ascii="Verdana" w:hAnsi="Verdana"/>
          <w:color w:val="365F91" w:themeColor="accent1" w:themeShade="BF"/>
          <w:sz w:val="24"/>
        </w:rPr>
        <w:br w:type="page"/>
      </w:r>
      <w:bookmarkStart w:id="12" w:name="_Toc422945964"/>
    </w:p>
    <w:p w14:paraId="2B11DA60" w14:textId="77777777" w:rsidR="00CF27A3" w:rsidRPr="00CF27A3" w:rsidRDefault="00CF27A3" w:rsidP="00CF27A3">
      <w:pPr>
        <w:pStyle w:val="Heading3"/>
        <w:spacing w:before="0" w:line="240" w:lineRule="auto"/>
        <w:contextualSpacing/>
        <w:jc w:val="right"/>
        <w:rPr>
          <w:rFonts w:ascii="Verdana" w:hAnsi="Verdana"/>
          <w:i w:val="0"/>
          <w:color w:val="365F91" w:themeColor="accent1" w:themeShade="BF"/>
        </w:rPr>
      </w:pPr>
      <w:r w:rsidRPr="00CF27A3">
        <w:rPr>
          <w:rFonts w:ascii="Verdana" w:hAnsi="Verdana"/>
          <w:i w:val="0"/>
          <w:color w:val="365F91" w:themeColor="accent1" w:themeShade="BF"/>
        </w:rPr>
        <w:lastRenderedPageBreak/>
        <w:t>6</w:t>
      </w:r>
    </w:p>
    <w:p w14:paraId="2B11DA61" w14:textId="77777777" w:rsidR="000E5336" w:rsidRPr="008877F5" w:rsidRDefault="000E5336" w:rsidP="00CF27A3">
      <w:pPr>
        <w:pStyle w:val="Heading3"/>
        <w:spacing w:before="0" w:line="240" w:lineRule="auto"/>
        <w:contextualSpacing/>
        <w:rPr>
          <w:rFonts w:ascii="Verdana" w:hAnsi="Verdana"/>
          <w:color w:val="365F91" w:themeColor="accent1" w:themeShade="BF"/>
          <w:sz w:val="24"/>
        </w:rPr>
      </w:pPr>
      <w:r w:rsidRPr="008877F5">
        <w:rPr>
          <w:rFonts w:ascii="Verdana" w:hAnsi="Verdana"/>
          <w:color w:val="365F91" w:themeColor="accent1" w:themeShade="BF"/>
          <w:sz w:val="24"/>
        </w:rPr>
        <w:t xml:space="preserve">Requirements of Professional Development Providers by </w:t>
      </w:r>
      <w:r w:rsidR="00FA0649">
        <w:rPr>
          <w:rFonts w:ascii="Verdana" w:hAnsi="Verdana"/>
          <w:color w:val="365F91" w:themeColor="accent1" w:themeShade="BF"/>
          <w:sz w:val="24"/>
        </w:rPr>
        <w:br/>
      </w:r>
      <w:r w:rsidRPr="008877F5">
        <w:rPr>
          <w:rFonts w:ascii="Verdana" w:hAnsi="Verdana"/>
          <w:color w:val="365F91" w:themeColor="accent1" w:themeShade="BF"/>
          <w:sz w:val="24"/>
        </w:rPr>
        <w:t>Provider Type</w:t>
      </w:r>
      <w:bookmarkEnd w:id="12"/>
    </w:p>
    <w:p w14:paraId="2B11DA62" w14:textId="77777777" w:rsidR="000E5336" w:rsidRDefault="000E5336" w:rsidP="004029F9">
      <w:pPr>
        <w:pStyle w:val="NoSpacing"/>
        <w:rPr>
          <w:rFonts w:ascii="Verdana" w:hAnsi="Verdana"/>
        </w:rPr>
      </w:pPr>
    </w:p>
    <w:p w14:paraId="2B11DA63" w14:textId="77777777" w:rsidR="00461A02" w:rsidRDefault="004029F9" w:rsidP="004029F9">
      <w:pPr>
        <w:pStyle w:val="NoSpacing"/>
        <w:rPr>
          <w:rFonts w:ascii="Verdana" w:hAnsi="Verdana"/>
        </w:rPr>
      </w:pPr>
      <w:r w:rsidRPr="008877F5">
        <w:rPr>
          <w:rFonts w:ascii="Verdana" w:hAnsi="Verdana"/>
        </w:rPr>
        <w:t xml:space="preserve">The following table outlines </w:t>
      </w:r>
      <w:r w:rsidR="00E024F7" w:rsidRPr="008877F5">
        <w:rPr>
          <w:rFonts w:ascii="Verdana" w:hAnsi="Verdana"/>
        </w:rPr>
        <w:t>the</w:t>
      </w:r>
      <w:r w:rsidR="00461A02" w:rsidRPr="008877F5">
        <w:rPr>
          <w:rFonts w:ascii="Verdana" w:hAnsi="Verdana"/>
        </w:rPr>
        <w:t xml:space="preserve"> </w:t>
      </w:r>
      <w:r w:rsidR="00E024F7" w:rsidRPr="008877F5">
        <w:rPr>
          <w:rFonts w:ascii="Verdana" w:hAnsi="Verdana"/>
        </w:rPr>
        <w:t>r</w:t>
      </w:r>
      <w:r w:rsidRPr="008877F5">
        <w:rPr>
          <w:rFonts w:ascii="Verdana" w:hAnsi="Verdana"/>
        </w:rPr>
        <w:t>equire</w:t>
      </w:r>
      <w:r w:rsidR="00DB7EBF" w:rsidRPr="008877F5">
        <w:rPr>
          <w:rFonts w:ascii="Verdana" w:hAnsi="Verdana"/>
        </w:rPr>
        <w:t xml:space="preserve">ments of professional development </w:t>
      </w:r>
      <w:r w:rsidRPr="008877F5">
        <w:rPr>
          <w:rFonts w:ascii="Verdana" w:hAnsi="Verdana"/>
        </w:rPr>
        <w:t>pro</w:t>
      </w:r>
      <w:r w:rsidR="00DB7EBF" w:rsidRPr="008877F5">
        <w:rPr>
          <w:rFonts w:ascii="Verdana" w:hAnsi="Verdana"/>
        </w:rPr>
        <w:t>viders</w:t>
      </w:r>
      <w:r w:rsidR="00785BA2" w:rsidRPr="008877F5">
        <w:rPr>
          <w:rFonts w:ascii="Verdana" w:hAnsi="Verdana"/>
        </w:rPr>
        <w:t>.</w:t>
      </w:r>
      <w:r w:rsidR="00135A99" w:rsidRPr="008877F5">
        <w:rPr>
          <w:rFonts w:ascii="Verdana" w:hAnsi="Verdana"/>
        </w:rPr>
        <w:t xml:space="preserve"> </w:t>
      </w:r>
    </w:p>
    <w:p w14:paraId="2B11DA64" w14:textId="77777777" w:rsidR="002839F7" w:rsidRPr="008877F5" w:rsidRDefault="002839F7" w:rsidP="004029F9">
      <w:pPr>
        <w:pStyle w:val="NoSpacing"/>
        <w:rPr>
          <w:rFonts w:ascii="Verdana" w:hAnsi="Verdana"/>
        </w:rPr>
      </w:pPr>
    </w:p>
    <w:tbl>
      <w:tblPr>
        <w:tblStyle w:val="MediumShading1-Accent11"/>
        <w:tblW w:w="9828" w:type="dxa"/>
        <w:tblLayout w:type="fixed"/>
        <w:tblLook w:val="0420" w:firstRow="1" w:lastRow="0" w:firstColumn="0" w:lastColumn="0" w:noHBand="0" w:noVBand="1"/>
        <w:tblDescription w:val="Register with ESE&#10;Requirements: Non-public/Nonprofit Organizations; Colleges and Univers-ities (Only if issuing PDPs); School districts/Collabor-atives&#10;&#10;&#10;Comply with all PDP requirements&#10;Requirements: Non-public/Nonprofit Organizations; Colleges and Univers-ities; School districts/Collabor-atives; Chapter 766 Schools; ESE&#10;&#10;&#10;Provide educators with documentation/evidence of PD&#10;Requirements: Non-public/Nonprofit Organizations; Colleges and Univers-ities; School districts/Collabor-atives; Chapter 766 Schools; ESE&#10;&#10;&#10;Adopt and implement a professional development plan for all principals, teachers, and other professional staff&#10;Requirements: School districts/Collabor-atives&#10;&#10;&#10;Approval of educators’ professional development plans&#10;Requirements: School districts/Collabor-atives (For their staff only); Chapter 766 Schools (For their staff only)&#10;&#10;&#10;Alignment with PD Standard&#10;Requirements: Non-public/Nonprofit Organizations; Colleges and Univers-ities; School districts/Collabor-atives; Chapter 766 Schools&#10;"/>
      </w:tblPr>
      <w:tblGrid>
        <w:gridCol w:w="1970"/>
        <w:gridCol w:w="28"/>
        <w:gridCol w:w="2811"/>
        <w:gridCol w:w="1421"/>
        <w:gridCol w:w="1369"/>
        <w:gridCol w:w="1329"/>
        <w:gridCol w:w="900"/>
      </w:tblGrid>
      <w:tr w:rsidR="00F923CA" w:rsidRPr="00185D43" w14:paraId="2B11DA6D" w14:textId="77777777" w:rsidTr="00245DA8">
        <w:trPr>
          <w:cnfStyle w:val="100000000000" w:firstRow="1" w:lastRow="0" w:firstColumn="0" w:lastColumn="0" w:oddVBand="0" w:evenVBand="0" w:oddHBand="0" w:evenHBand="0" w:firstRowFirstColumn="0" w:firstRowLastColumn="0" w:lastRowFirstColumn="0" w:lastRowLastColumn="0"/>
          <w:trHeight w:val="1412"/>
          <w:tblHeader/>
        </w:trPr>
        <w:tc>
          <w:tcPr>
            <w:tcW w:w="1998" w:type="dxa"/>
            <w:gridSpan w:val="2"/>
            <w:shd w:val="clear" w:color="auto" w:fill="1F497D" w:themeFill="text2"/>
          </w:tcPr>
          <w:p w14:paraId="2B11DA65" w14:textId="77777777" w:rsidR="001E4E29" w:rsidRPr="00185D43" w:rsidRDefault="001E4E29" w:rsidP="00F03D5A">
            <w:pPr>
              <w:spacing w:after="200" w:line="276" w:lineRule="auto"/>
              <w:jc w:val="center"/>
              <w:rPr>
                <w:rFonts w:ascii="Verdana" w:hAnsi="Verdana"/>
                <w:sz w:val="20"/>
                <w:szCs w:val="20"/>
              </w:rPr>
            </w:pPr>
            <w:r w:rsidRPr="00185D43">
              <w:rPr>
                <w:rFonts w:ascii="Verdana" w:hAnsi="Verdana"/>
                <w:sz w:val="20"/>
                <w:szCs w:val="20"/>
              </w:rPr>
              <w:t>Require</w:t>
            </w:r>
            <w:r w:rsidR="00DB7EBF" w:rsidRPr="00185D43">
              <w:rPr>
                <w:rFonts w:ascii="Verdana" w:hAnsi="Verdana"/>
                <w:sz w:val="20"/>
                <w:szCs w:val="20"/>
              </w:rPr>
              <w:t>ments</w:t>
            </w:r>
          </w:p>
        </w:tc>
        <w:tc>
          <w:tcPr>
            <w:tcW w:w="2811" w:type="dxa"/>
            <w:shd w:val="clear" w:color="auto" w:fill="1F497D" w:themeFill="text2"/>
          </w:tcPr>
          <w:p w14:paraId="2B11DA66" w14:textId="77777777" w:rsidR="001E4E29" w:rsidRPr="00185D43" w:rsidRDefault="008F522E" w:rsidP="005D4059">
            <w:pPr>
              <w:jc w:val="center"/>
              <w:rPr>
                <w:rFonts w:ascii="Verdana" w:hAnsi="Verdana"/>
                <w:sz w:val="20"/>
                <w:szCs w:val="20"/>
              </w:rPr>
            </w:pPr>
            <w:r w:rsidRPr="00185D43">
              <w:rPr>
                <w:rFonts w:ascii="Verdana" w:hAnsi="Verdana"/>
                <w:sz w:val="20"/>
                <w:szCs w:val="20"/>
              </w:rPr>
              <w:t>N</w:t>
            </w:r>
            <w:r w:rsidR="001E4E29" w:rsidRPr="00185D43">
              <w:rPr>
                <w:rFonts w:ascii="Verdana" w:hAnsi="Verdana"/>
                <w:sz w:val="20"/>
                <w:szCs w:val="20"/>
              </w:rPr>
              <w:t>on</w:t>
            </w:r>
            <w:r w:rsidR="00636BD0" w:rsidRPr="00185D43">
              <w:rPr>
                <w:rFonts w:ascii="Verdana" w:hAnsi="Verdana"/>
                <w:sz w:val="20"/>
                <w:szCs w:val="20"/>
              </w:rPr>
              <w:t>-</w:t>
            </w:r>
            <w:r w:rsidR="001E4E29" w:rsidRPr="00185D43">
              <w:rPr>
                <w:rFonts w:ascii="Verdana" w:hAnsi="Verdana"/>
                <w:sz w:val="20"/>
                <w:szCs w:val="20"/>
              </w:rPr>
              <w:t xml:space="preserve">public/ </w:t>
            </w:r>
            <w:r w:rsidR="005D4059" w:rsidRPr="00185D43">
              <w:rPr>
                <w:rFonts w:ascii="Verdana" w:hAnsi="Verdana"/>
                <w:sz w:val="20"/>
                <w:szCs w:val="20"/>
              </w:rPr>
              <w:t>N</w:t>
            </w:r>
            <w:r w:rsidR="00927D00" w:rsidRPr="00185D43">
              <w:rPr>
                <w:rFonts w:ascii="Verdana" w:hAnsi="Verdana"/>
                <w:sz w:val="20"/>
                <w:szCs w:val="20"/>
              </w:rPr>
              <w:t>onprofit</w:t>
            </w:r>
            <w:r w:rsidR="00636BD0" w:rsidRPr="00185D43">
              <w:rPr>
                <w:rFonts w:ascii="Verdana" w:hAnsi="Verdana"/>
                <w:sz w:val="20"/>
                <w:szCs w:val="20"/>
              </w:rPr>
              <w:t xml:space="preserve"> </w:t>
            </w:r>
            <w:r w:rsidR="005D4059" w:rsidRPr="00185D43">
              <w:rPr>
                <w:rFonts w:ascii="Verdana" w:hAnsi="Verdana"/>
                <w:sz w:val="20"/>
                <w:szCs w:val="20"/>
              </w:rPr>
              <w:t>O</w:t>
            </w:r>
            <w:r w:rsidR="00636BD0" w:rsidRPr="00185D43">
              <w:rPr>
                <w:rFonts w:ascii="Verdana" w:hAnsi="Verdana"/>
                <w:sz w:val="20"/>
                <w:szCs w:val="20"/>
              </w:rPr>
              <w:t>rganizations</w:t>
            </w:r>
          </w:p>
        </w:tc>
        <w:tc>
          <w:tcPr>
            <w:tcW w:w="1421" w:type="dxa"/>
            <w:shd w:val="clear" w:color="auto" w:fill="1F497D" w:themeFill="text2"/>
          </w:tcPr>
          <w:p w14:paraId="2B11DA67" w14:textId="77777777" w:rsidR="001E4E29" w:rsidRPr="00185D43" w:rsidRDefault="008F522E" w:rsidP="005D4059">
            <w:pPr>
              <w:jc w:val="center"/>
              <w:rPr>
                <w:rFonts w:ascii="Verdana" w:hAnsi="Verdana"/>
                <w:sz w:val="20"/>
                <w:szCs w:val="20"/>
              </w:rPr>
            </w:pPr>
            <w:r w:rsidRPr="00185D43">
              <w:rPr>
                <w:rFonts w:ascii="Verdana" w:hAnsi="Verdana"/>
                <w:sz w:val="20"/>
                <w:szCs w:val="20"/>
              </w:rPr>
              <w:t>C</w:t>
            </w:r>
            <w:r w:rsidR="00636BD0" w:rsidRPr="00185D43">
              <w:rPr>
                <w:rFonts w:ascii="Verdana" w:hAnsi="Verdana"/>
                <w:sz w:val="20"/>
                <w:szCs w:val="20"/>
              </w:rPr>
              <w:t xml:space="preserve">olleges and </w:t>
            </w:r>
            <w:proofErr w:type="spellStart"/>
            <w:r w:rsidR="005D4059" w:rsidRPr="00185D43">
              <w:rPr>
                <w:rFonts w:ascii="Verdana" w:hAnsi="Verdana"/>
                <w:sz w:val="20"/>
                <w:szCs w:val="20"/>
              </w:rPr>
              <w:t>U</w:t>
            </w:r>
            <w:r w:rsidR="00636BD0" w:rsidRPr="00185D43">
              <w:rPr>
                <w:rFonts w:ascii="Verdana" w:hAnsi="Verdana"/>
                <w:sz w:val="20"/>
                <w:szCs w:val="20"/>
              </w:rPr>
              <w:t>nivers</w:t>
            </w:r>
            <w:r w:rsidR="005D4059" w:rsidRPr="00185D43">
              <w:rPr>
                <w:rFonts w:ascii="Verdana" w:hAnsi="Verdana"/>
                <w:sz w:val="20"/>
                <w:szCs w:val="20"/>
              </w:rPr>
              <w:t>-</w:t>
            </w:r>
            <w:r w:rsidR="00636BD0" w:rsidRPr="00185D43">
              <w:rPr>
                <w:rFonts w:ascii="Verdana" w:hAnsi="Verdana"/>
                <w:sz w:val="20"/>
                <w:szCs w:val="20"/>
              </w:rPr>
              <w:t>ities</w:t>
            </w:r>
            <w:proofErr w:type="spellEnd"/>
          </w:p>
        </w:tc>
        <w:tc>
          <w:tcPr>
            <w:tcW w:w="1369" w:type="dxa"/>
            <w:shd w:val="clear" w:color="auto" w:fill="1F497D" w:themeFill="text2"/>
          </w:tcPr>
          <w:p w14:paraId="2B11DA68" w14:textId="77777777" w:rsidR="001E4E29" w:rsidRPr="00185D43" w:rsidRDefault="008F522E" w:rsidP="00F03D5A">
            <w:pPr>
              <w:jc w:val="center"/>
              <w:rPr>
                <w:rFonts w:ascii="Verdana" w:hAnsi="Verdana"/>
                <w:sz w:val="20"/>
                <w:szCs w:val="20"/>
              </w:rPr>
            </w:pPr>
            <w:r w:rsidRPr="00185D43">
              <w:rPr>
                <w:rFonts w:ascii="Verdana" w:hAnsi="Verdana"/>
                <w:sz w:val="20"/>
                <w:szCs w:val="20"/>
              </w:rPr>
              <w:t>S</w:t>
            </w:r>
            <w:r w:rsidR="00636BD0" w:rsidRPr="00185D43">
              <w:rPr>
                <w:rFonts w:ascii="Verdana" w:hAnsi="Verdana"/>
                <w:sz w:val="20"/>
                <w:szCs w:val="20"/>
              </w:rPr>
              <w:t>chool d</w:t>
            </w:r>
            <w:r w:rsidR="001E4E29" w:rsidRPr="00185D43">
              <w:rPr>
                <w:rFonts w:ascii="Verdana" w:hAnsi="Verdana"/>
                <w:sz w:val="20"/>
                <w:szCs w:val="20"/>
              </w:rPr>
              <w:t>istricts</w:t>
            </w:r>
            <w:r w:rsidR="00DB7EBF" w:rsidRPr="00185D43">
              <w:rPr>
                <w:rStyle w:val="FootnoteReference"/>
                <w:rFonts w:ascii="Verdana" w:hAnsi="Verdana"/>
                <w:sz w:val="20"/>
                <w:szCs w:val="20"/>
              </w:rPr>
              <w:footnoteReference w:id="5"/>
            </w:r>
            <w:r w:rsidR="001E4E29" w:rsidRPr="00185D43">
              <w:rPr>
                <w:rFonts w:ascii="Verdana" w:hAnsi="Verdana"/>
                <w:sz w:val="20"/>
                <w:szCs w:val="20"/>
              </w:rPr>
              <w:t>/</w:t>
            </w:r>
          </w:p>
          <w:p w14:paraId="2B11DA69" w14:textId="77777777" w:rsidR="001E4E29" w:rsidRPr="00185D43" w:rsidRDefault="005D4059" w:rsidP="00F03D5A">
            <w:pPr>
              <w:jc w:val="center"/>
              <w:rPr>
                <w:rFonts w:ascii="Verdana" w:hAnsi="Verdana"/>
                <w:sz w:val="20"/>
                <w:szCs w:val="20"/>
              </w:rPr>
            </w:pPr>
            <w:proofErr w:type="spellStart"/>
            <w:r w:rsidRPr="00185D43">
              <w:rPr>
                <w:rFonts w:ascii="Verdana" w:hAnsi="Verdana"/>
                <w:sz w:val="20"/>
                <w:szCs w:val="20"/>
              </w:rPr>
              <w:t>C</w:t>
            </w:r>
            <w:r w:rsidR="001E4E29" w:rsidRPr="00185D43">
              <w:rPr>
                <w:rFonts w:ascii="Verdana" w:hAnsi="Verdana"/>
                <w:sz w:val="20"/>
                <w:szCs w:val="20"/>
              </w:rPr>
              <w:t>ollabor</w:t>
            </w:r>
            <w:r w:rsidRPr="00185D43">
              <w:rPr>
                <w:rFonts w:ascii="Verdana" w:hAnsi="Verdana"/>
                <w:sz w:val="20"/>
                <w:szCs w:val="20"/>
              </w:rPr>
              <w:t>-</w:t>
            </w:r>
            <w:r w:rsidR="001E4E29" w:rsidRPr="00185D43">
              <w:rPr>
                <w:rFonts w:ascii="Verdana" w:hAnsi="Verdana"/>
                <w:sz w:val="20"/>
                <w:szCs w:val="20"/>
              </w:rPr>
              <w:t>atives</w:t>
            </w:r>
            <w:proofErr w:type="spellEnd"/>
          </w:p>
        </w:tc>
        <w:tc>
          <w:tcPr>
            <w:tcW w:w="1329" w:type="dxa"/>
            <w:shd w:val="clear" w:color="auto" w:fill="1F497D" w:themeFill="text2"/>
          </w:tcPr>
          <w:p w14:paraId="2B11DA6A" w14:textId="77777777" w:rsidR="001E4E29" w:rsidRPr="00185D43" w:rsidRDefault="008F522E" w:rsidP="00F03D5A">
            <w:pPr>
              <w:jc w:val="center"/>
              <w:rPr>
                <w:rFonts w:ascii="Verdana" w:hAnsi="Verdana"/>
                <w:sz w:val="20"/>
                <w:szCs w:val="20"/>
              </w:rPr>
            </w:pPr>
            <w:r w:rsidRPr="00185D43">
              <w:rPr>
                <w:rFonts w:ascii="Verdana" w:hAnsi="Verdana"/>
                <w:sz w:val="20"/>
                <w:szCs w:val="20"/>
              </w:rPr>
              <w:t>C</w:t>
            </w:r>
            <w:r w:rsidR="00636BD0" w:rsidRPr="00185D43">
              <w:rPr>
                <w:rFonts w:ascii="Verdana" w:hAnsi="Verdana"/>
                <w:sz w:val="20"/>
                <w:szCs w:val="20"/>
              </w:rPr>
              <w:t>hapter 766</w:t>
            </w:r>
          </w:p>
          <w:p w14:paraId="2B11DA6B" w14:textId="77777777" w:rsidR="00636BD0" w:rsidRPr="00185D43" w:rsidRDefault="005D4059" w:rsidP="00F03D5A">
            <w:pPr>
              <w:jc w:val="center"/>
              <w:rPr>
                <w:rFonts w:ascii="Verdana" w:hAnsi="Verdana"/>
                <w:sz w:val="20"/>
                <w:szCs w:val="20"/>
              </w:rPr>
            </w:pPr>
            <w:r w:rsidRPr="00185D43">
              <w:rPr>
                <w:rFonts w:ascii="Verdana" w:hAnsi="Verdana"/>
                <w:sz w:val="20"/>
                <w:szCs w:val="20"/>
              </w:rPr>
              <w:t>S</w:t>
            </w:r>
            <w:r w:rsidR="00636BD0" w:rsidRPr="00185D43">
              <w:rPr>
                <w:rFonts w:ascii="Verdana" w:hAnsi="Verdana"/>
                <w:sz w:val="20"/>
                <w:szCs w:val="20"/>
              </w:rPr>
              <w:t>chools</w:t>
            </w:r>
          </w:p>
        </w:tc>
        <w:tc>
          <w:tcPr>
            <w:tcW w:w="900" w:type="dxa"/>
            <w:shd w:val="clear" w:color="auto" w:fill="1F497D" w:themeFill="text2"/>
          </w:tcPr>
          <w:p w14:paraId="2B11DA6C" w14:textId="77777777" w:rsidR="001E4E29" w:rsidRPr="00185D43" w:rsidRDefault="00A22E84" w:rsidP="00B81513">
            <w:pPr>
              <w:spacing w:after="200" w:line="276" w:lineRule="auto"/>
              <w:jc w:val="center"/>
              <w:rPr>
                <w:rFonts w:ascii="Verdana" w:hAnsi="Verdana"/>
                <w:sz w:val="20"/>
                <w:szCs w:val="20"/>
              </w:rPr>
            </w:pPr>
            <w:r w:rsidRPr="00185D43">
              <w:rPr>
                <w:rFonts w:ascii="Verdana" w:hAnsi="Verdana"/>
                <w:sz w:val="20"/>
                <w:szCs w:val="20"/>
              </w:rPr>
              <w:t>ESE</w:t>
            </w:r>
          </w:p>
        </w:tc>
      </w:tr>
      <w:tr w:rsidR="001E4E29" w:rsidRPr="00185D43" w14:paraId="2B11DA74" w14:textId="77777777" w:rsidTr="00245DA8">
        <w:trPr>
          <w:cnfStyle w:val="000000100000" w:firstRow="0" w:lastRow="0" w:firstColumn="0" w:lastColumn="0" w:oddVBand="0" w:evenVBand="0" w:oddHBand="1" w:evenHBand="0" w:firstRowFirstColumn="0" w:firstRowLastColumn="0" w:lastRowFirstColumn="0" w:lastRowLastColumn="0"/>
          <w:trHeight w:val="459"/>
        </w:trPr>
        <w:tc>
          <w:tcPr>
            <w:tcW w:w="1970" w:type="dxa"/>
          </w:tcPr>
          <w:p w14:paraId="2B11DA6E" w14:textId="77777777" w:rsidR="001E4E29" w:rsidRPr="00185D43" w:rsidRDefault="008F522E" w:rsidP="008A24FA">
            <w:pPr>
              <w:spacing w:before="120" w:after="120" w:line="276" w:lineRule="auto"/>
              <w:rPr>
                <w:rFonts w:ascii="Verdana" w:hAnsi="Verdana"/>
                <w:sz w:val="20"/>
                <w:szCs w:val="20"/>
              </w:rPr>
            </w:pPr>
            <w:r w:rsidRPr="00185D43">
              <w:rPr>
                <w:rFonts w:ascii="Verdana" w:hAnsi="Verdana"/>
                <w:sz w:val="20"/>
                <w:szCs w:val="20"/>
              </w:rPr>
              <w:t>R</w:t>
            </w:r>
            <w:r w:rsidR="001E3904" w:rsidRPr="00185D43">
              <w:rPr>
                <w:rFonts w:ascii="Verdana" w:hAnsi="Verdana"/>
                <w:sz w:val="20"/>
                <w:szCs w:val="20"/>
              </w:rPr>
              <w:t>egister with</w:t>
            </w:r>
            <w:r w:rsidR="002F6EBE" w:rsidRPr="00185D43">
              <w:rPr>
                <w:rFonts w:ascii="Verdana" w:hAnsi="Verdana"/>
                <w:sz w:val="20"/>
                <w:szCs w:val="20"/>
              </w:rPr>
              <w:t xml:space="preserve"> ESE</w:t>
            </w:r>
            <w:r w:rsidR="00135A99" w:rsidRPr="00185D43">
              <w:rPr>
                <w:rFonts w:ascii="Verdana" w:hAnsi="Verdana"/>
                <w:sz w:val="20"/>
                <w:szCs w:val="20"/>
              </w:rPr>
              <w:t xml:space="preserve"> </w:t>
            </w:r>
          </w:p>
        </w:tc>
        <w:tc>
          <w:tcPr>
            <w:tcW w:w="2839" w:type="dxa"/>
            <w:gridSpan w:val="2"/>
          </w:tcPr>
          <w:p w14:paraId="2B11DA6F"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421" w:type="dxa"/>
          </w:tcPr>
          <w:p w14:paraId="2B11DA70" w14:textId="77777777" w:rsidR="001E4E29" w:rsidRPr="00185D43" w:rsidRDefault="00636BD0" w:rsidP="008A24FA">
            <w:pPr>
              <w:spacing w:before="120" w:after="120"/>
              <w:ind w:left="146"/>
              <w:jc w:val="center"/>
              <w:rPr>
                <w:rFonts w:ascii="Verdana" w:hAnsi="Verdana"/>
                <w:sz w:val="20"/>
                <w:szCs w:val="20"/>
              </w:rPr>
            </w:pPr>
            <w:r w:rsidRPr="00185D43">
              <w:rPr>
                <w:rFonts w:ascii="Verdana" w:hAnsi="Verdana"/>
                <w:sz w:val="20"/>
                <w:szCs w:val="20"/>
              </w:rPr>
              <w:t xml:space="preserve">Only </w:t>
            </w:r>
            <w:r w:rsidR="00DB7EBF" w:rsidRPr="00185D43">
              <w:rPr>
                <w:rFonts w:ascii="Verdana" w:hAnsi="Verdana"/>
                <w:sz w:val="20"/>
                <w:szCs w:val="20"/>
              </w:rPr>
              <w:t>if issuing PDPs</w:t>
            </w:r>
          </w:p>
        </w:tc>
        <w:tc>
          <w:tcPr>
            <w:tcW w:w="1369" w:type="dxa"/>
          </w:tcPr>
          <w:p w14:paraId="2B11DA71" w14:textId="77777777" w:rsidR="001E4E29"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329" w:type="dxa"/>
          </w:tcPr>
          <w:p w14:paraId="2B11DA72"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900" w:type="dxa"/>
          </w:tcPr>
          <w:p w14:paraId="2B11DA73" w14:textId="77777777" w:rsidR="001E4E29"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r>
      <w:tr w:rsidR="001E4E29" w:rsidRPr="00185D43" w14:paraId="2B11DA7B" w14:textId="77777777" w:rsidTr="00185D43">
        <w:trPr>
          <w:cnfStyle w:val="000000010000" w:firstRow="0" w:lastRow="0" w:firstColumn="0" w:lastColumn="0" w:oddVBand="0" w:evenVBand="0" w:oddHBand="0" w:evenHBand="1" w:firstRowFirstColumn="0" w:firstRowLastColumn="0" w:lastRowFirstColumn="0" w:lastRowLastColumn="0"/>
          <w:trHeight w:val="475"/>
        </w:trPr>
        <w:tc>
          <w:tcPr>
            <w:tcW w:w="1998" w:type="dxa"/>
            <w:gridSpan w:val="2"/>
          </w:tcPr>
          <w:p w14:paraId="2B11DA75" w14:textId="77777777" w:rsidR="001E4E29" w:rsidRPr="00185D43" w:rsidRDefault="008F522E" w:rsidP="008A24FA">
            <w:pPr>
              <w:spacing w:before="120" w:after="120" w:line="276" w:lineRule="auto"/>
              <w:rPr>
                <w:rFonts w:ascii="Verdana" w:hAnsi="Verdana"/>
                <w:sz w:val="20"/>
                <w:szCs w:val="20"/>
              </w:rPr>
            </w:pPr>
            <w:r w:rsidRPr="00185D43">
              <w:rPr>
                <w:rFonts w:ascii="Verdana" w:hAnsi="Verdana"/>
                <w:sz w:val="20"/>
                <w:szCs w:val="20"/>
              </w:rPr>
              <w:t>C</w:t>
            </w:r>
            <w:r w:rsidR="002F6EBE" w:rsidRPr="00185D43">
              <w:rPr>
                <w:rFonts w:ascii="Verdana" w:hAnsi="Verdana"/>
                <w:sz w:val="20"/>
                <w:szCs w:val="20"/>
              </w:rPr>
              <w:t xml:space="preserve">omply with </w:t>
            </w:r>
            <w:r w:rsidR="00864357" w:rsidRPr="00185D43">
              <w:rPr>
                <w:rFonts w:ascii="Verdana" w:hAnsi="Verdana"/>
                <w:sz w:val="20"/>
                <w:szCs w:val="20"/>
              </w:rPr>
              <w:t xml:space="preserve">all </w:t>
            </w:r>
            <w:r w:rsidR="001E4E29" w:rsidRPr="00185D43">
              <w:rPr>
                <w:rFonts w:ascii="Verdana" w:hAnsi="Verdana"/>
                <w:sz w:val="20"/>
                <w:szCs w:val="20"/>
              </w:rPr>
              <w:t>PDP requirements</w:t>
            </w:r>
            <w:r w:rsidR="00864357" w:rsidRPr="00185D43">
              <w:rPr>
                <w:rStyle w:val="FootnoteReference"/>
                <w:rFonts w:ascii="Verdana" w:hAnsi="Verdana"/>
                <w:sz w:val="20"/>
                <w:szCs w:val="20"/>
              </w:rPr>
              <w:footnoteReference w:id="6"/>
            </w:r>
            <w:r w:rsidR="001E4E29" w:rsidRPr="00185D43">
              <w:rPr>
                <w:rFonts w:ascii="Verdana" w:hAnsi="Verdana"/>
                <w:sz w:val="20"/>
                <w:szCs w:val="20"/>
              </w:rPr>
              <w:t xml:space="preserve"> </w:t>
            </w:r>
          </w:p>
        </w:tc>
        <w:tc>
          <w:tcPr>
            <w:tcW w:w="2811" w:type="dxa"/>
          </w:tcPr>
          <w:p w14:paraId="2B11DA76"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421" w:type="dxa"/>
          </w:tcPr>
          <w:p w14:paraId="2B11DA77"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69" w:type="dxa"/>
          </w:tcPr>
          <w:p w14:paraId="2B11DA78"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29" w:type="dxa"/>
          </w:tcPr>
          <w:p w14:paraId="2B11DA79"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900" w:type="dxa"/>
          </w:tcPr>
          <w:p w14:paraId="2B11DA7A" w14:textId="77777777" w:rsidR="001E4E29" w:rsidRPr="00185D43" w:rsidRDefault="00A22E84" w:rsidP="008A24FA">
            <w:pPr>
              <w:spacing w:before="120" w:after="120"/>
              <w:ind w:left="146"/>
              <w:jc w:val="center"/>
              <w:rPr>
                <w:rFonts w:ascii="Verdana" w:hAnsi="Verdana"/>
                <w:sz w:val="20"/>
                <w:szCs w:val="20"/>
              </w:rPr>
            </w:pPr>
            <w:r w:rsidRPr="00185D43">
              <w:rPr>
                <w:rFonts w:ascii="Verdana" w:hAnsi="Verdana"/>
                <w:sz w:val="20"/>
                <w:szCs w:val="20"/>
              </w:rPr>
              <w:t>X</w:t>
            </w:r>
          </w:p>
        </w:tc>
      </w:tr>
      <w:tr w:rsidR="001E4E29" w:rsidRPr="00185D43" w14:paraId="2B11DA82" w14:textId="77777777" w:rsidTr="00185D43">
        <w:trPr>
          <w:cnfStyle w:val="000000100000" w:firstRow="0" w:lastRow="0" w:firstColumn="0" w:lastColumn="0" w:oddVBand="0" w:evenVBand="0" w:oddHBand="1" w:evenHBand="0" w:firstRowFirstColumn="0" w:firstRowLastColumn="0" w:lastRowFirstColumn="0" w:lastRowLastColumn="0"/>
          <w:trHeight w:val="845"/>
        </w:trPr>
        <w:tc>
          <w:tcPr>
            <w:tcW w:w="1998" w:type="dxa"/>
            <w:gridSpan w:val="2"/>
          </w:tcPr>
          <w:p w14:paraId="2B11DA7C" w14:textId="77777777" w:rsidR="001E4E29" w:rsidRPr="00185D43" w:rsidRDefault="008F522E" w:rsidP="008A24FA">
            <w:pPr>
              <w:spacing w:before="120" w:after="120" w:line="276" w:lineRule="auto"/>
              <w:rPr>
                <w:rFonts w:ascii="Verdana" w:hAnsi="Verdana"/>
                <w:sz w:val="20"/>
                <w:szCs w:val="20"/>
              </w:rPr>
            </w:pPr>
            <w:r w:rsidRPr="00185D43">
              <w:rPr>
                <w:rFonts w:ascii="Verdana" w:hAnsi="Verdana"/>
                <w:sz w:val="20"/>
                <w:szCs w:val="20"/>
              </w:rPr>
              <w:t>P</w:t>
            </w:r>
            <w:r w:rsidR="00B37C22" w:rsidRPr="00185D43">
              <w:rPr>
                <w:rFonts w:ascii="Verdana" w:hAnsi="Verdana"/>
                <w:sz w:val="20"/>
                <w:szCs w:val="20"/>
              </w:rPr>
              <w:t xml:space="preserve">rovide </w:t>
            </w:r>
            <w:r w:rsidR="00E024F7" w:rsidRPr="00185D43">
              <w:rPr>
                <w:rFonts w:ascii="Verdana" w:hAnsi="Verdana"/>
                <w:sz w:val="20"/>
                <w:szCs w:val="20"/>
              </w:rPr>
              <w:t xml:space="preserve">educators with </w:t>
            </w:r>
            <w:r w:rsidR="001E4E29" w:rsidRPr="00185D43">
              <w:rPr>
                <w:rFonts w:ascii="Verdana" w:hAnsi="Verdana"/>
                <w:sz w:val="20"/>
                <w:szCs w:val="20"/>
              </w:rPr>
              <w:t xml:space="preserve">documentation/evidence of PD </w:t>
            </w:r>
          </w:p>
        </w:tc>
        <w:tc>
          <w:tcPr>
            <w:tcW w:w="2811" w:type="dxa"/>
          </w:tcPr>
          <w:p w14:paraId="2B11DA7D" w14:textId="77777777" w:rsidR="001E4E29" w:rsidRPr="00185D43" w:rsidRDefault="00B37C22" w:rsidP="008A24FA">
            <w:pPr>
              <w:spacing w:before="120" w:after="120"/>
              <w:ind w:left="146"/>
              <w:jc w:val="center"/>
              <w:rPr>
                <w:rFonts w:ascii="Verdana" w:hAnsi="Verdana"/>
                <w:sz w:val="20"/>
                <w:szCs w:val="20"/>
              </w:rPr>
            </w:pPr>
            <w:r w:rsidRPr="00185D43">
              <w:rPr>
                <w:rFonts w:ascii="Verdana" w:hAnsi="Verdana"/>
                <w:sz w:val="20"/>
                <w:szCs w:val="20"/>
              </w:rPr>
              <w:t>X</w:t>
            </w:r>
          </w:p>
        </w:tc>
        <w:tc>
          <w:tcPr>
            <w:tcW w:w="1421" w:type="dxa"/>
          </w:tcPr>
          <w:p w14:paraId="2B11DA7E" w14:textId="77777777" w:rsidR="001E4E29" w:rsidRPr="00185D43" w:rsidRDefault="00B37C22"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69" w:type="dxa"/>
          </w:tcPr>
          <w:p w14:paraId="2B11DA7F" w14:textId="77777777" w:rsidR="001E4E29" w:rsidRPr="00185D43" w:rsidRDefault="00B37C22"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29" w:type="dxa"/>
          </w:tcPr>
          <w:p w14:paraId="2B11DA80" w14:textId="77777777" w:rsidR="001E4E29" w:rsidRPr="00185D43" w:rsidRDefault="00B37C22" w:rsidP="008A24FA">
            <w:pPr>
              <w:spacing w:before="120" w:after="120"/>
              <w:ind w:left="146"/>
              <w:jc w:val="center"/>
              <w:rPr>
                <w:rFonts w:ascii="Verdana" w:hAnsi="Verdana"/>
                <w:sz w:val="20"/>
                <w:szCs w:val="20"/>
              </w:rPr>
            </w:pPr>
            <w:r w:rsidRPr="00185D43">
              <w:rPr>
                <w:rFonts w:ascii="Verdana" w:hAnsi="Verdana"/>
                <w:sz w:val="20"/>
                <w:szCs w:val="20"/>
              </w:rPr>
              <w:t>X</w:t>
            </w:r>
          </w:p>
        </w:tc>
        <w:tc>
          <w:tcPr>
            <w:tcW w:w="900" w:type="dxa"/>
          </w:tcPr>
          <w:p w14:paraId="2B11DA81" w14:textId="77777777" w:rsidR="001E4E29" w:rsidRPr="00185D43" w:rsidRDefault="00A22E84" w:rsidP="008A24FA">
            <w:pPr>
              <w:spacing w:before="120" w:after="120"/>
              <w:ind w:left="146"/>
              <w:jc w:val="center"/>
              <w:rPr>
                <w:rFonts w:ascii="Verdana" w:hAnsi="Verdana"/>
                <w:sz w:val="20"/>
                <w:szCs w:val="20"/>
              </w:rPr>
            </w:pPr>
            <w:r w:rsidRPr="00185D43">
              <w:rPr>
                <w:rFonts w:ascii="Verdana" w:hAnsi="Verdana"/>
                <w:sz w:val="20"/>
                <w:szCs w:val="20"/>
              </w:rPr>
              <w:t>X</w:t>
            </w:r>
          </w:p>
        </w:tc>
      </w:tr>
      <w:tr w:rsidR="00DB7EBF" w:rsidRPr="00185D43" w14:paraId="2B11DA89" w14:textId="77777777" w:rsidTr="00185D43">
        <w:trPr>
          <w:cnfStyle w:val="000000010000" w:firstRow="0" w:lastRow="0" w:firstColumn="0" w:lastColumn="0" w:oddVBand="0" w:evenVBand="0" w:oddHBand="0" w:evenHBand="1" w:firstRowFirstColumn="0" w:firstRowLastColumn="0" w:lastRowFirstColumn="0" w:lastRowLastColumn="0"/>
          <w:trHeight w:val="980"/>
        </w:trPr>
        <w:tc>
          <w:tcPr>
            <w:tcW w:w="1998" w:type="dxa"/>
            <w:gridSpan w:val="2"/>
          </w:tcPr>
          <w:p w14:paraId="2B11DA83" w14:textId="77777777" w:rsidR="00DB7EBF" w:rsidRPr="00185D43" w:rsidRDefault="008F522E" w:rsidP="008A24FA">
            <w:pPr>
              <w:autoSpaceDE w:val="0"/>
              <w:autoSpaceDN w:val="0"/>
              <w:adjustRightInd w:val="0"/>
              <w:spacing w:before="120" w:after="120" w:line="276" w:lineRule="auto"/>
              <w:rPr>
                <w:rFonts w:ascii="Verdana" w:hAnsi="Verdana" w:cs="Calibri"/>
                <w:sz w:val="20"/>
                <w:szCs w:val="20"/>
              </w:rPr>
            </w:pPr>
            <w:r w:rsidRPr="00185D43">
              <w:rPr>
                <w:rFonts w:ascii="Verdana" w:hAnsi="Verdana" w:cs="Calibri"/>
                <w:sz w:val="20"/>
                <w:szCs w:val="20"/>
              </w:rPr>
              <w:t>A</w:t>
            </w:r>
            <w:r w:rsidR="00DB7EBF" w:rsidRPr="00185D43">
              <w:rPr>
                <w:rFonts w:ascii="Verdana" w:hAnsi="Verdana" w:cs="Calibri"/>
                <w:sz w:val="20"/>
                <w:szCs w:val="20"/>
              </w:rPr>
              <w:t>dopt and implement a professional development plan for all principals, teachers, and other professional staff</w:t>
            </w:r>
          </w:p>
        </w:tc>
        <w:tc>
          <w:tcPr>
            <w:tcW w:w="2811" w:type="dxa"/>
          </w:tcPr>
          <w:p w14:paraId="2B11DA84" w14:textId="77777777" w:rsidR="00DB7EBF"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421" w:type="dxa"/>
          </w:tcPr>
          <w:p w14:paraId="2B11DA85" w14:textId="77777777" w:rsidR="00DB7EBF"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369" w:type="dxa"/>
          </w:tcPr>
          <w:p w14:paraId="2B11DA86" w14:textId="77777777" w:rsidR="00DB7EBF"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29" w:type="dxa"/>
          </w:tcPr>
          <w:p w14:paraId="2B11DA87" w14:textId="77777777" w:rsidR="00DB7EBF"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900" w:type="dxa"/>
          </w:tcPr>
          <w:p w14:paraId="2B11DA88" w14:textId="77777777" w:rsidR="00DB7EBF"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r>
      <w:tr w:rsidR="00090B97" w:rsidRPr="00185D43" w14:paraId="2B11DA90" w14:textId="77777777" w:rsidTr="00185D43">
        <w:trPr>
          <w:cnfStyle w:val="000000100000" w:firstRow="0" w:lastRow="0" w:firstColumn="0" w:lastColumn="0" w:oddVBand="0" w:evenVBand="0" w:oddHBand="1" w:evenHBand="0" w:firstRowFirstColumn="0" w:firstRowLastColumn="0" w:lastRowFirstColumn="0" w:lastRowLastColumn="0"/>
          <w:trHeight w:val="710"/>
        </w:trPr>
        <w:tc>
          <w:tcPr>
            <w:tcW w:w="1998" w:type="dxa"/>
            <w:gridSpan w:val="2"/>
          </w:tcPr>
          <w:p w14:paraId="2B11DA8A" w14:textId="77777777" w:rsidR="00090B97" w:rsidRPr="00185D43" w:rsidRDefault="008F522E" w:rsidP="00357558">
            <w:pPr>
              <w:pStyle w:val="PlainText"/>
              <w:spacing w:before="120" w:after="120" w:line="276" w:lineRule="auto"/>
              <w:rPr>
                <w:rFonts w:ascii="Verdana" w:hAnsi="Verdana"/>
                <w:sz w:val="20"/>
                <w:szCs w:val="20"/>
              </w:rPr>
            </w:pPr>
            <w:r w:rsidRPr="00185D43">
              <w:rPr>
                <w:rFonts w:ascii="Verdana" w:hAnsi="Verdana"/>
                <w:sz w:val="20"/>
                <w:szCs w:val="20"/>
              </w:rPr>
              <w:t>A</w:t>
            </w:r>
            <w:r w:rsidR="00090B97" w:rsidRPr="00185D43">
              <w:rPr>
                <w:rFonts w:ascii="Verdana" w:hAnsi="Verdana"/>
                <w:sz w:val="20"/>
                <w:szCs w:val="20"/>
              </w:rPr>
              <w:t>pprov</w:t>
            </w:r>
            <w:r w:rsidR="000B7463" w:rsidRPr="00185D43">
              <w:rPr>
                <w:rFonts w:ascii="Verdana" w:hAnsi="Verdana"/>
                <w:sz w:val="20"/>
                <w:szCs w:val="20"/>
              </w:rPr>
              <w:t>al</w:t>
            </w:r>
            <w:r w:rsidR="00090B97" w:rsidRPr="00185D43">
              <w:rPr>
                <w:rFonts w:ascii="Verdana" w:hAnsi="Verdana"/>
                <w:sz w:val="20"/>
                <w:szCs w:val="20"/>
              </w:rPr>
              <w:t xml:space="preserve"> </w:t>
            </w:r>
            <w:r w:rsidR="000B7463" w:rsidRPr="00185D43">
              <w:rPr>
                <w:rFonts w:ascii="Verdana" w:hAnsi="Verdana"/>
                <w:sz w:val="20"/>
                <w:szCs w:val="20"/>
              </w:rPr>
              <w:t xml:space="preserve">of </w:t>
            </w:r>
            <w:r w:rsidR="00E024F7" w:rsidRPr="00185D43">
              <w:rPr>
                <w:rFonts w:ascii="Verdana" w:hAnsi="Verdana"/>
                <w:sz w:val="20"/>
                <w:szCs w:val="20"/>
              </w:rPr>
              <w:t xml:space="preserve">educators’ </w:t>
            </w:r>
            <w:r w:rsidR="00090B97" w:rsidRPr="00185D43">
              <w:rPr>
                <w:rFonts w:ascii="Verdana" w:hAnsi="Verdana"/>
                <w:sz w:val="20"/>
                <w:szCs w:val="20"/>
              </w:rPr>
              <w:t xml:space="preserve">professional development </w:t>
            </w:r>
            <w:r w:rsidR="00357558" w:rsidRPr="00185D43">
              <w:rPr>
                <w:rFonts w:ascii="Verdana" w:hAnsi="Verdana"/>
                <w:sz w:val="20"/>
                <w:szCs w:val="20"/>
              </w:rPr>
              <w:t>plans</w:t>
            </w:r>
            <w:r w:rsidR="00090B97" w:rsidRPr="00185D43">
              <w:rPr>
                <w:rFonts w:ascii="Verdana" w:hAnsi="Verdana"/>
                <w:sz w:val="20"/>
                <w:szCs w:val="20"/>
              </w:rPr>
              <w:t xml:space="preserve"> </w:t>
            </w:r>
          </w:p>
        </w:tc>
        <w:tc>
          <w:tcPr>
            <w:tcW w:w="2811" w:type="dxa"/>
          </w:tcPr>
          <w:p w14:paraId="2B11DA8B" w14:textId="77777777" w:rsidR="00090B97"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421" w:type="dxa"/>
          </w:tcPr>
          <w:p w14:paraId="2B11DA8C" w14:textId="77777777" w:rsidR="00090B97"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369" w:type="dxa"/>
          </w:tcPr>
          <w:p w14:paraId="2B11DA8D" w14:textId="77777777" w:rsidR="00090B97" w:rsidRPr="00185D43" w:rsidRDefault="00FD7CC5" w:rsidP="008A24FA">
            <w:pPr>
              <w:spacing w:before="120" w:after="120"/>
              <w:ind w:left="146"/>
              <w:jc w:val="center"/>
              <w:rPr>
                <w:rFonts w:ascii="Verdana" w:hAnsi="Verdana"/>
                <w:sz w:val="20"/>
                <w:szCs w:val="20"/>
              </w:rPr>
            </w:pPr>
            <w:r w:rsidRPr="00185D43">
              <w:rPr>
                <w:rFonts w:ascii="Verdana" w:hAnsi="Verdana"/>
                <w:sz w:val="20"/>
                <w:szCs w:val="20"/>
              </w:rPr>
              <w:t>For</w:t>
            </w:r>
            <w:r w:rsidR="001E3904" w:rsidRPr="00185D43">
              <w:rPr>
                <w:rFonts w:ascii="Verdana" w:hAnsi="Verdana"/>
                <w:sz w:val="20"/>
                <w:szCs w:val="20"/>
              </w:rPr>
              <w:t xml:space="preserve"> their staff only</w:t>
            </w:r>
          </w:p>
        </w:tc>
        <w:tc>
          <w:tcPr>
            <w:tcW w:w="1329" w:type="dxa"/>
          </w:tcPr>
          <w:p w14:paraId="2B11DA8E" w14:textId="77777777" w:rsidR="00090B97" w:rsidRPr="00185D43" w:rsidRDefault="00FD7CC5" w:rsidP="008A24FA">
            <w:pPr>
              <w:spacing w:before="120" w:after="120"/>
              <w:ind w:left="146"/>
              <w:jc w:val="center"/>
              <w:rPr>
                <w:rFonts w:ascii="Verdana" w:hAnsi="Verdana"/>
                <w:sz w:val="20"/>
                <w:szCs w:val="20"/>
              </w:rPr>
            </w:pPr>
            <w:r w:rsidRPr="00185D43">
              <w:rPr>
                <w:rFonts w:ascii="Verdana" w:hAnsi="Verdana"/>
                <w:sz w:val="20"/>
                <w:szCs w:val="20"/>
              </w:rPr>
              <w:t>For</w:t>
            </w:r>
            <w:r w:rsidR="001E3904" w:rsidRPr="00185D43">
              <w:rPr>
                <w:rFonts w:ascii="Verdana" w:hAnsi="Verdana"/>
                <w:sz w:val="20"/>
                <w:szCs w:val="20"/>
              </w:rPr>
              <w:t xml:space="preserve"> their staff only</w:t>
            </w:r>
          </w:p>
        </w:tc>
        <w:tc>
          <w:tcPr>
            <w:tcW w:w="900" w:type="dxa"/>
          </w:tcPr>
          <w:p w14:paraId="2B11DA8F" w14:textId="77777777" w:rsidR="00090B97"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r>
      <w:tr w:rsidR="001E4E29" w:rsidRPr="00185D43" w14:paraId="2B11DA97" w14:textId="77777777" w:rsidTr="00185D43">
        <w:trPr>
          <w:cnfStyle w:val="000000010000" w:firstRow="0" w:lastRow="0" w:firstColumn="0" w:lastColumn="0" w:oddVBand="0" w:evenVBand="0" w:oddHBand="0" w:evenHBand="1" w:firstRowFirstColumn="0" w:firstRowLastColumn="0" w:lastRowFirstColumn="0" w:lastRowLastColumn="0"/>
          <w:trHeight w:val="512"/>
        </w:trPr>
        <w:tc>
          <w:tcPr>
            <w:tcW w:w="1998" w:type="dxa"/>
            <w:gridSpan w:val="2"/>
          </w:tcPr>
          <w:p w14:paraId="2B11DA91" w14:textId="77777777" w:rsidR="001E4E29" w:rsidRPr="00185D43" w:rsidRDefault="008F522E" w:rsidP="00185D43">
            <w:pPr>
              <w:spacing w:before="120" w:after="120" w:line="276" w:lineRule="auto"/>
              <w:rPr>
                <w:rFonts w:ascii="Verdana" w:hAnsi="Verdana"/>
                <w:color w:val="FFFFFF" w:themeColor="background1"/>
                <w:sz w:val="20"/>
                <w:szCs w:val="20"/>
              </w:rPr>
            </w:pPr>
            <w:r w:rsidRPr="00185D43">
              <w:rPr>
                <w:rFonts w:ascii="Verdana" w:hAnsi="Verdana"/>
                <w:sz w:val="20"/>
                <w:szCs w:val="20"/>
              </w:rPr>
              <w:t>A</w:t>
            </w:r>
            <w:r w:rsidR="001E4E29" w:rsidRPr="00185D43">
              <w:rPr>
                <w:rFonts w:ascii="Verdana" w:hAnsi="Verdana"/>
                <w:sz w:val="20"/>
                <w:szCs w:val="20"/>
              </w:rPr>
              <w:t>lign</w:t>
            </w:r>
            <w:r w:rsidR="000B7463" w:rsidRPr="00185D43">
              <w:rPr>
                <w:rFonts w:ascii="Verdana" w:hAnsi="Verdana"/>
                <w:sz w:val="20"/>
                <w:szCs w:val="20"/>
              </w:rPr>
              <w:t xml:space="preserve">ment </w:t>
            </w:r>
            <w:r w:rsidR="001E4E29" w:rsidRPr="00185D43">
              <w:rPr>
                <w:rFonts w:ascii="Verdana" w:hAnsi="Verdana"/>
                <w:sz w:val="20"/>
                <w:szCs w:val="20"/>
              </w:rPr>
              <w:t xml:space="preserve">with </w:t>
            </w:r>
            <w:r w:rsidR="00185D43" w:rsidRPr="00185D43">
              <w:rPr>
                <w:rFonts w:ascii="Verdana" w:hAnsi="Verdana"/>
                <w:sz w:val="20"/>
                <w:szCs w:val="20"/>
              </w:rPr>
              <w:t>PD Standard</w:t>
            </w:r>
          </w:p>
        </w:tc>
        <w:tc>
          <w:tcPr>
            <w:tcW w:w="2811" w:type="dxa"/>
          </w:tcPr>
          <w:p w14:paraId="2B11DA92" w14:textId="77777777" w:rsidR="001E4E29" w:rsidRPr="00185D43" w:rsidRDefault="002C3F0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421" w:type="dxa"/>
          </w:tcPr>
          <w:p w14:paraId="2B11DA93" w14:textId="77777777" w:rsidR="001E4E29" w:rsidRPr="00185D43" w:rsidRDefault="002C3F0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69" w:type="dxa"/>
          </w:tcPr>
          <w:p w14:paraId="2B11DA94" w14:textId="77777777" w:rsidR="001E4E29" w:rsidRPr="00185D43" w:rsidRDefault="002C3F0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29" w:type="dxa"/>
          </w:tcPr>
          <w:p w14:paraId="2B11DA95" w14:textId="77777777" w:rsidR="001E4E29" w:rsidRPr="00185D43" w:rsidRDefault="002C3F0F" w:rsidP="008A24FA">
            <w:pPr>
              <w:spacing w:before="120" w:after="120"/>
              <w:ind w:left="146"/>
              <w:jc w:val="center"/>
              <w:rPr>
                <w:rFonts w:ascii="Verdana" w:hAnsi="Verdana"/>
                <w:sz w:val="20"/>
                <w:szCs w:val="20"/>
              </w:rPr>
            </w:pPr>
            <w:r w:rsidRPr="00185D43">
              <w:rPr>
                <w:rFonts w:ascii="Verdana" w:hAnsi="Verdana"/>
                <w:sz w:val="20"/>
                <w:szCs w:val="20"/>
              </w:rPr>
              <w:t>X</w:t>
            </w:r>
          </w:p>
        </w:tc>
        <w:tc>
          <w:tcPr>
            <w:tcW w:w="900" w:type="dxa"/>
          </w:tcPr>
          <w:p w14:paraId="2B11DA96" w14:textId="77777777" w:rsidR="001E4E29" w:rsidRPr="00185D43" w:rsidRDefault="001E4E29" w:rsidP="008A24FA">
            <w:pPr>
              <w:spacing w:before="120" w:after="120"/>
              <w:ind w:left="146"/>
              <w:jc w:val="center"/>
              <w:rPr>
                <w:rFonts w:ascii="Verdana" w:hAnsi="Verdana"/>
                <w:sz w:val="20"/>
                <w:szCs w:val="20"/>
              </w:rPr>
            </w:pPr>
          </w:p>
        </w:tc>
      </w:tr>
    </w:tbl>
    <w:p w14:paraId="2B11DA98" w14:textId="77777777" w:rsidR="00CF27A3" w:rsidRPr="00CF27A3" w:rsidRDefault="00CF27A3" w:rsidP="00CF27A3">
      <w:pPr>
        <w:pStyle w:val="NoSpacing"/>
        <w:jc w:val="right"/>
        <w:rPr>
          <w:rFonts w:ascii="Verdana" w:hAnsi="Verdana"/>
          <w:b/>
          <w:color w:val="000000" w:themeColor="text1"/>
        </w:rPr>
      </w:pPr>
      <w:r>
        <w:rPr>
          <w:rFonts w:ascii="Verdana" w:hAnsi="Verdana"/>
          <w:b/>
          <w:color w:val="000000" w:themeColor="text1"/>
        </w:rPr>
        <w:lastRenderedPageBreak/>
        <w:t>7</w:t>
      </w:r>
    </w:p>
    <w:p w14:paraId="2B11DA99" w14:textId="77777777" w:rsidR="00E47F8E" w:rsidRPr="006B2C10" w:rsidRDefault="00E47F8E" w:rsidP="004029F9">
      <w:pPr>
        <w:pStyle w:val="NoSpacing"/>
        <w:rPr>
          <w:rFonts w:ascii="Verdana" w:hAnsi="Verdana"/>
          <w:color w:val="000000" w:themeColor="text1"/>
        </w:rPr>
      </w:pPr>
      <w:r w:rsidRPr="006B2C10">
        <w:rPr>
          <w:rFonts w:ascii="Verdana" w:hAnsi="Verdana"/>
          <w:color w:val="000000" w:themeColor="text1"/>
        </w:rPr>
        <w:t xml:space="preserve">In addition to the requirements above, there are several </w:t>
      </w:r>
      <w:r w:rsidR="00C521AD" w:rsidRPr="006B2C10">
        <w:rPr>
          <w:rFonts w:ascii="Verdana" w:hAnsi="Verdana"/>
          <w:color w:val="000000" w:themeColor="text1"/>
        </w:rPr>
        <w:t xml:space="preserve">general </w:t>
      </w:r>
      <w:r w:rsidRPr="006B2C10">
        <w:rPr>
          <w:rFonts w:ascii="Verdana" w:hAnsi="Verdana"/>
          <w:color w:val="000000" w:themeColor="text1"/>
        </w:rPr>
        <w:t xml:space="preserve">expectations </w:t>
      </w:r>
      <w:r w:rsidR="00F140DF" w:rsidRPr="006B2C10">
        <w:rPr>
          <w:rFonts w:ascii="Verdana" w:hAnsi="Verdana"/>
          <w:color w:val="000000" w:themeColor="text1"/>
        </w:rPr>
        <w:t xml:space="preserve">of </w:t>
      </w:r>
      <w:r w:rsidRPr="006B2C10">
        <w:rPr>
          <w:rFonts w:ascii="Verdana" w:hAnsi="Verdana"/>
          <w:color w:val="000000" w:themeColor="text1"/>
        </w:rPr>
        <w:t>professional development providers.</w:t>
      </w:r>
      <w:r w:rsidR="00135A99" w:rsidRPr="006B2C10">
        <w:rPr>
          <w:rFonts w:ascii="Verdana" w:hAnsi="Verdana"/>
          <w:color w:val="000000" w:themeColor="text1"/>
        </w:rPr>
        <w:t xml:space="preserve"> </w:t>
      </w:r>
    </w:p>
    <w:p w14:paraId="2B11DA9A" w14:textId="77777777" w:rsidR="00185D43" w:rsidRDefault="00185D43" w:rsidP="004029F9">
      <w:pPr>
        <w:pStyle w:val="NoSpacing"/>
        <w:rPr>
          <w:rFonts w:ascii="Verdana" w:hAnsi="Verdana"/>
          <w:color w:val="17365D" w:themeColor="text2" w:themeShade="BF"/>
        </w:rPr>
      </w:pPr>
    </w:p>
    <w:p w14:paraId="2B11DAA5" w14:textId="6E6C16ED" w:rsidR="00CF27A3" w:rsidRPr="005A3A3D" w:rsidRDefault="00E20BA9" w:rsidP="005A3A3D">
      <w:pPr>
        <w:pStyle w:val="NoSpacing"/>
        <w:rPr>
          <w:rFonts w:ascii="Verdana" w:hAnsi="Verdana"/>
        </w:rPr>
      </w:pPr>
      <w:r>
        <w:rPr>
          <w:rFonts w:ascii="Verdana" w:hAnsi="Verdana"/>
          <w:noProof/>
          <w:lang w:eastAsia="zh-CN"/>
        </w:rPr>
        <mc:AlternateContent>
          <mc:Choice Requires="wps">
            <w:drawing>
              <wp:anchor distT="0" distB="0" distL="114300" distR="114300" simplePos="0" relativeHeight="251813888" behindDoc="0" locked="0" layoutInCell="1" allowOverlap="1" wp14:anchorId="2B11DB5C" wp14:editId="312BBC82">
                <wp:simplePos x="0" y="0"/>
                <wp:positionH relativeFrom="column">
                  <wp:posOffset>-55880</wp:posOffset>
                </wp:positionH>
                <wp:positionV relativeFrom="paragraph">
                  <wp:posOffset>5080</wp:posOffset>
                </wp:positionV>
                <wp:extent cx="6007100" cy="6003290"/>
                <wp:effectExtent l="19050" t="19050" r="12700" b="1651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6003290"/>
                        </a:xfrm>
                        <a:prstGeom prst="rect">
                          <a:avLst/>
                        </a:prstGeom>
                        <a:solidFill>
                          <a:schemeClr val="accent1">
                            <a:lumMod val="20000"/>
                            <a:lumOff val="80000"/>
                          </a:schemeClr>
                        </a:solidFill>
                        <a:ln w="28575">
                          <a:solidFill>
                            <a:schemeClr val="tx2"/>
                          </a:solidFill>
                          <a:headEnd/>
                          <a:tailEnd/>
                        </a:ln>
                        <a:effectLst/>
                      </wps:spPr>
                      <wps:style>
                        <a:lnRef idx="1">
                          <a:schemeClr val="accent1"/>
                        </a:lnRef>
                        <a:fillRef idx="2">
                          <a:schemeClr val="accent1"/>
                        </a:fillRef>
                        <a:effectRef idx="1">
                          <a:schemeClr val="accent1"/>
                        </a:effectRef>
                        <a:fontRef idx="minor">
                          <a:schemeClr val="dk1"/>
                        </a:fontRef>
                      </wps:style>
                      <wps:txbx>
                        <w:txbxContent>
                          <w:p w14:paraId="2B11DB88" w14:textId="77777777" w:rsidR="00836A2A" w:rsidRPr="00E3038A" w:rsidRDefault="00836A2A" w:rsidP="002B7DEF">
                            <w:pPr>
                              <w:ind w:left="90"/>
                              <w:rPr>
                                <w:rFonts w:ascii="Verdana" w:hAnsi="Verdana"/>
                                <w:b/>
                                <w:color w:val="365F91" w:themeColor="accent1" w:themeShade="BF"/>
                                <w:sz w:val="24"/>
                                <w:szCs w:val="28"/>
                              </w:rPr>
                            </w:pPr>
                            <w:r w:rsidRPr="00E3038A">
                              <w:rPr>
                                <w:rFonts w:ascii="Verdana" w:hAnsi="Verdana"/>
                                <w:b/>
                                <w:color w:val="365F91" w:themeColor="accent1" w:themeShade="BF"/>
                                <w:sz w:val="24"/>
                                <w:szCs w:val="28"/>
                              </w:rPr>
                              <w:t xml:space="preserve">General Expectations of Professional Development Providers </w:t>
                            </w:r>
                          </w:p>
                          <w:p w14:paraId="2B11DB89"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Massachusetts Curriculum Frameworks </w:t>
                            </w:r>
                          </w:p>
                          <w:p w14:paraId="2B11DB8A" w14:textId="77777777" w:rsidR="00836A2A" w:rsidRPr="00E3038A" w:rsidRDefault="00836A2A" w:rsidP="002B7DEF">
                            <w:pPr>
                              <w:ind w:left="90"/>
                              <w:rPr>
                                <w:rFonts w:ascii="Verdana" w:hAnsi="Verdana"/>
                                <w:sz w:val="20"/>
                                <w:szCs w:val="20"/>
                              </w:rPr>
                            </w:pPr>
                            <w:r w:rsidRPr="00E3038A">
                              <w:rPr>
                                <w:rFonts w:ascii="Verdana" w:hAnsi="Verdana"/>
                                <w:sz w:val="20"/>
                                <w:szCs w:val="20"/>
                              </w:rPr>
                              <w:t xml:space="preserve">Focus professional development on the content and skills outlined in the learning standards of the </w:t>
                            </w:r>
                            <w:hyperlink r:id="rId43" w:history="1">
                              <w:r w:rsidRPr="00E3038A">
                                <w:rPr>
                                  <w:rStyle w:val="Hyperlink"/>
                                  <w:rFonts w:ascii="Verdana" w:hAnsi="Verdana"/>
                                  <w:i/>
                                  <w:sz w:val="20"/>
                                  <w:szCs w:val="20"/>
                                </w:rPr>
                                <w:t>Massachusetts Curriculum Frameworks</w:t>
                              </w:r>
                            </w:hyperlink>
                            <w:r w:rsidRPr="00E3038A">
                              <w:rPr>
                                <w:rFonts w:ascii="Verdana" w:hAnsi="Verdana"/>
                                <w:sz w:val="20"/>
                                <w:szCs w:val="20"/>
                              </w:rPr>
                              <w:t>.</w:t>
                            </w:r>
                          </w:p>
                          <w:p w14:paraId="2B11DB8B"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Professional Development Website</w:t>
                            </w:r>
                          </w:p>
                          <w:p w14:paraId="2B11DB8C" w14:textId="38A65E99" w:rsidR="00836A2A" w:rsidRPr="00E3038A" w:rsidRDefault="00836A2A" w:rsidP="002B7DEF">
                            <w:pPr>
                              <w:ind w:left="90"/>
                              <w:rPr>
                                <w:rFonts w:ascii="Verdana" w:hAnsi="Verdana"/>
                                <w:sz w:val="20"/>
                                <w:szCs w:val="20"/>
                              </w:rPr>
                            </w:pPr>
                            <w:r w:rsidRPr="00E3038A">
                              <w:rPr>
                                <w:rFonts w:ascii="Verdana" w:hAnsi="Verdana"/>
                                <w:sz w:val="20"/>
                                <w:szCs w:val="20"/>
                              </w:rPr>
                              <w:t xml:space="preserve">Visit the </w:t>
                            </w:r>
                            <w:hyperlink r:id="rId44" w:history="1">
                              <w:r w:rsidRPr="00E3038A">
                                <w:rPr>
                                  <w:rStyle w:val="Hyperlink"/>
                                  <w:rFonts w:ascii="Verdana" w:hAnsi="Verdana"/>
                                  <w:sz w:val="20"/>
                                  <w:szCs w:val="20"/>
                                </w:rPr>
                                <w:t>Professional Development webpage</w:t>
                              </w:r>
                            </w:hyperlink>
                            <w:r w:rsidRPr="00E3038A">
                              <w:rPr>
                                <w:rFonts w:ascii="Verdana" w:hAnsi="Verdana"/>
                                <w:sz w:val="20"/>
                                <w:szCs w:val="20"/>
                              </w:rPr>
                              <w:t xml:space="preserve"> regularly for important updates, resources, and information. Providers should also be well acquainted with the information found in the </w:t>
                            </w:r>
                            <w:hyperlink r:id="rId45" w:history="1">
                              <w:r w:rsidRPr="00E3038A">
                                <w:rPr>
                                  <w:rStyle w:val="Hyperlink"/>
                                  <w:rFonts w:ascii="Verdana" w:hAnsi="Verdana"/>
                                  <w:sz w:val="20"/>
                                  <w:szCs w:val="20"/>
                                </w:rPr>
                                <w:t>Frequently Answered Questions/FAQs</w:t>
                              </w:r>
                            </w:hyperlink>
                            <w:r w:rsidRPr="00E3038A">
                              <w:rPr>
                                <w:rStyle w:val="Hyperlink"/>
                                <w:rFonts w:ascii="Verdana" w:hAnsi="Verdana"/>
                                <w:sz w:val="20"/>
                                <w:szCs w:val="20"/>
                              </w:rPr>
                              <w:t>.</w:t>
                            </w:r>
                          </w:p>
                          <w:p w14:paraId="2B11DB8D"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Professional Conferences </w:t>
                            </w:r>
                          </w:p>
                          <w:p w14:paraId="2B11DB8E" w14:textId="4B12A283" w:rsidR="00836A2A" w:rsidRPr="00E3038A" w:rsidRDefault="00836A2A" w:rsidP="002B7DEF">
                            <w:pPr>
                              <w:ind w:left="90"/>
                              <w:rPr>
                                <w:rFonts w:ascii="Verdana" w:hAnsi="Verdana"/>
                                <w:b/>
                                <w:i/>
                                <w:sz w:val="20"/>
                                <w:szCs w:val="20"/>
                              </w:rPr>
                            </w:pPr>
                            <w:r w:rsidRPr="00E3038A">
                              <w:rPr>
                                <w:rFonts w:ascii="Verdana" w:hAnsi="Verdana"/>
                                <w:sz w:val="20"/>
                                <w:szCs w:val="20"/>
                              </w:rPr>
                              <w:t xml:space="preserve">Providers should not issue PDPs for attendance at a professional conference alone. See question 2 in the </w:t>
                            </w:r>
                            <w:hyperlink r:id="rId46" w:history="1">
                              <w:r w:rsidRPr="00E3038A">
                                <w:rPr>
                                  <w:rStyle w:val="Hyperlink"/>
                                  <w:rFonts w:ascii="Verdana" w:hAnsi="Verdana"/>
                                  <w:sz w:val="20"/>
                                  <w:szCs w:val="20"/>
                                </w:rPr>
                                <w:t>FAQs</w:t>
                              </w:r>
                            </w:hyperlink>
                            <w:r w:rsidRPr="00E3038A">
                              <w:rPr>
                                <w:rFonts w:ascii="Verdana" w:hAnsi="Verdana"/>
                                <w:sz w:val="20"/>
                                <w:szCs w:val="20"/>
                              </w:rPr>
                              <w:t xml:space="preserve"> for more.  </w:t>
                            </w:r>
                          </w:p>
                          <w:p w14:paraId="2B11DB8F" w14:textId="77777777" w:rsidR="00836A2A" w:rsidRPr="00E3038A" w:rsidRDefault="00836A2A" w:rsidP="00A93C66">
                            <w:pPr>
                              <w:spacing w:after="0" w:line="240" w:lineRule="auto"/>
                              <w:ind w:left="90"/>
                              <w:rPr>
                                <w:rFonts w:ascii="Verdana" w:hAnsi="Verdana"/>
                                <w:b/>
                                <w:i/>
                                <w:sz w:val="20"/>
                                <w:szCs w:val="20"/>
                              </w:rPr>
                            </w:pPr>
                            <w:r w:rsidRPr="00E3038A">
                              <w:rPr>
                                <w:rFonts w:ascii="Verdana" w:hAnsi="Verdana"/>
                                <w:b/>
                                <w:i/>
                                <w:sz w:val="20"/>
                                <w:szCs w:val="20"/>
                              </w:rPr>
                              <w:t>Registration with ESE</w:t>
                            </w:r>
                          </w:p>
                          <w:p w14:paraId="2B11DB90" w14:textId="77777777" w:rsidR="00836A2A" w:rsidRPr="00E3038A" w:rsidRDefault="00836A2A" w:rsidP="00A93C66">
                            <w:pPr>
                              <w:spacing w:after="0" w:line="240" w:lineRule="auto"/>
                              <w:ind w:left="90"/>
                              <w:rPr>
                                <w:rFonts w:ascii="Verdana" w:hAnsi="Verdana"/>
                                <w:sz w:val="20"/>
                                <w:szCs w:val="20"/>
                              </w:rPr>
                            </w:pPr>
                            <w:r w:rsidRPr="00E3038A">
                              <w:rPr>
                                <w:rFonts w:ascii="Verdana" w:hAnsi="Verdana"/>
                                <w:sz w:val="20"/>
                                <w:szCs w:val="20"/>
                              </w:rPr>
                              <w:t>Approval to award PDPs is granted for three years. Registered providers must renew their application every three years if they wish to continue issuing PDPs.</w:t>
                            </w:r>
                          </w:p>
                          <w:p w14:paraId="2B11DB91" w14:textId="77777777" w:rsidR="00836A2A" w:rsidRPr="00E3038A" w:rsidRDefault="00836A2A" w:rsidP="00A93C66">
                            <w:pPr>
                              <w:spacing w:after="0" w:line="240" w:lineRule="auto"/>
                              <w:ind w:left="90"/>
                              <w:rPr>
                                <w:rFonts w:ascii="Verdana" w:hAnsi="Verdana"/>
                                <w:sz w:val="20"/>
                                <w:szCs w:val="20"/>
                              </w:rPr>
                            </w:pPr>
                          </w:p>
                          <w:p w14:paraId="2B11DB92"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Develop a System of Accountability and Record Keeping </w:t>
                            </w:r>
                          </w:p>
                          <w:p w14:paraId="2B11DB93" w14:textId="77777777" w:rsidR="00836A2A" w:rsidRPr="00E3038A" w:rsidRDefault="00836A2A" w:rsidP="002B7DEF">
                            <w:pPr>
                              <w:ind w:left="90"/>
                              <w:rPr>
                                <w:rFonts w:ascii="Verdana" w:hAnsi="Verdana" w:cs="JHIGL O+ New Century Schlbk"/>
                                <w:color w:val="000000"/>
                                <w:sz w:val="20"/>
                                <w:szCs w:val="20"/>
                              </w:rPr>
                            </w:pPr>
                            <w:r w:rsidRPr="00E3038A">
                              <w:rPr>
                                <w:rFonts w:ascii="Verdana" w:hAnsi="Verdana" w:cs="JHIGL O+ New Century Schlbk"/>
                                <w:color w:val="000000"/>
                                <w:sz w:val="20"/>
                                <w:szCs w:val="20"/>
                              </w:rPr>
                              <w:t>Professional Development Providers must develop a system of accountability that addresses policies regarding attendance, end-of-course assessment, issuance of Certificates of Completion, and other related matters. Providers have the authority to employ other educators, consultants, trainers, or others to provide professional development activities for educators. These “subcontractors” do not need to be approved by the Department of Education, nor do they need to become registered Professional Development Providers. The Department of Education expects Providers to uphold and maintain standards of quality in their selection of “subcontractors.”</w:t>
                            </w:r>
                          </w:p>
                          <w:p w14:paraId="2B11DB94" w14:textId="77777777" w:rsidR="00836A2A" w:rsidRPr="00E3038A" w:rsidRDefault="00836A2A" w:rsidP="002B7DEF">
                            <w:pPr>
                              <w:ind w:left="90"/>
                              <w:rPr>
                                <w:rFonts w:ascii="Verdana" w:hAnsi="Verdana"/>
                                <w:sz w:val="20"/>
                                <w:szCs w:val="20"/>
                              </w:rPr>
                            </w:pPr>
                            <w:r w:rsidRPr="00E3038A">
                              <w:rPr>
                                <w:rFonts w:ascii="Verdana" w:hAnsi="Verdana" w:cs="JHIGL O+ New Century Schlbk"/>
                                <w:color w:val="000000"/>
                                <w:sz w:val="20"/>
                                <w:szCs w:val="20"/>
                              </w:rPr>
                              <w:t>Providers should keep records of PD content descriptions, attendance, assessments, participant evaluations, and certificates of completion for five years from the date of the professional development.  (Note: School d</w:t>
                            </w:r>
                            <w:r w:rsidRPr="00E3038A">
                              <w:rPr>
                                <w:rFonts w:ascii="Verdana" w:hAnsi="Verdana"/>
                                <w:sz w:val="20"/>
                                <w:szCs w:val="20"/>
                              </w:rPr>
                              <w:t>istricts and collaboratives may use electronic PD management software that provides an educator with a summary of their PDPs for the entire year.)</w:t>
                            </w:r>
                          </w:p>
                          <w:p w14:paraId="2B11DB95" w14:textId="77777777" w:rsidR="00836A2A" w:rsidRPr="00E3038A" w:rsidRDefault="00836A2A" w:rsidP="00A93C66">
                            <w:pPr>
                              <w:rPr>
                                <w:rFonts w:ascii="Verdana" w:hAnsi="Verdana" w:cs="JHIGL O+ New Century Schlbk"/>
                                <w:color w:val="000000"/>
                                <w:sz w:val="16"/>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1DB5C" id="_x0000_t202" coordsize="21600,21600" o:spt="202" path="m,l,21600r21600,l21600,xe">
                <v:stroke joinstyle="miter"/>
                <v:path gradientshapeok="t" o:connecttype="rect"/>
              </v:shapetype>
              <v:shape id="Text Box 24" o:spid="_x0000_s1026" type="#_x0000_t202" style="position:absolute;margin-left:-4.4pt;margin-top:.4pt;width:473pt;height:47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" fillcolor="#dbe5f1 [660]" strokecolor="#1f497d [3215]" strokeweight="2.25pt">
                <v:textbox>
                  <w:txbxContent>
                    <w:p w14:paraId="2B11DB88" w14:textId="77777777" w:rsidR="00836A2A" w:rsidRPr="00E3038A" w:rsidRDefault="00836A2A" w:rsidP="002B7DEF">
                      <w:pPr>
                        <w:ind w:left="90"/>
                        <w:rPr>
                          <w:rFonts w:ascii="Verdana" w:hAnsi="Verdana"/>
                          <w:b/>
                          <w:color w:val="365F91" w:themeColor="accent1" w:themeShade="BF"/>
                          <w:sz w:val="24"/>
                          <w:szCs w:val="28"/>
                        </w:rPr>
                      </w:pPr>
                      <w:r w:rsidRPr="00E3038A">
                        <w:rPr>
                          <w:rFonts w:ascii="Verdana" w:hAnsi="Verdana"/>
                          <w:b/>
                          <w:color w:val="365F91" w:themeColor="accent1" w:themeShade="BF"/>
                          <w:sz w:val="24"/>
                          <w:szCs w:val="28"/>
                        </w:rPr>
                        <w:t xml:space="preserve">General Expectations of Professional Development Providers </w:t>
                      </w:r>
                    </w:p>
                    <w:p w14:paraId="2B11DB89"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Massachusetts Curriculum Frameworks </w:t>
                      </w:r>
                    </w:p>
                    <w:p w14:paraId="2B11DB8A" w14:textId="77777777" w:rsidR="00836A2A" w:rsidRPr="00E3038A" w:rsidRDefault="00836A2A" w:rsidP="002B7DEF">
                      <w:pPr>
                        <w:ind w:left="90"/>
                        <w:rPr>
                          <w:rFonts w:ascii="Verdana" w:hAnsi="Verdana"/>
                          <w:sz w:val="20"/>
                          <w:szCs w:val="20"/>
                        </w:rPr>
                      </w:pPr>
                      <w:r w:rsidRPr="00E3038A">
                        <w:rPr>
                          <w:rFonts w:ascii="Verdana" w:hAnsi="Verdana"/>
                          <w:sz w:val="20"/>
                          <w:szCs w:val="20"/>
                        </w:rPr>
                        <w:t xml:space="preserve">Focus professional development on the content and skills outlined in the learning standards of the </w:t>
                      </w:r>
                      <w:hyperlink r:id="rId47" w:history="1">
                        <w:r w:rsidRPr="00E3038A">
                          <w:rPr>
                            <w:rStyle w:val="Hyperlink"/>
                            <w:rFonts w:ascii="Verdana" w:hAnsi="Verdana"/>
                            <w:i/>
                            <w:sz w:val="20"/>
                            <w:szCs w:val="20"/>
                          </w:rPr>
                          <w:t>Massachusetts Curriculum Frameworks</w:t>
                        </w:r>
                      </w:hyperlink>
                      <w:r w:rsidRPr="00E3038A">
                        <w:rPr>
                          <w:rFonts w:ascii="Verdana" w:hAnsi="Verdana"/>
                          <w:sz w:val="20"/>
                          <w:szCs w:val="20"/>
                        </w:rPr>
                        <w:t>.</w:t>
                      </w:r>
                    </w:p>
                    <w:p w14:paraId="2B11DB8B"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Professional Development Website</w:t>
                      </w:r>
                    </w:p>
                    <w:p w14:paraId="2B11DB8C" w14:textId="38A65E99" w:rsidR="00836A2A" w:rsidRPr="00E3038A" w:rsidRDefault="00836A2A" w:rsidP="002B7DEF">
                      <w:pPr>
                        <w:ind w:left="90"/>
                        <w:rPr>
                          <w:rFonts w:ascii="Verdana" w:hAnsi="Verdana"/>
                          <w:sz w:val="20"/>
                          <w:szCs w:val="20"/>
                        </w:rPr>
                      </w:pPr>
                      <w:r w:rsidRPr="00E3038A">
                        <w:rPr>
                          <w:rFonts w:ascii="Verdana" w:hAnsi="Verdana"/>
                          <w:sz w:val="20"/>
                          <w:szCs w:val="20"/>
                        </w:rPr>
                        <w:t xml:space="preserve">Visit the </w:t>
                      </w:r>
                      <w:hyperlink r:id="rId48" w:history="1">
                        <w:r w:rsidRPr="00E3038A">
                          <w:rPr>
                            <w:rStyle w:val="Hyperlink"/>
                            <w:rFonts w:ascii="Verdana" w:hAnsi="Verdana"/>
                            <w:sz w:val="20"/>
                            <w:szCs w:val="20"/>
                          </w:rPr>
                          <w:t>Professional Development webpage</w:t>
                        </w:r>
                      </w:hyperlink>
                      <w:r w:rsidRPr="00E3038A">
                        <w:rPr>
                          <w:rFonts w:ascii="Verdana" w:hAnsi="Verdana"/>
                          <w:sz w:val="20"/>
                          <w:szCs w:val="20"/>
                        </w:rPr>
                        <w:t xml:space="preserve"> regularly for important updates, resources, and information. Providers should also be well acquainted with the information found in the </w:t>
                      </w:r>
                      <w:hyperlink r:id="rId49" w:history="1">
                        <w:r w:rsidRPr="00E3038A">
                          <w:rPr>
                            <w:rStyle w:val="Hyperlink"/>
                            <w:rFonts w:ascii="Verdana" w:hAnsi="Verdana"/>
                            <w:sz w:val="20"/>
                            <w:szCs w:val="20"/>
                          </w:rPr>
                          <w:t>Frequently Answered Questions/FAQs</w:t>
                        </w:r>
                      </w:hyperlink>
                      <w:r w:rsidRPr="00E3038A">
                        <w:rPr>
                          <w:rStyle w:val="Hyperlink"/>
                          <w:rFonts w:ascii="Verdana" w:hAnsi="Verdana"/>
                          <w:sz w:val="20"/>
                          <w:szCs w:val="20"/>
                        </w:rPr>
                        <w:t>.</w:t>
                      </w:r>
                    </w:p>
                    <w:p w14:paraId="2B11DB8D"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Professional Conferences </w:t>
                      </w:r>
                    </w:p>
                    <w:p w14:paraId="2B11DB8E" w14:textId="4B12A283" w:rsidR="00836A2A" w:rsidRPr="00E3038A" w:rsidRDefault="00836A2A" w:rsidP="002B7DEF">
                      <w:pPr>
                        <w:ind w:left="90"/>
                        <w:rPr>
                          <w:rFonts w:ascii="Verdana" w:hAnsi="Verdana"/>
                          <w:b/>
                          <w:i/>
                          <w:sz w:val="20"/>
                          <w:szCs w:val="20"/>
                        </w:rPr>
                      </w:pPr>
                      <w:r w:rsidRPr="00E3038A">
                        <w:rPr>
                          <w:rFonts w:ascii="Verdana" w:hAnsi="Verdana"/>
                          <w:sz w:val="20"/>
                          <w:szCs w:val="20"/>
                        </w:rPr>
                        <w:t xml:space="preserve">Providers should not issue PDPs for attendance at a professional conference alone. See question 2 in the </w:t>
                      </w:r>
                      <w:hyperlink r:id="rId50" w:history="1">
                        <w:r w:rsidRPr="00E3038A">
                          <w:rPr>
                            <w:rStyle w:val="Hyperlink"/>
                            <w:rFonts w:ascii="Verdana" w:hAnsi="Verdana"/>
                            <w:sz w:val="20"/>
                            <w:szCs w:val="20"/>
                          </w:rPr>
                          <w:t>FAQs</w:t>
                        </w:r>
                      </w:hyperlink>
                      <w:r w:rsidRPr="00E3038A">
                        <w:rPr>
                          <w:rFonts w:ascii="Verdana" w:hAnsi="Verdana"/>
                          <w:sz w:val="20"/>
                          <w:szCs w:val="20"/>
                        </w:rPr>
                        <w:t xml:space="preserve"> for more.  </w:t>
                      </w:r>
                    </w:p>
                    <w:p w14:paraId="2B11DB8F" w14:textId="77777777" w:rsidR="00836A2A" w:rsidRPr="00E3038A" w:rsidRDefault="00836A2A" w:rsidP="00A93C66">
                      <w:pPr>
                        <w:spacing w:after="0" w:line="240" w:lineRule="auto"/>
                        <w:ind w:left="90"/>
                        <w:rPr>
                          <w:rFonts w:ascii="Verdana" w:hAnsi="Verdana"/>
                          <w:b/>
                          <w:i/>
                          <w:sz w:val="20"/>
                          <w:szCs w:val="20"/>
                        </w:rPr>
                      </w:pPr>
                      <w:r w:rsidRPr="00E3038A">
                        <w:rPr>
                          <w:rFonts w:ascii="Verdana" w:hAnsi="Verdana"/>
                          <w:b/>
                          <w:i/>
                          <w:sz w:val="20"/>
                          <w:szCs w:val="20"/>
                        </w:rPr>
                        <w:t>Registration with ESE</w:t>
                      </w:r>
                    </w:p>
                    <w:p w14:paraId="2B11DB90" w14:textId="77777777" w:rsidR="00836A2A" w:rsidRPr="00E3038A" w:rsidRDefault="00836A2A" w:rsidP="00A93C66">
                      <w:pPr>
                        <w:spacing w:after="0" w:line="240" w:lineRule="auto"/>
                        <w:ind w:left="90"/>
                        <w:rPr>
                          <w:rFonts w:ascii="Verdana" w:hAnsi="Verdana"/>
                          <w:sz w:val="20"/>
                          <w:szCs w:val="20"/>
                        </w:rPr>
                      </w:pPr>
                      <w:r w:rsidRPr="00E3038A">
                        <w:rPr>
                          <w:rFonts w:ascii="Verdana" w:hAnsi="Verdana"/>
                          <w:sz w:val="20"/>
                          <w:szCs w:val="20"/>
                        </w:rPr>
                        <w:t>Approval to award PDPs is granted for three years. Registered providers must renew their application every three years if they wish to continue issuing PDPs.</w:t>
                      </w:r>
                    </w:p>
                    <w:p w14:paraId="2B11DB91" w14:textId="77777777" w:rsidR="00836A2A" w:rsidRPr="00E3038A" w:rsidRDefault="00836A2A" w:rsidP="00A93C66">
                      <w:pPr>
                        <w:spacing w:after="0" w:line="240" w:lineRule="auto"/>
                        <w:ind w:left="90"/>
                        <w:rPr>
                          <w:rFonts w:ascii="Verdana" w:hAnsi="Verdana"/>
                          <w:sz w:val="20"/>
                          <w:szCs w:val="20"/>
                        </w:rPr>
                      </w:pPr>
                    </w:p>
                    <w:p w14:paraId="2B11DB92"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Develop a System of Accountability and Record Keeping </w:t>
                      </w:r>
                    </w:p>
                    <w:p w14:paraId="2B11DB93" w14:textId="77777777" w:rsidR="00836A2A" w:rsidRPr="00E3038A" w:rsidRDefault="00836A2A" w:rsidP="002B7DEF">
                      <w:pPr>
                        <w:ind w:left="90"/>
                        <w:rPr>
                          <w:rFonts w:ascii="Verdana" w:hAnsi="Verdana" w:cs="JHIGL O+ New Century Schlbk"/>
                          <w:color w:val="000000"/>
                          <w:sz w:val="20"/>
                          <w:szCs w:val="20"/>
                        </w:rPr>
                      </w:pPr>
                      <w:r w:rsidRPr="00E3038A">
                        <w:rPr>
                          <w:rFonts w:ascii="Verdana" w:hAnsi="Verdana" w:cs="JHIGL O+ New Century Schlbk"/>
                          <w:color w:val="000000"/>
                          <w:sz w:val="20"/>
                          <w:szCs w:val="20"/>
                        </w:rPr>
                        <w:t>Professional Development Providers must develop a system of accountability that addresses policies regarding attendance, end-of-course assessment, issuance of Certificates of Completion, and other related matters. Providers have the authority to employ other educators, consultants, trainers, or others to provide professional development activities for educators. These “subcontractors” do not need to be approved by the Department of Education, nor do they need to become registered Professional Development Providers. The Department of Education expects Providers to uphold and maintain standards of quality in their selection of “subcontractors.”</w:t>
                      </w:r>
                    </w:p>
                    <w:p w14:paraId="2B11DB94" w14:textId="77777777" w:rsidR="00836A2A" w:rsidRPr="00E3038A" w:rsidRDefault="00836A2A" w:rsidP="002B7DEF">
                      <w:pPr>
                        <w:ind w:left="90"/>
                        <w:rPr>
                          <w:rFonts w:ascii="Verdana" w:hAnsi="Verdana"/>
                          <w:sz w:val="20"/>
                          <w:szCs w:val="20"/>
                        </w:rPr>
                      </w:pPr>
                      <w:r w:rsidRPr="00E3038A">
                        <w:rPr>
                          <w:rFonts w:ascii="Verdana" w:hAnsi="Verdana" w:cs="JHIGL O+ New Century Schlbk"/>
                          <w:color w:val="000000"/>
                          <w:sz w:val="20"/>
                          <w:szCs w:val="20"/>
                        </w:rPr>
                        <w:t>Providers should keep records of PD content descriptions, attendance, assessments, participant evaluations, and certificates of completion for five years from the date of the professional development.  (Note: School d</w:t>
                      </w:r>
                      <w:r w:rsidRPr="00E3038A">
                        <w:rPr>
                          <w:rFonts w:ascii="Verdana" w:hAnsi="Verdana"/>
                          <w:sz w:val="20"/>
                          <w:szCs w:val="20"/>
                        </w:rPr>
                        <w:t>istricts and collaboratives may use electronic PD management software that provides an educator with a summary of their PDPs for the entire year.)</w:t>
                      </w:r>
                    </w:p>
                    <w:p w14:paraId="2B11DB95" w14:textId="77777777" w:rsidR="00836A2A" w:rsidRPr="00E3038A" w:rsidRDefault="00836A2A" w:rsidP="00A93C66">
                      <w:pPr>
                        <w:rPr>
                          <w:rFonts w:ascii="Verdana" w:hAnsi="Verdana" w:cs="JHIGL O+ New Century Schlbk"/>
                          <w:color w:val="000000"/>
                          <w:sz w:val="16"/>
                          <w:szCs w:val="20"/>
                        </w:rPr>
                      </w:pPr>
                    </w:p>
                  </w:txbxContent>
                </v:textbox>
              </v:shape>
            </w:pict>
          </mc:Fallback>
        </mc:AlternateContent>
      </w:r>
      <w:bookmarkStart w:id="13" w:name="_Definitions"/>
      <w:bookmarkStart w:id="14" w:name="_Toc422945965"/>
      <w:bookmarkEnd w:id="13"/>
    </w:p>
    <w:p w14:paraId="2B11DAA6" w14:textId="2B7A8A44" w:rsidR="005906E2" w:rsidRPr="00CF27A3" w:rsidRDefault="00E20BA9" w:rsidP="00CF27A3">
      <w:pPr>
        <w:pStyle w:val="Heading1"/>
        <w:rPr>
          <w:rFonts w:ascii="Verdana" w:hAnsi="Verdana"/>
          <w:color w:val="auto"/>
          <w:sz w:val="22"/>
          <w:szCs w:val="22"/>
        </w:rPr>
      </w:pPr>
      <w:r>
        <w:rPr>
          <w:rFonts w:ascii="Verdana" w:hAnsi="Verdana"/>
          <w:noProof/>
          <w:sz w:val="24"/>
          <w:szCs w:val="22"/>
          <w:lang w:eastAsia="zh-CN"/>
        </w:rPr>
        <w:lastRenderedPageBreak/>
        <mc:AlternateContent>
          <mc:Choice Requires="wps">
            <w:drawing>
              <wp:anchor distT="0" distB="0" distL="114300" distR="114300" simplePos="0" relativeHeight="251660288" behindDoc="1" locked="0" layoutInCell="0" allowOverlap="0" wp14:anchorId="2B11DB5D" wp14:editId="75EB9EF7">
                <wp:simplePos x="0" y="0"/>
                <wp:positionH relativeFrom="column">
                  <wp:posOffset>-159385</wp:posOffset>
                </wp:positionH>
                <wp:positionV relativeFrom="paragraph">
                  <wp:posOffset>283210</wp:posOffset>
                </wp:positionV>
                <wp:extent cx="6283960" cy="8722360"/>
                <wp:effectExtent l="19050" t="19050" r="21590" b="21590"/>
                <wp:wrapTight wrapText="bothSides">
                  <wp:wrapPolygon edited="0">
                    <wp:start x="-65" y="-47"/>
                    <wp:lineTo x="-65" y="21606"/>
                    <wp:lineTo x="21609" y="21606"/>
                    <wp:lineTo x="21609" y="-47"/>
                    <wp:lineTo x="-65" y="-47"/>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872236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B11DB96"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Addendum to License Renewal Guidelines: </w:t>
                            </w:r>
                            <w:r w:rsidRPr="006B2C10">
                              <w:rPr>
                                <w:rFonts w:ascii="Verdana" w:hAnsi="Verdana"/>
                                <w:sz w:val="20"/>
                                <w:szCs w:val="20"/>
                              </w:rPr>
                              <w:t xml:space="preserve">an addendum to the 2000 </w:t>
                            </w:r>
                            <w:r w:rsidRPr="006B2C10">
                              <w:rPr>
                                <w:rFonts w:ascii="Verdana" w:eastAsia="Calibri" w:hAnsi="Verdana" w:cs="Times New Roman"/>
                                <w:i/>
                                <w:sz w:val="20"/>
                                <w:szCs w:val="20"/>
                              </w:rPr>
                              <w:t>Guidelines</w:t>
                            </w:r>
                            <w:r w:rsidRPr="006B2C10">
                              <w:rPr>
                                <w:rFonts w:ascii="Verdana" w:eastAsia="Calibri" w:hAnsi="Verdana" w:cs="Times New Roman"/>
                                <w:sz w:val="20"/>
                                <w:szCs w:val="20"/>
                              </w:rPr>
                              <w:t>.</w:t>
                            </w:r>
                            <w:r>
                              <w:rPr>
                                <w:rFonts w:ascii="Verdana" w:eastAsia="Calibri" w:hAnsi="Verdana" w:cs="Times New Roman"/>
                                <w:sz w:val="20"/>
                                <w:szCs w:val="20"/>
                              </w:rPr>
                              <w:t xml:space="preserve"> </w:t>
                            </w:r>
                            <w:r w:rsidRPr="006B2C10">
                              <w:rPr>
                                <w:rFonts w:ascii="Verdana" w:eastAsia="Calibri" w:hAnsi="Verdana" w:cs="Times New Roman"/>
                                <w:sz w:val="20"/>
                                <w:szCs w:val="20"/>
                              </w:rPr>
                              <w:t xml:space="preserve">See </w:t>
                            </w:r>
                            <w:hyperlink r:id="rId51" w:history="1">
                              <w:r w:rsidRPr="006B2C10">
                                <w:rPr>
                                  <w:rStyle w:val="Hyperlink"/>
                                  <w:rFonts w:ascii="Verdana" w:hAnsi="Verdana"/>
                                  <w:sz w:val="20"/>
                                  <w:szCs w:val="20"/>
                                </w:rPr>
                                <w:t>Professional License Renewal 2015 Addendum: Guidelines For Massachusetts Educator</w:t>
                              </w:r>
                            </w:hyperlink>
                            <w:r w:rsidRPr="006B2C10">
                              <w:rPr>
                                <w:rFonts w:ascii="Verdana" w:hAnsi="Verdana"/>
                                <w:sz w:val="20"/>
                                <w:szCs w:val="20"/>
                              </w:rPr>
                              <w:t>.</w:t>
                            </w:r>
                          </w:p>
                          <w:p w14:paraId="2B11DB97" w14:textId="77777777" w:rsidR="00836A2A" w:rsidRPr="006B2C10" w:rsidRDefault="00836A2A" w:rsidP="00F940AB">
                            <w:pPr>
                              <w:spacing w:after="0" w:line="240" w:lineRule="auto"/>
                              <w:rPr>
                                <w:rFonts w:ascii="Verdana" w:hAnsi="Verdana"/>
                                <w:sz w:val="20"/>
                                <w:szCs w:val="20"/>
                              </w:rPr>
                            </w:pPr>
                            <w:bookmarkStart w:id="15" w:name="endofcourseassessment"/>
                            <w:r w:rsidRPr="006B2C10">
                              <w:rPr>
                                <w:rFonts w:ascii="Verdana" w:hAnsi="Verdana"/>
                                <w:b/>
                                <w:i/>
                                <w:sz w:val="20"/>
                                <w:szCs w:val="20"/>
                              </w:rPr>
                              <w:t>End-of-course Assessment</w:t>
                            </w:r>
                            <w:bookmarkEnd w:id="15"/>
                            <w:r w:rsidRPr="006B2C10">
                              <w:rPr>
                                <w:rFonts w:ascii="Verdana" w:hAnsi="Verdana"/>
                                <w:b/>
                                <w:i/>
                                <w:sz w:val="20"/>
                                <w:szCs w:val="20"/>
                              </w:rPr>
                              <w:t xml:space="preserve">: </w:t>
                            </w:r>
                            <w:r w:rsidRPr="00F940AB">
                              <w:rPr>
                                <w:rFonts w:ascii="Verdana" w:hAnsi="Verdana"/>
                                <w:sz w:val="20"/>
                                <w:szCs w:val="20"/>
                              </w:rPr>
                              <w:t>A</w:t>
                            </w:r>
                            <w:r w:rsidRPr="006B2C10">
                              <w:rPr>
                                <w:rFonts w:ascii="Verdana" w:hAnsi="Verdana"/>
                                <w:sz w:val="20"/>
                                <w:szCs w:val="20"/>
                              </w:rPr>
                              <w:t xml:space="preserve"> summative assessment that is aligned with both the content and learning objectives of the professional development. The end of course assessment is used to determine if a participant met the PD goals and objectives. For professional development intended to strengthen content knowledge, the assessment will most likely be a written exam. For professional development related to professional practice, the assessment will likely be an observable demonstration of learning and/or a product.   </w:t>
                            </w:r>
                          </w:p>
                          <w:p w14:paraId="2B11DB98" w14:textId="77777777" w:rsidR="00836A2A" w:rsidRPr="006B2C10" w:rsidRDefault="00836A2A" w:rsidP="00F940AB">
                            <w:pPr>
                              <w:pStyle w:val="PlainText"/>
                              <w:rPr>
                                <w:rFonts w:ascii="Verdana" w:hAnsi="Verdana"/>
                                <w:b/>
                                <w:sz w:val="20"/>
                                <w:szCs w:val="20"/>
                              </w:rPr>
                            </w:pPr>
                            <w:bookmarkStart w:id="16" w:name="automatic"/>
                            <w:r w:rsidRPr="006B2C10">
                              <w:rPr>
                                <w:rFonts w:ascii="Verdana" w:hAnsi="Verdana" w:cs="JHIGL O+ New Century Schlbk"/>
                                <w:b/>
                                <w:i/>
                                <w:sz w:val="20"/>
                                <w:szCs w:val="20"/>
                              </w:rPr>
                              <w:t>Automatic Providers</w:t>
                            </w:r>
                            <w:bookmarkEnd w:id="16"/>
                            <w:r w:rsidRPr="006B2C10">
                              <w:rPr>
                                <w:rFonts w:ascii="Verdana" w:hAnsi="Verdana" w:cs="JHIGL O+ New Century Schlbk"/>
                                <w:b/>
                                <w:i/>
                                <w:sz w:val="20"/>
                                <w:szCs w:val="20"/>
                              </w:rPr>
                              <w:t xml:space="preserve">: </w:t>
                            </w:r>
                            <w:r w:rsidRPr="006B2C10">
                              <w:rPr>
                                <w:rFonts w:ascii="Verdana" w:hAnsi="Verdana" w:cs="JHIGL O+ New Century Schlbk"/>
                                <w:sz w:val="20"/>
                                <w:szCs w:val="20"/>
                              </w:rPr>
                              <w:t xml:space="preserve">Professional development providers who do not have to register with ESE in order to award professional development points (i.e., school districts, educational collaborative only) or to use college/university credits or CEUs (i.e., accredited colleges and universities or organizations registered with the International Association for Continuing Education and Training).  </w:t>
                            </w:r>
                          </w:p>
                          <w:p w14:paraId="2B11DB99"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Bundle: </w:t>
                            </w:r>
                            <w:r w:rsidRPr="006B2C10">
                              <w:rPr>
                                <w:rFonts w:ascii="Verdana" w:hAnsi="Verdana"/>
                                <w:sz w:val="20"/>
                                <w:szCs w:val="20"/>
                              </w:rPr>
                              <w:t>An educator may combine or group (i.e., bundle) workshops, activities and/or conference hours for a minimum of 10 hours of professional development on a related/similar topic.</w:t>
                            </w:r>
                          </w:p>
                          <w:p w14:paraId="2B11DB9A" w14:textId="77777777" w:rsidR="00836A2A" w:rsidRPr="006B2C10" w:rsidRDefault="00836A2A" w:rsidP="00F940AB">
                            <w:pPr>
                              <w:pStyle w:val="NormalWeb"/>
                              <w:spacing w:before="0" w:beforeAutospacing="0" w:after="0" w:afterAutospacing="0"/>
                              <w:rPr>
                                <w:rFonts w:ascii="Verdana" w:hAnsi="Verdana"/>
                                <w:sz w:val="20"/>
                                <w:szCs w:val="20"/>
                              </w:rPr>
                            </w:pPr>
                            <w:r w:rsidRPr="006B2C10">
                              <w:rPr>
                                <w:rFonts w:ascii="Verdana" w:hAnsi="Verdana"/>
                                <w:b/>
                                <w:i/>
                                <w:sz w:val="20"/>
                                <w:szCs w:val="20"/>
                              </w:rPr>
                              <w:t xml:space="preserve">CEUs </w:t>
                            </w:r>
                            <w:r w:rsidRPr="006B2C10">
                              <w:rPr>
                                <w:rFonts w:ascii="Verdana" w:hAnsi="Verdana"/>
                                <w:b/>
                                <w:sz w:val="20"/>
                                <w:szCs w:val="20"/>
                              </w:rPr>
                              <w:t>(or continuing education credits</w:t>
                            </w:r>
                            <w:r w:rsidRPr="006B2C10">
                              <w:rPr>
                                <w:rFonts w:ascii="Verdana" w:hAnsi="Verdana"/>
                                <w:sz w:val="20"/>
                                <w:szCs w:val="20"/>
                              </w:rPr>
                              <w:t xml:space="preserve">): Units of measurement of professional development activities that meet the requirements of the </w:t>
                            </w:r>
                            <w:r w:rsidRPr="006B2C10">
                              <w:rPr>
                                <w:rFonts w:ascii="Verdana" w:hAnsi="Verdana"/>
                                <w:i/>
                                <w:sz w:val="20"/>
                                <w:szCs w:val="20"/>
                              </w:rPr>
                              <w:t>International Association for Continuing Education and Training (IACET)</w:t>
                            </w:r>
                            <w:r w:rsidRPr="006B2C10">
                              <w:rPr>
                                <w:rFonts w:ascii="Verdana" w:hAnsi="Verdana"/>
                                <w:sz w:val="20"/>
                                <w:szCs w:val="20"/>
                              </w:rPr>
                              <w:t>.</w:t>
                            </w:r>
                          </w:p>
                          <w:p w14:paraId="2B11DB9B" w14:textId="77777777" w:rsidR="00836A2A" w:rsidRPr="006B2C10" w:rsidRDefault="00836A2A" w:rsidP="00F940AB">
                            <w:pPr>
                              <w:spacing w:after="0" w:line="240" w:lineRule="auto"/>
                              <w:rPr>
                                <w:rFonts w:ascii="Verdana" w:hAnsi="Verdana"/>
                                <w:i/>
                                <w:sz w:val="20"/>
                                <w:szCs w:val="20"/>
                              </w:rPr>
                            </w:pPr>
                            <w:r w:rsidRPr="006B2C10">
                              <w:rPr>
                                <w:rFonts w:ascii="Verdana" w:hAnsi="Verdana"/>
                                <w:b/>
                                <w:i/>
                                <w:sz w:val="20"/>
                                <w:szCs w:val="20"/>
                              </w:rPr>
                              <w:t xml:space="preserve">Educator: </w:t>
                            </w:r>
                            <w:r w:rsidRPr="006B2C10">
                              <w:rPr>
                                <w:rFonts w:ascii="Verdana" w:hAnsi="Verdana"/>
                                <w:sz w:val="20"/>
                                <w:szCs w:val="20"/>
                              </w:rPr>
                              <w:t xml:space="preserve">Any person employed by a school or school district in a position requiring a license.  </w:t>
                            </w:r>
                          </w:p>
                          <w:p w14:paraId="2B11DB9C" w14:textId="77777777" w:rsidR="00836A2A" w:rsidRPr="006B2C10" w:rsidRDefault="00836A2A" w:rsidP="00F940AB">
                            <w:pPr>
                              <w:pStyle w:val="Default"/>
                              <w:rPr>
                                <w:rFonts w:ascii="Verdana" w:hAnsi="Verdana"/>
                                <w:sz w:val="20"/>
                                <w:szCs w:val="20"/>
                              </w:rPr>
                            </w:pPr>
                            <w:r w:rsidRPr="006B2C10">
                              <w:rPr>
                                <w:rFonts w:ascii="Verdana" w:hAnsi="Verdana"/>
                                <w:b/>
                                <w:i/>
                                <w:sz w:val="20"/>
                                <w:szCs w:val="20"/>
                              </w:rPr>
                              <w:t xml:space="preserve">Educator </w:t>
                            </w:r>
                            <w:r>
                              <w:rPr>
                                <w:rFonts w:ascii="Verdana" w:hAnsi="Verdana"/>
                                <w:b/>
                                <w:i/>
                                <w:sz w:val="20"/>
                                <w:szCs w:val="20"/>
                              </w:rPr>
                              <w:t>E</w:t>
                            </w:r>
                            <w:r w:rsidRPr="006B2C10">
                              <w:rPr>
                                <w:rFonts w:ascii="Verdana" w:hAnsi="Verdana"/>
                                <w:b/>
                                <w:i/>
                                <w:sz w:val="20"/>
                                <w:szCs w:val="20"/>
                              </w:rPr>
                              <w:t>valuation</w:t>
                            </w:r>
                            <w:r w:rsidRPr="006B2C10">
                              <w:rPr>
                                <w:rFonts w:ascii="Verdana" w:hAnsi="Verdana"/>
                                <w:sz w:val="20"/>
                                <w:szCs w:val="20"/>
                              </w:rPr>
                              <w:t xml:space="preserve"> </w:t>
                            </w:r>
                            <w:r>
                              <w:rPr>
                                <w:rFonts w:ascii="Verdana" w:hAnsi="Verdana"/>
                                <w:b/>
                                <w:i/>
                                <w:sz w:val="20"/>
                                <w:szCs w:val="20"/>
                              </w:rPr>
                              <w:t>F</w:t>
                            </w:r>
                            <w:r w:rsidRPr="006B2C10">
                              <w:rPr>
                                <w:rFonts w:ascii="Verdana" w:hAnsi="Verdana"/>
                                <w:b/>
                                <w:i/>
                                <w:sz w:val="20"/>
                                <w:szCs w:val="20"/>
                              </w:rPr>
                              <w:t>ramework</w:t>
                            </w:r>
                            <w:r w:rsidRPr="006B2C10">
                              <w:rPr>
                                <w:rFonts w:ascii="Verdana" w:hAnsi="Verdana"/>
                                <w:sz w:val="20"/>
                                <w:szCs w:val="20"/>
                              </w:rPr>
                              <w:t xml:space="preserve">: A </w:t>
                            </w:r>
                            <w:hyperlink r:id="rId52" w:history="1">
                              <w:r w:rsidRPr="006B2C10">
                                <w:rPr>
                                  <w:rStyle w:val="Hyperlink"/>
                                  <w:rFonts w:ascii="Verdana" w:hAnsi="Verdana"/>
                                  <w:sz w:val="20"/>
                                  <w:szCs w:val="20"/>
                                </w:rPr>
                                <w:t>framework</w:t>
                              </w:r>
                            </w:hyperlink>
                            <w:r w:rsidRPr="006B2C10">
                              <w:rPr>
                                <w:rFonts w:ascii="Verdana" w:hAnsi="Verdana"/>
                                <w:sz w:val="20"/>
                                <w:szCs w:val="20"/>
                              </w:rPr>
                              <w:t xml:space="preserve"> designed to: promote growth and development of leaders and teachers; place student learning at the center, using multiple measures of student learning, growth and achievement; recognize excellence in teaching and leading; and set a high bar for professional teaching status; and shorten timelines for improvement. </w:t>
                            </w:r>
                          </w:p>
                          <w:p w14:paraId="2B11DB9D" w14:textId="77777777" w:rsidR="00836A2A" w:rsidRPr="006B2C10" w:rsidRDefault="00836A2A" w:rsidP="00F940AB">
                            <w:pPr>
                              <w:pStyle w:val="Bullet"/>
                              <w:numPr>
                                <w:ilvl w:val="0"/>
                                <w:numId w:val="0"/>
                              </w:numPr>
                              <w:spacing w:before="0" w:after="0" w:line="240" w:lineRule="auto"/>
                              <w:jc w:val="left"/>
                              <w:rPr>
                                <w:rFonts w:ascii="Verdana" w:hAnsi="Verdana"/>
                                <w:sz w:val="20"/>
                                <w:szCs w:val="20"/>
                              </w:rPr>
                            </w:pPr>
                            <w:bookmarkStart w:id="17" w:name="educatorplan"/>
                            <w:r w:rsidRPr="006B2C10">
                              <w:rPr>
                                <w:rFonts w:ascii="Verdana" w:hAnsi="Verdana"/>
                                <w:b/>
                                <w:i/>
                                <w:sz w:val="20"/>
                                <w:szCs w:val="20"/>
                              </w:rPr>
                              <w:t>Educator Plan</w:t>
                            </w:r>
                            <w:bookmarkEnd w:id="17"/>
                            <w:r w:rsidRPr="006B2C10">
                              <w:rPr>
                                <w:rFonts w:ascii="Verdana" w:hAnsi="Verdana"/>
                                <w:b/>
                                <w:i/>
                                <w:sz w:val="20"/>
                                <w:szCs w:val="20"/>
                              </w:rPr>
                              <w:t xml:space="preserve">: </w:t>
                            </w:r>
                            <w:r w:rsidRPr="006B2C10">
                              <w:rPr>
                                <w:rFonts w:ascii="Verdana" w:hAnsi="Verdana"/>
                                <w:sz w:val="20"/>
                                <w:szCs w:val="20"/>
                              </w:rPr>
                              <w:t xml:space="preserve">The growth or improvement actions identified as part of each educator's evaluation. For a copy of the ESE form that educators can use to track professional development points (PDPs) instead of an IPDP.,(See the </w:t>
                            </w:r>
                            <w:hyperlink r:id="rId53" w:history="1">
                              <w:r w:rsidRPr="006B2C10">
                                <w:rPr>
                                  <w:rStyle w:val="Hyperlink"/>
                                  <w:rFonts w:ascii="Verdana" w:hAnsi="Verdana"/>
                                  <w:sz w:val="20"/>
                                  <w:szCs w:val="20"/>
                                </w:rPr>
                                <w:t>Educator Plan Form</w:t>
                              </w:r>
                            </w:hyperlink>
                            <w:r w:rsidRPr="006B2C10">
                              <w:rPr>
                                <w:rFonts w:ascii="Verdana" w:hAnsi="Verdana"/>
                                <w:sz w:val="20"/>
                                <w:szCs w:val="20"/>
                              </w:rPr>
                              <w:t>.</w:t>
                            </w:r>
                          </w:p>
                          <w:p w14:paraId="2B11DB9E"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Educator Plan Addendum: </w:t>
                            </w:r>
                            <w:r w:rsidRPr="006B2C10">
                              <w:rPr>
                                <w:rStyle w:val="nav1"/>
                                <w:sz w:val="20"/>
                                <w:szCs w:val="20"/>
                              </w:rPr>
                              <w:t xml:space="preserve">A resource intended to guide conversations between educators and evaluators when completing Educator Plans and during regular discussions about educator performance and engagement in </w:t>
                            </w:r>
                            <w:r w:rsidRPr="006B2C10">
                              <w:rPr>
                                <w:rStyle w:val="nav1"/>
                                <w:b/>
                                <w:sz w:val="20"/>
                                <w:szCs w:val="20"/>
                              </w:rPr>
                              <w:t>professional development</w:t>
                            </w:r>
                            <w:r w:rsidRPr="006B2C10">
                              <w:rPr>
                                <w:rStyle w:val="nav1"/>
                                <w:sz w:val="20"/>
                                <w:szCs w:val="20"/>
                              </w:rPr>
                              <w:t xml:space="preserve">. The addendum supports alignment between educator plans and individual professional development plans (IPDPs). These links take you to the addendum </w:t>
                            </w:r>
                            <w:hyperlink r:id="rId54" w:history="1">
                              <w:r w:rsidRPr="006B2C10">
                                <w:rPr>
                                  <w:rStyle w:val="Hyperlink"/>
                                  <w:rFonts w:ascii="Verdana" w:hAnsi="Verdana"/>
                                  <w:sz w:val="20"/>
                                  <w:szCs w:val="20"/>
                                </w:rPr>
                                <w:t>for license renewal before July 2016</w:t>
                              </w:r>
                            </w:hyperlink>
                            <w:r w:rsidRPr="006B2C10">
                              <w:rPr>
                                <w:rStyle w:val="nav1"/>
                                <w:sz w:val="20"/>
                                <w:szCs w:val="20"/>
                              </w:rPr>
                              <w:t xml:space="preserve"> and the addendum for </w:t>
                            </w:r>
                            <w:hyperlink r:id="rId55" w:history="1">
                              <w:r w:rsidRPr="006B2C10">
                                <w:rPr>
                                  <w:rStyle w:val="Hyperlink"/>
                                  <w:rFonts w:ascii="Verdana" w:hAnsi="Verdana"/>
                                  <w:sz w:val="20"/>
                                  <w:szCs w:val="20"/>
                                </w:rPr>
                                <w:t>license renewal after 2016</w:t>
                              </w:r>
                            </w:hyperlink>
                            <w:r w:rsidRPr="006B2C10">
                              <w:rPr>
                                <w:rStyle w:val="nav1"/>
                                <w:sz w:val="20"/>
                                <w:szCs w:val="20"/>
                              </w:rPr>
                              <w:t xml:space="preserve">. </w:t>
                            </w:r>
                          </w:p>
                          <w:p w14:paraId="2B11DB9F" w14:textId="77777777" w:rsidR="00836A2A" w:rsidRPr="006B2C10" w:rsidRDefault="00836A2A" w:rsidP="00F940AB">
                            <w:pPr>
                              <w:spacing w:after="0" w:line="240" w:lineRule="auto"/>
                              <w:rPr>
                                <w:rFonts w:ascii="Verdana" w:eastAsia="Calibri" w:hAnsi="Verdana" w:cs="Times New Roman"/>
                                <w:sz w:val="20"/>
                                <w:szCs w:val="20"/>
                              </w:rPr>
                            </w:pPr>
                            <w:bookmarkStart w:id="18" w:name="HQPD"/>
                            <w:r w:rsidRPr="006B2C10">
                              <w:rPr>
                                <w:rFonts w:ascii="Verdana" w:hAnsi="Verdana"/>
                                <w:b/>
                                <w:i/>
                                <w:sz w:val="20"/>
                                <w:szCs w:val="20"/>
                              </w:rPr>
                              <w:t>High Quality Professional Development (HQPD)</w:t>
                            </w:r>
                            <w:bookmarkEnd w:id="18"/>
                            <w:r w:rsidRPr="006B2C10">
                              <w:rPr>
                                <w:rFonts w:ascii="Verdana" w:hAnsi="Verdana"/>
                                <w:b/>
                                <w:i/>
                                <w:sz w:val="20"/>
                                <w:szCs w:val="20"/>
                              </w:rPr>
                              <w:t>:</w:t>
                            </w:r>
                            <w:r w:rsidRPr="006B2C10">
                              <w:rPr>
                                <w:rFonts w:ascii="Verdana" w:hAnsi="Verdana"/>
                                <w:sz w:val="20"/>
                                <w:szCs w:val="20"/>
                              </w:rPr>
                              <w:t xml:space="preserve"> A set of coherent learning experiences that is systematic, purposeful, and structured over a sustained period of time with the goal of improving teacher practice and student outcomes. HQPD includes </w:t>
                            </w:r>
                            <w:r w:rsidRPr="006B2C10">
                              <w:rPr>
                                <w:rFonts w:ascii="Verdana" w:eastAsia="Calibri" w:hAnsi="Verdana" w:cs="Times New Roman"/>
                                <w:sz w:val="20"/>
                                <w:szCs w:val="20"/>
                              </w:rPr>
                              <w:t xml:space="preserve">both </w:t>
                            </w:r>
                            <w:r w:rsidRPr="006B2C10">
                              <w:rPr>
                                <w:rFonts w:ascii="Verdana" w:eastAsia="Calibri" w:hAnsi="Verdana" w:cs="Times New Roman"/>
                                <w:i/>
                                <w:sz w:val="20"/>
                                <w:szCs w:val="20"/>
                              </w:rPr>
                              <w:t>job-embedded learning opportunities</w:t>
                            </w:r>
                            <w:r w:rsidRPr="006B2C10">
                              <w:rPr>
                                <w:rFonts w:ascii="Verdana" w:eastAsia="Calibri" w:hAnsi="Verdana" w:cs="Times New Roman"/>
                                <w:sz w:val="20"/>
                                <w:szCs w:val="20"/>
                              </w:rPr>
                              <w:t xml:space="preserve"> (e.g., an educator reflecting on a unit plan with his or her grade level team or observing a colleague) and </w:t>
                            </w:r>
                            <w:r w:rsidRPr="006B2C10">
                              <w:rPr>
                                <w:rFonts w:ascii="Verdana" w:eastAsia="Calibri" w:hAnsi="Verdana" w:cs="Times New Roman"/>
                                <w:i/>
                                <w:sz w:val="20"/>
                                <w:szCs w:val="20"/>
                              </w:rPr>
                              <w:t>formal learning opportunities</w:t>
                            </w:r>
                            <w:r w:rsidRPr="006B2C10">
                              <w:rPr>
                                <w:rFonts w:ascii="Verdana" w:eastAsia="Calibri" w:hAnsi="Verdana" w:cs="Times New Roman"/>
                                <w:sz w:val="20"/>
                                <w:szCs w:val="20"/>
                              </w:rPr>
                              <w:t xml:space="preserve"> (e.g., participating in a district training on the MA Curriculum Frameworks or graduate-level coursework in his or her content area). </w:t>
                            </w:r>
                          </w:p>
                          <w:p w14:paraId="2B11DBA0" w14:textId="77777777" w:rsidR="00836A2A" w:rsidRPr="00F940AB" w:rsidRDefault="00836A2A" w:rsidP="00F940AB">
                            <w:pPr>
                              <w:autoSpaceDE w:val="0"/>
                              <w:autoSpaceDN w:val="0"/>
                              <w:adjustRightInd w:val="0"/>
                              <w:spacing w:after="0" w:line="240" w:lineRule="auto"/>
                              <w:rPr>
                                <w:rFonts w:ascii="Verdana" w:eastAsia="Calibri" w:hAnsi="Verdana" w:cs="Times New Roman"/>
                                <w:b/>
                                <w:sz w:val="20"/>
                                <w:szCs w:val="20"/>
                              </w:rPr>
                            </w:pPr>
                            <w:r w:rsidRPr="006B2C10">
                              <w:rPr>
                                <w:rFonts w:ascii="Verdana" w:eastAsia="Calibri" w:hAnsi="Verdana" w:cs="Times New Roman"/>
                                <w:b/>
                                <w:i/>
                                <w:sz w:val="20"/>
                                <w:szCs w:val="20"/>
                              </w:rPr>
                              <w:t>Individual Professional Development Plan (</w:t>
                            </w:r>
                            <w:bookmarkStart w:id="19" w:name="IPDP"/>
                            <w:r w:rsidRPr="006B2C10">
                              <w:rPr>
                                <w:rFonts w:ascii="Verdana" w:eastAsia="Calibri" w:hAnsi="Verdana" w:cs="Times New Roman"/>
                                <w:b/>
                                <w:i/>
                                <w:sz w:val="20"/>
                                <w:szCs w:val="20"/>
                              </w:rPr>
                              <w:t>IPDP</w:t>
                            </w:r>
                            <w:r w:rsidRPr="006B2C10">
                              <w:rPr>
                                <w:rFonts w:ascii="Verdana" w:eastAsia="Calibri" w:hAnsi="Verdana" w:cs="Times New Roman"/>
                                <w:b/>
                                <w:sz w:val="20"/>
                                <w:szCs w:val="20"/>
                              </w:rPr>
                              <w:t>)</w:t>
                            </w:r>
                            <w:bookmarkEnd w:id="19"/>
                            <w:r w:rsidRPr="006B2C10">
                              <w:rPr>
                                <w:rFonts w:ascii="Verdana" w:eastAsia="Calibri" w:hAnsi="Verdana" w:cs="Times New Roman"/>
                                <w:b/>
                                <w:sz w:val="20"/>
                                <w:szCs w:val="20"/>
                              </w:rPr>
                              <w:t>:</w:t>
                            </w:r>
                            <w:r w:rsidRPr="006B2C10">
                              <w:rPr>
                                <w:rFonts w:ascii="Verdana" w:hAnsi="Verdana" w:cs="Calibri"/>
                                <w:sz w:val="20"/>
                                <w:szCs w:val="20"/>
                              </w:rPr>
                              <w:t xml:space="preserve"> ESE has designed a recertification process that requires all educators to prepare an IPDP for each five</w:t>
                            </w:r>
                            <w:r w:rsidRPr="006B2C10">
                              <w:rPr>
                                <w:rFonts w:ascii="Cambria Math" w:hAnsi="Cambria Math" w:cs="Cambria Math"/>
                                <w:sz w:val="20"/>
                                <w:szCs w:val="20"/>
                              </w:rPr>
                              <w:t>‐</w:t>
                            </w:r>
                            <w:r w:rsidRPr="006B2C10">
                              <w:rPr>
                                <w:rFonts w:ascii="Verdana" w:hAnsi="Verdana" w:cs="Calibri"/>
                                <w:sz w:val="20"/>
                                <w:szCs w:val="20"/>
                              </w:rPr>
                              <w:t xml:space="preserve">year renewal cycle. The plan must be consistent with the educational needs of the school and/or district and enhance the ability of the educator to improve student learning. Educators are required to obtain initial </w:t>
                            </w:r>
                            <w:r w:rsidRPr="00F940AB">
                              <w:rPr>
                                <w:rFonts w:ascii="Verdana" w:hAnsi="Verdana" w:cs="Calibri"/>
                                <w:sz w:val="20"/>
                                <w:szCs w:val="20"/>
                              </w:rPr>
                              <w:t>approval and final endorsement of their plans from their supervisor.</w:t>
                            </w:r>
                          </w:p>
                          <w:p w14:paraId="2B11DBA1" w14:textId="16EF9E34" w:rsidR="00836A2A" w:rsidRPr="006B2C10" w:rsidRDefault="00836A2A" w:rsidP="00F940AB">
                            <w:pPr>
                              <w:autoSpaceDE w:val="0"/>
                              <w:autoSpaceDN w:val="0"/>
                              <w:adjustRightInd w:val="0"/>
                              <w:spacing w:after="0" w:line="240" w:lineRule="auto"/>
                              <w:rPr>
                                <w:rFonts w:ascii="Verdana" w:hAnsi="Verdana" w:cs="Calibri"/>
                                <w:sz w:val="20"/>
                                <w:szCs w:val="20"/>
                              </w:rPr>
                            </w:pPr>
                            <w:r w:rsidRPr="00F940AB">
                              <w:rPr>
                                <w:rFonts w:ascii="Verdana" w:eastAsia="Calibri" w:hAnsi="Verdana" w:cs="Times New Roman"/>
                                <w:b/>
                                <w:i/>
                                <w:sz w:val="20"/>
                                <w:szCs w:val="20"/>
                              </w:rPr>
                              <w:t>License Renewal Guidelines</w:t>
                            </w:r>
                            <w:r w:rsidRPr="00F940AB">
                              <w:rPr>
                                <w:rFonts w:ascii="Verdana" w:eastAsia="Calibri" w:hAnsi="Verdana" w:cs="Times New Roman"/>
                                <w:sz w:val="20"/>
                                <w:szCs w:val="20"/>
                              </w:rPr>
                              <w:t xml:space="preserve">: Guidelines for Massachusetts educators that are aligned with the Educator License Renewal Regulations </w:t>
                            </w:r>
                            <w:r w:rsidRPr="00F940AB">
                              <w:rPr>
                                <w:rFonts w:ascii="Verdana" w:hAnsi="Verdana" w:cs="Calibri"/>
                                <w:sz w:val="20"/>
                                <w:szCs w:val="20"/>
                              </w:rPr>
                              <w:t xml:space="preserve">for professional development. See the </w:t>
                            </w:r>
                            <w:hyperlink r:id="rId56" w:history="1">
                              <w:r w:rsidRPr="00F940AB">
                                <w:rPr>
                                  <w:rStyle w:val="Hyperlink"/>
                                  <w:rFonts w:ascii="Verdana" w:eastAsia="Calibri" w:hAnsi="Verdana" w:cs="Times New Roman"/>
                                  <w:sz w:val="20"/>
                                  <w:szCs w:val="20"/>
                                </w:rPr>
                                <w:t>License Renewal Guidelines</w:t>
                              </w:r>
                            </w:hyperlink>
                            <w:r w:rsidRPr="00F940AB">
                              <w:rPr>
                                <w:rFonts w:ascii="Verdana" w:eastAsia="Calibri" w:hAnsi="Verdana" w:cs="Times New Roman"/>
                                <w:sz w:val="20"/>
                                <w:szCs w:val="20"/>
                              </w:rPr>
                              <w:t>, in particular</w:t>
                            </w:r>
                            <w:r w:rsidRPr="00F940AB">
                              <w:rPr>
                                <w:rFonts w:ascii="Verdana" w:hAnsi="Verdana" w:cs="Calibri"/>
                                <w:sz w:val="20"/>
                                <w:szCs w:val="20"/>
                              </w:rPr>
                              <w:t xml:space="preserve">, </w:t>
                            </w:r>
                            <w:r w:rsidRPr="00F940AB">
                              <w:rPr>
                                <w:rFonts w:ascii="Verdana" w:hAnsi="Verdana" w:cs="Calibri"/>
                                <w:b/>
                                <w:sz w:val="20"/>
                                <w:szCs w:val="20"/>
                              </w:rPr>
                              <w:t>Section III: Guidelines for School Districts and</w:t>
                            </w:r>
                            <w:r w:rsidRPr="006B2C10">
                              <w:rPr>
                                <w:rFonts w:ascii="Verdana" w:hAnsi="Verdana" w:cs="Calibri"/>
                                <w:b/>
                                <w:sz w:val="20"/>
                                <w:szCs w:val="20"/>
                              </w:rPr>
                              <w:t xml:space="preserve"> Educational Collaboratives</w:t>
                            </w:r>
                            <w:r w:rsidRPr="006B2C10">
                              <w:rPr>
                                <w:rFonts w:ascii="Verdana" w:hAnsi="Verdana" w:cs="Calibri"/>
                                <w:sz w:val="20"/>
                                <w:szCs w:val="20"/>
                              </w:rPr>
                              <w:t xml:space="preserve"> and</w:t>
                            </w:r>
                            <w:r w:rsidRPr="006B2C10">
                              <w:rPr>
                                <w:rFonts w:ascii="Verdana" w:eastAsia="Calibri" w:hAnsi="Verdana" w:cs="Times New Roman"/>
                                <w:sz w:val="20"/>
                                <w:szCs w:val="20"/>
                              </w:rPr>
                              <w:t xml:space="preserve"> </w:t>
                            </w:r>
                            <w:r w:rsidRPr="006B2C10">
                              <w:rPr>
                                <w:rFonts w:ascii="Verdana" w:eastAsia="Calibri" w:hAnsi="Verdana" w:cs="Times New Roman"/>
                                <w:b/>
                                <w:sz w:val="20"/>
                                <w:szCs w:val="20"/>
                              </w:rPr>
                              <w:t>S</w:t>
                            </w:r>
                            <w:r w:rsidRPr="006B2C10">
                              <w:rPr>
                                <w:rFonts w:ascii="Verdana" w:hAnsi="Verdana" w:cs="Calibri"/>
                                <w:b/>
                                <w:sz w:val="20"/>
                                <w:szCs w:val="20"/>
                              </w:rPr>
                              <w:t>ection IV: Guidelines for Registered Providers</w:t>
                            </w:r>
                            <w:r w:rsidRPr="006B2C10">
                              <w:rPr>
                                <w:rFonts w:ascii="Verdana" w:hAnsi="Verdana" w:cs="Calibri"/>
                                <w:sz w:val="20"/>
                                <w:szCs w:val="20"/>
                              </w:rPr>
                              <w:t xml:space="preserve">. </w:t>
                            </w:r>
                          </w:p>
                          <w:p w14:paraId="2B11DBA2" w14:textId="77777777" w:rsidR="00836A2A" w:rsidRPr="006B2C10" w:rsidRDefault="00836A2A" w:rsidP="00F940AB">
                            <w:pPr>
                              <w:autoSpaceDE w:val="0"/>
                              <w:autoSpaceDN w:val="0"/>
                              <w:adjustRightInd w:val="0"/>
                              <w:spacing w:after="0" w:line="240" w:lineRule="auto"/>
                              <w:rPr>
                                <w:rFonts w:ascii="Verdana" w:eastAsia="Calibri" w:hAnsi="Verdana" w:cs="Times New Roman"/>
                                <w:sz w:val="20"/>
                                <w:szCs w:val="20"/>
                              </w:rPr>
                            </w:pPr>
                            <w:r w:rsidRPr="006B2C10">
                              <w:rPr>
                                <w:rFonts w:ascii="Verdana" w:hAnsi="Verdana" w:cs="Calibri"/>
                                <w:b/>
                                <w:i/>
                                <w:sz w:val="20"/>
                                <w:szCs w:val="20"/>
                              </w:rPr>
                              <w:t>Professional Development Point (PDP</w:t>
                            </w:r>
                            <w:r w:rsidRPr="006B2C10">
                              <w:rPr>
                                <w:rFonts w:ascii="Verdana" w:hAnsi="Verdana" w:cs="Calibri"/>
                                <w:sz w:val="20"/>
                                <w:szCs w:val="20"/>
                              </w:rPr>
                              <w:t>):</w:t>
                            </w:r>
                            <w:r w:rsidRPr="006B2C10">
                              <w:rPr>
                                <w:rFonts w:ascii="Verdana" w:hAnsi="Verdana"/>
                                <w:sz w:val="20"/>
                                <w:szCs w:val="20"/>
                              </w:rPr>
                              <w:t xml:space="preserve"> A unit of measurement of professional development activities. One clock hour is equivalent to one professional development point. One semester hour is equivalent to 15 PDPs. One continuing education unit is equivalent to 10 PDPs. Department guidelines detail the PDPs earned by professional development activities not readily measured in clock hours.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1DB5D" id="Text Box 2" o:spid="_x0000_s1027" type="#_x0000_t202" style="position:absolute;margin-left:-12.55pt;margin-top:22.3pt;width:494.8pt;height:68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" o:allowincell="f" o:allowoverlap="f" fillcolor="#fde9d9 [665]" strokecolor="#e36c0a [2409]" strokeweight="2.25pt">
                <v:textbox inset=",7.2pt,,7.2pt">
                  <w:txbxContent>
                    <w:p w14:paraId="2B11DB96"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Addendum to License Renewal Guidelines: </w:t>
                      </w:r>
                      <w:r w:rsidRPr="006B2C10">
                        <w:rPr>
                          <w:rFonts w:ascii="Verdana" w:hAnsi="Verdana"/>
                          <w:sz w:val="20"/>
                          <w:szCs w:val="20"/>
                        </w:rPr>
                        <w:t xml:space="preserve">an addendum to the 2000 </w:t>
                      </w:r>
                      <w:r w:rsidRPr="006B2C10">
                        <w:rPr>
                          <w:rFonts w:ascii="Verdana" w:eastAsia="Calibri" w:hAnsi="Verdana" w:cs="Times New Roman"/>
                          <w:i/>
                          <w:sz w:val="20"/>
                          <w:szCs w:val="20"/>
                        </w:rPr>
                        <w:t>Guidelines</w:t>
                      </w:r>
                      <w:r w:rsidRPr="006B2C10">
                        <w:rPr>
                          <w:rFonts w:ascii="Verdana" w:eastAsia="Calibri" w:hAnsi="Verdana" w:cs="Times New Roman"/>
                          <w:sz w:val="20"/>
                          <w:szCs w:val="20"/>
                        </w:rPr>
                        <w:t>.</w:t>
                      </w:r>
                      <w:r>
                        <w:rPr>
                          <w:rFonts w:ascii="Verdana" w:eastAsia="Calibri" w:hAnsi="Verdana" w:cs="Times New Roman"/>
                          <w:sz w:val="20"/>
                          <w:szCs w:val="20"/>
                        </w:rPr>
                        <w:t xml:space="preserve"> </w:t>
                      </w:r>
                      <w:r w:rsidRPr="006B2C10">
                        <w:rPr>
                          <w:rFonts w:ascii="Verdana" w:eastAsia="Calibri" w:hAnsi="Verdana" w:cs="Times New Roman"/>
                          <w:sz w:val="20"/>
                          <w:szCs w:val="20"/>
                        </w:rPr>
                        <w:t xml:space="preserve">See </w:t>
                      </w:r>
                      <w:hyperlink r:id="rId57" w:history="1">
                        <w:r w:rsidRPr="006B2C10">
                          <w:rPr>
                            <w:rStyle w:val="Hyperlink"/>
                            <w:rFonts w:ascii="Verdana" w:hAnsi="Verdana"/>
                            <w:sz w:val="20"/>
                            <w:szCs w:val="20"/>
                          </w:rPr>
                          <w:t>Professional License Renewal 2015 Addendum: Guidelines For Massachusetts Educator</w:t>
                        </w:r>
                      </w:hyperlink>
                      <w:r w:rsidRPr="006B2C10">
                        <w:rPr>
                          <w:rFonts w:ascii="Verdana" w:hAnsi="Verdana"/>
                          <w:sz w:val="20"/>
                          <w:szCs w:val="20"/>
                        </w:rPr>
                        <w:t>.</w:t>
                      </w:r>
                    </w:p>
                    <w:p w14:paraId="2B11DB97" w14:textId="77777777" w:rsidR="00836A2A" w:rsidRPr="006B2C10" w:rsidRDefault="00836A2A" w:rsidP="00F940AB">
                      <w:pPr>
                        <w:spacing w:after="0" w:line="240" w:lineRule="auto"/>
                        <w:rPr>
                          <w:rFonts w:ascii="Verdana" w:hAnsi="Verdana"/>
                          <w:sz w:val="20"/>
                          <w:szCs w:val="20"/>
                        </w:rPr>
                      </w:pPr>
                      <w:bookmarkStart w:id="20" w:name="endofcourseassessment"/>
                      <w:r w:rsidRPr="006B2C10">
                        <w:rPr>
                          <w:rFonts w:ascii="Verdana" w:hAnsi="Verdana"/>
                          <w:b/>
                          <w:i/>
                          <w:sz w:val="20"/>
                          <w:szCs w:val="20"/>
                        </w:rPr>
                        <w:t>End-of-course Assessment</w:t>
                      </w:r>
                      <w:bookmarkEnd w:id="20"/>
                      <w:r w:rsidRPr="006B2C10">
                        <w:rPr>
                          <w:rFonts w:ascii="Verdana" w:hAnsi="Verdana"/>
                          <w:b/>
                          <w:i/>
                          <w:sz w:val="20"/>
                          <w:szCs w:val="20"/>
                        </w:rPr>
                        <w:t xml:space="preserve">: </w:t>
                      </w:r>
                      <w:r w:rsidRPr="00F940AB">
                        <w:rPr>
                          <w:rFonts w:ascii="Verdana" w:hAnsi="Verdana"/>
                          <w:sz w:val="20"/>
                          <w:szCs w:val="20"/>
                        </w:rPr>
                        <w:t>A</w:t>
                      </w:r>
                      <w:r w:rsidRPr="006B2C10">
                        <w:rPr>
                          <w:rFonts w:ascii="Verdana" w:hAnsi="Verdana"/>
                          <w:sz w:val="20"/>
                          <w:szCs w:val="20"/>
                        </w:rPr>
                        <w:t xml:space="preserve"> summative assessment that is aligned with both the content and learning objectives of the professional development. The end of course assessment is used to determine if a participant met the PD goals and objectives. For professional development intended to strengthen content knowledge, the assessment will most likely be a written exam. For professional development related to professional practice, the assessment will likely be an observable demonstration of learning and/or a product.   </w:t>
                      </w:r>
                    </w:p>
                    <w:p w14:paraId="2B11DB98" w14:textId="77777777" w:rsidR="00836A2A" w:rsidRPr="006B2C10" w:rsidRDefault="00836A2A" w:rsidP="00F940AB">
                      <w:pPr>
                        <w:pStyle w:val="PlainText"/>
                        <w:rPr>
                          <w:rFonts w:ascii="Verdana" w:hAnsi="Verdana"/>
                          <w:b/>
                          <w:sz w:val="20"/>
                          <w:szCs w:val="20"/>
                        </w:rPr>
                      </w:pPr>
                      <w:bookmarkStart w:id="21" w:name="automatic"/>
                      <w:r w:rsidRPr="006B2C10">
                        <w:rPr>
                          <w:rFonts w:ascii="Verdana" w:hAnsi="Verdana" w:cs="JHIGL O+ New Century Schlbk"/>
                          <w:b/>
                          <w:i/>
                          <w:sz w:val="20"/>
                          <w:szCs w:val="20"/>
                        </w:rPr>
                        <w:t>Automatic Providers</w:t>
                      </w:r>
                      <w:bookmarkEnd w:id="21"/>
                      <w:r w:rsidRPr="006B2C10">
                        <w:rPr>
                          <w:rFonts w:ascii="Verdana" w:hAnsi="Verdana" w:cs="JHIGL O+ New Century Schlbk"/>
                          <w:b/>
                          <w:i/>
                          <w:sz w:val="20"/>
                          <w:szCs w:val="20"/>
                        </w:rPr>
                        <w:t xml:space="preserve">: </w:t>
                      </w:r>
                      <w:r w:rsidRPr="006B2C10">
                        <w:rPr>
                          <w:rFonts w:ascii="Verdana" w:hAnsi="Verdana" w:cs="JHIGL O+ New Century Schlbk"/>
                          <w:sz w:val="20"/>
                          <w:szCs w:val="20"/>
                        </w:rPr>
                        <w:t xml:space="preserve">Professional development providers who do not have to register with ESE in order to award professional development points (i.e., school districts, educational collaborative only) or to use college/university credits or CEUs (i.e., accredited colleges and universities or organizations registered with the International Association for Continuing Education and Training).  </w:t>
                      </w:r>
                    </w:p>
                    <w:p w14:paraId="2B11DB99"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Bundle: </w:t>
                      </w:r>
                      <w:r w:rsidRPr="006B2C10">
                        <w:rPr>
                          <w:rFonts w:ascii="Verdana" w:hAnsi="Verdana"/>
                          <w:sz w:val="20"/>
                          <w:szCs w:val="20"/>
                        </w:rPr>
                        <w:t>An educator may combine or group (i.e., bundle) workshops, activities and/or conference hours for a minimum of 10 hours of professional development on a related/similar topic.</w:t>
                      </w:r>
                    </w:p>
                    <w:p w14:paraId="2B11DB9A" w14:textId="77777777" w:rsidR="00836A2A" w:rsidRPr="006B2C10" w:rsidRDefault="00836A2A" w:rsidP="00F940AB">
                      <w:pPr>
                        <w:pStyle w:val="NormalWeb"/>
                        <w:spacing w:before="0" w:beforeAutospacing="0" w:after="0" w:afterAutospacing="0"/>
                        <w:rPr>
                          <w:rFonts w:ascii="Verdana" w:hAnsi="Verdana"/>
                          <w:sz w:val="20"/>
                          <w:szCs w:val="20"/>
                        </w:rPr>
                      </w:pPr>
                      <w:r w:rsidRPr="006B2C10">
                        <w:rPr>
                          <w:rFonts w:ascii="Verdana" w:hAnsi="Verdana"/>
                          <w:b/>
                          <w:i/>
                          <w:sz w:val="20"/>
                          <w:szCs w:val="20"/>
                        </w:rPr>
                        <w:t xml:space="preserve">CEUs </w:t>
                      </w:r>
                      <w:r w:rsidRPr="006B2C10">
                        <w:rPr>
                          <w:rFonts w:ascii="Verdana" w:hAnsi="Verdana"/>
                          <w:b/>
                          <w:sz w:val="20"/>
                          <w:szCs w:val="20"/>
                        </w:rPr>
                        <w:t>(or continuing education credits</w:t>
                      </w:r>
                      <w:r w:rsidRPr="006B2C10">
                        <w:rPr>
                          <w:rFonts w:ascii="Verdana" w:hAnsi="Verdana"/>
                          <w:sz w:val="20"/>
                          <w:szCs w:val="20"/>
                        </w:rPr>
                        <w:t xml:space="preserve">): Units of measurement of professional development activities that meet the requirements of the </w:t>
                      </w:r>
                      <w:r w:rsidRPr="006B2C10">
                        <w:rPr>
                          <w:rFonts w:ascii="Verdana" w:hAnsi="Verdana"/>
                          <w:i/>
                          <w:sz w:val="20"/>
                          <w:szCs w:val="20"/>
                        </w:rPr>
                        <w:t>International Association for Continuing Education and Training (IACET)</w:t>
                      </w:r>
                      <w:r w:rsidRPr="006B2C10">
                        <w:rPr>
                          <w:rFonts w:ascii="Verdana" w:hAnsi="Verdana"/>
                          <w:sz w:val="20"/>
                          <w:szCs w:val="20"/>
                        </w:rPr>
                        <w:t>.</w:t>
                      </w:r>
                    </w:p>
                    <w:p w14:paraId="2B11DB9B" w14:textId="77777777" w:rsidR="00836A2A" w:rsidRPr="006B2C10" w:rsidRDefault="00836A2A" w:rsidP="00F940AB">
                      <w:pPr>
                        <w:spacing w:after="0" w:line="240" w:lineRule="auto"/>
                        <w:rPr>
                          <w:rFonts w:ascii="Verdana" w:hAnsi="Verdana"/>
                          <w:i/>
                          <w:sz w:val="20"/>
                          <w:szCs w:val="20"/>
                        </w:rPr>
                      </w:pPr>
                      <w:r w:rsidRPr="006B2C10">
                        <w:rPr>
                          <w:rFonts w:ascii="Verdana" w:hAnsi="Verdana"/>
                          <w:b/>
                          <w:i/>
                          <w:sz w:val="20"/>
                          <w:szCs w:val="20"/>
                        </w:rPr>
                        <w:t xml:space="preserve">Educator: </w:t>
                      </w:r>
                      <w:r w:rsidRPr="006B2C10">
                        <w:rPr>
                          <w:rFonts w:ascii="Verdana" w:hAnsi="Verdana"/>
                          <w:sz w:val="20"/>
                          <w:szCs w:val="20"/>
                        </w:rPr>
                        <w:t xml:space="preserve">Any person employed by a school or school district in a position requiring a license.  </w:t>
                      </w:r>
                    </w:p>
                    <w:p w14:paraId="2B11DB9C" w14:textId="77777777" w:rsidR="00836A2A" w:rsidRPr="006B2C10" w:rsidRDefault="00836A2A" w:rsidP="00F940AB">
                      <w:pPr>
                        <w:pStyle w:val="Default"/>
                        <w:rPr>
                          <w:rFonts w:ascii="Verdana" w:hAnsi="Verdana"/>
                          <w:sz w:val="20"/>
                          <w:szCs w:val="20"/>
                        </w:rPr>
                      </w:pPr>
                      <w:r w:rsidRPr="006B2C10">
                        <w:rPr>
                          <w:rFonts w:ascii="Verdana" w:hAnsi="Verdana"/>
                          <w:b/>
                          <w:i/>
                          <w:sz w:val="20"/>
                          <w:szCs w:val="20"/>
                        </w:rPr>
                        <w:t xml:space="preserve">Educator </w:t>
                      </w:r>
                      <w:r>
                        <w:rPr>
                          <w:rFonts w:ascii="Verdana" w:hAnsi="Verdana"/>
                          <w:b/>
                          <w:i/>
                          <w:sz w:val="20"/>
                          <w:szCs w:val="20"/>
                        </w:rPr>
                        <w:t>E</w:t>
                      </w:r>
                      <w:r w:rsidRPr="006B2C10">
                        <w:rPr>
                          <w:rFonts w:ascii="Verdana" w:hAnsi="Verdana"/>
                          <w:b/>
                          <w:i/>
                          <w:sz w:val="20"/>
                          <w:szCs w:val="20"/>
                        </w:rPr>
                        <w:t>valuation</w:t>
                      </w:r>
                      <w:r w:rsidRPr="006B2C10">
                        <w:rPr>
                          <w:rFonts w:ascii="Verdana" w:hAnsi="Verdana"/>
                          <w:sz w:val="20"/>
                          <w:szCs w:val="20"/>
                        </w:rPr>
                        <w:t xml:space="preserve"> </w:t>
                      </w:r>
                      <w:r>
                        <w:rPr>
                          <w:rFonts w:ascii="Verdana" w:hAnsi="Verdana"/>
                          <w:b/>
                          <w:i/>
                          <w:sz w:val="20"/>
                          <w:szCs w:val="20"/>
                        </w:rPr>
                        <w:t>F</w:t>
                      </w:r>
                      <w:r w:rsidRPr="006B2C10">
                        <w:rPr>
                          <w:rFonts w:ascii="Verdana" w:hAnsi="Verdana"/>
                          <w:b/>
                          <w:i/>
                          <w:sz w:val="20"/>
                          <w:szCs w:val="20"/>
                        </w:rPr>
                        <w:t>ramework</w:t>
                      </w:r>
                      <w:r w:rsidRPr="006B2C10">
                        <w:rPr>
                          <w:rFonts w:ascii="Verdana" w:hAnsi="Verdana"/>
                          <w:sz w:val="20"/>
                          <w:szCs w:val="20"/>
                        </w:rPr>
                        <w:t xml:space="preserve">: A </w:t>
                      </w:r>
                      <w:hyperlink r:id="rId58" w:history="1">
                        <w:r w:rsidRPr="006B2C10">
                          <w:rPr>
                            <w:rStyle w:val="Hyperlink"/>
                            <w:rFonts w:ascii="Verdana" w:hAnsi="Verdana"/>
                            <w:sz w:val="20"/>
                            <w:szCs w:val="20"/>
                          </w:rPr>
                          <w:t>framework</w:t>
                        </w:r>
                      </w:hyperlink>
                      <w:r w:rsidRPr="006B2C10">
                        <w:rPr>
                          <w:rFonts w:ascii="Verdana" w:hAnsi="Verdana"/>
                          <w:sz w:val="20"/>
                          <w:szCs w:val="20"/>
                        </w:rPr>
                        <w:t xml:space="preserve"> designed to: promote growth and development of leaders and teachers; place student learning at the center, using multiple measures of student learning, growth and achievement; recognize excellence in teaching and leading; and set a high bar for professional teaching status; and shorten timelines for improvement. </w:t>
                      </w:r>
                    </w:p>
                    <w:p w14:paraId="2B11DB9D" w14:textId="77777777" w:rsidR="00836A2A" w:rsidRPr="006B2C10" w:rsidRDefault="00836A2A" w:rsidP="00F940AB">
                      <w:pPr>
                        <w:pStyle w:val="Bullet"/>
                        <w:numPr>
                          <w:ilvl w:val="0"/>
                          <w:numId w:val="0"/>
                        </w:numPr>
                        <w:spacing w:before="0" w:after="0" w:line="240" w:lineRule="auto"/>
                        <w:jc w:val="left"/>
                        <w:rPr>
                          <w:rFonts w:ascii="Verdana" w:hAnsi="Verdana"/>
                          <w:sz w:val="20"/>
                          <w:szCs w:val="20"/>
                        </w:rPr>
                      </w:pPr>
                      <w:bookmarkStart w:id="22" w:name="educatorplan"/>
                      <w:r w:rsidRPr="006B2C10">
                        <w:rPr>
                          <w:rFonts w:ascii="Verdana" w:hAnsi="Verdana"/>
                          <w:b/>
                          <w:i/>
                          <w:sz w:val="20"/>
                          <w:szCs w:val="20"/>
                        </w:rPr>
                        <w:t>Educator Plan</w:t>
                      </w:r>
                      <w:bookmarkEnd w:id="22"/>
                      <w:r w:rsidRPr="006B2C10">
                        <w:rPr>
                          <w:rFonts w:ascii="Verdana" w:hAnsi="Verdana"/>
                          <w:b/>
                          <w:i/>
                          <w:sz w:val="20"/>
                          <w:szCs w:val="20"/>
                        </w:rPr>
                        <w:t xml:space="preserve">: </w:t>
                      </w:r>
                      <w:r w:rsidRPr="006B2C10">
                        <w:rPr>
                          <w:rFonts w:ascii="Verdana" w:hAnsi="Verdana"/>
                          <w:sz w:val="20"/>
                          <w:szCs w:val="20"/>
                        </w:rPr>
                        <w:t xml:space="preserve">The growth or improvement actions identified as part of each educator's evaluation. For a copy of the ESE form that educators can use to track professional development points (PDPs) instead of an IPDP.,(See the </w:t>
                      </w:r>
                      <w:hyperlink r:id="rId59" w:history="1">
                        <w:r w:rsidRPr="006B2C10">
                          <w:rPr>
                            <w:rStyle w:val="Hyperlink"/>
                            <w:rFonts w:ascii="Verdana" w:hAnsi="Verdana"/>
                            <w:sz w:val="20"/>
                            <w:szCs w:val="20"/>
                          </w:rPr>
                          <w:t>Educator Plan Form</w:t>
                        </w:r>
                      </w:hyperlink>
                      <w:r w:rsidRPr="006B2C10">
                        <w:rPr>
                          <w:rFonts w:ascii="Verdana" w:hAnsi="Verdana"/>
                          <w:sz w:val="20"/>
                          <w:szCs w:val="20"/>
                        </w:rPr>
                        <w:t>.</w:t>
                      </w:r>
                    </w:p>
                    <w:p w14:paraId="2B11DB9E"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Educator Plan Addendum: </w:t>
                      </w:r>
                      <w:r w:rsidRPr="006B2C10">
                        <w:rPr>
                          <w:rStyle w:val="nav1"/>
                          <w:sz w:val="20"/>
                          <w:szCs w:val="20"/>
                        </w:rPr>
                        <w:t xml:space="preserve">A resource intended to guide conversations between educators and evaluators when completing Educator Plans and during regular discussions about educator performance and engagement in </w:t>
                      </w:r>
                      <w:r w:rsidRPr="006B2C10">
                        <w:rPr>
                          <w:rStyle w:val="nav1"/>
                          <w:b/>
                          <w:sz w:val="20"/>
                          <w:szCs w:val="20"/>
                        </w:rPr>
                        <w:t>professional development</w:t>
                      </w:r>
                      <w:r w:rsidRPr="006B2C10">
                        <w:rPr>
                          <w:rStyle w:val="nav1"/>
                          <w:sz w:val="20"/>
                          <w:szCs w:val="20"/>
                        </w:rPr>
                        <w:t xml:space="preserve">. The addendum supports alignment between educator plans and individual professional development plans (IPDPs). These links take you to the addendum </w:t>
                      </w:r>
                      <w:hyperlink r:id="rId60" w:history="1">
                        <w:r w:rsidRPr="006B2C10">
                          <w:rPr>
                            <w:rStyle w:val="Hyperlink"/>
                            <w:rFonts w:ascii="Verdana" w:hAnsi="Verdana"/>
                            <w:sz w:val="20"/>
                            <w:szCs w:val="20"/>
                          </w:rPr>
                          <w:t>for license renewal before July 2016</w:t>
                        </w:r>
                      </w:hyperlink>
                      <w:r w:rsidRPr="006B2C10">
                        <w:rPr>
                          <w:rStyle w:val="nav1"/>
                          <w:sz w:val="20"/>
                          <w:szCs w:val="20"/>
                        </w:rPr>
                        <w:t xml:space="preserve"> and the addendum for </w:t>
                      </w:r>
                      <w:hyperlink r:id="rId61" w:history="1">
                        <w:r w:rsidRPr="006B2C10">
                          <w:rPr>
                            <w:rStyle w:val="Hyperlink"/>
                            <w:rFonts w:ascii="Verdana" w:hAnsi="Verdana"/>
                            <w:sz w:val="20"/>
                            <w:szCs w:val="20"/>
                          </w:rPr>
                          <w:t>license renewal after 2016</w:t>
                        </w:r>
                      </w:hyperlink>
                      <w:r w:rsidRPr="006B2C10">
                        <w:rPr>
                          <w:rStyle w:val="nav1"/>
                          <w:sz w:val="20"/>
                          <w:szCs w:val="20"/>
                        </w:rPr>
                        <w:t xml:space="preserve">. </w:t>
                      </w:r>
                    </w:p>
                    <w:p w14:paraId="2B11DB9F" w14:textId="77777777" w:rsidR="00836A2A" w:rsidRPr="006B2C10" w:rsidRDefault="00836A2A" w:rsidP="00F940AB">
                      <w:pPr>
                        <w:spacing w:after="0" w:line="240" w:lineRule="auto"/>
                        <w:rPr>
                          <w:rFonts w:ascii="Verdana" w:eastAsia="Calibri" w:hAnsi="Verdana" w:cs="Times New Roman"/>
                          <w:sz w:val="20"/>
                          <w:szCs w:val="20"/>
                        </w:rPr>
                      </w:pPr>
                      <w:bookmarkStart w:id="23" w:name="HQPD"/>
                      <w:r w:rsidRPr="006B2C10">
                        <w:rPr>
                          <w:rFonts w:ascii="Verdana" w:hAnsi="Verdana"/>
                          <w:b/>
                          <w:i/>
                          <w:sz w:val="20"/>
                          <w:szCs w:val="20"/>
                        </w:rPr>
                        <w:t>High Quality Professional Development (HQPD)</w:t>
                      </w:r>
                      <w:bookmarkEnd w:id="23"/>
                      <w:r w:rsidRPr="006B2C10">
                        <w:rPr>
                          <w:rFonts w:ascii="Verdana" w:hAnsi="Verdana"/>
                          <w:b/>
                          <w:i/>
                          <w:sz w:val="20"/>
                          <w:szCs w:val="20"/>
                        </w:rPr>
                        <w:t>:</w:t>
                      </w:r>
                      <w:r w:rsidRPr="006B2C10">
                        <w:rPr>
                          <w:rFonts w:ascii="Verdana" w:hAnsi="Verdana"/>
                          <w:sz w:val="20"/>
                          <w:szCs w:val="20"/>
                        </w:rPr>
                        <w:t xml:space="preserve"> A set of coherent learning experiences that is systematic, purposeful, and structured over a sustained period of time with the goal of improving teacher practice and student outcomes. HQPD includes </w:t>
                      </w:r>
                      <w:r w:rsidRPr="006B2C10">
                        <w:rPr>
                          <w:rFonts w:ascii="Verdana" w:eastAsia="Calibri" w:hAnsi="Verdana" w:cs="Times New Roman"/>
                          <w:sz w:val="20"/>
                          <w:szCs w:val="20"/>
                        </w:rPr>
                        <w:t xml:space="preserve">both </w:t>
                      </w:r>
                      <w:r w:rsidRPr="006B2C10">
                        <w:rPr>
                          <w:rFonts w:ascii="Verdana" w:eastAsia="Calibri" w:hAnsi="Verdana" w:cs="Times New Roman"/>
                          <w:i/>
                          <w:sz w:val="20"/>
                          <w:szCs w:val="20"/>
                        </w:rPr>
                        <w:t>job-embedded learning opportunities</w:t>
                      </w:r>
                      <w:r w:rsidRPr="006B2C10">
                        <w:rPr>
                          <w:rFonts w:ascii="Verdana" w:eastAsia="Calibri" w:hAnsi="Verdana" w:cs="Times New Roman"/>
                          <w:sz w:val="20"/>
                          <w:szCs w:val="20"/>
                        </w:rPr>
                        <w:t xml:space="preserve"> (e.g., an educator reflecting on a unit plan with his or her grade level team or observing a colleague) and </w:t>
                      </w:r>
                      <w:r w:rsidRPr="006B2C10">
                        <w:rPr>
                          <w:rFonts w:ascii="Verdana" w:eastAsia="Calibri" w:hAnsi="Verdana" w:cs="Times New Roman"/>
                          <w:i/>
                          <w:sz w:val="20"/>
                          <w:szCs w:val="20"/>
                        </w:rPr>
                        <w:t>formal learning opportunities</w:t>
                      </w:r>
                      <w:r w:rsidRPr="006B2C10">
                        <w:rPr>
                          <w:rFonts w:ascii="Verdana" w:eastAsia="Calibri" w:hAnsi="Verdana" w:cs="Times New Roman"/>
                          <w:sz w:val="20"/>
                          <w:szCs w:val="20"/>
                        </w:rPr>
                        <w:t xml:space="preserve"> (e.g., participating in a district training on the MA Curriculum Frameworks or graduate-level coursework in his or her content area). </w:t>
                      </w:r>
                    </w:p>
                    <w:p w14:paraId="2B11DBA0" w14:textId="77777777" w:rsidR="00836A2A" w:rsidRPr="00F940AB" w:rsidRDefault="00836A2A" w:rsidP="00F940AB">
                      <w:pPr>
                        <w:autoSpaceDE w:val="0"/>
                        <w:autoSpaceDN w:val="0"/>
                        <w:adjustRightInd w:val="0"/>
                        <w:spacing w:after="0" w:line="240" w:lineRule="auto"/>
                        <w:rPr>
                          <w:rFonts w:ascii="Verdana" w:eastAsia="Calibri" w:hAnsi="Verdana" w:cs="Times New Roman"/>
                          <w:b/>
                          <w:sz w:val="20"/>
                          <w:szCs w:val="20"/>
                        </w:rPr>
                      </w:pPr>
                      <w:r w:rsidRPr="006B2C10">
                        <w:rPr>
                          <w:rFonts w:ascii="Verdana" w:eastAsia="Calibri" w:hAnsi="Verdana" w:cs="Times New Roman"/>
                          <w:b/>
                          <w:i/>
                          <w:sz w:val="20"/>
                          <w:szCs w:val="20"/>
                        </w:rPr>
                        <w:t>Individual Professional Development Plan (</w:t>
                      </w:r>
                      <w:bookmarkStart w:id="24" w:name="IPDP"/>
                      <w:r w:rsidRPr="006B2C10">
                        <w:rPr>
                          <w:rFonts w:ascii="Verdana" w:eastAsia="Calibri" w:hAnsi="Verdana" w:cs="Times New Roman"/>
                          <w:b/>
                          <w:i/>
                          <w:sz w:val="20"/>
                          <w:szCs w:val="20"/>
                        </w:rPr>
                        <w:t>IPDP</w:t>
                      </w:r>
                      <w:r w:rsidRPr="006B2C10">
                        <w:rPr>
                          <w:rFonts w:ascii="Verdana" w:eastAsia="Calibri" w:hAnsi="Verdana" w:cs="Times New Roman"/>
                          <w:b/>
                          <w:sz w:val="20"/>
                          <w:szCs w:val="20"/>
                        </w:rPr>
                        <w:t>)</w:t>
                      </w:r>
                      <w:bookmarkEnd w:id="24"/>
                      <w:r w:rsidRPr="006B2C10">
                        <w:rPr>
                          <w:rFonts w:ascii="Verdana" w:eastAsia="Calibri" w:hAnsi="Verdana" w:cs="Times New Roman"/>
                          <w:b/>
                          <w:sz w:val="20"/>
                          <w:szCs w:val="20"/>
                        </w:rPr>
                        <w:t>:</w:t>
                      </w:r>
                      <w:r w:rsidRPr="006B2C10">
                        <w:rPr>
                          <w:rFonts w:ascii="Verdana" w:hAnsi="Verdana" w:cs="Calibri"/>
                          <w:sz w:val="20"/>
                          <w:szCs w:val="20"/>
                        </w:rPr>
                        <w:t xml:space="preserve"> ESE has designed a recertification process that requires all educators to prepare an IPDP for each five</w:t>
                      </w:r>
                      <w:r w:rsidRPr="006B2C10">
                        <w:rPr>
                          <w:rFonts w:ascii="Cambria Math" w:hAnsi="Cambria Math" w:cs="Cambria Math"/>
                          <w:sz w:val="20"/>
                          <w:szCs w:val="20"/>
                        </w:rPr>
                        <w:t>‐</w:t>
                      </w:r>
                      <w:r w:rsidRPr="006B2C10">
                        <w:rPr>
                          <w:rFonts w:ascii="Verdana" w:hAnsi="Verdana" w:cs="Calibri"/>
                          <w:sz w:val="20"/>
                          <w:szCs w:val="20"/>
                        </w:rPr>
                        <w:t xml:space="preserve">year renewal cycle. The plan must be consistent with the educational needs of the school and/or district and enhance the ability of the educator to improve student learning. Educators are required to obtain initial </w:t>
                      </w:r>
                      <w:r w:rsidRPr="00F940AB">
                        <w:rPr>
                          <w:rFonts w:ascii="Verdana" w:hAnsi="Verdana" w:cs="Calibri"/>
                          <w:sz w:val="20"/>
                          <w:szCs w:val="20"/>
                        </w:rPr>
                        <w:t>approval and final endorsement of their plans from their supervisor.</w:t>
                      </w:r>
                    </w:p>
                    <w:p w14:paraId="2B11DBA1" w14:textId="16EF9E34" w:rsidR="00836A2A" w:rsidRPr="006B2C10" w:rsidRDefault="00836A2A" w:rsidP="00F940AB">
                      <w:pPr>
                        <w:autoSpaceDE w:val="0"/>
                        <w:autoSpaceDN w:val="0"/>
                        <w:adjustRightInd w:val="0"/>
                        <w:spacing w:after="0" w:line="240" w:lineRule="auto"/>
                        <w:rPr>
                          <w:rFonts w:ascii="Verdana" w:hAnsi="Verdana" w:cs="Calibri"/>
                          <w:sz w:val="20"/>
                          <w:szCs w:val="20"/>
                        </w:rPr>
                      </w:pPr>
                      <w:r w:rsidRPr="00F940AB">
                        <w:rPr>
                          <w:rFonts w:ascii="Verdana" w:eastAsia="Calibri" w:hAnsi="Verdana" w:cs="Times New Roman"/>
                          <w:b/>
                          <w:i/>
                          <w:sz w:val="20"/>
                          <w:szCs w:val="20"/>
                        </w:rPr>
                        <w:t>License Renewal Guidelines</w:t>
                      </w:r>
                      <w:r w:rsidRPr="00F940AB">
                        <w:rPr>
                          <w:rFonts w:ascii="Verdana" w:eastAsia="Calibri" w:hAnsi="Verdana" w:cs="Times New Roman"/>
                          <w:sz w:val="20"/>
                          <w:szCs w:val="20"/>
                        </w:rPr>
                        <w:t xml:space="preserve">: Guidelines for Massachusetts educators that are aligned with the Educator License Renewal Regulations </w:t>
                      </w:r>
                      <w:r w:rsidRPr="00F940AB">
                        <w:rPr>
                          <w:rFonts w:ascii="Verdana" w:hAnsi="Verdana" w:cs="Calibri"/>
                          <w:sz w:val="20"/>
                          <w:szCs w:val="20"/>
                        </w:rPr>
                        <w:t xml:space="preserve">for professional development. See the </w:t>
                      </w:r>
                      <w:hyperlink r:id="rId62" w:history="1">
                        <w:r w:rsidRPr="00F940AB">
                          <w:rPr>
                            <w:rStyle w:val="Hyperlink"/>
                            <w:rFonts w:ascii="Verdana" w:eastAsia="Calibri" w:hAnsi="Verdana" w:cs="Times New Roman"/>
                            <w:sz w:val="20"/>
                            <w:szCs w:val="20"/>
                          </w:rPr>
                          <w:t>License Renewal Guidelines</w:t>
                        </w:r>
                      </w:hyperlink>
                      <w:r w:rsidRPr="00F940AB">
                        <w:rPr>
                          <w:rFonts w:ascii="Verdana" w:eastAsia="Calibri" w:hAnsi="Verdana" w:cs="Times New Roman"/>
                          <w:sz w:val="20"/>
                          <w:szCs w:val="20"/>
                        </w:rPr>
                        <w:t>, in particular</w:t>
                      </w:r>
                      <w:r w:rsidRPr="00F940AB">
                        <w:rPr>
                          <w:rFonts w:ascii="Verdana" w:hAnsi="Verdana" w:cs="Calibri"/>
                          <w:sz w:val="20"/>
                          <w:szCs w:val="20"/>
                        </w:rPr>
                        <w:t xml:space="preserve">, </w:t>
                      </w:r>
                      <w:r w:rsidRPr="00F940AB">
                        <w:rPr>
                          <w:rFonts w:ascii="Verdana" w:hAnsi="Verdana" w:cs="Calibri"/>
                          <w:b/>
                          <w:sz w:val="20"/>
                          <w:szCs w:val="20"/>
                        </w:rPr>
                        <w:t>Section III: Guidelines for School Districts and</w:t>
                      </w:r>
                      <w:r w:rsidRPr="006B2C10">
                        <w:rPr>
                          <w:rFonts w:ascii="Verdana" w:hAnsi="Verdana" w:cs="Calibri"/>
                          <w:b/>
                          <w:sz w:val="20"/>
                          <w:szCs w:val="20"/>
                        </w:rPr>
                        <w:t xml:space="preserve"> Educational Collaboratives</w:t>
                      </w:r>
                      <w:r w:rsidRPr="006B2C10">
                        <w:rPr>
                          <w:rFonts w:ascii="Verdana" w:hAnsi="Verdana" w:cs="Calibri"/>
                          <w:sz w:val="20"/>
                          <w:szCs w:val="20"/>
                        </w:rPr>
                        <w:t xml:space="preserve"> and</w:t>
                      </w:r>
                      <w:r w:rsidRPr="006B2C10">
                        <w:rPr>
                          <w:rFonts w:ascii="Verdana" w:eastAsia="Calibri" w:hAnsi="Verdana" w:cs="Times New Roman"/>
                          <w:sz w:val="20"/>
                          <w:szCs w:val="20"/>
                        </w:rPr>
                        <w:t xml:space="preserve"> </w:t>
                      </w:r>
                      <w:r w:rsidRPr="006B2C10">
                        <w:rPr>
                          <w:rFonts w:ascii="Verdana" w:eastAsia="Calibri" w:hAnsi="Verdana" w:cs="Times New Roman"/>
                          <w:b/>
                          <w:sz w:val="20"/>
                          <w:szCs w:val="20"/>
                        </w:rPr>
                        <w:t>S</w:t>
                      </w:r>
                      <w:r w:rsidRPr="006B2C10">
                        <w:rPr>
                          <w:rFonts w:ascii="Verdana" w:hAnsi="Verdana" w:cs="Calibri"/>
                          <w:b/>
                          <w:sz w:val="20"/>
                          <w:szCs w:val="20"/>
                        </w:rPr>
                        <w:t>ection IV: Guidelines for Registered Providers</w:t>
                      </w:r>
                      <w:r w:rsidRPr="006B2C10">
                        <w:rPr>
                          <w:rFonts w:ascii="Verdana" w:hAnsi="Verdana" w:cs="Calibri"/>
                          <w:sz w:val="20"/>
                          <w:szCs w:val="20"/>
                        </w:rPr>
                        <w:t xml:space="preserve">. </w:t>
                      </w:r>
                    </w:p>
                    <w:p w14:paraId="2B11DBA2" w14:textId="77777777" w:rsidR="00836A2A" w:rsidRPr="006B2C10" w:rsidRDefault="00836A2A" w:rsidP="00F940AB">
                      <w:pPr>
                        <w:autoSpaceDE w:val="0"/>
                        <w:autoSpaceDN w:val="0"/>
                        <w:adjustRightInd w:val="0"/>
                        <w:spacing w:after="0" w:line="240" w:lineRule="auto"/>
                        <w:rPr>
                          <w:rFonts w:ascii="Verdana" w:eastAsia="Calibri" w:hAnsi="Verdana" w:cs="Times New Roman"/>
                          <w:sz w:val="20"/>
                          <w:szCs w:val="20"/>
                        </w:rPr>
                      </w:pPr>
                      <w:r w:rsidRPr="006B2C10">
                        <w:rPr>
                          <w:rFonts w:ascii="Verdana" w:hAnsi="Verdana" w:cs="Calibri"/>
                          <w:b/>
                          <w:i/>
                          <w:sz w:val="20"/>
                          <w:szCs w:val="20"/>
                        </w:rPr>
                        <w:t>Professional Development Point (PDP</w:t>
                      </w:r>
                      <w:r w:rsidRPr="006B2C10">
                        <w:rPr>
                          <w:rFonts w:ascii="Verdana" w:hAnsi="Verdana" w:cs="Calibri"/>
                          <w:sz w:val="20"/>
                          <w:szCs w:val="20"/>
                        </w:rPr>
                        <w:t>):</w:t>
                      </w:r>
                      <w:r w:rsidRPr="006B2C10">
                        <w:rPr>
                          <w:rFonts w:ascii="Verdana" w:hAnsi="Verdana"/>
                          <w:sz w:val="20"/>
                          <w:szCs w:val="20"/>
                        </w:rPr>
                        <w:t xml:space="preserve"> A unit of measurement of professional development activities. One clock hour is equivalent to one professional development point. One semester hour is equivalent to 15 PDPs. One continuing education unit is equivalent to 10 PDPs. Department guidelines detail the PDPs earned by professional development activities not readily measured in clock hours.</w:t>
                      </w:r>
                    </w:p>
                  </w:txbxContent>
                </v:textbox>
                <w10:wrap type="tight"/>
              </v:shape>
            </w:pict>
          </mc:Fallback>
        </mc:AlternateContent>
      </w:r>
      <w:r w:rsidR="005906E2" w:rsidRPr="008877F5">
        <w:rPr>
          <w:rFonts w:ascii="Verdana" w:hAnsi="Verdana"/>
          <w:sz w:val="24"/>
          <w:szCs w:val="22"/>
        </w:rPr>
        <w:t>Important Definitions</w:t>
      </w:r>
      <w:bookmarkEnd w:id="14"/>
      <w:r w:rsidR="005906E2" w:rsidRPr="008877F5">
        <w:rPr>
          <w:rFonts w:ascii="Verdana" w:hAnsi="Verdana"/>
          <w:sz w:val="22"/>
          <w:szCs w:val="22"/>
        </w:rPr>
        <w:t xml:space="preserve"> </w:t>
      </w:r>
      <w:r w:rsidR="00CF27A3">
        <w:rPr>
          <w:rFonts w:ascii="Verdana" w:hAnsi="Verdana"/>
          <w:sz w:val="22"/>
          <w:szCs w:val="22"/>
        </w:rPr>
        <w:t xml:space="preserve">                                                                                  </w:t>
      </w:r>
      <w:r w:rsidR="00CF27A3" w:rsidRPr="00CF27A3">
        <w:rPr>
          <w:rFonts w:ascii="Verdana" w:hAnsi="Verdana"/>
          <w:color w:val="auto"/>
          <w:sz w:val="22"/>
          <w:szCs w:val="22"/>
        </w:rPr>
        <w:t>8</w:t>
      </w:r>
    </w:p>
    <w:p w14:paraId="2B11DAA7" w14:textId="77777777" w:rsidR="00D12052" w:rsidRPr="008877F5" w:rsidRDefault="00D12052" w:rsidP="00CF27A3">
      <w:pPr>
        <w:pStyle w:val="Heading1"/>
        <w:ind w:left="-360"/>
        <w:jc w:val="right"/>
        <w:rPr>
          <w:rFonts w:ascii="Verdana" w:hAnsi="Verdana"/>
          <w:sz w:val="22"/>
          <w:szCs w:val="22"/>
        </w:rPr>
        <w:sectPr w:rsidR="00D12052" w:rsidRPr="008877F5" w:rsidSect="000D49A9">
          <w:headerReference w:type="default" r:id="rId63"/>
          <w:footerReference w:type="default" r:id="rId64"/>
          <w:footerReference w:type="first" r:id="rId65"/>
          <w:pgSz w:w="12240" w:h="15840"/>
          <w:pgMar w:top="1008" w:right="1440" w:bottom="450" w:left="1440" w:header="720" w:footer="720" w:gutter="0"/>
          <w:pgNumType w:start="0"/>
          <w:cols w:space="720"/>
          <w:titlePg/>
          <w:docGrid w:linePitch="360"/>
        </w:sectPr>
      </w:pPr>
    </w:p>
    <w:p w14:paraId="2B11DAA8" w14:textId="77777777" w:rsidR="00CF27A3" w:rsidRPr="00CF27A3" w:rsidRDefault="00CF27A3" w:rsidP="00CF27A3">
      <w:pPr>
        <w:spacing w:line="240" w:lineRule="auto"/>
        <w:contextualSpacing/>
        <w:jc w:val="right"/>
        <w:rPr>
          <w:rFonts w:ascii="Verdana" w:hAnsi="Verdana"/>
          <w:b/>
        </w:rPr>
      </w:pPr>
      <w:bookmarkStart w:id="25" w:name="_Alignment_to_Educator"/>
      <w:bookmarkStart w:id="26" w:name="_Toc422945966"/>
      <w:bookmarkEnd w:id="25"/>
      <w:r w:rsidRPr="00CF27A3">
        <w:rPr>
          <w:rFonts w:ascii="Verdana" w:hAnsi="Verdana"/>
          <w:b/>
        </w:rPr>
        <w:lastRenderedPageBreak/>
        <w:t>9</w:t>
      </w:r>
    </w:p>
    <w:p w14:paraId="2B11DAA9" w14:textId="77777777" w:rsidR="00347971" w:rsidRPr="008877F5" w:rsidRDefault="001740C9" w:rsidP="00CF27A3">
      <w:pPr>
        <w:pStyle w:val="Heading2"/>
        <w:spacing w:line="240" w:lineRule="auto"/>
        <w:contextualSpacing/>
        <w:rPr>
          <w:rFonts w:ascii="Verdana" w:hAnsi="Verdana"/>
          <w:sz w:val="24"/>
          <w:szCs w:val="22"/>
        </w:rPr>
      </w:pPr>
      <w:r w:rsidRPr="008877F5">
        <w:rPr>
          <w:rFonts w:ascii="Verdana" w:hAnsi="Verdana"/>
          <w:sz w:val="24"/>
          <w:szCs w:val="22"/>
        </w:rPr>
        <w:t xml:space="preserve">Professional Development and </w:t>
      </w:r>
      <w:r w:rsidR="00D75A54" w:rsidRPr="008877F5">
        <w:rPr>
          <w:rFonts w:ascii="Verdana" w:hAnsi="Verdana"/>
          <w:sz w:val="24"/>
          <w:szCs w:val="22"/>
        </w:rPr>
        <w:t xml:space="preserve">Professional </w:t>
      </w:r>
      <w:r w:rsidR="00347971" w:rsidRPr="008877F5">
        <w:rPr>
          <w:rFonts w:ascii="Verdana" w:hAnsi="Verdana"/>
          <w:sz w:val="24"/>
          <w:szCs w:val="22"/>
        </w:rPr>
        <w:t>License</w:t>
      </w:r>
      <w:r w:rsidR="0038686D" w:rsidRPr="008877F5">
        <w:rPr>
          <w:rFonts w:ascii="Verdana" w:hAnsi="Verdana"/>
          <w:sz w:val="24"/>
          <w:szCs w:val="22"/>
        </w:rPr>
        <w:t xml:space="preserve"> Renewal</w:t>
      </w:r>
      <w:bookmarkEnd w:id="26"/>
      <w:r w:rsidR="0038686D" w:rsidRPr="008877F5">
        <w:rPr>
          <w:rFonts w:ascii="Verdana" w:hAnsi="Verdana"/>
          <w:sz w:val="24"/>
          <w:szCs w:val="22"/>
        </w:rPr>
        <w:t xml:space="preserve"> </w:t>
      </w:r>
    </w:p>
    <w:p w14:paraId="2B11DAAA" w14:textId="77777777" w:rsidR="00FC04E7" w:rsidRPr="008877F5" w:rsidRDefault="00FC04E7" w:rsidP="00225519">
      <w:pPr>
        <w:pStyle w:val="NoSpacing"/>
        <w:rPr>
          <w:rFonts w:ascii="Verdana" w:hAnsi="Verdana"/>
        </w:rPr>
      </w:pPr>
    </w:p>
    <w:p w14:paraId="2B11DAAB" w14:textId="77777777" w:rsidR="009F0F11" w:rsidRPr="008877F5" w:rsidRDefault="00D61AA7" w:rsidP="00225519">
      <w:pPr>
        <w:pStyle w:val="NoSpacing"/>
        <w:rPr>
          <w:rFonts w:ascii="Verdana" w:hAnsi="Verdana"/>
        </w:rPr>
      </w:pPr>
      <w:r w:rsidRPr="008877F5">
        <w:rPr>
          <w:rFonts w:ascii="Verdana" w:hAnsi="Verdana"/>
        </w:rPr>
        <w:t xml:space="preserve">The </w:t>
      </w:r>
      <w:r w:rsidR="00D400E8" w:rsidRPr="008877F5">
        <w:rPr>
          <w:rFonts w:ascii="Verdana" w:hAnsi="Verdana"/>
        </w:rPr>
        <w:t xml:space="preserve">process of </w:t>
      </w:r>
      <w:r w:rsidRPr="008877F5">
        <w:rPr>
          <w:rFonts w:ascii="Verdana" w:hAnsi="Verdana"/>
        </w:rPr>
        <w:t xml:space="preserve">license renewal </w:t>
      </w:r>
      <w:r w:rsidR="00D75A54" w:rsidRPr="008877F5">
        <w:rPr>
          <w:rFonts w:ascii="Verdana" w:hAnsi="Verdana"/>
        </w:rPr>
        <w:t xml:space="preserve">(also known as recertification) is </w:t>
      </w:r>
      <w:r w:rsidR="00D777E1" w:rsidRPr="008877F5">
        <w:rPr>
          <w:rFonts w:ascii="Verdana" w:hAnsi="Verdana"/>
        </w:rPr>
        <w:t xml:space="preserve">defined in the </w:t>
      </w:r>
      <w:r w:rsidR="00FC04E7" w:rsidRPr="008877F5">
        <w:rPr>
          <w:rFonts w:ascii="Verdana" w:hAnsi="Verdana"/>
        </w:rPr>
        <w:t>License Renewal Guidelines</w:t>
      </w:r>
      <w:r w:rsidR="004B3E61" w:rsidRPr="008877F5">
        <w:rPr>
          <w:rFonts w:ascii="Verdana" w:hAnsi="Verdana"/>
        </w:rPr>
        <w:t xml:space="preserve">. It outlines </w:t>
      </w:r>
      <w:r w:rsidR="00D75A54" w:rsidRPr="008877F5">
        <w:rPr>
          <w:rFonts w:ascii="Verdana" w:hAnsi="Verdana"/>
        </w:rPr>
        <w:t xml:space="preserve">a process of </w:t>
      </w:r>
      <w:r w:rsidRPr="008877F5">
        <w:rPr>
          <w:rFonts w:ascii="Verdana" w:hAnsi="Verdana"/>
        </w:rPr>
        <w:t>ongoing professional development</w:t>
      </w:r>
      <w:r w:rsidR="004B3E61" w:rsidRPr="008877F5">
        <w:rPr>
          <w:rFonts w:ascii="Verdana" w:hAnsi="Verdana"/>
        </w:rPr>
        <w:t xml:space="preserve"> that is</w:t>
      </w:r>
      <w:r w:rsidRPr="008877F5">
        <w:rPr>
          <w:rFonts w:ascii="Verdana" w:hAnsi="Verdana"/>
        </w:rPr>
        <w:t xml:space="preserve"> </w:t>
      </w:r>
      <w:r w:rsidR="00D75A54" w:rsidRPr="008877F5">
        <w:rPr>
          <w:rFonts w:ascii="Verdana" w:hAnsi="Verdana"/>
        </w:rPr>
        <w:t xml:space="preserve">carried out </w:t>
      </w:r>
      <w:r w:rsidRPr="008877F5">
        <w:rPr>
          <w:rFonts w:ascii="Verdana" w:hAnsi="Verdana"/>
        </w:rPr>
        <w:t xml:space="preserve">through the completion of an </w:t>
      </w:r>
      <w:hyperlink w:anchor="IPDP" w:history="1">
        <w:r w:rsidR="00EF55CC" w:rsidRPr="008877F5">
          <w:rPr>
            <w:rStyle w:val="Hyperlink"/>
            <w:rFonts w:ascii="Verdana" w:hAnsi="Verdana"/>
          </w:rPr>
          <w:t xml:space="preserve">Individual </w:t>
        </w:r>
        <w:r w:rsidRPr="008877F5">
          <w:rPr>
            <w:rStyle w:val="Hyperlink"/>
            <w:rFonts w:ascii="Verdana" w:hAnsi="Verdana"/>
          </w:rPr>
          <w:t>Professional Development Plan (IPDP</w:t>
        </w:r>
      </w:hyperlink>
      <w:r w:rsidRPr="008877F5">
        <w:rPr>
          <w:rFonts w:ascii="Verdana" w:hAnsi="Verdana"/>
        </w:rPr>
        <w:t>)</w:t>
      </w:r>
      <w:r w:rsidR="004B3E61" w:rsidRPr="008877F5">
        <w:rPr>
          <w:rFonts w:ascii="Verdana" w:hAnsi="Verdana"/>
        </w:rPr>
        <w:t xml:space="preserve">, which </w:t>
      </w:r>
      <w:r w:rsidR="00C02846" w:rsidRPr="008877F5">
        <w:rPr>
          <w:rFonts w:ascii="Verdana" w:hAnsi="Verdana"/>
        </w:rPr>
        <w:t xml:space="preserve">is </w:t>
      </w:r>
      <w:r w:rsidRPr="008877F5">
        <w:rPr>
          <w:rFonts w:ascii="Verdana" w:hAnsi="Verdana"/>
        </w:rPr>
        <w:t xml:space="preserve">aligned </w:t>
      </w:r>
      <w:r w:rsidR="00C02846" w:rsidRPr="008877F5">
        <w:rPr>
          <w:rFonts w:ascii="Verdana" w:hAnsi="Verdana"/>
        </w:rPr>
        <w:t>with school and district improvement plans.</w:t>
      </w:r>
      <w:r w:rsidR="00135A99" w:rsidRPr="008877F5">
        <w:rPr>
          <w:rFonts w:ascii="Verdana" w:hAnsi="Verdana"/>
        </w:rPr>
        <w:t xml:space="preserve"> </w:t>
      </w:r>
    </w:p>
    <w:p w14:paraId="2B11DAAC" w14:textId="77777777" w:rsidR="009F0F11" w:rsidRPr="008877F5" w:rsidRDefault="009F0F11" w:rsidP="00225519">
      <w:pPr>
        <w:pStyle w:val="NoSpacing"/>
        <w:rPr>
          <w:rFonts w:ascii="Verdana" w:hAnsi="Verdana"/>
        </w:rPr>
      </w:pPr>
    </w:p>
    <w:p w14:paraId="2B11DAAD" w14:textId="77777777" w:rsidR="00225519" w:rsidRPr="008877F5" w:rsidRDefault="00A73913" w:rsidP="00225519">
      <w:pPr>
        <w:pStyle w:val="NoSpacing"/>
        <w:rPr>
          <w:rFonts w:ascii="Verdana" w:hAnsi="Verdana"/>
        </w:rPr>
      </w:pPr>
      <w:r w:rsidRPr="008877F5">
        <w:rPr>
          <w:rFonts w:ascii="Verdana" w:hAnsi="Verdana"/>
        </w:rPr>
        <w:t xml:space="preserve">Renewing a primary Professional license requires 150 PDPs and each additional Professional license that is renewed requires 30 PDPs in the content area of the respective license. </w:t>
      </w:r>
      <w:r w:rsidR="00225519" w:rsidRPr="008877F5">
        <w:rPr>
          <w:rFonts w:ascii="Verdana" w:hAnsi="Verdana"/>
        </w:rPr>
        <w:t xml:space="preserve">The IPDP describes </w:t>
      </w:r>
      <w:r w:rsidR="00D400E8" w:rsidRPr="008877F5">
        <w:rPr>
          <w:rFonts w:ascii="Verdana" w:hAnsi="Verdana"/>
        </w:rPr>
        <w:t xml:space="preserve">the </w:t>
      </w:r>
      <w:r w:rsidR="00225519" w:rsidRPr="008877F5">
        <w:rPr>
          <w:rFonts w:ascii="Verdana" w:hAnsi="Verdana"/>
        </w:rPr>
        <w:t xml:space="preserve">activities that will </w:t>
      </w:r>
      <w:r w:rsidR="00D400E8" w:rsidRPr="008877F5">
        <w:rPr>
          <w:rFonts w:ascii="Verdana" w:hAnsi="Verdana"/>
        </w:rPr>
        <w:t xml:space="preserve">apply </w:t>
      </w:r>
      <w:r w:rsidR="00225519" w:rsidRPr="008877F5">
        <w:rPr>
          <w:rFonts w:ascii="Verdana" w:hAnsi="Verdana"/>
        </w:rPr>
        <w:t>toward license renewal within a given five-year cycle.</w:t>
      </w:r>
      <w:r w:rsidR="00135A99" w:rsidRPr="008877F5">
        <w:rPr>
          <w:rFonts w:ascii="Verdana" w:hAnsi="Verdana"/>
        </w:rPr>
        <w:t xml:space="preserve"> </w:t>
      </w:r>
      <w:r w:rsidR="00225519" w:rsidRPr="008877F5">
        <w:rPr>
          <w:rFonts w:ascii="Verdana" w:hAnsi="Verdana"/>
          <w:u w:val="single"/>
        </w:rPr>
        <w:t>At least 80% of the proposed PDPS in the educator’s IPDP must be consistent with the educational needs of the school and district improvement plans</w:t>
      </w:r>
      <w:r w:rsidR="00225519" w:rsidRPr="008877F5">
        <w:rPr>
          <w:rFonts w:ascii="Verdana" w:hAnsi="Verdana"/>
        </w:rPr>
        <w:t>. P</w:t>
      </w:r>
      <w:r w:rsidR="00D400E8" w:rsidRPr="008877F5">
        <w:rPr>
          <w:rFonts w:ascii="Verdana" w:hAnsi="Verdana"/>
        </w:rPr>
        <w:t>D p</w:t>
      </w:r>
      <w:r w:rsidR="00225519" w:rsidRPr="008877F5">
        <w:rPr>
          <w:rFonts w:ascii="Verdana" w:hAnsi="Verdana"/>
        </w:rPr>
        <w:t xml:space="preserve">roviders should be </w:t>
      </w:r>
      <w:r w:rsidR="00D400E8" w:rsidRPr="008877F5">
        <w:rPr>
          <w:rFonts w:ascii="Verdana" w:hAnsi="Verdana"/>
        </w:rPr>
        <w:t>mindful of t</w:t>
      </w:r>
      <w:r w:rsidR="00225519" w:rsidRPr="008877F5">
        <w:rPr>
          <w:rFonts w:ascii="Verdana" w:hAnsi="Verdana"/>
        </w:rPr>
        <w:t xml:space="preserve">he </w:t>
      </w:r>
      <w:r w:rsidR="00D400E8" w:rsidRPr="008877F5">
        <w:rPr>
          <w:rFonts w:ascii="Verdana" w:hAnsi="Verdana"/>
        </w:rPr>
        <w:t xml:space="preserve">license renewal </w:t>
      </w:r>
      <w:r w:rsidR="00225519" w:rsidRPr="008877F5">
        <w:rPr>
          <w:rFonts w:ascii="Verdana" w:hAnsi="Verdana"/>
        </w:rPr>
        <w:t xml:space="preserve">requirements </w:t>
      </w:r>
      <w:r w:rsidR="00D400E8" w:rsidRPr="008877F5">
        <w:rPr>
          <w:rFonts w:ascii="Verdana" w:hAnsi="Verdana"/>
        </w:rPr>
        <w:t xml:space="preserve">in </w:t>
      </w:r>
      <w:r w:rsidR="00225519" w:rsidRPr="008877F5">
        <w:rPr>
          <w:rFonts w:ascii="Verdana" w:hAnsi="Verdana"/>
        </w:rPr>
        <w:t>plan</w:t>
      </w:r>
      <w:r w:rsidR="00D400E8" w:rsidRPr="008877F5">
        <w:rPr>
          <w:rFonts w:ascii="Verdana" w:hAnsi="Verdana"/>
        </w:rPr>
        <w:t xml:space="preserve">ning, delivering, and documenting educators’ participation in professional development. </w:t>
      </w:r>
    </w:p>
    <w:p w14:paraId="2B11DAAE" w14:textId="77777777" w:rsidR="007B11D7" w:rsidRPr="008877F5" w:rsidRDefault="007B11D7" w:rsidP="007B11D7">
      <w:pPr>
        <w:pStyle w:val="NoSpacing"/>
        <w:rPr>
          <w:rFonts w:ascii="Verdana" w:hAnsi="Verdana"/>
        </w:rPr>
      </w:pPr>
    </w:p>
    <w:p w14:paraId="2B11DAAF" w14:textId="77777777" w:rsidR="007B11D7" w:rsidRPr="008877F5" w:rsidRDefault="007B11D7" w:rsidP="007B11D7">
      <w:pPr>
        <w:pStyle w:val="NoSpacing"/>
        <w:rPr>
          <w:rFonts w:ascii="Verdana" w:hAnsi="Verdana"/>
        </w:rPr>
      </w:pPr>
      <w:r w:rsidRPr="008877F5">
        <w:rPr>
          <w:rFonts w:ascii="Verdana" w:hAnsi="Verdana"/>
        </w:rPr>
        <w:t xml:space="preserve">Due to regulatory changes to the </w:t>
      </w:r>
      <w:r w:rsidR="00EF044B" w:rsidRPr="008877F5">
        <w:rPr>
          <w:rFonts w:ascii="Verdana" w:hAnsi="Verdana"/>
        </w:rPr>
        <w:t>Educator L</w:t>
      </w:r>
      <w:r w:rsidRPr="008877F5">
        <w:rPr>
          <w:rFonts w:ascii="Verdana" w:hAnsi="Verdana"/>
        </w:rPr>
        <w:t xml:space="preserve">icense </w:t>
      </w:r>
      <w:r w:rsidR="00EF044B" w:rsidRPr="008877F5">
        <w:rPr>
          <w:rFonts w:ascii="Verdana" w:hAnsi="Verdana"/>
        </w:rPr>
        <w:t>R</w:t>
      </w:r>
      <w:r w:rsidRPr="008877F5">
        <w:rPr>
          <w:rFonts w:ascii="Verdana" w:hAnsi="Verdana"/>
        </w:rPr>
        <w:t xml:space="preserve">enewal </w:t>
      </w:r>
      <w:r w:rsidR="00EF044B" w:rsidRPr="008877F5">
        <w:rPr>
          <w:rFonts w:ascii="Verdana" w:hAnsi="Verdana"/>
        </w:rPr>
        <w:t>R</w:t>
      </w:r>
      <w:r w:rsidRPr="008877F5">
        <w:rPr>
          <w:rFonts w:ascii="Verdana" w:hAnsi="Verdana"/>
        </w:rPr>
        <w:t xml:space="preserve">egulations in June of 2012, </w:t>
      </w:r>
      <w:r w:rsidR="002344BE" w:rsidRPr="008877F5">
        <w:rPr>
          <w:rFonts w:ascii="Verdana" w:hAnsi="Verdana"/>
        </w:rPr>
        <w:t xml:space="preserve">an </w:t>
      </w:r>
      <w:r w:rsidRPr="008877F5">
        <w:rPr>
          <w:rFonts w:ascii="Verdana" w:hAnsi="Verdana"/>
        </w:rPr>
        <w:t>educator with a core academic license who ha</w:t>
      </w:r>
      <w:r w:rsidR="002344BE" w:rsidRPr="008877F5">
        <w:rPr>
          <w:rFonts w:ascii="Verdana" w:hAnsi="Verdana"/>
        </w:rPr>
        <w:t>s</w:t>
      </w:r>
      <w:r w:rsidRPr="008877F5">
        <w:rPr>
          <w:rFonts w:ascii="Verdana" w:hAnsi="Verdana"/>
        </w:rPr>
        <w:t xml:space="preserve"> been</w:t>
      </w:r>
      <w:r w:rsidR="00FC04E7" w:rsidRPr="008877F5">
        <w:rPr>
          <w:rFonts w:ascii="Verdana" w:hAnsi="Verdana"/>
        </w:rPr>
        <w:t xml:space="preserve"> </w:t>
      </w:r>
      <w:r w:rsidRPr="008877F5">
        <w:rPr>
          <w:rFonts w:ascii="Verdana" w:hAnsi="Verdana"/>
        </w:rPr>
        <w:t xml:space="preserve">assigned to a cohort within his/her school district is required to obtain the </w:t>
      </w:r>
      <w:hyperlink r:id="rId66" w:history="1">
        <w:r w:rsidRPr="008877F5">
          <w:rPr>
            <w:rStyle w:val="Hyperlink"/>
            <w:rFonts w:ascii="Verdana" w:hAnsi="Verdana"/>
          </w:rPr>
          <w:t>Sheltered English Immersion (SEI) Endorsement</w:t>
        </w:r>
      </w:hyperlink>
      <w:r w:rsidRPr="008877F5">
        <w:rPr>
          <w:rFonts w:ascii="Verdana" w:hAnsi="Verdana"/>
        </w:rPr>
        <w:t xml:space="preserve">. In addition to these requirements, educators who hold a </w:t>
      </w:r>
      <w:r w:rsidR="00EF044B" w:rsidRPr="008877F5">
        <w:rPr>
          <w:rFonts w:ascii="Verdana" w:hAnsi="Verdana"/>
        </w:rPr>
        <w:t>license that is due to</w:t>
      </w:r>
      <w:r w:rsidR="00135A99" w:rsidRPr="008877F5">
        <w:rPr>
          <w:rFonts w:ascii="Verdana" w:hAnsi="Verdana"/>
        </w:rPr>
        <w:t xml:space="preserve"> </w:t>
      </w:r>
      <w:r w:rsidRPr="008877F5">
        <w:rPr>
          <w:rFonts w:ascii="Verdana" w:hAnsi="Verdana"/>
        </w:rPr>
        <w:t>expir</w:t>
      </w:r>
      <w:r w:rsidR="00EF044B" w:rsidRPr="008877F5">
        <w:rPr>
          <w:rFonts w:ascii="Verdana" w:hAnsi="Verdana"/>
        </w:rPr>
        <w:t>e</w:t>
      </w:r>
      <w:r w:rsidRPr="008877F5">
        <w:rPr>
          <w:rFonts w:ascii="Verdana" w:hAnsi="Verdana"/>
        </w:rPr>
        <w:t xml:space="preserve"> on</w:t>
      </w:r>
      <w:r w:rsidR="00A77860" w:rsidRPr="008877F5">
        <w:rPr>
          <w:rFonts w:ascii="Verdana" w:hAnsi="Verdana"/>
        </w:rPr>
        <w:t xml:space="preserve"> or </w:t>
      </w:r>
      <w:r w:rsidRPr="008877F5">
        <w:rPr>
          <w:rFonts w:ascii="Verdana" w:hAnsi="Verdana"/>
        </w:rPr>
        <w:t xml:space="preserve">after 7/1/16 are required </w:t>
      </w:r>
      <w:r w:rsidR="00EF044B" w:rsidRPr="008877F5">
        <w:rPr>
          <w:rFonts w:ascii="Verdana" w:hAnsi="Verdana"/>
        </w:rPr>
        <w:t xml:space="preserve">to </w:t>
      </w:r>
      <w:r w:rsidRPr="008877F5">
        <w:rPr>
          <w:rFonts w:ascii="Verdana" w:hAnsi="Verdana"/>
        </w:rPr>
        <w:t xml:space="preserve">meet the renewal requirements as set forth in </w:t>
      </w:r>
      <w:hyperlink r:id="rId67" w:history="1">
        <w:r w:rsidRPr="008877F5">
          <w:rPr>
            <w:rStyle w:val="Hyperlink"/>
            <w:rFonts w:ascii="Verdana" w:hAnsi="Verdana"/>
          </w:rPr>
          <w:t>603 CMR 44.06</w:t>
        </w:r>
      </w:hyperlink>
      <w:r w:rsidRPr="008877F5">
        <w:rPr>
          <w:rFonts w:ascii="Verdana" w:hAnsi="Verdana"/>
        </w:rPr>
        <w:t>.</w:t>
      </w:r>
      <w:r w:rsidR="00135A99" w:rsidRPr="008877F5">
        <w:rPr>
          <w:rFonts w:ascii="Verdana" w:hAnsi="Verdana"/>
        </w:rPr>
        <w:t xml:space="preserve"> </w:t>
      </w:r>
      <w:r w:rsidRPr="008877F5">
        <w:rPr>
          <w:rFonts w:ascii="Verdana" w:hAnsi="Verdana"/>
        </w:rPr>
        <w:t xml:space="preserve">For more information on the license renewal requirements in accordance with the new regulations, please see </w:t>
      </w:r>
      <w:hyperlink r:id="rId68" w:history="1">
        <w:r w:rsidR="00F55EB5" w:rsidRPr="008877F5">
          <w:rPr>
            <w:rStyle w:val="Hyperlink"/>
            <w:rFonts w:ascii="Verdana" w:hAnsi="Verdana"/>
          </w:rPr>
          <w:t>the 2015 Addendum to the Licensure Renewal Guidelines</w:t>
        </w:r>
      </w:hyperlink>
      <w:r w:rsidRPr="008877F5">
        <w:rPr>
          <w:rFonts w:ascii="Verdana" w:hAnsi="Verdana"/>
        </w:rPr>
        <w:t xml:space="preserve">. </w:t>
      </w:r>
    </w:p>
    <w:p w14:paraId="2B11DAB0" w14:textId="77777777" w:rsidR="00C02846" w:rsidRPr="008877F5" w:rsidRDefault="00C02846" w:rsidP="00D75A54">
      <w:pPr>
        <w:pStyle w:val="NoSpacing"/>
        <w:rPr>
          <w:rFonts w:ascii="Verdana" w:hAnsi="Verdana"/>
        </w:rPr>
      </w:pPr>
    </w:p>
    <w:p w14:paraId="2B11DAB1" w14:textId="77777777" w:rsidR="008977D2" w:rsidRDefault="008977D2" w:rsidP="00D75A54">
      <w:pPr>
        <w:pStyle w:val="NoSpacing"/>
        <w:rPr>
          <w:rFonts w:ascii="Verdana" w:hAnsi="Verdana"/>
        </w:rPr>
      </w:pPr>
    </w:p>
    <w:p w14:paraId="2B11DAB2" w14:textId="77777777" w:rsidR="00CF27A3" w:rsidRDefault="00CF27A3" w:rsidP="00D75A54">
      <w:pPr>
        <w:pStyle w:val="NoSpacing"/>
        <w:rPr>
          <w:rFonts w:ascii="Verdana" w:hAnsi="Verdana"/>
        </w:rPr>
      </w:pPr>
    </w:p>
    <w:p w14:paraId="2B11DAB3" w14:textId="77777777" w:rsidR="00CF27A3" w:rsidRDefault="00CF27A3" w:rsidP="00D75A54">
      <w:pPr>
        <w:pStyle w:val="NoSpacing"/>
        <w:rPr>
          <w:rFonts w:ascii="Verdana" w:hAnsi="Verdana"/>
        </w:rPr>
      </w:pPr>
    </w:p>
    <w:p w14:paraId="2B11DAB4" w14:textId="77777777" w:rsidR="00CF27A3" w:rsidRDefault="00CF27A3" w:rsidP="00D75A54">
      <w:pPr>
        <w:pStyle w:val="NoSpacing"/>
        <w:rPr>
          <w:rFonts w:ascii="Verdana" w:hAnsi="Verdana"/>
        </w:rPr>
      </w:pPr>
    </w:p>
    <w:p w14:paraId="2B11DAB5" w14:textId="77777777" w:rsidR="00CF27A3" w:rsidRDefault="00CF27A3" w:rsidP="00D75A54">
      <w:pPr>
        <w:pStyle w:val="NoSpacing"/>
        <w:rPr>
          <w:rFonts w:ascii="Verdana" w:hAnsi="Verdana"/>
        </w:rPr>
      </w:pPr>
    </w:p>
    <w:p w14:paraId="2B11DAB6" w14:textId="77777777" w:rsidR="00CF27A3" w:rsidRDefault="00CF27A3" w:rsidP="00D75A54">
      <w:pPr>
        <w:pStyle w:val="NoSpacing"/>
        <w:rPr>
          <w:rFonts w:ascii="Verdana" w:hAnsi="Verdana"/>
        </w:rPr>
      </w:pPr>
    </w:p>
    <w:p w14:paraId="2B11DAB7" w14:textId="77777777" w:rsidR="00CF27A3" w:rsidRDefault="00CF27A3" w:rsidP="00D75A54">
      <w:pPr>
        <w:pStyle w:val="NoSpacing"/>
        <w:rPr>
          <w:rFonts w:ascii="Verdana" w:hAnsi="Verdana"/>
        </w:rPr>
      </w:pPr>
    </w:p>
    <w:p w14:paraId="2B11DAB8" w14:textId="77777777" w:rsidR="00CF27A3" w:rsidRDefault="00CF27A3" w:rsidP="00D75A54">
      <w:pPr>
        <w:pStyle w:val="NoSpacing"/>
        <w:rPr>
          <w:rFonts w:ascii="Verdana" w:hAnsi="Verdana"/>
        </w:rPr>
      </w:pPr>
    </w:p>
    <w:p w14:paraId="2B11DAB9" w14:textId="77777777" w:rsidR="00CF27A3" w:rsidRDefault="00CF27A3" w:rsidP="00D75A54">
      <w:pPr>
        <w:pStyle w:val="NoSpacing"/>
        <w:rPr>
          <w:rFonts w:ascii="Verdana" w:hAnsi="Verdana"/>
        </w:rPr>
      </w:pPr>
    </w:p>
    <w:p w14:paraId="2B11DABA" w14:textId="77777777" w:rsidR="00CF27A3" w:rsidRDefault="00CF27A3" w:rsidP="00D75A54">
      <w:pPr>
        <w:pStyle w:val="NoSpacing"/>
        <w:rPr>
          <w:rFonts w:ascii="Verdana" w:hAnsi="Verdana"/>
        </w:rPr>
      </w:pPr>
    </w:p>
    <w:p w14:paraId="2B11DABB" w14:textId="77777777" w:rsidR="00CF27A3" w:rsidRDefault="00CF27A3" w:rsidP="00D75A54">
      <w:pPr>
        <w:pStyle w:val="NoSpacing"/>
        <w:rPr>
          <w:rFonts w:ascii="Verdana" w:hAnsi="Verdana"/>
        </w:rPr>
      </w:pPr>
    </w:p>
    <w:p w14:paraId="2B11DABC" w14:textId="77777777" w:rsidR="00CF27A3" w:rsidRDefault="00CF27A3" w:rsidP="00D75A54">
      <w:pPr>
        <w:pStyle w:val="NoSpacing"/>
        <w:rPr>
          <w:rFonts w:ascii="Verdana" w:hAnsi="Verdana"/>
        </w:rPr>
      </w:pPr>
    </w:p>
    <w:p w14:paraId="2B11DABD" w14:textId="77777777" w:rsidR="00CF27A3" w:rsidRDefault="00CF27A3" w:rsidP="00D75A54">
      <w:pPr>
        <w:pStyle w:val="NoSpacing"/>
        <w:rPr>
          <w:rFonts w:ascii="Verdana" w:hAnsi="Verdana"/>
        </w:rPr>
      </w:pPr>
    </w:p>
    <w:p w14:paraId="2B11DABE" w14:textId="77777777" w:rsidR="00CF27A3" w:rsidRDefault="00CF27A3" w:rsidP="00D75A54">
      <w:pPr>
        <w:pStyle w:val="NoSpacing"/>
        <w:rPr>
          <w:rFonts w:ascii="Verdana" w:hAnsi="Verdana"/>
        </w:rPr>
      </w:pPr>
    </w:p>
    <w:p w14:paraId="2B11DABF" w14:textId="77777777" w:rsidR="00CF27A3" w:rsidRDefault="00CF27A3" w:rsidP="00D75A54">
      <w:pPr>
        <w:pStyle w:val="NoSpacing"/>
        <w:rPr>
          <w:rFonts w:ascii="Verdana" w:hAnsi="Verdana"/>
        </w:rPr>
      </w:pPr>
    </w:p>
    <w:p w14:paraId="2B11DAC0" w14:textId="77777777" w:rsidR="00CF27A3" w:rsidRDefault="00CF27A3" w:rsidP="00D75A54">
      <w:pPr>
        <w:pStyle w:val="NoSpacing"/>
        <w:rPr>
          <w:rFonts w:ascii="Verdana" w:hAnsi="Verdana"/>
        </w:rPr>
      </w:pPr>
    </w:p>
    <w:p w14:paraId="2B11DAC1" w14:textId="77777777" w:rsidR="00CF27A3" w:rsidRDefault="00CF27A3" w:rsidP="00D75A54">
      <w:pPr>
        <w:pStyle w:val="NoSpacing"/>
        <w:rPr>
          <w:rFonts w:ascii="Verdana" w:hAnsi="Verdana"/>
        </w:rPr>
      </w:pPr>
    </w:p>
    <w:p w14:paraId="2B11DAC2" w14:textId="77777777" w:rsidR="00CF27A3" w:rsidRDefault="00CF27A3" w:rsidP="00D75A54">
      <w:pPr>
        <w:pStyle w:val="NoSpacing"/>
        <w:rPr>
          <w:rFonts w:ascii="Verdana" w:hAnsi="Verdana"/>
        </w:rPr>
      </w:pPr>
    </w:p>
    <w:p w14:paraId="2B11DAC3" w14:textId="77777777" w:rsidR="00CF27A3" w:rsidRDefault="00CF27A3" w:rsidP="00D75A54">
      <w:pPr>
        <w:pStyle w:val="NoSpacing"/>
        <w:rPr>
          <w:rFonts w:ascii="Verdana" w:hAnsi="Verdana"/>
        </w:rPr>
      </w:pPr>
    </w:p>
    <w:p w14:paraId="2B11DAC4" w14:textId="77777777" w:rsidR="00CF27A3" w:rsidRDefault="00CF27A3" w:rsidP="00D75A54">
      <w:pPr>
        <w:pStyle w:val="NoSpacing"/>
        <w:rPr>
          <w:rFonts w:ascii="Verdana" w:hAnsi="Verdana"/>
        </w:rPr>
      </w:pPr>
    </w:p>
    <w:p w14:paraId="2B11DAC5" w14:textId="77777777" w:rsidR="00CF27A3" w:rsidRDefault="00CF27A3" w:rsidP="00D75A54">
      <w:pPr>
        <w:pStyle w:val="NoSpacing"/>
        <w:rPr>
          <w:rFonts w:ascii="Verdana" w:hAnsi="Verdana"/>
        </w:rPr>
      </w:pPr>
    </w:p>
    <w:p w14:paraId="2B11DAC6" w14:textId="77777777" w:rsidR="00CF27A3" w:rsidRDefault="00CF27A3" w:rsidP="00D75A54">
      <w:pPr>
        <w:pStyle w:val="NoSpacing"/>
        <w:rPr>
          <w:rFonts w:ascii="Verdana" w:hAnsi="Verdana"/>
        </w:rPr>
      </w:pPr>
    </w:p>
    <w:p w14:paraId="2B11DAC7" w14:textId="77777777" w:rsidR="00CF27A3" w:rsidRDefault="00CF27A3" w:rsidP="00D75A54">
      <w:pPr>
        <w:pStyle w:val="NoSpacing"/>
        <w:rPr>
          <w:rFonts w:ascii="Verdana" w:hAnsi="Verdana"/>
        </w:rPr>
      </w:pPr>
    </w:p>
    <w:p w14:paraId="2B11DAC8" w14:textId="5C270184" w:rsidR="00CF27A3" w:rsidRPr="00CF27A3" w:rsidRDefault="00E20BA9" w:rsidP="00CF27A3">
      <w:pPr>
        <w:pStyle w:val="NoSpacing"/>
        <w:jc w:val="right"/>
        <w:rPr>
          <w:rFonts w:ascii="Verdana" w:hAnsi="Verdana"/>
          <w:b/>
        </w:rPr>
      </w:pPr>
      <w:bookmarkStart w:id="27" w:name="_Toc422945967"/>
      <w:r>
        <w:rPr>
          <w:rFonts w:ascii="Verdana" w:hAnsi="Verdana"/>
          <w:noProof/>
          <w:lang w:eastAsia="zh-CN"/>
        </w:rPr>
        <w:lastRenderedPageBreak/>
        <mc:AlternateContent>
          <mc:Choice Requires="wps">
            <w:drawing>
              <wp:anchor distT="0" distB="0" distL="114300" distR="114300" simplePos="0" relativeHeight="251814912" behindDoc="1" locked="0" layoutInCell="1" allowOverlap="1" wp14:anchorId="2B11DB5E" wp14:editId="1488B8D2">
                <wp:simplePos x="0" y="0"/>
                <wp:positionH relativeFrom="column">
                  <wp:posOffset>-320040</wp:posOffset>
                </wp:positionH>
                <wp:positionV relativeFrom="paragraph">
                  <wp:posOffset>199390</wp:posOffset>
                </wp:positionV>
                <wp:extent cx="6443980" cy="8110220"/>
                <wp:effectExtent l="19050" t="19050" r="13970" b="24130"/>
                <wp:wrapTight wrapText="bothSides">
                  <wp:wrapPolygon edited="0">
                    <wp:start x="-64" y="-51"/>
                    <wp:lineTo x="-64" y="21614"/>
                    <wp:lineTo x="21583" y="21614"/>
                    <wp:lineTo x="21583" y="-51"/>
                    <wp:lineTo x="-64" y="-51"/>
                  </wp:wrapPolygon>
                </wp:wrapTight>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8110220"/>
                        </a:xfrm>
                        <a:prstGeom prst="rect">
                          <a:avLst/>
                        </a:prstGeom>
                        <a:solidFill>
                          <a:schemeClr val="accent1">
                            <a:lumMod val="20000"/>
                            <a:lumOff val="80000"/>
                          </a:schemeClr>
                        </a:solidFill>
                        <a:ln w="28575">
                          <a:solidFill>
                            <a:schemeClr val="tx2"/>
                          </a:solidFill>
                          <a:miter lim="800000"/>
                          <a:headEnd/>
                          <a:tailEnd/>
                        </a:ln>
                      </wps:spPr>
                      <wps:txbx>
                        <w:txbxContent>
                          <w:p w14:paraId="2B11DBA3" w14:textId="77777777" w:rsidR="00836A2A" w:rsidRPr="00D4394F" w:rsidRDefault="00836A2A" w:rsidP="008977D2">
                            <w:pPr>
                              <w:pStyle w:val="NoSpacing"/>
                              <w:jc w:val="center"/>
                              <w:rPr>
                                <w:rFonts w:ascii="Verdana" w:hAnsi="Verdana"/>
                                <w:b/>
                                <w:color w:val="1F497D" w:themeColor="text2"/>
                                <w:sz w:val="24"/>
                                <w:szCs w:val="28"/>
                              </w:rPr>
                            </w:pPr>
                            <w:r w:rsidRPr="00D4394F">
                              <w:rPr>
                                <w:rFonts w:ascii="Verdana" w:hAnsi="Verdana"/>
                                <w:b/>
                                <w:color w:val="1F497D" w:themeColor="text2"/>
                                <w:sz w:val="24"/>
                                <w:szCs w:val="28"/>
                              </w:rPr>
                              <w:t xml:space="preserve">Expectations Related to PDPs, Academic Credits, and </w:t>
                            </w:r>
                          </w:p>
                          <w:p w14:paraId="2B11DBA4" w14:textId="77777777" w:rsidR="00836A2A" w:rsidRPr="00D4394F" w:rsidRDefault="00836A2A" w:rsidP="00A77860">
                            <w:pPr>
                              <w:pStyle w:val="NoSpacing"/>
                              <w:jc w:val="center"/>
                              <w:rPr>
                                <w:rFonts w:ascii="Verdana" w:hAnsi="Verdana"/>
                                <w:b/>
                                <w:color w:val="1F497D" w:themeColor="text2"/>
                                <w:sz w:val="24"/>
                                <w:szCs w:val="28"/>
                              </w:rPr>
                            </w:pPr>
                            <w:r w:rsidRPr="00D4394F">
                              <w:rPr>
                                <w:rFonts w:ascii="Verdana" w:hAnsi="Verdana"/>
                                <w:b/>
                                <w:color w:val="1F497D" w:themeColor="text2"/>
                                <w:sz w:val="24"/>
                                <w:szCs w:val="28"/>
                              </w:rPr>
                              <w:t xml:space="preserve">Certificates of Completion for License Renewal </w:t>
                            </w:r>
                          </w:p>
                          <w:p w14:paraId="2B11DBA5" w14:textId="77777777" w:rsidR="00836A2A" w:rsidRPr="00D4394F" w:rsidRDefault="00836A2A" w:rsidP="008977D2">
                            <w:pPr>
                              <w:pStyle w:val="NoSpacing"/>
                              <w:rPr>
                                <w:rFonts w:ascii="Verdana" w:hAnsi="Verdana"/>
                                <w:b/>
                                <w:i/>
                                <w:sz w:val="20"/>
                                <w:szCs w:val="20"/>
                              </w:rPr>
                            </w:pPr>
                            <w:r w:rsidRPr="00D4394F">
                              <w:rPr>
                                <w:rFonts w:ascii="Verdana" w:hAnsi="Verdana"/>
                                <w:b/>
                                <w:i/>
                                <w:sz w:val="20"/>
                                <w:szCs w:val="20"/>
                              </w:rPr>
                              <w:t xml:space="preserve">Awarding PDPs </w:t>
                            </w:r>
                          </w:p>
                          <w:p w14:paraId="2B11DBA6" w14:textId="631EB01C" w:rsidR="00836A2A" w:rsidRPr="00D4394F" w:rsidRDefault="00836A2A" w:rsidP="008977D2">
                            <w:pPr>
                              <w:pStyle w:val="NoSpacing"/>
                              <w:spacing w:line="276" w:lineRule="auto"/>
                              <w:rPr>
                                <w:rFonts w:ascii="Verdana" w:hAnsi="Verdana"/>
                                <w:sz w:val="20"/>
                                <w:szCs w:val="20"/>
                              </w:rPr>
                            </w:pPr>
                            <w:r w:rsidRPr="00D4394F">
                              <w:rPr>
                                <w:rFonts w:ascii="Verdana" w:eastAsia="Times New Roman" w:hAnsi="Verdana" w:cs="Times New Roman"/>
                                <w:sz w:val="20"/>
                                <w:szCs w:val="20"/>
                              </w:rPr>
                              <w:t xml:space="preserve">Per </w:t>
                            </w:r>
                            <w:r w:rsidRPr="00D4394F">
                              <w:rPr>
                                <w:rFonts w:ascii="Verdana" w:hAnsi="Verdana"/>
                                <w:sz w:val="20"/>
                                <w:szCs w:val="20"/>
                              </w:rPr>
                              <w:t>603CMR 44.03 (2),</w:t>
                            </w:r>
                            <w:r w:rsidRPr="00D4394F">
                              <w:rPr>
                                <w:rFonts w:ascii="Verdana" w:hAnsi="Verdana"/>
                                <w:b/>
                                <w:sz w:val="20"/>
                                <w:szCs w:val="20"/>
                              </w:rPr>
                              <w:t xml:space="preserve"> </w:t>
                            </w:r>
                            <w:r w:rsidRPr="00D4394F">
                              <w:rPr>
                                <w:rFonts w:ascii="Verdana" w:eastAsia="Times New Roman" w:hAnsi="Verdana" w:cs="Times New Roman"/>
                                <w:b/>
                                <w:sz w:val="20"/>
                                <w:szCs w:val="20"/>
                              </w:rPr>
                              <w:t>“</w:t>
                            </w:r>
                            <w:r w:rsidRPr="00D4394F">
                              <w:rPr>
                                <w:rFonts w:ascii="Verdana" w:hAnsi="Verdana"/>
                                <w:sz w:val="20"/>
                                <w:szCs w:val="20"/>
                              </w:rPr>
                              <w:t xml:space="preserve">PDPs may be awarded by registered providers to license holders who complete a professional development activity and demonstrate proficiency in the relevant subject area or skill through an appropriate end-of-course assessment that satisfies Department guidelines.” </w:t>
                            </w:r>
                            <w:r w:rsidRPr="00D4394F">
                              <w:rPr>
                                <w:rFonts w:ascii="Verdana" w:eastAsia="Times New Roman" w:hAnsi="Verdana" w:cs="Times New Roman"/>
                                <w:sz w:val="20"/>
                                <w:szCs w:val="20"/>
                              </w:rPr>
                              <w:t xml:space="preserve">For a list of allowable professional development activities, please see page 5 of the </w:t>
                            </w:r>
                            <w:hyperlink r:id="rId69" w:history="1">
                              <w:r w:rsidRPr="00D4394F">
                                <w:rPr>
                                  <w:rStyle w:val="Hyperlink"/>
                                  <w:rFonts w:ascii="Verdana" w:hAnsi="Verdana"/>
                                  <w:sz w:val="20"/>
                                  <w:szCs w:val="20"/>
                                </w:rPr>
                                <w:t>Recertification/Renewal Guidelines</w:t>
                              </w:r>
                            </w:hyperlink>
                            <w:r w:rsidRPr="00D4394F">
                              <w:rPr>
                                <w:rFonts w:ascii="Verdana" w:hAnsi="Verdana"/>
                                <w:sz w:val="20"/>
                                <w:szCs w:val="20"/>
                              </w:rPr>
                              <w:t>.</w:t>
                            </w:r>
                          </w:p>
                          <w:p w14:paraId="2B11DBA7" w14:textId="77777777" w:rsidR="00836A2A" w:rsidRPr="00D4394F" w:rsidRDefault="00836A2A" w:rsidP="008977D2">
                            <w:pPr>
                              <w:pStyle w:val="NoSpacing"/>
                              <w:rPr>
                                <w:rFonts w:ascii="Verdana" w:hAnsi="Verdana"/>
                                <w:sz w:val="20"/>
                                <w:szCs w:val="20"/>
                              </w:rPr>
                            </w:pPr>
                          </w:p>
                          <w:p w14:paraId="2B11DBA8" w14:textId="77777777" w:rsidR="00836A2A" w:rsidRPr="00D4394F" w:rsidRDefault="00836A2A" w:rsidP="008977D2">
                            <w:pPr>
                              <w:pStyle w:val="NoSpacing"/>
                              <w:spacing w:line="276" w:lineRule="auto"/>
                              <w:rPr>
                                <w:rFonts w:ascii="Verdana" w:hAnsi="Verdana"/>
                                <w:b/>
                                <w:sz w:val="20"/>
                                <w:szCs w:val="20"/>
                              </w:rPr>
                            </w:pPr>
                            <w:r w:rsidRPr="00D4394F">
                              <w:rPr>
                                <w:rFonts w:ascii="Verdana" w:hAnsi="Verdana"/>
                                <w:b/>
                                <w:sz w:val="20"/>
                                <w:szCs w:val="20"/>
                              </w:rPr>
                              <w:t xml:space="preserve">PD Providers may only award PDPs when </w:t>
                            </w:r>
                            <w:r w:rsidRPr="00D4394F">
                              <w:rPr>
                                <w:rFonts w:ascii="Verdana" w:hAnsi="Verdana"/>
                                <w:b/>
                                <w:sz w:val="20"/>
                                <w:szCs w:val="20"/>
                                <w:u w:val="single"/>
                              </w:rPr>
                              <w:t>all</w:t>
                            </w:r>
                            <w:r w:rsidRPr="00D4394F">
                              <w:rPr>
                                <w:rFonts w:ascii="Verdana" w:hAnsi="Verdana"/>
                                <w:b/>
                                <w:sz w:val="20"/>
                                <w:szCs w:val="20"/>
                              </w:rPr>
                              <w:t xml:space="preserve"> of the following conditions are met:</w:t>
                            </w:r>
                          </w:p>
                          <w:p w14:paraId="2B11DBA9"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is offered by the MA Department of Elementary and Secondary Education Department (ESE), school district, educational collaborative, or a provider that is registered with ESE.</w:t>
                            </w:r>
                          </w:p>
                          <w:p w14:paraId="2B11DBAA"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must be at least 10 hours per topic.*</w:t>
                            </w:r>
                          </w:p>
                          <w:p w14:paraId="2B11DBAB"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must include an assessment of learning. (This may be an end-of-course assessment or an observable demonstration of learning.)</w:t>
                            </w:r>
                          </w:p>
                          <w:p w14:paraId="2B11DBAC"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participant has met the provider’s criteria for mastery.</w:t>
                            </w:r>
                          </w:p>
                          <w:p w14:paraId="2B11DBAD" w14:textId="77777777" w:rsidR="00836A2A" w:rsidRPr="00D4394F" w:rsidRDefault="00836A2A" w:rsidP="008977D2">
                            <w:pPr>
                              <w:pStyle w:val="NoSpacing"/>
                              <w:spacing w:before="240"/>
                              <w:rPr>
                                <w:rFonts w:ascii="Verdana" w:hAnsi="Verdana"/>
                                <w:b/>
                                <w:i/>
                                <w:sz w:val="18"/>
                                <w:szCs w:val="18"/>
                              </w:rPr>
                            </w:pPr>
                            <w:r w:rsidRPr="00D4394F">
                              <w:rPr>
                                <w:rFonts w:ascii="Verdana" w:hAnsi="Verdana"/>
                                <w:sz w:val="18"/>
                                <w:szCs w:val="18"/>
                              </w:rPr>
                              <w:t xml:space="preserve">*With one exception found on page 4 of the 2015 addendum: </w:t>
                            </w:r>
                            <w:r w:rsidRPr="00D4394F">
                              <w:rPr>
                                <w:rFonts w:ascii="Verdana" w:hAnsi="Verdana"/>
                                <w:i/>
                                <w:sz w:val="18"/>
                                <w:szCs w:val="18"/>
                              </w:rPr>
                              <w:t>Educators with a professional license who participate in a district-sponsored, approved provider-sponsored evaluation training program or a training program on the Massachusetts Framework for Educator Evaluation through their own district will be able to count those activities towards their license renewal, even if the training program was less than 10 hours.</w:t>
                            </w:r>
                          </w:p>
                          <w:p w14:paraId="2B11DBAE" w14:textId="77777777" w:rsidR="00836A2A" w:rsidRPr="00D4394F" w:rsidRDefault="00836A2A" w:rsidP="008977D2">
                            <w:pPr>
                              <w:spacing w:after="0"/>
                              <w:rPr>
                                <w:rFonts w:ascii="Verdana" w:hAnsi="Verdana"/>
                                <w:b/>
                              </w:rPr>
                            </w:pPr>
                          </w:p>
                          <w:p w14:paraId="2B11DBAF" w14:textId="77777777" w:rsidR="00836A2A" w:rsidRPr="00D4394F" w:rsidRDefault="00836A2A" w:rsidP="008977D2">
                            <w:pPr>
                              <w:spacing w:after="0"/>
                              <w:rPr>
                                <w:rFonts w:ascii="Verdana" w:hAnsi="Verdana"/>
                                <w:b/>
                                <w:sz w:val="20"/>
                                <w:szCs w:val="20"/>
                              </w:rPr>
                            </w:pPr>
                            <w:r w:rsidRPr="00D4394F">
                              <w:rPr>
                                <w:rFonts w:ascii="Verdana" w:hAnsi="Verdana"/>
                                <w:b/>
                                <w:sz w:val="20"/>
                                <w:szCs w:val="20"/>
                              </w:rPr>
                              <w:t xml:space="preserve">A template of a </w:t>
                            </w:r>
                            <w:hyperlink w:anchor="appendixa" w:history="1">
                              <w:r w:rsidRPr="00D4394F">
                                <w:rPr>
                                  <w:rStyle w:val="Hyperlink"/>
                                  <w:rFonts w:ascii="Verdana" w:hAnsi="Verdana"/>
                                  <w:b/>
                                  <w:sz w:val="20"/>
                                  <w:szCs w:val="20"/>
                                </w:rPr>
                                <w:t>PDP certificate</w:t>
                              </w:r>
                            </w:hyperlink>
                            <w:r w:rsidRPr="00D4394F">
                              <w:rPr>
                                <w:rFonts w:ascii="Verdana" w:hAnsi="Verdana"/>
                                <w:b/>
                                <w:sz w:val="20"/>
                                <w:szCs w:val="20"/>
                              </w:rPr>
                              <w:t xml:space="preserve"> may be found in Appendix C. Providers may use other styles of PDP certificates or create a letter that includes all the required information.  </w:t>
                            </w:r>
                          </w:p>
                          <w:p w14:paraId="2B11DBB0" w14:textId="77777777" w:rsidR="00836A2A" w:rsidRPr="00D4394F" w:rsidRDefault="00836A2A" w:rsidP="008977D2">
                            <w:pPr>
                              <w:rPr>
                                <w:rFonts w:ascii="Verdana" w:hAnsi="Verdana"/>
                                <w:sz w:val="20"/>
                                <w:szCs w:val="20"/>
                              </w:rPr>
                            </w:pPr>
                            <w:r w:rsidRPr="00D4394F">
                              <w:rPr>
                                <w:rFonts w:ascii="Verdana" w:hAnsi="Verdana"/>
                                <w:sz w:val="20"/>
                                <w:szCs w:val="20"/>
                              </w:rPr>
                              <w:t xml:space="preserve">Many educators meet their professional development requirements by taking credit bearing courses, as well as workshops that are less than 10 hours. If credits are awarded, they are converted to PDPs; if a certificate of completion is awarded the hours may be bundled.)  </w:t>
                            </w:r>
                          </w:p>
                          <w:p w14:paraId="2B11DBB1" w14:textId="77777777" w:rsidR="00836A2A" w:rsidRPr="00D4394F" w:rsidRDefault="00836A2A" w:rsidP="008977D2">
                            <w:pPr>
                              <w:spacing w:after="0"/>
                              <w:rPr>
                                <w:rFonts w:ascii="Verdana" w:hAnsi="Verdana"/>
                                <w:b/>
                                <w:i/>
                                <w:sz w:val="20"/>
                                <w:szCs w:val="20"/>
                              </w:rPr>
                            </w:pPr>
                            <w:r w:rsidRPr="00D4394F">
                              <w:rPr>
                                <w:rFonts w:ascii="Verdana" w:hAnsi="Verdana"/>
                                <w:b/>
                                <w:i/>
                                <w:sz w:val="20"/>
                                <w:szCs w:val="20"/>
                              </w:rPr>
                              <w:t xml:space="preserve">Awarding Academic Credits </w:t>
                            </w:r>
                          </w:p>
                          <w:p w14:paraId="2B11DBB2" w14:textId="77777777" w:rsidR="00836A2A" w:rsidRPr="00D4394F" w:rsidRDefault="00836A2A" w:rsidP="008977D2">
                            <w:pPr>
                              <w:rPr>
                                <w:rFonts w:ascii="Verdana" w:hAnsi="Verdana"/>
                                <w:sz w:val="20"/>
                                <w:szCs w:val="20"/>
                              </w:rPr>
                            </w:pPr>
                            <w:r w:rsidRPr="00D4394F">
                              <w:rPr>
                                <w:rFonts w:ascii="Verdana" w:hAnsi="Verdana"/>
                                <w:sz w:val="20"/>
                                <w:szCs w:val="20"/>
                              </w:rPr>
                              <w:t xml:space="preserve">For the purpose of license renewal, the Office of Educator Licensure accepts documentation of university and college credits </w:t>
                            </w:r>
                            <w:r w:rsidRPr="00D4394F">
                              <w:rPr>
                                <w:rFonts w:ascii="Verdana" w:hAnsi="Verdana"/>
                                <w:sz w:val="20"/>
                                <w:szCs w:val="20"/>
                                <w:u w:val="single"/>
                              </w:rPr>
                              <w:t>from an accredited institution</w:t>
                            </w:r>
                            <w:r w:rsidRPr="00D4394F">
                              <w:rPr>
                                <w:rFonts w:ascii="Verdana" w:hAnsi="Verdana"/>
                                <w:sz w:val="20"/>
                                <w:szCs w:val="20"/>
                              </w:rPr>
                              <w:t>. Reviewers use a formula to convert those credits into PDPs: one undergraduate credit = 15 PDPs; one graduate credit =</w:t>
                            </w:r>
                            <w:r>
                              <w:rPr>
                                <w:rFonts w:ascii="Verdana" w:hAnsi="Verdana"/>
                                <w:sz w:val="20"/>
                                <w:szCs w:val="20"/>
                              </w:rPr>
                              <w:t xml:space="preserve"> </w:t>
                            </w:r>
                            <w:r w:rsidRPr="00D4394F">
                              <w:rPr>
                                <w:rFonts w:ascii="Verdana" w:hAnsi="Verdana"/>
                                <w:sz w:val="20"/>
                                <w:szCs w:val="20"/>
                              </w:rPr>
                              <w:t xml:space="preserve">22.5 PDPs;  one CEU = 10 PDPs  </w:t>
                            </w:r>
                          </w:p>
                          <w:p w14:paraId="2B11DBB3" w14:textId="77777777" w:rsidR="00836A2A" w:rsidRPr="00D4394F" w:rsidRDefault="00836A2A" w:rsidP="008977D2">
                            <w:pPr>
                              <w:rPr>
                                <w:rFonts w:ascii="Verdana" w:hAnsi="Verdana"/>
                                <w:sz w:val="20"/>
                                <w:szCs w:val="20"/>
                              </w:rPr>
                            </w:pPr>
                            <w:r w:rsidRPr="00D4394F">
                              <w:rPr>
                                <w:rFonts w:ascii="Verdana" w:hAnsi="Verdana"/>
                                <w:sz w:val="20"/>
                                <w:szCs w:val="20"/>
                              </w:rPr>
                              <w:t>If another provider wishes to partner with a college or university to develop a credit bearing course, course participants may be awarded either university credit or the equivalent number of PDPs (assuming participants have done the equivalent amount of work).</w:t>
                            </w:r>
                          </w:p>
                          <w:p w14:paraId="2B11DBB4" w14:textId="77777777" w:rsidR="00836A2A" w:rsidRPr="00D4394F" w:rsidRDefault="00836A2A" w:rsidP="008977D2">
                            <w:pPr>
                              <w:rPr>
                                <w:rFonts w:ascii="Verdana" w:hAnsi="Verdana"/>
                                <w:sz w:val="20"/>
                                <w:szCs w:val="20"/>
                              </w:rPr>
                            </w:pPr>
                            <w:r w:rsidRPr="00D4394F">
                              <w:rPr>
                                <w:rFonts w:ascii="Verdana" w:hAnsi="Verdana"/>
                                <w:sz w:val="20"/>
                                <w:szCs w:val="20"/>
                              </w:rPr>
                              <w:t>The Department will accept CEUs from organizations with approval from The International Association for Continuing Education and Training (IACET). CEUs attained from unaccredited providers will not be accepted.</w:t>
                            </w:r>
                          </w:p>
                          <w:p w14:paraId="2B11DBB5" w14:textId="77777777" w:rsidR="00836A2A" w:rsidRPr="00D4394F" w:rsidRDefault="00836A2A" w:rsidP="008977D2">
                            <w:pPr>
                              <w:spacing w:after="0"/>
                              <w:rPr>
                                <w:rFonts w:ascii="Verdana" w:hAnsi="Verdana"/>
                                <w:b/>
                                <w:i/>
                                <w:sz w:val="20"/>
                                <w:szCs w:val="20"/>
                              </w:rPr>
                            </w:pPr>
                            <w:r w:rsidRPr="00D4394F">
                              <w:rPr>
                                <w:rFonts w:ascii="Verdana" w:hAnsi="Verdana"/>
                                <w:b/>
                                <w:i/>
                                <w:sz w:val="20"/>
                                <w:szCs w:val="20"/>
                              </w:rPr>
                              <w:t>Awarding Certificates of Completion</w:t>
                            </w:r>
                          </w:p>
                          <w:p w14:paraId="2B11DBB6" w14:textId="77777777" w:rsidR="00836A2A" w:rsidRPr="00D4394F" w:rsidRDefault="00836A2A" w:rsidP="008977D2">
                            <w:pPr>
                              <w:rPr>
                                <w:rFonts w:ascii="Verdana" w:hAnsi="Verdana"/>
                                <w:sz w:val="20"/>
                                <w:szCs w:val="20"/>
                              </w:rPr>
                            </w:pPr>
                            <w:r w:rsidRPr="00D4394F">
                              <w:rPr>
                                <w:rFonts w:ascii="Verdana" w:eastAsia="Times New Roman" w:hAnsi="Verdana" w:cs="Times New Roman"/>
                                <w:sz w:val="20"/>
                                <w:szCs w:val="20"/>
                              </w:rPr>
                              <w:t>Registered providers may award certificates of completion for professional development that is less than 10 hours. Certificates of Completion should follow a similar format as the PDP certificate template found in the 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DB5E" id="AutoShape 26" o:spid="_x0000_s1028" style="position:absolute;left:0;text-align:left;margin-left:-25.2pt;margin-top:15.7pt;width:507.4pt;height:638.6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" fillcolor="#dbe5f1 [660]" strokecolor="#1f497d [3215]" strokeweight="2.25pt">
                <v:textbox>
                  <w:txbxContent>
                    <w:p w14:paraId="2B11DBA3" w14:textId="77777777" w:rsidR="00836A2A" w:rsidRPr="00D4394F" w:rsidRDefault="00836A2A" w:rsidP="008977D2">
                      <w:pPr>
                        <w:pStyle w:val="NoSpacing"/>
                        <w:jc w:val="center"/>
                        <w:rPr>
                          <w:rFonts w:ascii="Verdana" w:hAnsi="Verdana"/>
                          <w:b/>
                          <w:color w:val="1F497D" w:themeColor="text2"/>
                          <w:sz w:val="24"/>
                          <w:szCs w:val="28"/>
                        </w:rPr>
                      </w:pPr>
                      <w:r w:rsidRPr="00D4394F">
                        <w:rPr>
                          <w:rFonts w:ascii="Verdana" w:hAnsi="Verdana"/>
                          <w:b/>
                          <w:color w:val="1F497D" w:themeColor="text2"/>
                          <w:sz w:val="24"/>
                          <w:szCs w:val="28"/>
                        </w:rPr>
                        <w:t xml:space="preserve">Expectations Related to PDPs, Academic Credits, and </w:t>
                      </w:r>
                    </w:p>
                    <w:p w14:paraId="2B11DBA4" w14:textId="77777777" w:rsidR="00836A2A" w:rsidRPr="00D4394F" w:rsidRDefault="00836A2A" w:rsidP="00A77860">
                      <w:pPr>
                        <w:pStyle w:val="NoSpacing"/>
                        <w:jc w:val="center"/>
                        <w:rPr>
                          <w:rFonts w:ascii="Verdana" w:hAnsi="Verdana"/>
                          <w:b/>
                          <w:color w:val="1F497D" w:themeColor="text2"/>
                          <w:sz w:val="24"/>
                          <w:szCs w:val="28"/>
                        </w:rPr>
                      </w:pPr>
                      <w:r w:rsidRPr="00D4394F">
                        <w:rPr>
                          <w:rFonts w:ascii="Verdana" w:hAnsi="Verdana"/>
                          <w:b/>
                          <w:color w:val="1F497D" w:themeColor="text2"/>
                          <w:sz w:val="24"/>
                          <w:szCs w:val="28"/>
                        </w:rPr>
                        <w:t xml:space="preserve">Certificates of Completion for License Renewal </w:t>
                      </w:r>
                    </w:p>
                    <w:p w14:paraId="2B11DBA5" w14:textId="77777777" w:rsidR="00836A2A" w:rsidRPr="00D4394F" w:rsidRDefault="00836A2A" w:rsidP="008977D2">
                      <w:pPr>
                        <w:pStyle w:val="NoSpacing"/>
                        <w:rPr>
                          <w:rFonts w:ascii="Verdana" w:hAnsi="Verdana"/>
                          <w:b/>
                          <w:i/>
                          <w:sz w:val="20"/>
                          <w:szCs w:val="20"/>
                        </w:rPr>
                      </w:pPr>
                      <w:r w:rsidRPr="00D4394F">
                        <w:rPr>
                          <w:rFonts w:ascii="Verdana" w:hAnsi="Verdana"/>
                          <w:b/>
                          <w:i/>
                          <w:sz w:val="20"/>
                          <w:szCs w:val="20"/>
                        </w:rPr>
                        <w:t xml:space="preserve">Awarding PDPs </w:t>
                      </w:r>
                    </w:p>
                    <w:p w14:paraId="2B11DBA6" w14:textId="631EB01C" w:rsidR="00836A2A" w:rsidRPr="00D4394F" w:rsidRDefault="00836A2A" w:rsidP="008977D2">
                      <w:pPr>
                        <w:pStyle w:val="NoSpacing"/>
                        <w:spacing w:line="276" w:lineRule="auto"/>
                        <w:rPr>
                          <w:rFonts w:ascii="Verdana" w:hAnsi="Verdana"/>
                          <w:sz w:val="20"/>
                          <w:szCs w:val="20"/>
                        </w:rPr>
                      </w:pPr>
                      <w:r w:rsidRPr="00D4394F">
                        <w:rPr>
                          <w:rFonts w:ascii="Verdana" w:eastAsia="Times New Roman" w:hAnsi="Verdana" w:cs="Times New Roman"/>
                          <w:sz w:val="20"/>
                          <w:szCs w:val="20"/>
                        </w:rPr>
                        <w:t xml:space="preserve">Per </w:t>
                      </w:r>
                      <w:r w:rsidRPr="00D4394F">
                        <w:rPr>
                          <w:rFonts w:ascii="Verdana" w:hAnsi="Verdana"/>
                          <w:sz w:val="20"/>
                          <w:szCs w:val="20"/>
                        </w:rPr>
                        <w:t>603CMR 44.03 (2),</w:t>
                      </w:r>
                      <w:r w:rsidRPr="00D4394F">
                        <w:rPr>
                          <w:rFonts w:ascii="Verdana" w:hAnsi="Verdana"/>
                          <w:b/>
                          <w:sz w:val="20"/>
                          <w:szCs w:val="20"/>
                        </w:rPr>
                        <w:t xml:space="preserve"> </w:t>
                      </w:r>
                      <w:r w:rsidRPr="00D4394F">
                        <w:rPr>
                          <w:rFonts w:ascii="Verdana" w:eastAsia="Times New Roman" w:hAnsi="Verdana" w:cs="Times New Roman"/>
                          <w:b/>
                          <w:sz w:val="20"/>
                          <w:szCs w:val="20"/>
                        </w:rPr>
                        <w:t>“</w:t>
                      </w:r>
                      <w:r w:rsidRPr="00D4394F">
                        <w:rPr>
                          <w:rFonts w:ascii="Verdana" w:hAnsi="Verdana"/>
                          <w:sz w:val="20"/>
                          <w:szCs w:val="20"/>
                        </w:rPr>
                        <w:t xml:space="preserve">PDPs may be awarded by registered providers to license holders who complete a professional development activity and demonstrate proficiency in the relevant subject area or skill through an appropriate end-of-course assessment that satisfies Department guidelines.” </w:t>
                      </w:r>
                      <w:r w:rsidRPr="00D4394F">
                        <w:rPr>
                          <w:rFonts w:ascii="Verdana" w:eastAsia="Times New Roman" w:hAnsi="Verdana" w:cs="Times New Roman"/>
                          <w:sz w:val="20"/>
                          <w:szCs w:val="20"/>
                        </w:rPr>
                        <w:t xml:space="preserve">For a list of allowable professional development activities, please see page 5 of the </w:t>
                      </w:r>
                      <w:hyperlink r:id="rId70" w:history="1">
                        <w:r w:rsidRPr="00D4394F">
                          <w:rPr>
                            <w:rStyle w:val="Hyperlink"/>
                            <w:rFonts w:ascii="Verdana" w:hAnsi="Verdana"/>
                            <w:sz w:val="20"/>
                            <w:szCs w:val="20"/>
                          </w:rPr>
                          <w:t>Recertification/Renewal Guidelines</w:t>
                        </w:r>
                      </w:hyperlink>
                      <w:r w:rsidRPr="00D4394F">
                        <w:rPr>
                          <w:rFonts w:ascii="Verdana" w:hAnsi="Verdana"/>
                          <w:sz w:val="20"/>
                          <w:szCs w:val="20"/>
                        </w:rPr>
                        <w:t>.</w:t>
                      </w:r>
                    </w:p>
                    <w:p w14:paraId="2B11DBA7" w14:textId="77777777" w:rsidR="00836A2A" w:rsidRPr="00D4394F" w:rsidRDefault="00836A2A" w:rsidP="008977D2">
                      <w:pPr>
                        <w:pStyle w:val="NoSpacing"/>
                        <w:rPr>
                          <w:rFonts w:ascii="Verdana" w:hAnsi="Verdana"/>
                          <w:sz w:val="20"/>
                          <w:szCs w:val="20"/>
                        </w:rPr>
                      </w:pPr>
                    </w:p>
                    <w:p w14:paraId="2B11DBA8" w14:textId="77777777" w:rsidR="00836A2A" w:rsidRPr="00D4394F" w:rsidRDefault="00836A2A" w:rsidP="008977D2">
                      <w:pPr>
                        <w:pStyle w:val="NoSpacing"/>
                        <w:spacing w:line="276" w:lineRule="auto"/>
                        <w:rPr>
                          <w:rFonts w:ascii="Verdana" w:hAnsi="Verdana"/>
                          <w:b/>
                          <w:sz w:val="20"/>
                          <w:szCs w:val="20"/>
                        </w:rPr>
                      </w:pPr>
                      <w:r w:rsidRPr="00D4394F">
                        <w:rPr>
                          <w:rFonts w:ascii="Verdana" w:hAnsi="Verdana"/>
                          <w:b/>
                          <w:sz w:val="20"/>
                          <w:szCs w:val="20"/>
                        </w:rPr>
                        <w:t xml:space="preserve">PD Providers may only award PDPs when </w:t>
                      </w:r>
                      <w:r w:rsidRPr="00D4394F">
                        <w:rPr>
                          <w:rFonts w:ascii="Verdana" w:hAnsi="Verdana"/>
                          <w:b/>
                          <w:sz w:val="20"/>
                          <w:szCs w:val="20"/>
                          <w:u w:val="single"/>
                        </w:rPr>
                        <w:t>all</w:t>
                      </w:r>
                      <w:r w:rsidRPr="00D4394F">
                        <w:rPr>
                          <w:rFonts w:ascii="Verdana" w:hAnsi="Verdana"/>
                          <w:b/>
                          <w:sz w:val="20"/>
                          <w:szCs w:val="20"/>
                        </w:rPr>
                        <w:t xml:space="preserve"> of the following conditions are met:</w:t>
                      </w:r>
                    </w:p>
                    <w:p w14:paraId="2B11DBA9"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is offered by the MA Department of Elementary and Secondary Education Department (ESE), school district, educational collaborative, or a provider that is registered with ESE.</w:t>
                      </w:r>
                    </w:p>
                    <w:p w14:paraId="2B11DBAA"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must be at least 10 hours per topic.*</w:t>
                      </w:r>
                    </w:p>
                    <w:p w14:paraId="2B11DBAB"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must include an assessment of learning. (This may be an end-of-course assessment or an observable demonstration of learning.)</w:t>
                      </w:r>
                    </w:p>
                    <w:p w14:paraId="2B11DBAC"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participant has met the provider’s criteria for mastery.</w:t>
                      </w:r>
                    </w:p>
                    <w:p w14:paraId="2B11DBAD" w14:textId="77777777" w:rsidR="00836A2A" w:rsidRPr="00D4394F" w:rsidRDefault="00836A2A" w:rsidP="008977D2">
                      <w:pPr>
                        <w:pStyle w:val="NoSpacing"/>
                        <w:spacing w:before="240"/>
                        <w:rPr>
                          <w:rFonts w:ascii="Verdana" w:hAnsi="Verdana"/>
                          <w:b/>
                          <w:i/>
                          <w:sz w:val="18"/>
                          <w:szCs w:val="18"/>
                        </w:rPr>
                      </w:pPr>
                      <w:r w:rsidRPr="00D4394F">
                        <w:rPr>
                          <w:rFonts w:ascii="Verdana" w:hAnsi="Verdana"/>
                          <w:sz w:val="18"/>
                          <w:szCs w:val="18"/>
                        </w:rPr>
                        <w:t xml:space="preserve">*With one exception found on page 4 of the 2015 addendum: </w:t>
                      </w:r>
                      <w:r w:rsidRPr="00D4394F">
                        <w:rPr>
                          <w:rFonts w:ascii="Verdana" w:hAnsi="Verdana"/>
                          <w:i/>
                          <w:sz w:val="18"/>
                          <w:szCs w:val="18"/>
                        </w:rPr>
                        <w:t>Educators with a professional license who participate in a district-sponsored, approved provider-sponsored evaluation training program or a training program on the Massachusetts Framework for Educator Evaluation through their own district will be able to count those activities towards their license renewal, even if the training program was less than 10 hours.</w:t>
                      </w:r>
                    </w:p>
                    <w:p w14:paraId="2B11DBAE" w14:textId="77777777" w:rsidR="00836A2A" w:rsidRPr="00D4394F" w:rsidRDefault="00836A2A" w:rsidP="008977D2">
                      <w:pPr>
                        <w:spacing w:after="0"/>
                        <w:rPr>
                          <w:rFonts w:ascii="Verdana" w:hAnsi="Verdana"/>
                          <w:b/>
                        </w:rPr>
                      </w:pPr>
                    </w:p>
                    <w:p w14:paraId="2B11DBAF" w14:textId="77777777" w:rsidR="00836A2A" w:rsidRPr="00D4394F" w:rsidRDefault="00836A2A" w:rsidP="008977D2">
                      <w:pPr>
                        <w:spacing w:after="0"/>
                        <w:rPr>
                          <w:rFonts w:ascii="Verdana" w:hAnsi="Verdana"/>
                          <w:b/>
                          <w:sz w:val="20"/>
                          <w:szCs w:val="20"/>
                        </w:rPr>
                      </w:pPr>
                      <w:r w:rsidRPr="00D4394F">
                        <w:rPr>
                          <w:rFonts w:ascii="Verdana" w:hAnsi="Verdana"/>
                          <w:b/>
                          <w:sz w:val="20"/>
                          <w:szCs w:val="20"/>
                        </w:rPr>
                        <w:t xml:space="preserve">A template of a </w:t>
                      </w:r>
                      <w:hyperlink w:anchor="appendixa" w:history="1">
                        <w:r w:rsidRPr="00D4394F">
                          <w:rPr>
                            <w:rStyle w:val="Hyperlink"/>
                            <w:rFonts w:ascii="Verdana" w:hAnsi="Verdana"/>
                            <w:b/>
                            <w:sz w:val="20"/>
                            <w:szCs w:val="20"/>
                          </w:rPr>
                          <w:t>PDP certificate</w:t>
                        </w:r>
                      </w:hyperlink>
                      <w:r w:rsidRPr="00D4394F">
                        <w:rPr>
                          <w:rFonts w:ascii="Verdana" w:hAnsi="Verdana"/>
                          <w:b/>
                          <w:sz w:val="20"/>
                          <w:szCs w:val="20"/>
                        </w:rPr>
                        <w:t xml:space="preserve"> may be found in Appendix C. Providers may use other styles of PDP certificates or create a letter that includes all the required information.  </w:t>
                      </w:r>
                    </w:p>
                    <w:p w14:paraId="2B11DBB0" w14:textId="77777777" w:rsidR="00836A2A" w:rsidRPr="00D4394F" w:rsidRDefault="00836A2A" w:rsidP="008977D2">
                      <w:pPr>
                        <w:rPr>
                          <w:rFonts w:ascii="Verdana" w:hAnsi="Verdana"/>
                          <w:sz w:val="20"/>
                          <w:szCs w:val="20"/>
                        </w:rPr>
                      </w:pPr>
                      <w:r w:rsidRPr="00D4394F">
                        <w:rPr>
                          <w:rFonts w:ascii="Verdana" w:hAnsi="Verdana"/>
                          <w:sz w:val="20"/>
                          <w:szCs w:val="20"/>
                        </w:rPr>
                        <w:t xml:space="preserve">Many educators meet their professional development requirements by taking credit bearing courses, as well as workshops that are less than 10 hours. If credits are awarded, they are converted to PDPs; if a certificate of completion is awarded the hours may be bundled.)  </w:t>
                      </w:r>
                    </w:p>
                    <w:p w14:paraId="2B11DBB1" w14:textId="77777777" w:rsidR="00836A2A" w:rsidRPr="00D4394F" w:rsidRDefault="00836A2A" w:rsidP="008977D2">
                      <w:pPr>
                        <w:spacing w:after="0"/>
                        <w:rPr>
                          <w:rFonts w:ascii="Verdana" w:hAnsi="Verdana"/>
                          <w:b/>
                          <w:i/>
                          <w:sz w:val="20"/>
                          <w:szCs w:val="20"/>
                        </w:rPr>
                      </w:pPr>
                      <w:r w:rsidRPr="00D4394F">
                        <w:rPr>
                          <w:rFonts w:ascii="Verdana" w:hAnsi="Verdana"/>
                          <w:b/>
                          <w:i/>
                          <w:sz w:val="20"/>
                          <w:szCs w:val="20"/>
                        </w:rPr>
                        <w:t xml:space="preserve">Awarding Academic Credits </w:t>
                      </w:r>
                    </w:p>
                    <w:p w14:paraId="2B11DBB2" w14:textId="77777777" w:rsidR="00836A2A" w:rsidRPr="00D4394F" w:rsidRDefault="00836A2A" w:rsidP="008977D2">
                      <w:pPr>
                        <w:rPr>
                          <w:rFonts w:ascii="Verdana" w:hAnsi="Verdana"/>
                          <w:sz w:val="20"/>
                          <w:szCs w:val="20"/>
                        </w:rPr>
                      </w:pPr>
                      <w:r w:rsidRPr="00D4394F">
                        <w:rPr>
                          <w:rFonts w:ascii="Verdana" w:hAnsi="Verdana"/>
                          <w:sz w:val="20"/>
                          <w:szCs w:val="20"/>
                        </w:rPr>
                        <w:t xml:space="preserve">For the purpose of license renewal, the Office of Educator Licensure accepts documentation of university and college credits </w:t>
                      </w:r>
                      <w:r w:rsidRPr="00D4394F">
                        <w:rPr>
                          <w:rFonts w:ascii="Verdana" w:hAnsi="Verdana"/>
                          <w:sz w:val="20"/>
                          <w:szCs w:val="20"/>
                          <w:u w:val="single"/>
                        </w:rPr>
                        <w:t>from an accredited institution</w:t>
                      </w:r>
                      <w:r w:rsidRPr="00D4394F">
                        <w:rPr>
                          <w:rFonts w:ascii="Verdana" w:hAnsi="Verdana"/>
                          <w:sz w:val="20"/>
                          <w:szCs w:val="20"/>
                        </w:rPr>
                        <w:t>. Reviewers use a formula to convert those credits into PDPs: one undergraduate credit = 15 PDPs; one graduate credit =</w:t>
                      </w:r>
                      <w:r>
                        <w:rPr>
                          <w:rFonts w:ascii="Verdana" w:hAnsi="Verdana"/>
                          <w:sz w:val="20"/>
                          <w:szCs w:val="20"/>
                        </w:rPr>
                        <w:t xml:space="preserve"> </w:t>
                      </w:r>
                      <w:r w:rsidRPr="00D4394F">
                        <w:rPr>
                          <w:rFonts w:ascii="Verdana" w:hAnsi="Verdana"/>
                          <w:sz w:val="20"/>
                          <w:szCs w:val="20"/>
                        </w:rPr>
                        <w:t xml:space="preserve">22.5 PDPs;  one CEU = 10 PDPs  </w:t>
                      </w:r>
                    </w:p>
                    <w:p w14:paraId="2B11DBB3" w14:textId="77777777" w:rsidR="00836A2A" w:rsidRPr="00D4394F" w:rsidRDefault="00836A2A" w:rsidP="008977D2">
                      <w:pPr>
                        <w:rPr>
                          <w:rFonts w:ascii="Verdana" w:hAnsi="Verdana"/>
                          <w:sz w:val="20"/>
                          <w:szCs w:val="20"/>
                        </w:rPr>
                      </w:pPr>
                      <w:r w:rsidRPr="00D4394F">
                        <w:rPr>
                          <w:rFonts w:ascii="Verdana" w:hAnsi="Verdana"/>
                          <w:sz w:val="20"/>
                          <w:szCs w:val="20"/>
                        </w:rPr>
                        <w:t>If another provider wishes to partner with a college or university to develop a credit bearing course, course participants may be awarded either university credit or the equivalent number of PDPs (assuming participants have done the equivalent amount of work).</w:t>
                      </w:r>
                    </w:p>
                    <w:p w14:paraId="2B11DBB4" w14:textId="77777777" w:rsidR="00836A2A" w:rsidRPr="00D4394F" w:rsidRDefault="00836A2A" w:rsidP="008977D2">
                      <w:pPr>
                        <w:rPr>
                          <w:rFonts w:ascii="Verdana" w:hAnsi="Verdana"/>
                          <w:sz w:val="20"/>
                          <w:szCs w:val="20"/>
                        </w:rPr>
                      </w:pPr>
                      <w:r w:rsidRPr="00D4394F">
                        <w:rPr>
                          <w:rFonts w:ascii="Verdana" w:hAnsi="Verdana"/>
                          <w:sz w:val="20"/>
                          <w:szCs w:val="20"/>
                        </w:rPr>
                        <w:t>The Department will accept CEUs from organizations with approval from The International Association for Continuing Education and Training (IACET). CEUs attained from unaccredited providers will not be accepted.</w:t>
                      </w:r>
                    </w:p>
                    <w:p w14:paraId="2B11DBB5" w14:textId="77777777" w:rsidR="00836A2A" w:rsidRPr="00D4394F" w:rsidRDefault="00836A2A" w:rsidP="008977D2">
                      <w:pPr>
                        <w:spacing w:after="0"/>
                        <w:rPr>
                          <w:rFonts w:ascii="Verdana" w:hAnsi="Verdana"/>
                          <w:b/>
                          <w:i/>
                          <w:sz w:val="20"/>
                          <w:szCs w:val="20"/>
                        </w:rPr>
                      </w:pPr>
                      <w:r w:rsidRPr="00D4394F">
                        <w:rPr>
                          <w:rFonts w:ascii="Verdana" w:hAnsi="Verdana"/>
                          <w:b/>
                          <w:i/>
                          <w:sz w:val="20"/>
                          <w:szCs w:val="20"/>
                        </w:rPr>
                        <w:t>Awarding Certificates of Completion</w:t>
                      </w:r>
                    </w:p>
                    <w:p w14:paraId="2B11DBB6" w14:textId="77777777" w:rsidR="00836A2A" w:rsidRPr="00D4394F" w:rsidRDefault="00836A2A" w:rsidP="008977D2">
                      <w:pPr>
                        <w:rPr>
                          <w:rFonts w:ascii="Verdana" w:hAnsi="Verdana"/>
                          <w:sz w:val="20"/>
                          <w:szCs w:val="20"/>
                        </w:rPr>
                      </w:pPr>
                      <w:r w:rsidRPr="00D4394F">
                        <w:rPr>
                          <w:rFonts w:ascii="Verdana" w:eastAsia="Times New Roman" w:hAnsi="Verdana" w:cs="Times New Roman"/>
                          <w:sz w:val="20"/>
                          <w:szCs w:val="20"/>
                        </w:rPr>
                        <w:t>Registered providers may award certificates of completion for professional development that is less than 10 hours. Certificates of Completion should follow a similar format as the PDP certificate template found in the Appendix.</w:t>
                      </w:r>
                    </w:p>
                  </w:txbxContent>
                </v:textbox>
                <w10:wrap type="tight"/>
              </v:rect>
            </w:pict>
          </mc:Fallback>
        </mc:AlternateContent>
      </w:r>
      <w:bookmarkEnd w:id="27"/>
      <w:r w:rsidR="00CF27A3" w:rsidRPr="00CF27A3">
        <w:rPr>
          <w:rFonts w:ascii="Verdana" w:hAnsi="Verdana"/>
          <w:b/>
        </w:rPr>
        <w:t>10</w:t>
      </w:r>
      <w:bookmarkStart w:id="28" w:name="_Toc422945968"/>
    </w:p>
    <w:p w14:paraId="2B11DAC9" w14:textId="77777777" w:rsidR="00CF27A3" w:rsidRDefault="00CF27A3" w:rsidP="00CF27A3">
      <w:pPr>
        <w:pStyle w:val="Heading2"/>
        <w:spacing w:before="0" w:line="240" w:lineRule="auto"/>
        <w:contextualSpacing/>
        <w:rPr>
          <w:rFonts w:ascii="Verdana" w:hAnsi="Verdana"/>
          <w:sz w:val="24"/>
          <w:szCs w:val="22"/>
        </w:rPr>
      </w:pPr>
    </w:p>
    <w:p w14:paraId="2B11DACA" w14:textId="77777777" w:rsidR="00CF27A3" w:rsidRPr="00CF27A3" w:rsidRDefault="00CF27A3" w:rsidP="00CF27A3">
      <w:pPr>
        <w:pStyle w:val="NoSpacing"/>
        <w:contextualSpacing/>
        <w:jc w:val="right"/>
        <w:rPr>
          <w:rFonts w:ascii="Verdana" w:hAnsi="Verdana"/>
          <w:b/>
        </w:rPr>
      </w:pPr>
      <w:r>
        <w:rPr>
          <w:rFonts w:ascii="Verdana" w:hAnsi="Verdana"/>
          <w:b/>
        </w:rPr>
        <w:t>11</w:t>
      </w:r>
    </w:p>
    <w:p w14:paraId="2B11DACB" w14:textId="77777777" w:rsidR="00C521AD" w:rsidRPr="008877F5" w:rsidRDefault="001740C9" w:rsidP="00CF27A3">
      <w:pPr>
        <w:pStyle w:val="Heading2"/>
        <w:spacing w:before="0" w:line="240" w:lineRule="auto"/>
        <w:contextualSpacing/>
        <w:rPr>
          <w:rFonts w:ascii="Verdana" w:hAnsi="Verdana"/>
          <w:sz w:val="28"/>
        </w:rPr>
      </w:pPr>
      <w:r w:rsidRPr="008877F5">
        <w:rPr>
          <w:rFonts w:ascii="Verdana" w:hAnsi="Verdana"/>
          <w:sz w:val="24"/>
          <w:szCs w:val="22"/>
        </w:rPr>
        <w:t xml:space="preserve">Professional Development and </w:t>
      </w:r>
      <w:r w:rsidR="00347971" w:rsidRPr="008877F5">
        <w:rPr>
          <w:rFonts w:ascii="Verdana" w:hAnsi="Verdana"/>
          <w:sz w:val="24"/>
          <w:szCs w:val="22"/>
        </w:rPr>
        <w:t>Educator Evaluation</w:t>
      </w:r>
      <w:bookmarkEnd w:id="28"/>
    </w:p>
    <w:p w14:paraId="2B11DACC" w14:textId="77777777" w:rsidR="002E073C" w:rsidRPr="008877F5" w:rsidRDefault="002E073C" w:rsidP="002E073C">
      <w:pPr>
        <w:spacing w:line="240" w:lineRule="auto"/>
        <w:rPr>
          <w:rFonts w:ascii="Verdana" w:hAnsi="Verdana"/>
        </w:rPr>
      </w:pPr>
      <w:r w:rsidRPr="008877F5">
        <w:rPr>
          <w:rFonts w:ascii="Verdana" w:hAnsi="Verdana"/>
        </w:rPr>
        <w:t xml:space="preserve">The </w:t>
      </w:r>
      <w:r w:rsidR="00CE55B2" w:rsidRPr="008877F5">
        <w:rPr>
          <w:rFonts w:ascii="Verdana" w:hAnsi="Verdana"/>
        </w:rPr>
        <w:t xml:space="preserve">Massachusetts </w:t>
      </w:r>
      <w:r w:rsidRPr="008877F5">
        <w:rPr>
          <w:rFonts w:ascii="Verdana" w:hAnsi="Verdana"/>
        </w:rPr>
        <w:t>Educator Evaluation Regulations (</w:t>
      </w:r>
      <w:hyperlink r:id="rId71" w:history="1">
        <w:r w:rsidRPr="008877F5">
          <w:rPr>
            <w:rStyle w:val="Hyperlink"/>
            <w:rFonts w:ascii="Verdana" w:hAnsi="Verdana"/>
          </w:rPr>
          <w:t>603 CMR 35.00</w:t>
        </w:r>
      </w:hyperlink>
      <w:r w:rsidRPr="008877F5">
        <w:rPr>
          <w:rFonts w:ascii="Verdana" w:hAnsi="Verdana"/>
        </w:rPr>
        <w:t xml:space="preserve">), as amended in 2011, established a common, statewide system to support the continuous growth and improvement of all educators licensed by ESE. </w:t>
      </w:r>
    </w:p>
    <w:p w14:paraId="2B11DACD" w14:textId="77777777" w:rsidR="007C6AD8" w:rsidRPr="008877F5" w:rsidRDefault="002E073C" w:rsidP="001740C9">
      <w:pPr>
        <w:pStyle w:val="Bullet"/>
        <w:numPr>
          <w:ilvl w:val="0"/>
          <w:numId w:val="0"/>
        </w:numPr>
        <w:spacing w:before="0" w:after="120"/>
        <w:jc w:val="left"/>
        <w:rPr>
          <w:rFonts w:ascii="Verdana" w:hAnsi="Verdana"/>
        </w:rPr>
      </w:pPr>
      <w:r w:rsidRPr="008877F5">
        <w:rPr>
          <w:rFonts w:ascii="Verdana" w:eastAsia="Calibri" w:hAnsi="Verdana" w:cs="Times New Roman"/>
        </w:rPr>
        <w:t>As illustrated in the graphic below, e</w:t>
      </w:r>
      <w:r w:rsidR="001740C9" w:rsidRPr="008877F5">
        <w:rPr>
          <w:rFonts w:ascii="Verdana" w:eastAsia="Calibri" w:hAnsi="Verdana" w:cs="Times New Roman"/>
        </w:rPr>
        <w:t xml:space="preserve">ducator evaluation and </w:t>
      </w:r>
      <w:r w:rsidR="00770F49" w:rsidRPr="008877F5">
        <w:rPr>
          <w:rFonts w:ascii="Verdana" w:eastAsia="Calibri" w:hAnsi="Verdana" w:cs="Times New Roman"/>
        </w:rPr>
        <w:t xml:space="preserve">professional development </w:t>
      </w:r>
      <w:r w:rsidR="001740C9" w:rsidRPr="008877F5">
        <w:rPr>
          <w:rFonts w:ascii="Verdana" w:eastAsia="Calibri" w:hAnsi="Verdana" w:cs="Times New Roman"/>
        </w:rPr>
        <w:t>are mutually reinforcing</w:t>
      </w:r>
      <w:r w:rsidR="00770F49" w:rsidRPr="008877F5">
        <w:rPr>
          <w:rFonts w:ascii="Verdana" w:eastAsia="Calibri" w:hAnsi="Verdana" w:cs="Times New Roman"/>
        </w:rPr>
        <w:t xml:space="preserve"> </w:t>
      </w:r>
      <w:r w:rsidR="00D9692B" w:rsidRPr="008877F5">
        <w:rPr>
          <w:rFonts w:ascii="Verdana" w:eastAsia="Calibri" w:hAnsi="Verdana" w:cs="Times New Roman"/>
        </w:rPr>
        <w:t>and</w:t>
      </w:r>
      <w:r w:rsidR="00770F49" w:rsidRPr="008877F5">
        <w:rPr>
          <w:rFonts w:ascii="Verdana" w:eastAsia="Calibri" w:hAnsi="Verdana" w:cs="Times New Roman"/>
        </w:rPr>
        <w:t xml:space="preserve"> aim to support </w:t>
      </w:r>
      <w:r w:rsidR="00CF3269" w:rsidRPr="008877F5">
        <w:rPr>
          <w:rFonts w:ascii="Verdana" w:eastAsia="Calibri" w:hAnsi="Verdana" w:cs="Times New Roman"/>
        </w:rPr>
        <w:t xml:space="preserve">educators’ continuous growth and development, </w:t>
      </w:r>
      <w:r w:rsidR="001740C9" w:rsidRPr="008877F5">
        <w:rPr>
          <w:rFonts w:ascii="Verdana" w:eastAsia="Calibri" w:hAnsi="Verdana" w:cs="Times New Roman"/>
        </w:rPr>
        <w:t>improve</w:t>
      </w:r>
      <w:r w:rsidR="00770F49" w:rsidRPr="008877F5">
        <w:rPr>
          <w:rFonts w:ascii="Verdana" w:eastAsia="Calibri" w:hAnsi="Verdana" w:cs="Times New Roman"/>
        </w:rPr>
        <w:t>ment</w:t>
      </w:r>
      <w:r w:rsidR="008C47DF" w:rsidRPr="008877F5">
        <w:rPr>
          <w:rFonts w:ascii="Verdana" w:eastAsia="Calibri" w:hAnsi="Verdana" w:cs="Times New Roman"/>
        </w:rPr>
        <w:t>s</w:t>
      </w:r>
      <w:r w:rsidR="00770F49" w:rsidRPr="008877F5">
        <w:rPr>
          <w:rFonts w:ascii="Verdana" w:eastAsia="Calibri" w:hAnsi="Verdana" w:cs="Times New Roman"/>
        </w:rPr>
        <w:t xml:space="preserve"> in</w:t>
      </w:r>
      <w:r w:rsidR="001740C9" w:rsidRPr="008877F5">
        <w:rPr>
          <w:rFonts w:ascii="Verdana" w:eastAsia="Calibri" w:hAnsi="Verdana" w:cs="Times New Roman"/>
        </w:rPr>
        <w:t xml:space="preserve"> educator practice</w:t>
      </w:r>
      <w:r w:rsidR="00CF3269" w:rsidRPr="008877F5">
        <w:rPr>
          <w:rFonts w:ascii="Verdana" w:eastAsia="Calibri" w:hAnsi="Verdana" w:cs="Times New Roman"/>
        </w:rPr>
        <w:t>,</w:t>
      </w:r>
      <w:r w:rsidR="001740C9" w:rsidRPr="008877F5">
        <w:rPr>
          <w:rFonts w:ascii="Verdana" w:eastAsia="Calibri" w:hAnsi="Verdana" w:cs="Times New Roman"/>
        </w:rPr>
        <w:t xml:space="preserve"> and student outcomes. The evaluation process highlights </w:t>
      </w:r>
      <w:r w:rsidR="00770F49" w:rsidRPr="008877F5">
        <w:rPr>
          <w:rFonts w:ascii="Verdana" w:eastAsia="Calibri" w:hAnsi="Verdana" w:cs="Times New Roman"/>
        </w:rPr>
        <w:t>an individual e</w:t>
      </w:r>
      <w:r w:rsidR="001740C9" w:rsidRPr="008877F5">
        <w:rPr>
          <w:rFonts w:ascii="Verdana" w:eastAsia="Calibri" w:hAnsi="Verdana" w:cs="Times New Roman"/>
        </w:rPr>
        <w:t>ducator</w:t>
      </w:r>
      <w:r w:rsidR="00770F49" w:rsidRPr="008877F5">
        <w:rPr>
          <w:rFonts w:ascii="Verdana" w:eastAsia="Calibri" w:hAnsi="Verdana" w:cs="Times New Roman"/>
        </w:rPr>
        <w:t>’</w:t>
      </w:r>
      <w:r w:rsidR="001740C9" w:rsidRPr="008877F5">
        <w:rPr>
          <w:rFonts w:ascii="Verdana" w:eastAsia="Calibri" w:hAnsi="Verdana" w:cs="Times New Roman"/>
        </w:rPr>
        <w:t>s</w:t>
      </w:r>
      <w:r w:rsidR="00770F49" w:rsidRPr="008877F5">
        <w:rPr>
          <w:rFonts w:ascii="Verdana" w:eastAsia="Calibri" w:hAnsi="Verdana" w:cs="Times New Roman"/>
        </w:rPr>
        <w:t xml:space="preserve"> </w:t>
      </w:r>
      <w:r w:rsidR="001740C9" w:rsidRPr="008877F5">
        <w:rPr>
          <w:rFonts w:ascii="Verdana" w:eastAsia="Calibri" w:hAnsi="Verdana" w:cs="Times New Roman"/>
        </w:rPr>
        <w:t xml:space="preserve">needs </w:t>
      </w:r>
      <w:r w:rsidR="00770F49" w:rsidRPr="008877F5">
        <w:rPr>
          <w:rFonts w:ascii="Verdana" w:eastAsia="Calibri" w:hAnsi="Verdana" w:cs="Times New Roman"/>
        </w:rPr>
        <w:t xml:space="preserve">for professional development while </w:t>
      </w:r>
      <w:r w:rsidR="008C47DF" w:rsidRPr="008877F5">
        <w:rPr>
          <w:rFonts w:ascii="Verdana" w:eastAsia="Calibri" w:hAnsi="Verdana" w:cs="Times New Roman"/>
        </w:rPr>
        <w:t xml:space="preserve">providing </w:t>
      </w:r>
      <w:r w:rsidR="00770F49" w:rsidRPr="008877F5">
        <w:rPr>
          <w:rFonts w:ascii="Verdana" w:eastAsia="Calibri" w:hAnsi="Verdana" w:cs="Times New Roman"/>
        </w:rPr>
        <w:t>school</w:t>
      </w:r>
      <w:r w:rsidR="008C47DF" w:rsidRPr="008877F5">
        <w:rPr>
          <w:rFonts w:ascii="Verdana" w:eastAsia="Calibri" w:hAnsi="Verdana" w:cs="Times New Roman"/>
        </w:rPr>
        <w:t>s</w:t>
      </w:r>
      <w:r w:rsidR="00770F49" w:rsidRPr="008877F5">
        <w:rPr>
          <w:rFonts w:ascii="Verdana" w:eastAsia="Calibri" w:hAnsi="Verdana" w:cs="Times New Roman"/>
        </w:rPr>
        <w:t xml:space="preserve"> and district</w:t>
      </w:r>
      <w:r w:rsidR="008C47DF" w:rsidRPr="008877F5">
        <w:rPr>
          <w:rFonts w:ascii="Verdana" w:eastAsia="Calibri" w:hAnsi="Verdana" w:cs="Times New Roman"/>
        </w:rPr>
        <w:t xml:space="preserve">s with </w:t>
      </w:r>
      <w:r w:rsidR="00770F49" w:rsidRPr="008877F5">
        <w:rPr>
          <w:rFonts w:ascii="Verdana" w:eastAsia="Calibri" w:hAnsi="Verdana" w:cs="Times New Roman"/>
        </w:rPr>
        <w:t>d</w:t>
      </w:r>
      <w:r w:rsidR="001740C9" w:rsidRPr="008877F5">
        <w:rPr>
          <w:rFonts w:ascii="Verdana" w:eastAsia="Calibri" w:hAnsi="Verdana" w:cs="Times New Roman"/>
        </w:rPr>
        <w:t xml:space="preserve">ata </w:t>
      </w:r>
      <w:r w:rsidR="008C47DF" w:rsidRPr="008877F5">
        <w:rPr>
          <w:rFonts w:ascii="Verdana" w:eastAsia="Calibri" w:hAnsi="Verdana" w:cs="Times New Roman"/>
        </w:rPr>
        <w:t>that they can use in planning professional development</w:t>
      </w:r>
      <w:r w:rsidR="00770F49" w:rsidRPr="008877F5">
        <w:rPr>
          <w:rFonts w:ascii="Verdana" w:eastAsia="Calibri" w:hAnsi="Verdana" w:cs="Times New Roman"/>
        </w:rPr>
        <w:t>.</w:t>
      </w:r>
      <w:r w:rsidR="00135A99" w:rsidRPr="008877F5">
        <w:rPr>
          <w:rFonts w:ascii="Verdana" w:eastAsia="Calibri" w:hAnsi="Verdana" w:cs="Times New Roman"/>
        </w:rPr>
        <w:t xml:space="preserve"> </w:t>
      </w:r>
      <w:r w:rsidR="00770F49" w:rsidRPr="008877F5">
        <w:rPr>
          <w:rFonts w:ascii="Verdana" w:eastAsia="Calibri" w:hAnsi="Verdana" w:cs="Times New Roman"/>
        </w:rPr>
        <w:t>E</w:t>
      </w:r>
      <w:r w:rsidR="001740C9" w:rsidRPr="008877F5">
        <w:rPr>
          <w:rFonts w:ascii="Verdana" w:eastAsia="Calibri" w:hAnsi="Verdana" w:cs="Times New Roman"/>
        </w:rPr>
        <w:t xml:space="preserve">ducators </w:t>
      </w:r>
      <w:r w:rsidRPr="008877F5">
        <w:rPr>
          <w:rFonts w:ascii="Verdana" w:eastAsia="Calibri" w:hAnsi="Verdana" w:cs="Times New Roman"/>
        </w:rPr>
        <w:t xml:space="preserve">will </w:t>
      </w:r>
      <w:r w:rsidR="001740C9" w:rsidRPr="008877F5">
        <w:rPr>
          <w:rFonts w:ascii="Verdana" w:eastAsia="Calibri" w:hAnsi="Verdana" w:cs="Times New Roman"/>
        </w:rPr>
        <w:t xml:space="preserve">consider district and school priorities and </w:t>
      </w:r>
      <w:r w:rsidR="008C47DF" w:rsidRPr="008877F5">
        <w:rPr>
          <w:rFonts w:ascii="Verdana" w:eastAsia="Calibri" w:hAnsi="Verdana" w:cs="Times New Roman"/>
        </w:rPr>
        <w:t xml:space="preserve">planned </w:t>
      </w:r>
      <w:r w:rsidR="001740C9" w:rsidRPr="008877F5">
        <w:rPr>
          <w:rFonts w:ascii="Verdana" w:eastAsia="Calibri" w:hAnsi="Verdana" w:cs="Times New Roman"/>
        </w:rPr>
        <w:t xml:space="preserve">PD opportunities </w:t>
      </w:r>
      <w:r w:rsidR="00770F49" w:rsidRPr="008877F5">
        <w:rPr>
          <w:rFonts w:ascii="Verdana" w:eastAsia="Calibri" w:hAnsi="Verdana" w:cs="Times New Roman"/>
        </w:rPr>
        <w:t xml:space="preserve">in writing </w:t>
      </w:r>
      <w:r w:rsidR="001740C9" w:rsidRPr="008877F5">
        <w:rPr>
          <w:rFonts w:ascii="Verdana" w:eastAsia="Calibri" w:hAnsi="Verdana" w:cs="Times New Roman"/>
        </w:rPr>
        <w:t>their goals and</w:t>
      </w:r>
      <w:r w:rsidR="008C47DF" w:rsidRPr="008877F5">
        <w:rPr>
          <w:rFonts w:ascii="Verdana" w:eastAsia="Calibri" w:hAnsi="Verdana" w:cs="Times New Roman"/>
        </w:rPr>
        <w:t xml:space="preserve"> individual</w:t>
      </w:r>
      <w:r w:rsidR="001740C9" w:rsidRPr="008877F5">
        <w:rPr>
          <w:rFonts w:ascii="Verdana" w:eastAsia="Calibri" w:hAnsi="Verdana" w:cs="Times New Roman"/>
        </w:rPr>
        <w:t xml:space="preserve"> </w:t>
      </w:r>
      <w:hyperlink w:anchor="educatorplan" w:history="1">
        <w:r w:rsidR="001740C9" w:rsidRPr="008877F5">
          <w:rPr>
            <w:rStyle w:val="Hyperlink"/>
            <w:rFonts w:ascii="Verdana" w:eastAsia="Calibri" w:hAnsi="Verdana" w:cs="Times New Roman"/>
          </w:rPr>
          <w:t>educator plans</w:t>
        </w:r>
      </w:hyperlink>
      <w:r w:rsidRPr="008877F5">
        <w:rPr>
          <w:rFonts w:ascii="Verdana" w:eastAsia="Calibri" w:hAnsi="Verdana" w:cs="Times New Roman"/>
        </w:rPr>
        <w:t>.</w:t>
      </w:r>
      <w:r w:rsidR="00135A99" w:rsidRPr="008877F5">
        <w:rPr>
          <w:rFonts w:ascii="Verdana" w:eastAsia="Calibri" w:hAnsi="Verdana" w:cs="Times New Roman"/>
        </w:rPr>
        <w:t xml:space="preserve"> </w:t>
      </w:r>
      <w:r w:rsidR="00770F49" w:rsidRPr="008877F5">
        <w:rPr>
          <w:rFonts w:ascii="Verdana" w:eastAsia="Calibri" w:hAnsi="Verdana" w:cs="Times New Roman"/>
        </w:rPr>
        <w:t>(</w:t>
      </w:r>
      <w:r w:rsidR="00770F49" w:rsidRPr="008877F5">
        <w:rPr>
          <w:rFonts w:ascii="Verdana" w:eastAsia="Calibri" w:hAnsi="Verdana" w:cs="Times New Roman"/>
          <w:b/>
        </w:rPr>
        <w:t xml:space="preserve">NOTE: The IPDP and </w:t>
      </w:r>
      <w:r w:rsidR="00C02846" w:rsidRPr="008877F5">
        <w:rPr>
          <w:rFonts w:ascii="Verdana" w:hAnsi="Verdana"/>
          <w:b/>
        </w:rPr>
        <w:t>educator plan</w:t>
      </w:r>
      <w:r w:rsidRPr="008877F5">
        <w:rPr>
          <w:rFonts w:ascii="Verdana" w:hAnsi="Verdana"/>
          <w:b/>
        </w:rPr>
        <w:t xml:space="preserve"> may be </w:t>
      </w:r>
      <w:r w:rsidR="00C02846" w:rsidRPr="008877F5">
        <w:rPr>
          <w:rFonts w:ascii="Verdana" w:hAnsi="Verdana"/>
          <w:b/>
        </w:rPr>
        <w:t>combin</w:t>
      </w:r>
      <w:r w:rsidRPr="008877F5">
        <w:rPr>
          <w:rFonts w:ascii="Verdana" w:hAnsi="Verdana"/>
          <w:b/>
        </w:rPr>
        <w:t xml:space="preserve">ed. </w:t>
      </w:r>
      <w:r w:rsidR="0087455F">
        <w:rPr>
          <w:rFonts w:ascii="Verdana" w:hAnsi="Verdana"/>
          <w:b/>
        </w:rPr>
        <w:t xml:space="preserve"> </w:t>
      </w:r>
      <w:r w:rsidR="00730ABE" w:rsidRPr="008877F5">
        <w:rPr>
          <w:rFonts w:ascii="Verdana" w:hAnsi="Verdana"/>
          <w:b/>
        </w:rPr>
        <w:t xml:space="preserve">See page 4 of the </w:t>
      </w:r>
      <w:hyperlink r:id="rId72" w:history="1">
        <w:r w:rsidR="00730ABE" w:rsidRPr="008877F5">
          <w:rPr>
            <w:rStyle w:val="Hyperlink"/>
            <w:rFonts w:ascii="Verdana" w:hAnsi="Verdana"/>
            <w:b/>
          </w:rPr>
          <w:t>2015 Addendum</w:t>
        </w:r>
      </w:hyperlink>
      <w:r w:rsidR="0087455F">
        <w:rPr>
          <w:rStyle w:val="Hyperlink"/>
          <w:rFonts w:ascii="Verdana" w:hAnsi="Verdana"/>
          <w:b/>
        </w:rPr>
        <w:t>.</w:t>
      </w:r>
      <w:r w:rsidRPr="008877F5">
        <w:rPr>
          <w:rFonts w:ascii="Verdana" w:hAnsi="Verdana"/>
        </w:rPr>
        <w:t>)</w:t>
      </w:r>
    </w:p>
    <w:p w14:paraId="2B11DACE" w14:textId="77777777" w:rsidR="001740C9" w:rsidRPr="008877F5" w:rsidRDefault="001740C9" w:rsidP="001740C9">
      <w:pPr>
        <w:rPr>
          <w:rFonts w:ascii="Verdana" w:hAnsi="Verdana"/>
        </w:rPr>
      </w:pPr>
    </w:p>
    <w:p w14:paraId="2B11DACF" w14:textId="77777777" w:rsidR="0038686D" w:rsidRPr="008877F5" w:rsidRDefault="0038686D" w:rsidP="0038686D">
      <w:pPr>
        <w:rPr>
          <w:rFonts w:ascii="Verdana" w:hAnsi="Verdana"/>
        </w:rPr>
      </w:pPr>
      <w:r w:rsidRPr="008877F5">
        <w:rPr>
          <w:rFonts w:ascii="Verdana" w:hAnsi="Verdana"/>
          <w:noProof/>
          <w:lang w:eastAsia="zh-CN"/>
        </w:rPr>
        <w:drawing>
          <wp:inline distT="0" distB="0" distL="0" distR="0" wp14:anchorId="2B11DB5F" wp14:editId="2B11DB60">
            <wp:extent cx="6238875" cy="1855666"/>
            <wp:effectExtent l="19050" t="0" r="0" b="0"/>
            <wp:docPr id="4" name="Picture 5" descr="Diagram showing desired student outcomes established by analysis of data and school and district priorities drive educator goals and school and district PD plans (educator goals and school and district PD plans also drive anaylsis of data and school and district priorities to establish desired student outcomes). &#10;&#10;Educator goals and school and district PD plans inform one another. School and district PD plans determine the focus of High Quality Standards-Based PD (see MA Standards for PD) and educator goals also help determine the focus of this PD. &#10;&#10;High quality PD advances educator practice (changes in educator skills, knowledge, and disposition) to improve desired student outcomes. Then the cycle rep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 Cycle.png"/>
                    <pic:cNvPicPr/>
                  </pic:nvPicPr>
                  <pic:blipFill>
                    <a:blip r:embed="rId73" cstate="print"/>
                    <a:stretch>
                      <a:fillRect/>
                    </a:stretch>
                  </pic:blipFill>
                  <pic:spPr>
                    <a:xfrm>
                      <a:off x="0" y="0"/>
                      <a:ext cx="6242716" cy="1856809"/>
                    </a:xfrm>
                    <a:prstGeom prst="rect">
                      <a:avLst/>
                    </a:prstGeom>
                  </pic:spPr>
                </pic:pic>
              </a:graphicData>
            </a:graphic>
          </wp:inline>
        </w:drawing>
      </w:r>
    </w:p>
    <w:p w14:paraId="2B11DAD0" w14:textId="77777777" w:rsidR="007C6AD8" w:rsidRPr="008877F5" w:rsidRDefault="007C6AD8" w:rsidP="0029065B">
      <w:pPr>
        <w:spacing w:before="120" w:after="0"/>
        <w:rPr>
          <w:rFonts w:ascii="Verdana" w:hAnsi="Verdana"/>
        </w:rPr>
      </w:pPr>
      <w:bookmarkStart w:id="29" w:name="_Toc417632896"/>
    </w:p>
    <w:p w14:paraId="2B11DAD1" w14:textId="77777777" w:rsidR="0029065B" w:rsidRPr="008877F5" w:rsidRDefault="0029065B" w:rsidP="0029065B">
      <w:pPr>
        <w:spacing w:before="120" w:after="0"/>
        <w:rPr>
          <w:rFonts w:ascii="Verdana" w:hAnsi="Verdana"/>
        </w:rPr>
      </w:pPr>
      <w:r w:rsidRPr="008877F5">
        <w:rPr>
          <w:rFonts w:ascii="Verdana" w:hAnsi="Verdana"/>
        </w:rPr>
        <w:t xml:space="preserve">There are several opportunities for professional development providers to support educators throughout the </w:t>
      </w:r>
      <w:r w:rsidRPr="008877F5">
        <w:rPr>
          <w:rFonts w:ascii="Verdana" w:hAnsi="Verdana"/>
          <w:i/>
        </w:rPr>
        <w:t>5-Step Cycle</w:t>
      </w:r>
      <w:r w:rsidRPr="008877F5">
        <w:rPr>
          <w:rFonts w:ascii="Verdana" w:hAnsi="Verdana"/>
        </w:rPr>
        <w:t xml:space="preserve"> of the </w:t>
      </w:r>
      <w:r w:rsidRPr="008877F5">
        <w:rPr>
          <w:rFonts w:ascii="Verdana" w:hAnsi="Verdana"/>
          <w:i/>
        </w:rPr>
        <w:t>Educator Evaluation Framework</w:t>
      </w:r>
      <w:r w:rsidRPr="008877F5">
        <w:rPr>
          <w:rFonts w:ascii="Verdana" w:hAnsi="Verdana"/>
        </w:rPr>
        <w:t xml:space="preserve">. The questions below </w:t>
      </w:r>
      <w:r w:rsidR="008732B8" w:rsidRPr="008877F5">
        <w:rPr>
          <w:rFonts w:ascii="Verdana" w:hAnsi="Verdana"/>
        </w:rPr>
        <w:t xml:space="preserve">are meant to </w:t>
      </w:r>
      <w:r w:rsidRPr="008877F5">
        <w:rPr>
          <w:rFonts w:ascii="Verdana" w:hAnsi="Verdana"/>
        </w:rPr>
        <w:t xml:space="preserve">serve as examples of considerations </w:t>
      </w:r>
      <w:r w:rsidR="008732B8" w:rsidRPr="008877F5">
        <w:rPr>
          <w:rFonts w:ascii="Verdana" w:hAnsi="Verdana"/>
        </w:rPr>
        <w:t xml:space="preserve">that a provider </w:t>
      </w:r>
      <w:r w:rsidR="004102C9" w:rsidRPr="008877F5">
        <w:rPr>
          <w:rFonts w:ascii="Verdana" w:hAnsi="Verdana"/>
        </w:rPr>
        <w:t xml:space="preserve">might make </w:t>
      </w:r>
      <w:r w:rsidRPr="008877F5">
        <w:rPr>
          <w:rFonts w:ascii="Verdana" w:hAnsi="Verdana"/>
        </w:rPr>
        <w:t xml:space="preserve">in planning and delivering professional development to support educators </w:t>
      </w:r>
      <w:r w:rsidR="004102C9" w:rsidRPr="008877F5">
        <w:rPr>
          <w:rFonts w:ascii="Verdana" w:hAnsi="Verdana"/>
        </w:rPr>
        <w:t xml:space="preserve">throughout the cycle. </w:t>
      </w:r>
    </w:p>
    <w:p w14:paraId="2B11DAD2" w14:textId="77777777" w:rsidR="007C6AD8" w:rsidRPr="008877F5" w:rsidRDefault="007C6AD8" w:rsidP="00DB3260">
      <w:pPr>
        <w:spacing w:before="240" w:after="0"/>
        <w:jc w:val="center"/>
        <w:rPr>
          <w:rFonts w:ascii="Verdana" w:hAnsi="Verdana"/>
          <w:b/>
        </w:rPr>
      </w:pPr>
    </w:p>
    <w:p w14:paraId="2B11DAD3" w14:textId="77777777" w:rsidR="007C6AD8" w:rsidRPr="008877F5" w:rsidRDefault="007C6AD8" w:rsidP="00DB3260">
      <w:pPr>
        <w:spacing w:before="240" w:after="0"/>
        <w:jc w:val="center"/>
        <w:rPr>
          <w:rFonts w:ascii="Verdana" w:hAnsi="Verdana"/>
          <w:b/>
        </w:rPr>
      </w:pPr>
    </w:p>
    <w:p w14:paraId="2B11DAD4" w14:textId="77777777" w:rsidR="007C6AD8" w:rsidRPr="008877F5" w:rsidRDefault="007C6AD8" w:rsidP="00DB3260">
      <w:pPr>
        <w:spacing w:before="240" w:after="0"/>
        <w:jc w:val="center"/>
        <w:rPr>
          <w:rFonts w:ascii="Verdana" w:hAnsi="Verdana"/>
          <w:b/>
        </w:rPr>
      </w:pPr>
    </w:p>
    <w:p w14:paraId="2B11DAD5" w14:textId="77777777" w:rsidR="007C6AD8" w:rsidRPr="008877F5" w:rsidRDefault="007C6AD8" w:rsidP="00DB3260">
      <w:pPr>
        <w:spacing w:before="240" w:after="0"/>
        <w:jc w:val="center"/>
        <w:rPr>
          <w:rFonts w:ascii="Verdana" w:hAnsi="Verdana"/>
          <w:b/>
        </w:rPr>
      </w:pPr>
    </w:p>
    <w:p w14:paraId="2B11DAD6" w14:textId="77777777" w:rsidR="0029065B" w:rsidRDefault="0029065B" w:rsidP="0029065B">
      <w:pPr>
        <w:rPr>
          <w:rFonts w:ascii="Verdana" w:hAnsi="Verdana"/>
        </w:rPr>
      </w:pPr>
    </w:p>
    <w:p w14:paraId="2B11DAD7" w14:textId="77777777" w:rsidR="00B41334" w:rsidRPr="008877F5" w:rsidRDefault="00B41334" w:rsidP="0029065B">
      <w:pPr>
        <w:rPr>
          <w:rFonts w:ascii="Verdana" w:hAnsi="Verdana"/>
        </w:rPr>
      </w:pPr>
    </w:p>
    <w:p w14:paraId="2B11DAD8" w14:textId="77777777" w:rsidR="00CF27A3" w:rsidRPr="00CF27A3" w:rsidRDefault="00CF27A3" w:rsidP="00CF27A3">
      <w:pPr>
        <w:jc w:val="right"/>
        <w:rPr>
          <w:rFonts w:ascii="Verdana" w:hAnsi="Verdana"/>
          <w:b/>
        </w:rPr>
      </w:pPr>
      <w:bookmarkStart w:id="30" w:name="_Toc422945969"/>
      <w:r>
        <w:rPr>
          <w:rFonts w:ascii="Verdana" w:hAnsi="Verdana"/>
          <w:b/>
        </w:rPr>
        <w:lastRenderedPageBreak/>
        <w:t>12</w:t>
      </w:r>
    </w:p>
    <w:p w14:paraId="2B11DAD9" w14:textId="77777777" w:rsidR="007C6AD8" w:rsidRPr="00717BA2" w:rsidRDefault="007C6AD8" w:rsidP="00717BA2">
      <w:pPr>
        <w:pStyle w:val="Heading3"/>
        <w:rPr>
          <w:rFonts w:ascii="Verdana" w:hAnsi="Verdana"/>
          <w:sz w:val="24"/>
        </w:rPr>
      </w:pPr>
      <w:r w:rsidRPr="00717BA2">
        <w:rPr>
          <w:rFonts w:ascii="Verdana" w:hAnsi="Verdana"/>
          <w:sz w:val="24"/>
        </w:rPr>
        <w:t xml:space="preserve">Professional Development </w:t>
      </w:r>
      <w:r w:rsidR="00C8617C" w:rsidRPr="00717BA2">
        <w:rPr>
          <w:rFonts w:ascii="Verdana" w:hAnsi="Verdana"/>
          <w:sz w:val="24"/>
        </w:rPr>
        <w:t>within</w:t>
      </w:r>
      <w:r w:rsidRPr="00717BA2">
        <w:rPr>
          <w:rFonts w:ascii="Verdana" w:hAnsi="Verdana"/>
          <w:sz w:val="24"/>
        </w:rPr>
        <w:t xml:space="preserve"> the 5-Step Cycle</w:t>
      </w:r>
      <w:bookmarkEnd w:id="30"/>
      <w:r w:rsidRPr="00717BA2">
        <w:rPr>
          <w:rFonts w:ascii="Verdana" w:hAnsi="Verdana"/>
          <w:sz w:val="24"/>
        </w:rPr>
        <w:t xml:space="preserve"> </w:t>
      </w:r>
    </w:p>
    <w:p w14:paraId="2B11DADA" w14:textId="77777777" w:rsidR="006E0609" w:rsidRDefault="006E0609" w:rsidP="007C6AD8">
      <w:pPr>
        <w:pStyle w:val="Bullet"/>
        <w:numPr>
          <w:ilvl w:val="0"/>
          <w:numId w:val="0"/>
        </w:numPr>
        <w:tabs>
          <w:tab w:val="center" w:pos="5265"/>
        </w:tabs>
        <w:spacing w:before="120" w:after="120"/>
        <w:jc w:val="left"/>
        <w:rPr>
          <w:rFonts w:ascii="Verdana" w:hAnsi="Verdana"/>
          <w:b/>
          <w:color w:val="1F497D" w:themeColor="text2"/>
          <w:sz w:val="24"/>
        </w:rPr>
      </w:pPr>
    </w:p>
    <w:p w14:paraId="2B11DADB" w14:textId="7543CD29" w:rsidR="0062735A" w:rsidRPr="00717BA2" w:rsidRDefault="00E20BA9" w:rsidP="00717BA2">
      <w:pPr>
        <w:pStyle w:val="Bullet"/>
        <w:numPr>
          <w:ilvl w:val="0"/>
          <w:numId w:val="0"/>
        </w:numPr>
        <w:tabs>
          <w:tab w:val="center" w:pos="5265"/>
        </w:tabs>
        <w:spacing w:before="120" w:after="120"/>
        <w:jc w:val="left"/>
        <w:rPr>
          <w:rFonts w:ascii="Verdana" w:eastAsia="Calibri" w:hAnsi="Verdana" w:cs="Times New Roman"/>
          <w:color w:val="1F497D" w:themeColor="text2"/>
          <w:sz w:val="24"/>
        </w:rPr>
      </w:pPr>
      <w:r>
        <w:rPr>
          <w:b/>
          <w:noProof/>
          <w:color w:val="FFFFFF"/>
          <w:sz w:val="18"/>
          <w:szCs w:val="18"/>
          <w:lang w:eastAsia="zh-CN"/>
        </w:rPr>
        <mc:AlternateContent>
          <mc:Choice Requires="wps">
            <w:drawing>
              <wp:anchor distT="0" distB="0" distL="114300" distR="114300" simplePos="0" relativeHeight="251821056" behindDoc="0" locked="0" layoutInCell="1" allowOverlap="1" wp14:anchorId="2B11DB61" wp14:editId="23A46858">
                <wp:simplePos x="0" y="0"/>
                <wp:positionH relativeFrom="column">
                  <wp:posOffset>2750820</wp:posOffset>
                </wp:positionH>
                <wp:positionV relativeFrom="paragraph">
                  <wp:posOffset>1613535</wp:posOffset>
                </wp:positionV>
                <wp:extent cx="1375410" cy="57277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5410" cy="572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DBB7" w14:textId="77777777" w:rsidR="00836A2A" w:rsidRPr="00754AF3" w:rsidRDefault="00836A2A" w:rsidP="00754AF3">
                            <w:pPr>
                              <w:jc w:val="center"/>
                              <w:rPr>
                                <w:rFonts w:ascii="Verdana" w:hAnsi="Verdana"/>
                                <w:b/>
                                <w:sz w:val="24"/>
                              </w:rPr>
                            </w:pPr>
                            <w:r w:rsidRPr="00754AF3">
                              <w:rPr>
                                <w:rFonts w:ascii="Verdana" w:hAnsi="Verdana"/>
                                <w:b/>
                                <w:sz w:val="24"/>
                              </w:rPr>
                              <w:t>Continuous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1DB61" id="Text Box 56" o:spid="_x0000_s1029" type="#_x0000_t202" style="position:absolute;margin-left:216.6pt;margin-top:127.05pt;width:108.3pt;height:45.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" fillcolor="white [3201]" stroked="f" strokeweight=".5pt">
                <v:textbox>
                  <w:txbxContent>
                    <w:p w14:paraId="2B11DBB7" w14:textId="77777777" w:rsidR="00836A2A" w:rsidRPr="00754AF3" w:rsidRDefault="00836A2A" w:rsidP="00754AF3">
                      <w:pPr>
                        <w:jc w:val="center"/>
                        <w:rPr>
                          <w:rFonts w:ascii="Verdana" w:hAnsi="Verdana"/>
                          <w:b/>
                          <w:sz w:val="24"/>
                        </w:rPr>
                      </w:pPr>
                      <w:r w:rsidRPr="00754AF3">
                        <w:rPr>
                          <w:rFonts w:ascii="Verdana" w:hAnsi="Verdana"/>
                          <w:b/>
                          <w:sz w:val="24"/>
                        </w:rPr>
                        <w:t>Continuous Learning</w:t>
                      </w:r>
                    </w:p>
                  </w:txbxContent>
                </v:textbox>
              </v:shape>
            </w:pict>
          </mc:Fallback>
        </mc:AlternateContent>
      </w:r>
      <w:r w:rsidR="006E0609">
        <w:rPr>
          <w:b/>
          <w:noProof/>
          <w:color w:val="FFFFFF"/>
          <w:sz w:val="18"/>
          <w:szCs w:val="18"/>
          <w:lang w:eastAsia="zh-CN"/>
        </w:rPr>
        <w:drawing>
          <wp:inline distT="0" distB="0" distL="0" distR="0" wp14:anchorId="2B11DB62" wp14:editId="679C3729">
            <wp:extent cx="5943600" cy="3638790"/>
            <wp:effectExtent l="0" t="171450" r="19050" b="190500"/>
            <wp:docPr id="44" name="Diagram 44" descr="Continuous Learning&#10;&#10;Self-Assessment&#10;: How will the PD support educators' improvements in practice and student outcomes?&#10;Analysis, Goal Setting &amp; Plan Development: What data did educators analyze? What PD needs were identified to help educators in meeting their goals? &#10;Implementation of the Plan&#10;: How should the PD be applied to practice?&#10;Formative Assessment/Evaluation: Is additional PD needed or are modifications needed to strengthen practice and progress towards goals? &#10;Summative Evaluation: &#10;Did the PD support  educators’ practice or goals? Why or why not?&#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2B11DADC" w14:textId="77777777" w:rsidR="0013568A" w:rsidRDefault="0013568A" w:rsidP="00717BA2">
      <w:pPr>
        <w:pStyle w:val="Heading3"/>
        <w:rPr>
          <w:rFonts w:ascii="Verdana" w:hAnsi="Verdana"/>
          <w:sz w:val="24"/>
        </w:rPr>
      </w:pPr>
      <w:bookmarkStart w:id="31" w:name="_Toc422945970"/>
    </w:p>
    <w:p w14:paraId="2B11DADD" w14:textId="77777777" w:rsidR="0013568A" w:rsidRDefault="0013568A" w:rsidP="00717BA2">
      <w:pPr>
        <w:pStyle w:val="Heading3"/>
        <w:rPr>
          <w:rFonts w:ascii="Verdana" w:hAnsi="Verdana"/>
          <w:sz w:val="24"/>
        </w:rPr>
      </w:pPr>
    </w:p>
    <w:bookmarkEnd w:id="29"/>
    <w:bookmarkEnd w:id="31"/>
    <w:p w14:paraId="2B11DADE" w14:textId="77777777" w:rsidR="00422859" w:rsidRPr="008877F5" w:rsidRDefault="00422859" w:rsidP="002A3E79">
      <w:pPr>
        <w:spacing w:line="240" w:lineRule="auto"/>
        <w:rPr>
          <w:rFonts w:ascii="Verdana" w:hAnsi="Verdana"/>
        </w:rPr>
      </w:pPr>
    </w:p>
    <w:p w14:paraId="2B11DADF" w14:textId="77777777" w:rsidR="00385A66" w:rsidRPr="008877F5" w:rsidRDefault="00385A66" w:rsidP="00FA5C72">
      <w:pPr>
        <w:spacing w:line="240" w:lineRule="auto"/>
        <w:rPr>
          <w:rFonts w:ascii="Verdana" w:hAnsi="Verdana"/>
          <w:b/>
          <w:color w:val="0070C0"/>
        </w:rPr>
      </w:pPr>
    </w:p>
    <w:p w14:paraId="2B11DAE0" w14:textId="77777777" w:rsidR="00385A66" w:rsidRPr="008877F5" w:rsidRDefault="00385A66" w:rsidP="00FA5C72">
      <w:pPr>
        <w:spacing w:line="240" w:lineRule="auto"/>
        <w:rPr>
          <w:rFonts w:ascii="Verdana" w:hAnsi="Verdana"/>
          <w:b/>
          <w:color w:val="0070C0"/>
        </w:rPr>
      </w:pPr>
    </w:p>
    <w:p w14:paraId="2B11DAE1" w14:textId="77777777" w:rsidR="000B5915" w:rsidRPr="008877F5" w:rsidRDefault="000B5915" w:rsidP="00FA5C72">
      <w:pPr>
        <w:spacing w:line="240" w:lineRule="auto"/>
        <w:rPr>
          <w:rFonts w:ascii="Verdana" w:hAnsi="Verdana"/>
          <w:b/>
          <w:color w:val="0070C0"/>
        </w:rPr>
      </w:pPr>
    </w:p>
    <w:p w14:paraId="2B11DAE2" w14:textId="77777777" w:rsidR="000B5915" w:rsidRPr="008877F5" w:rsidRDefault="000B5915" w:rsidP="00FA5C72">
      <w:pPr>
        <w:spacing w:line="240" w:lineRule="auto"/>
        <w:rPr>
          <w:rFonts w:ascii="Verdana" w:hAnsi="Verdana"/>
          <w:b/>
          <w:color w:val="0070C0"/>
        </w:rPr>
      </w:pPr>
    </w:p>
    <w:p w14:paraId="2B11DAE3" w14:textId="77777777" w:rsidR="00DB3260" w:rsidRPr="008877F5" w:rsidRDefault="00DB3260" w:rsidP="00FA5C72">
      <w:pPr>
        <w:spacing w:line="240" w:lineRule="auto"/>
        <w:rPr>
          <w:rFonts w:ascii="Verdana" w:hAnsi="Verdana"/>
          <w:b/>
        </w:rPr>
      </w:pPr>
    </w:p>
    <w:p w14:paraId="2B11DAE4" w14:textId="77777777" w:rsidR="003A7776" w:rsidRPr="008877F5" w:rsidRDefault="003A7776" w:rsidP="00FA5C72">
      <w:pPr>
        <w:spacing w:line="240" w:lineRule="auto"/>
        <w:rPr>
          <w:rFonts w:ascii="Verdana" w:hAnsi="Verdana"/>
          <w:b/>
        </w:rPr>
      </w:pPr>
    </w:p>
    <w:p w14:paraId="2B11DAE5" w14:textId="77777777" w:rsidR="003A7776" w:rsidRPr="008877F5" w:rsidRDefault="003A7776" w:rsidP="008A24FA">
      <w:pPr>
        <w:spacing w:after="0"/>
        <w:rPr>
          <w:rFonts w:ascii="Verdana" w:hAnsi="Verdana"/>
          <w:b/>
          <w:color w:val="0070C0"/>
        </w:rPr>
      </w:pPr>
    </w:p>
    <w:p w14:paraId="2B11DAE6" w14:textId="77777777" w:rsidR="0013568A" w:rsidRDefault="0013568A" w:rsidP="00CF27A3">
      <w:pPr>
        <w:spacing w:after="0"/>
        <w:jc w:val="right"/>
        <w:rPr>
          <w:rFonts w:ascii="Verdana" w:hAnsi="Verdana"/>
          <w:b/>
        </w:rPr>
      </w:pPr>
    </w:p>
    <w:p w14:paraId="2B11DAE7" w14:textId="77777777" w:rsidR="0013568A" w:rsidRDefault="0013568A" w:rsidP="00CF27A3">
      <w:pPr>
        <w:spacing w:after="0"/>
        <w:jc w:val="right"/>
        <w:rPr>
          <w:rFonts w:ascii="Verdana" w:hAnsi="Verdana"/>
          <w:b/>
        </w:rPr>
      </w:pPr>
    </w:p>
    <w:p w14:paraId="2B11DAE8" w14:textId="77777777" w:rsidR="0013568A" w:rsidRDefault="0013568A" w:rsidP="00CF27A3">
      <w:pPr>
        <w:spacing w:after="0"/>
        <w:jc w:val="right"/>
        <w:rPr>
          <w:rFonts w:ascii="Verdana" w:hAnsi="Verdana"/>
          <w:b/>
        </w:rPr>
      </w:pPr>
    </w:p>
    <w:p w14:paraId="2B11DAE9" w14:textId="77777777" w:rsidR="0013568A" w:rsidRDefault="0013568A" w:rsidP="00CF27A3">
      <w:pPr>
        <w:spacing w:after="0"/>
        <w:jc w:val="right"/>
        <w:rPr>
          <w:rFonts w:ascii="Verdana" w:hAnsi="Verdana"/>
          <w:b/>
        </w:rPr>
      </w:pPr>
    </w:p>
    <w:p w14:paraId="2B11DAEA" w14:textId="77777777" w:rsidR="003A7776" w:rsidRDefault="00CF27A3" w:rsidP="00CF27A3">
      <w:pPr>
        <w:spacing w:after="0"/>
        <w:jc w:val="right"/>
        <w:rPr>
          <w:rFonts w:ascii="Verdana" w:hAnsi="Verdana"/>
          <w:b/>
        </w:rPr>
      </w:pPr>
      <w:r w:rsidRPr="00CF27A3">
        <w:rPr>
          <w:rFonts w:ascii="Verdana" w:hAnsi="Verdana"/>
          <w:b/>
        </w:rPr>
        <w:t>13</w:t>
      </w:r>
    </w:p>
    <w:p w14:paraId="2B11DAEB" w14:textId="77777777" w:rsidR="0013568A" w:rsidRPr="00717BA2" w:rsidRDefault="0013568A" w:rsidP="0013568A">
      <w:pPr>
        <w:pStyle w:val="Heading3"/>
        <w:rPr>
          <w:rFonts w:ascii="Verdana" w:hAnsi="Verdana"/>
          <w:sz w:val="24"/>
        </w:rPr>
      </w:pPr>
      <w:r w:rsidRPr="00717BA2">
        <w:rPr>
          <w:rFonts w:ascii="Verdana" w:hAnsi="Verdana"/>
          <w:sz w:val="24"/>
        </w:rPr>
        <w:t>Massachusetts Standards for Professional Development</w:t>
      </w:r>
    </w:p>
    <w:p w14:paraId="2B11DAEC" w14:textId="77777777" w:rsidR="0013568A" w:rsidRPr="008877F5" w:rsidRDefault="0013568A" w:rsidP="0013568A">
      <w:pPr>
        <w:spacing w:line="240" w:lineRule="auto"/>
        <w:rPr>
          <w:rFonts w:ascii="Verdana" w:hAnsi="Verdana" w:cs="Calibri"/>
        </w:rPr>
      </w:pPr>
      <w:r w:rsidRPr="008877F5">
        <w:rPr>
          <w:rFonts w:ascii="Verdana" w:hAnsi="Verdana"/>
        </w:rPr>
        <w:t xml:space="preserve">Professional development planning, delivery, and assessment should be driven by the needs of educators as well </w:t>
      </w:r>
      <w:r>
        <w:rPr>
          <w:rFonts w:ascii="Verdana" w:hAnsi="Verdana"/>
        </w:rPr>
        <w:t>a</w:t>
      </w:r>
      <w:r w:rsidRPr="008877F5">
        <w:rPr>
          <w:rFonts w:ascii="Verdana" w:hAnsi="Verdana"/>
        </w:rPr>
        <w:t xml:space="preserve">s students and be guided by the </w:t>
      </w:r>
      <w:hyperlink r:id="rId79" w:history="1">
        <w:r w:rsidRPr="008877F5">
          <w:rPr>
            <w:rStyle w:val="Hyperlink"/>
            <w:rFonts w:ascii="Verdana" w:hAnsi="Verdana"/>
          </w:rPr>
          <w:t>Massachusetts Standards for Professional Development</w:t>
        </w:r>
      </w:hyperlink>
      <w:r w:rsidRPr="008877F5">
        <w:rPr>
          <w:rFonts w:ascii="Verdana" w:hAnsi="Verdana"/>
        </w:rPr>
        <w:t xml:space="preserve">. In addition to these standards, PD providers should be acquainted with of the four guiding principles shown below. These principles describe the necessary conditions for implementing </w:t>
      </w:r>
      <w:r w:rsidRPr="008877F5">
        <w:rPr>
          <w:rFonts w:ascii="Verdana" w:hAnsi="Verdana" w:cs="Calibri"/>
        </w:rPr>
        <w:t xml:space="preserve">the standards. </w:t>
      </w:r>
    </w:p>
    <w:p w14:paraId="2B11DAED" w14:textId="219EE7EE" w:rsidR="0013568A" w:rsidRPr="00CF27A3" w:rsidRDefault="00E20BA9" w:rsidP="00CF27A3">
      <w:pPr>
        <w:spacing w:after="0"/>
        <w:jc w:val="right"/>
        <w:rPr>
          <w:rFonts w:ascii="Verdana" w:hAnsi="Verdana"/>
          <w:b/>
        </w:rPr>
      </w:pPr>
      <w:r>
        <w:rPr>
          <w:rFonts w:ascii="Verdana" w:hAnsi="Verdana"/>
          <w:b/>
          <w:noProof/>
          <w:color w:val="0070C0"/>
          <w:lang w:eastAsia="zh-CN"/>
        </w:rPr>
        <mc:AlternateContent>
          <mc:Choice Requires="wps">
            <w:drawing>
              <wp:anchor distT="36576" distB="36576" distL="36576" distR="36576" simplePos="0" relativeHeight="251806720" behindDoc="0" locked="0" layoutInCell="1" allowOverlap="1" wp14:anchorId="2B11DB64" wp14:editId="69F61C0C">
                <wp:simplePos x="0" y="0"/>
                <wp:positionH relativeFrom="column">
                  <wp:posOffset>1311275</wp:posOffset>
                </wp:positionH>
                <wp:positionV relativeFrom="paragraph">
                  <wp:posOffset>17780</wp:posOffset>
                </wp:positionV>
                <wp:extent cx="3053715" cy="2124075"/>
                <wp:effectExtent l="19050" t="19050" r="13335" b="2857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53715" cy="2124075"/>
                        </a:xfrm>
                        <a:prstGeom prst="rect">
                          <a:avLst/>
                        </a:prstGeom>
                        <a:ln w="28575">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B11DBB8" w14:textId="77777777" w:rsidR="00836A2A" w:rsidRPr="0008050E" w:rsidRDefault="00836A2A" w:rsidP="00385A66">
                            <w:pPr>
                              <w:pStyle w:val="Heading7"/>
                              <w:widowControl w:val="0"/>
                              <w:spacing w:before="120" w:after="120" w:line="240" w:lineRule="auto"/>
                              <w:ind w:left="0"/>
                              <w:jc w:val="center"/>
                              <w:rPr>
                                <w:rFonts w:ascii="Verdana" w:hAnsi="Verdana" w:cs="Arial"/>
                                <w:color w:val="1F497D" w:themeColor="text2"/>
                                <w:sz w:val="22"/>
                                <w:szCs w:val="22"/>
                              </w:rPr>
                            </w:pPr>
                            <w:r w:rsidRPr="0008050E">
                              <w:rPr>
                                <w:rFonts w:ascii="Verdana" w:hAnsi="Verdana" w:cs="Arial"/>
                                <w:color w:val="1F497D" w:themeColor="text2"/>
                                <w:sz w:val="22"/>
                                <w:szCs w:val="22"/>
                              </w:rPr>
                              <w:t>MA’s Guiding Principles for High Quality Professional Development (HQPD)</w:t>
                            </w:r>
                          </w:p>
                          <w:p w14:paraId="2B11DBB9"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intentional</w:t>
                            </w:r>
                          </w:p>
                          <w:p w14:paraId="2B11DBBA"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a process</w:t>
                            </w:r>
                          </w:p>
                          <w:p w14:paraId="2B11DBBB"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evaluated for effectiveness</w:t>
                            </w:r>
                          </w:p>
                          <w:p w14:paraId="2B11DBBC"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 xml:space="preserve">HQPD requires strong leadership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1DB64" id="Text Box 5" o:spid="_x0000_s1030" type="#_x0000_t202" style="position:absolute;left:0;text-align:left;margin-left:103.25pt;margin-top:1.4pt;width:240.45pt;height:167.25pt;z-index:25180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" fillcolor="white [3201]" strokecolor="#e36c0a [2409]" strokeweight="2.25pt">
                <o:lock v:ext="edit" shapetype="t"/>
                <v:textbox inset="2.85pt,2.85pt,2.85pt,2.85pt">
                  <w:txbxContent>
                    <w:p w14:paraId="2B11DBB8" w14:textId="77777777" w:rsidR="00836A2A" w:rsidRPr="0008050E" w:rsidRDefault="00836A2A" w:rsidP="00385A66">
                      <w:pPr>
                        <w:pStyle w:val="Heading7"/>
                        <w:widowControl w:val="0"/>
                        <w:spacing w:before="120" w:after="120" w:line="240" w:lineRule="auto"/>
                        <w:ind w:left="0"/>
                        <w:jc w:val="center"/>
                        <w:rPr>
                          <w:rFonts w:ascii="Verdana" w:hAnsi="Verdana" w:cs="Arial"/>
                          <w:color w:val="1F497D" w:themeColor="text2"/>
                          <w:sz w:val="22"/>
                          <w:szCs w:val="22"/>
                        </w:rPr>
                      </w:pPr>
                      <w:r w:rsidRPr="0008050E">
                        <w:rPr>
                          <w:rFonts w:ascii="Verdana" w:hAnsi="Verdana" w:cs="Arial"/>
                          <w:color w:val="1F497D" w:themeColor="text2"/>
                          <w:sz w:val="22"/>
                          <w:szCs w:val="22"/>
                        </w:rPr>
                        <w:t>MA’s Guiding Principles for High Quality Professional Development (HQPD)</w:t>
                      </w:r>
                    </w:p>
                    <w:p w14:paraId="2B11DBB9"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intentional</w:t>
                      </w:r>
                    </w:p>
                    <w:p w14:paraId="2B11DBBA"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a process</w:t>
                      </w:r>
                    </w:p>
                    <w:p w14:paraId="2B11DBBB"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evaluated for effectiveness</w:t>
                      </w:r>
                    </w:p>
                    <w:p w14:paraId="2B11DBBC"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 xml:space="preserve">HQPD requires strong leadership  </w:t>
                      </w:r>
                    </w:p>
                  </w:txbxContent>
                </v:textbox>
              </v:shape>
            </w:pict>
          </mc:Fallback>
        </mc:AlternateContent>
      </w:r>
    </w:p>
    <w:p w14:paraId="2B11DAEE" w14:textId="77777777" w:rsidR="0013568A" w:rsidRDefault="0013568A" w:rsidP="008A24FA">
      <w:pPr>
        <w:spacing w:after="0"/>
        <w:rPr>
          <w:rFonts w:ascii="Verdana" w:hAnsi="Verdana"/>
          <w:b/>
          <w:color w:val="0070C0"/>
          <w:sz w:val="24"/>
        </w:rPr>
      </w:pPr>
    </w:p>
    <w:p w14:paraId="2B11DAEF" w14:textId="77777777" w:rsidR="0013568A" w:rsidRDefault="0013568A" w:rsidP="008A24FA">
      <w:pPr>
        <w:spacing w:after="0"/>
        <w:rPr>
          <w:rFonts w:ascii="Verdana" w:hAnsi="Verdana"/>
          <w:b/>
          <w:color w:val="0070C0"/>
          <w:sz w:val="24"/>
        </w:rPr>
      </w:pPr>
    </w:p>
    <w:p w14:paraId="2B11DAF0" w14:textId="77777777" w:rsidR="0013568A" w:rsidRDefault="0013568A" w:rsidP="008A24FA">
      <w:pPr>
        <w:spacing w:after="0"/>
        <w:rPr>
          <w:rFonts w:ascii="Verdana" w:hAnsi="Verdana"/>
          <w:b/>
          <w:color w:val="0070C0"/>
          <w:sz w:val="24"/>
        </w:rPr>
      </w:pPr>
    </w:p>
    <w:p w14:paraId="2B11DAF1" w14:textId="77777777" w:rsidR="0013568A" w:rsidRDefault="0013568A" w:rsidP="008A24FA">
      <w:pPr>
        <w:spacing w:after="0"/>
        <w:rPr>
          <w:rFonts w:ascii="Verdana" w:hAnsi="Verdana"/>
          <w:b/>
          <w:color w:val="0070C0"/>
          <w:sz w:val="24"/>
        </w:rPr>
      </w:pPr>
    </w:p>
    <w:p w14:paraId="2B11DAF2" w14:textId="77777777" w:rsidR="0013568A" w:rsidRDefault="0013568A" w:rsidP="008A24FA">
      <w:pPr>
        <w:spacing w:after="0"/>
        <w:rPr>
          <w:rFonts w:ascii="Verdana" w:hAnsi="Verdana"/>
          <w:b/>
          <w:color w:val="0070C0"/>
          <w:sz w:val="24"/>
        </w:rPr>
      </w:pPr>
    </w:p>
    <w:p w14:paraId="2B11DAF3" w14:textId="77777777" w:rsidR="0013568A" w:rsidRDefault="0013568A" w:rsidP="008A24FA">
      <w:pPr>
        <w:spacing w:after="0"/>
        <w:rPr>
          <w:rFonts w:ascii="Verdana" w:hAnsi="Verdana"/>
          <w:b/>
          <w:color w:val="0070C0"/>
          <w:sz w:val="24"/>
        </w:rPr>
      </w:pPr>
    </w:p>
    <w:p w14:paraId="2B11DAF4" w14:textId="77777777" w:rsidR="0013568A" w:rsidRDefault="0013568A" w:rsidP="008A24FA">
      <w:pPr>
        <w:spacing w:after="0"/>
        <w:rPr>
          <w:rFonts w:ascii="Verdana" w:hAnsi="Verdana"/>
          <w:b/>
          <w:color w:val="0070C0"/>
          <w:sz w:val="24"/>
        </w:rPr>
      </w:pPr>
    </w:p>
    <w:p w14:paraId="2B11DAF5" w14:textId="77777777" w:rsidR="0013568A" w:rsidRDefault="0013568A" w:rsidP="008A24FA">
      <w:pPr>
        <w:spacing w:after="0"/>
        <w:rPr>
          <w:rFonts w:ascii="Verdana" w:hAnsi="Verdana"/>
          <w:b/>
          <w:color w:val="0070C0"/>
          <w:sz w:val="24"/>
        </w:rPr>
      </w:pPr>
    </w:p>
    <w:p w14:paraId="2B11DAF6" w14:textId="77777777" w:rsidR="0013568A" w:rsidRDefault="0013568A" w:rsidP="008A24FA">
      <w:pPr>
        <w:spacing w:after="0"/>
        <w:rPr>
          <w:rFonts w:ascii="Verdana" w:hAnsi="Verdana"/>
          <w:b/>
          <w:color w:val="0070C0"/>
          <w:sz w:val="24"/>
        </w:rPr>
      </w:pPr>
    </w:p>
    <w:p w14:paraId="2B11DAF7" w14:textId="77777777" w:rsidR="0013568A" w:rsidRDefault="0013568A" w:rsidP="008A24FA">
      <w:pPr>
        <w:spacing w:after="0"/>
        <w:rPr>
          <w:rFonts w:ascii="Verdana" w:hAnsi="Verdana"/>
          <w:b/>
          <w:color w:val="0070C0"/>
          <w:sz w:val="24"/>
        </w:rPr>
      </w:pPr>
    </w:p>
    <w:p w14:paraId="2B11DAF8" w14:textId="77777777" w:rsidR="000B5915" w:rsidRPr="008877F5" w:rsidRDefault="000B5915" w:rsidP="008A24FA">
      <w:pPr>
        <w:spacing w:after="0"/>
        <w:rPr>
          <w:rFonts w:ascii="Verdana" w:hAnsi="Verdana"/>
          <w:b/>
          <w:color w:val="0070C0"/>
        </w:rPr>
      </w:pPr>
      <w:r w:rsidRPr="008877F5">
        <w:rPr>
          <w:rFonts w:ascii="Verdana" w:hAnsi="Verdana"/>
          <w:b/>
          <w:color w:val="0070C0"/>
          <w:sz w:val="24"/>
        </w:rPr>
        <w:t>Professional Development and School and District Improvement Planning</w:t>
      </w:r>
      <w:r w:rsidR="00135A99" w:rsidRPr="008877F5">
        <w:rPr>
          <w:rFonts w:ascii="Verdana" w:hAnsi="Verdana"/>
          <w:b/>
          <w:color w:val="0070C0"/>
          <w:sz w:val="24"/>
        </w:rPr>
        <w:t xml:space="preserve"> </w:t>
      </w:r>
    </w:p>
    <w:p w14:paraId="2B11DAF9" w14:textId="03E92B92" w:rsidR="009E4409" w:rsidRPr="008877F5" w:rsidRDefault="00E909AB" w:rsidP="009E4409">
      <w:pPr>
        <w:spacing w:before="60" w:after="60"/>
        <w:rPr>
          <w:rFonts w:ascii="Verdana" w:hAnsi="Verdana" w:cs="Calibri"/>
        </w:rPr>
      </w:pPr>
      <w:r w:rsidRPr="008877F5">
        <w:rPr>
          <w:rFonts w:ascii="Verdana" w:hAnsi="Verdana"/>
        </w:rPr>
        <w:t xml:space="preserve">As described in this overview of the </w:t>
      </w:r>
      <w:hyperlink r:id="rId80" w:history="1">
        <w:r w:rsidRPr="008877F5">
          <w:rPr>
            <w:rStyle w:val="Hyperlink"/>
            <w:rFonts w:ascii="Verdana" w:hAnsi="Verdana" w:cs="Calibri"/>
          </w:rPr>
          <w:t>improvement planning process</w:t>
        </w:r>
      </w:hyperlink>
      <w:r w:rsidR="00F74291" w:rsidRPr="008877F5">
        <w:rPr>
          <w:rFonts w:ascii="Verdana" w:hAnsi="Verdana"/>
        </w:rPr>
        <w:t xml:space="preserve">, </w:t>
      </w:r>
      <w:r w:rsidR="00450962" w:rsidRPr="008877F5">
        <w:rPr>
          <w:rFonts w:ascii="Verdana" w:hAnsi="Verdana" w:cs="Calibri"/>
        </w:rPr>
        <w:t xml:space="preserve">schools and districts use </w:t>
      </w:r>
      <w:r w:rsidR="00F74291" w:rsidRPr="008877F5">
        <w:rPr>
          <w:rFonts w:ascii="Verdana" w:hAnsi="Verdana" w:cs="Calibri"/>
        </w:rPr>
        <w:t>th</w:t>
      </w:r>
      <w:r w:rsidR="00F733ED" w:rsidRPr="008877F5">
        <w:rPr>
          <w:rFonts w:ascii="Verdana" w:hAnsi="Verdana" w:cs="Calibri"/>
        </w:rPr>
        <w:t>is</w:t>
      </w:r>
      <w:r w:rsidR="00F74291" w:rsidRPr="008877F5">
        <w:rPr>
          <w:rFonts w:ascii="Verdana" w:hAnsi="Verdana" w:cs="Calibri"/>
        </w:rPr>
        <w:t xml:space="preserve"> process to </w:t>
      </w:r>
      <w:r w:rsidR="00450962" w:rsidRPr="008877F5">
        <w:rPr>
          <w:rFonts w:ascii="Verdana" w:hAnsi="Verdana" w:cs="Calibri"/>
        </w:rPr>
        <w:t>creat</w:t>
      </w:r>
      <w:r w:rsidR="00F74291" w:rsidRPr="008877F5">
        <w:rPr>
          <w:rFonts w:ascii="Verdana" w:hAnsi="Verdana" w:cs="Calibri"/>
        </w:rPr>
        <w:t>e</w:t>
      </w:r>
      <w:r w:rsidR="00450962" w:rsidRPr="008877F5">
        <w:rPr>
          <w:rFonts w:ascii="Verdana" w:hAnsi="Verdana" w:cs="Calibri"/>
        </w:rPr>
        <w:t xml:space="preserve"> a multi-year School Improvement Plan that is grounded in </w:t>
      </w:r>
      <w:r w:rsidR="00F733ED" w:rsidRPr="008877F5">
        <w:rPr>
          <w:rFonts w:ascii="Verdana" w:hAnsi="Verdana" w:cs="Calibri"/>
        </w:rPr>
        <w:t xml:space="preserve">the </w:t>
      </w:r>
      <w:r w:rsidR="00450962" w:rsidRPr="008877F5">
        <w:rPr>
          <w:rFonts w:ascii="Verdana" w:hAnsi="Verdana" w:cs="Calibri"/>
        </w:rPr>
        <w:t>analysis of a wide array of data</w:t>
      </w:r>
      <w:r w:rsidR="00873278" w:rsidRPr="008877F5">
        <w:rPr>
          <w:rFonts w:ascii="Verdana" w:hAnsi="Verdana" w:cs="Calibri"/>
        </w:rPr>
        <w:t>. It should</w:t>
      </w:r>
      <w:r w:rsidR="00450962" w:rsidRPr="008877F5">
        <w:rPr>
          <w:rFonts w:ascii="Verdana" w:hAnsi="Verdana" w:cs="Calibri"/>
        </w:rPr>
        <w:t xml:space="preserve"> </w:t>
      </w:r>
      <w:r w:rsidR="00873278" w:rsidRPr="008877F5">
        <w:rPr>
          <w:rFonts w:ascii="Verdana" w:hAnsi="Verdana" w:cs="Calibri"/>
        </w:rPr>
        <w:t xml:space="preserve">establish </w:t>
      </w:r>
      <w:r w:rsidR="00450962" w:rsidRPr="008877F5">
        <w:rPr>
          <w:rFonts w:ascii="Verdana" w:hAnsi="Verdana" w:cs="Calibri"/>
        </w:rPr>
        <w:t xml:space="preserve">specific, measurable school outcomes that are aligned with the District Plan and </w:t>
      </w:r>
      <w:r w:rsidR="00873278" w:rsidRPr="008877F5">
        <w:rPr>
          <w:rFonts w:ascii="Verdana" w:hAnsi="Verdana" w:cs="Calibri"/>
        </w:rPr>
        <w:t xml:space="preserve">identify </w:t>
      </w:r>
      <w:r w:rsidR="00450962" w:rsidRPr="008877F5">
        <w:rPr>
          <w:rFonts w:ascii="Verdana" w:hAnsi="Verdana" w:cs="Calibri"/>
        </w:rPr>
        <w:t>the objectives and initiatives to accomplish them.</w:t>
      </w:r>
      <w:r w:rsidR="00135A99" w:rsidRPr="008877F5">
        <w:rPr>
          <w:rFonts w:ascii="Verdana" w:hAnsi="Verdana" w:cs="Calibri"/>
        </w:rPr>
        <w:t xml:space="preserve"> </w:t>
      </w:r>
      <w:r w:rsidR="00A907F0" w:rsidRPr="008877F5">
        <w:rPr>
          <w:rFonts w:ascii="Verdana" w:hAnsi="Verdana" w:cs="Calibri"/>
        </w:rPr>
        <w:t xml:space="preserve">As articulated in the </w:t>
      </w:r>
      <w:hyperlink r:id="rId81" w:history="1">
        <w:r w:rsidR="00A907F0" w:rsidRPr="00811E64">
          <w:rPr>
            <w:rStyle w:val="Hyperlink"/>
            <w:rFonts w:ascii="Verdana" w:hAnsi="Verdana" w:cs="Calibri"/>
          </w:rPr>
          <w:t xml:space="preserve">Massachusetts </w:t>
        </w:r>
        <w:r w:rsidR="00BB270D" w:rsidRPr="00811E64">
          <w:rPr>
            <w:rStyle w:val="Hyperlink"/>
            <w:rFonts w:ascii="Verdana" w:hAnsi="Verdana" w:cs="Calibri"/>
          </w:rPr>
          <w:t xml:space="preserve">Guide for Planning High Quality </w:t>
        </w:r>
        <w:r w:rsidR="00A907F0" w:rsidRPr="00811E64">
          <w:rPr>
            <w:rStyle w:val="Hyperlink"/>
            <w:rFonts w:ascii="Verdana" w:hAnsi="Verdana" w:cs="Calibri"/>
          </w:rPr>
          <w:t>Professional Development</w:t>
        </w:r>
      </w:hyperlink>
      <w:r w:rsidR="00BB270D" w:rsidRPr="00811E64">
        <w:rPr>
          <w:rFonts w:ascii="Verdana" w:hAnsi="Verdana" w:cs="Calibri"/>
        </w:rPr>
        <w:t>,</w:t>
      </w:r>
      <w:r w:rsidR="00A907F0" w:rsidRPr="00811E64">
        <w:rPr>
          <w:rFonts w:ascii="Verdana" w:hAnsi="Verdana" w:cs="Calibri"/>
        </w:rPr>
        <w:t xml:space="preserve"> schools</w:t>
      </w:r>
      <w:r w:rsidR="00A907F0" w:rsidRPr="008877F5">
        <w:rPr>
          <w:rFonts w:ascii="Verdana" w:hAnsi="Verdana" w:cs="Calibri"/>
        </w:rPr>
        <w:t xml:space="preserve"> and districts d</w:t>
      </w:r>
      <w:r w:rsidR="00422859" w:rsidRPr="008877F5">
        <w:rPr>
          <w:rFonts w:ascii="Verdana" w:hAnsi="Verdana" w:cs="Calibri"/>
        </w:rPr>
        <w:t>etermin</w:t>
      </w:r>
      <w:r w:rsidR="00A907F0" w:rsidRPr="008877F5">
        <w:rPr>
          <w:rFonts w:ascii="Verdana" w:hAnsi="Verdana" w:cs="Calibri"/>
        </w:rPr>
        <w:t>e</w:t>
      </w:r>
      <w:r w:rsidR="00422859" w:rsidRPr="008877F5">
        <w:rPr>
          <w:rFonts w:ascii="Verdana" w:hAnsi="Verdana" w:cs="Calibri"/>
        </w:rPr>
        <w:t xml:space="preserve"> </w:t>
      </w:r>
      <w:r w:rsidR="00A907F0" w:rsidRPr="008877F5">
        <w:rPr>
          <w:rFonts w:ascii="Verdana" w:hAnsi="Verdana" w:cs="Calibri"/>
        </w:rPr>
        <w:t>the</w:t>
      </w:r>
      <w:r w:rsidR="00525E07" w:rsidRPr="008877F5">
        <w:rPr>
          <w:rFonts w:ascii="Verdana" w:hAnsi="Verdana" w:cs="Calibri"/>
        </w:rPr>
        <w:t>ir</w:t>
      </w:r>
      <w:r w:rsidR="00A907F0" w:rsidRPr="008877F5">
        <w:rPr>
          <w:rFonts w:ascii="Verdana" w:hAnsi="Verdana" w:cs="Calibri"/>
        </w:rPr>
        <w:t xml:space="preserve"> </w:t>
      </w:r>
      <w:r w:rsidR="00422859" w:rsidRPr="008877F5">
        <w:rPr>
          <w:rFonts w:ascii="Verdana" w:hAnsi="Verdana" w:cs="Calibri"/>
          <w:bCs/>
        </w:rPr>
        <w:t>professional development</w:t>
      </w:r>
      <w:r w:rsidR="00A907F0" w:rsidRPr="008877F5">
        <w:rPr>
          <w:rFonts w:ascii="Verdana" w:hAnsi="Verdana" w:cs="Calibri"/>
          <w:bCs/>
        </w:rPr>
        <w:t xml:space="preserve"> need</w:t>
      </w:r>
      <w:r w:rsidR="00525E07" w:rsidRPr="008877F5">
        <w:rPr>
          <w:rFonts w:ascii="Verdana" w:hAnsi="Verdana" w:cs="Calibri"/>
          <w:bCs/>
        </w:rPr>
        <w:t xml:space="preserve">s </w:t>
      </w:r>
      <w:r w:rsidR="00A907F0" w:rsidRPr="008877F5">
        <w:rPr>
          <w:rFonts w:ascii="Verdana" w:hAnsi="Verdana" w:cs="Calibri"/>
        </w:rPr>
        <w:t xml:space="preserve">during the </w:t>
      </w:r>
      <w:r w:rsidR="00422859" w:rsidRPr="008877F5">
        <w:rPr>
          <w:rFonts w:ascii="Verdana" w:hAnsi="Verdana" w:cs="Calibri"/>
        </w:rPr>
        <w:t xml:space="preserve">improvement </w:t>
      </w:r>
      <w:r w:rsidR="00450962" w:rsidRPr="008877F5">
        <w:rPr>
          <w:rFonts w:ascii="Verdana" w:hAnsi="Verdana" w:cs="Calibri"/>
        </w:rPr>
        <w:t xml:space="preserve">planning </w:t>
      </w:r>
      <w:r w:rsidR="00422859" w:rsidRPr="008877F5">
        <w:rPr>
          <w:rFonts w:ascii="Verdana" w:hAnsi="Verdana" w:cs="Calibri"/>
        </w:rPr>
        <w:t>process.</w:t>
      </w:r>
      <w:r w:rsidR="00135A99" w:rsidRPr="008877F5">
        <w:rPr>
          <w:rFonts w:ascii="Verdana" w:hAnsi="Verdana" w:cs="Calibri"/>
        </w:rPr>
        <w:t xml:space="preserve"> </w:t>
      </w:r>
      <w:r w:rsidR="00525E07" w:rsidRPr="008877F5">
        <w:rPr>
          <w:rFonts w:ascii="Verdana" w:hAnsi="Verdana" w:cs="Calibri"/>
        </w:rPr>
        <w:t xml:space="preserve">This practice is aligned with </w:t>
      </w:r>
      <w:r w:rsidR="009E4409" w:rsidRPr="008877F5">
        <w:rPr>
          <w:rFonts w:ascii="Verdana" w:hAnsi="Verdana" w:cs="Calibri"/>
        </w:rPr>
        <w:t>the</w:t>
      </w:r>
      <w:r w:rsidR="00135A99" w:rsidRPr="008877F5">
        <w:rPr>
          <w:rFonts w:ascii="Verdana" w:hAnsi="Verdana" w:cs="Calibri"/>
        </w:rPr>
        <w:t xml:space="preserve"> </w:t>
      </w:r>
      <w:r w:rsidR="009E4409" w:rsidRPr="008877F5">
        <w:rPr>
          <w:rFonts w:ascii="Verdana" w:hAnsi="Verdana" w:cs="Calibri"/>
        </w:rPr>
        <w:t xml:space="preserve">indicators </w:t>
      </w:r>
      <w:r w:rsidR="00525E07" w:rsidRPr="008877F5">
        <w:rPr>
          <w:rFonts w:ascii="Verdana" w:hAnsi="Verdana" w:cs="Calibri"/>
        </w:rPr>
        <w:t xml:space="preserve">for </w:t>
      </w:r>
      <w:r w:rsidR="00236A11" w:rsidRPr="008877F5">
        <w:rPr>
          <w:rFonts w:ascii="Verdana" w:hAnsi="Verdana" w:cs="Calibri"/>
        </w:rPr>
        <w:t>Standard 2</w:t>
      </w:r>
      <w:r w:rsidR="00525E07" w:rsidRPr="008877F5">
        <w:rPr>
          <w:rFonts w:ascii="Verdana" w:hAnsi="Verdana" w:cs="Calibri"/>
        </w:rPr>
        <w:t xml:space="preserve"> of the </w:t>
      </w:r>
      <w:hyperlink r:id="rId82" w:history="1">
        <w:r w:rsidR="00525E07" w:rsidRPr="008877F5">
          <w:rPr>
            <w:rStyle w:val="Hyperlink"/>
            <w:rFonts w:ascii="Verdana" w:hAnsi="Verdana" w:cs="Calibri"/>
          </w:rPr>
          <w:t>Massachusetts Standards for Professional Development</w:t>
        </w:r>
      </w:hyperlink>
      <w:r w:rsidR="009E4409" w:rsidRPr="008877F5">
        <w:rPr>
          <w:rFonts w:ascii="Verdana" w:hAnsi="Verdana" w:cs="Calibri"/>
        </w:rPr>
        <w:t>:</w:t>
      </w:r>
    </w:p>
    <w:p w14:paraId="2B11DAFA" w14:textId="77777777" w:rsidR="00151764" w:rsidRPr="00A7114D" w:rsidRDefault="00151764" w:rsidP="00151764">
      <w:pPr>
        <w:pStyle w:val="ListParagraph"/>
        <w:numPr>
          <w:ilvl w:val="0"/>
          <w:numId w:val="21"/>
        </w:numPr>
        <w:spacing w:before="60" w:after="60"/>
        <w:rPr>
          <w:rFonts w:ascii="Verdana" w:hAnsi="Verdana" w:cs="Arial"/>
        </w:rPr>
      </w:pPr>
      <w:r w:rsidRPr="00A7114D">
        <w:rPr>
          <w:rFonts w:ascii="Verdana" w:hAnsi="Verdana" w:cs="Arial"/>
        </w:rPr>
        <w:t>Professional development goals align with educator performance standards, individual professional growth goals, and/or state, district, or school improvement priorities.</w:t>
      </w:r>
    </w:p>
    <w:p w14:paraId="2B11DAFB" w14:textId="77777777" w:rsidR="00151764" w:rsidRPr="00CF27A3" w:rsidRDefault="00151764" w:rsidP="00151764">
      <w:pPr>
        <w:pStyle w:val="ListParagraph"/>
        <w:numPr>
          <w:ilvl w:val="0"/>
          <w:numId w:val="21"/>
        </w:numPr>
        <w:rPr>
          <w:rFonts w:ascii="Verdana" w:hAnsi="Verdana"/>
          <w:color w:val="548DD4" w:themeColor="text2" w:themeTint="99"/>
        </w:rPr>
      </w:pPr>
      <w:r w:rsidRPr="00A7114D">
        <w:rPr>
          <w:rFonts w:ascii="Verdana" w:hAnsi="Verdana" w:cs="Arial"/>
        </w:rPr>
        <w:t>Professional development prepares educators to address state, district, school, and individual goals or priorities.</w:t>
      </w:r>
      <w:bookmarkStart w:id="32" w:name="_Induction_Programs_for"/>
      <w:bookmarkEnd w:id="32"/>
    </w:p>
    <w:p w14:paraId="2B11DAFC" w14:textId="77777777" w:rsidR="00CF27A3" w:rsidRDefault="00CF27A3" w:rsidP="00CF27A3">
      <w:pPr>
        <w:rPr>
          <w:rFonts w:ascii="Verdana" w:hAnsi="Verdana"/>
          <w:color w:val="548DD4" w:themeColor="text2" w:themeTint="99"/>
        </w:rPr>
      </w:pPr>
    </w:p>
    <w:p w14:paraId="2B11DAFD" w14:textId="77777777" w:rsidR="00CF27A3" w:rsidRDefault="00CF27A3" w:rsidP="00CF27A3">
      <w:pPr>
        <w:rPr>
          <w:rFonts w:ascii="Verdana" w:hAnsi="Verdana"/>
          <w:color w:val="548DD4" w:themeColor="text2" w:themeTint="99"/>
        </w:rPr>
      </w:pPr>
    </w:p>
    <w:p w14:paraId="2B11DAFE" w14:textId="77777777" w:rsidR="00CF27A3" w:rsidRDefault="00CF27A3" w:rsidP="00CF27A3">
      <w:pPr>
        <w:rPr>
          <w:rFonts w:ascii="Verdana" w:hAnsi="Verdana"/>
          <w:color w:val="548DD4" w:themeColor="text2" w:themeTint="99"/>
        </w:rPr>
      </w:pPr>
    </w:p>
    <w:p w14:paraId="2B11DB0C" w14:textId="2CA5EFF0" w:rsidR="00CF27A3" w:rsidRPr="00CF27A3" w:rsidRDefault="00E20BA9" w:rsidP="00CF27A3">
      <w:pPr>
        <w:jc w:val="right"/>
        <w:rPr>
          <w:rFonts w:ascii="Verdana" w:hAnsi="Verdana"/>
          <w:b/>
        </w:rPr>
      </w:pPr>
      <w:r>
        <w:rPr>
          <w:rFonts w:ascii="Verdana" w:hAnsi="Verdana"/>
          <w:b/>
          <w:noProof/>
          <w:sz w:val="24"/>
          <w:lang w:eastAsia="zh-CN"/>
        </w:rPr>
        <w:lastRenderedPageBreak/>
        <mc:AlternateContent>
          <mc:Choice Requires="wps">
            <w:drawing>
              <wp:anchor distT="91440" distB="91440" distL="114300" distR="114300" simplePos="0" relativeHeight="251812864" behindDoc="0" locked="0" layoutInCell="0" allowOverlap="0" wp14:anchorId="2B11DB65" wp14:editId="66783569">
                <wp:simplePos x="0" y="0"/>
                <wp:positionH relativeFrom="margin">
                  <wp:posOffset>-38735</wp:posOffset>
                </wp:positionH>
                <wp:positionV relativeFrom="paragraph">
                  <wp:posOffset>430530</wp:posOffset>
                </wp:positionV>
                <wp:extent cx="5734050" cy="7583805"/>
                <wp:effectExtent l="19050" t="19050" r="19050" b="1714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34050" cy="7583805"/>
                        </a:xfrm>
                        <a:prstGeom prst="rect">
                          <a:avLst/>
                        </a:prstGeom>
                        <a:solidFill>
                          <a:schemeClr val="accent6">
                            <a:lumMod val="20000"/>
                            <a:lumOff val="80000"/>
                          </a:schemeClr>
                        </a:solidFill>
                        <a:ln w="28575">
                          <a:solidFill>
                            <a:schemeClr val="accent6">
                              <a:lumMod val="75000"/>
                              <a:lumOff val="0"/>
                            </a:schemeClr>
                          </a:solidFill>
                          <a:miter lim="800000"/>
                          <a:headEnd/>
                          <a:tailEnd/>
                        </a:ln>
                        <a:effectLst/>
                        <a:extLst>
                          <a:ext uri="{AF507438-7753-43E0-B8FC-AC1667EBCBE1}">
                            <a14:hiddenEffects xmlns:a14="http://schemas.microsoft.com/office/drawing/2010/main">
                              <a:effectLst>
                                <a:outerShdw blurRad="63500" dist="190500" dir="10800000" algn="ctr" rotWithShape="0">
                                  <a:schemeClr val="accent6">
                                    <a:lumMod val="100000"/>
                                    <a:lumOff val="0"/>
                                    <a:alpha val="50000"/>
                                  </a:schemeClr>
                                </a:outerShdw>
                              </a:effectLst>
                            </a14:hiddenEffects>
                          </a:ext>
                        </a:extLst>
                      </wps:spPr>
                      <wps:txbx>
                        <w:txbxContent>
                          <w:p w14:paraId="2B11DBBD" w14:textId="77777777" w:rsidR="00836A2A" w:rsidRPr="00B41334" w:rsidRDefault="00836A2A" w:rsidP="00B41334">
                            <w:pPr>
                              <w:pStyle w:val="Heading2"/>
                              <w:spacing w:before="0"/>
                              <w:jc w:val="center"/>
                              <w:rPr>
                                <w:rFonts w:ascii="Verdana" w:hAnsi="Verdana"/>
                                <w:color w:val="000000" w:themeColor="text1"/>
                                <w:sz w:val="24"/>
                              </w:rPr>
                            </w:pPr>
                            <w:r w:rsidRPr="00B41334">
                              <w:rPr>
                                <w:rFonts w:ascii="Verdana" w:hAnsi="Verdana"/>
                                <w:color w:val="000000" w:themeColor="text1"/>
                                <w:sz w:val="24"/>
                              </w:rPr>
                              <w:t>Expectations Related to the Massachusetts Standards for</w:t>
                            </w:r>
                          </w:p>
                          <w:p w14:paraId="2B11DBBE" w14:textId="77777777" w:rsidR="00836A2A" w:rsidRPr="00B41334" w:rsidRDefault="00836A2A" w:rsidP="00B41334">
                            <w:pPr>
                              <w:pStyle w:val="Heading2"/>
                              <w:spacing w:before="0"/>
                              <w:jc w:val="center"/>
                              <w:rPr>
                                <w:rFonts w:ascii="Verdana" w:hAnsi="Verdana"/>
                                <w:color w:val="000000" w:themeColor="text1"/>
                                <w:sz w:val="24"/>
                              </w:rPr>
                            </w:pPr>
                            <w:r w:rsidRPr="00B41334">
                              <w:rPr>
                                <w:rFonts w:ascii="Verdana" w:hAnsi="Verdana"/>
                                <w:color w:val="000000" w:themeColor="text1"/>
                                <w:sz w:val="24"/>
                              </w:rPr>
                              <w:t>Professional Development</w:t>
                            </w:r>
                          </w:p>
                          <w:p w14:paraId="2B11DBBF" w14:textId="77777777" w:rsidR="00836A2A" w:rsidRPr="00444FCA" w:rsidRDefault="00836A2A" w:rsidP="003A7776">
                            <w:pPr>
                              <w:pStyle w:val="NoSpacing"/>
                              <w:ind w:left="720"/>
                              <w:rPr>
                                <w:rFonts w:ascii="Verdana" w:eastAsia="Times New Roman" w:hAnsi="Verdana" w:cs="Times New Roman"/>
                              </w:rPr>
                            </w:pPr>
                          </w:p>
                          <w:p w14:paraId="2B11DBC0" w14:textId="7F004004" w:rsidR="00836A2A" w:rsidRPr="00444FCA" w:rsidRDefault="00836A2A" w:rsidP="003A7776">
                            <w:pPr>
                              <w:pStyle w:val="NoSpacing"/>
                              <w:spacing w:after="200" w:line="276" w:lineRule="auto"/>
                              <w:rPr>
                                <w:rFonts w:ascii="Verdana" w:eastAsia="Times New Roman" w:hAnsi="Verdana" w:cs="Times New Roman"/>
                              </w:rPr>
                            </w:pPr>
                            <w:r w:rsidRPr="00444FCA">
                              <w:rPr>
                                <w:rFonts w:ascii="Verdana" w:eastAsia="Times New Roman" w:hAnsi="Verdana" w:cs="Times New Roman"/>
                              </w:rPr>
                              <w:t xml:space="preserve">Per the </w:t>
                            </w:r>
                            <w:hyperlink r:id="rId83" w:history="1">
                              <w:r w:rsidRPr="00444FCA">
                                <w:rPr>
                                  <w:rStyle w:val="Hyperlink"/>
                                  <w:rFonts w:ascii="Verdana" w:hAnsi="Verdana"/>
                                  <w:i/>
                                </w:rPr>
                                <w:t>PD Provider Registry Application</w:t>
                              </w:r>
                            </w:hyperlink>
                            <w:r w:rsidRPr="00444FCA">
                              <w:rPr>
                                <w:rFonts w:ascii="Verdana" w:hAnsi="Verdana"/>
                              </w:rPr>
                              <w:t xml:space="preserve">, </w:t>
                            </w:r>
                            <w:r w:rsidRPr="00444FCA">
                              <w:rPr>
                                <w:rFonts w:ascii="Verdana" w:hAnsi="Verdana"/>
                                <w:b/>
                              </w:rPr>
                              <w:t>r</w:t>
                            </w:r>
                            <w:r w:rsidRPr="00444FCA">
                              <w:rPr>
                                <w:rFonts w:ascii="Verdana" w:eastAsia="Times New Roman" w:hAnsi="Verdana" w:cs="Times New Roman"/>
                                <w:b/>
                              </w:rPr>
                              <w:t xml:space="preserve">egistered PD providers are expected to plan, implement, and assess their professional development offerings guided by the </w:t>
                            </w:r>
                            <w:hyperlink r:id="rId84" w:history="1">
                              <w:r w:rsidRPr="00444FCA">
                                <w:rPr>
                                  <w:rStyle w:val="Hyperlink"/>
                                  <w:rFonts w:ascii="Verdana" w:eastAsia="Times New Roman" w:hAnsi="Verdana" w:cs="Times New Roman"/>
                                </w:rPr>
                                <w:t>Massachusetts Standards for Professional Development</w:t>
                              </w:r>
                            </w:hyperlink>
                            <w:r w:rsidRPr="00444FCA">
                              <w:rPr>
                                <w:rFonts w:ascii="Verdana" w:hAnsi="Verdana"/>
                              </w:rPr>
                              <w:t>. P</w:t>
                            </w:r>
                            <w:r w:rsidRPr="00444FCA">
                              <w:rPr>
                                <w:rFonts w:ascii="Verdana" w:eastAsia="Times New Roman" w:hAnsi="Verdana" w:cs="Times New Roman"/>
                              </w:rPr>
                              <w:t>roviders</w:t>
                            </w:r>
                            <w:r w:rsidRPr="00444FCA">
                              <w:rPr>
                                <w:rFonts w:ascii="Verdana" w:eastAsia="Times New Roman" w:hAnsi="Verdana" w:cs="Times New Roman"/>
                                <w:b/>
                              </w:rPr>
                              <w:t xml:space="preserve"> </w:t>
                            </w:r>
                            <w:r w:rsidRPr="00444FCA">
                              <w:rPr>
                                <w:rFonts w:ascii="Verdana" w:eastAsia="Times New Roman" w:hAnsi="Verdana" w:cs="Times New Roman"/>
                              </w:rPr>
                              <w:t>may</w:t>
                            </w:r>
                            <w:r w:rsidRPr="00444FCA">
                              <w:rPr>
                                <w:rFonts w:ascii="Verdana" w:eastAsia="Times New Roman" w:hAnsi="Verdana" w:cs="Times New Roman"/>
                                <w:b/>
                              </w:rPr>
                              <w:t xml:space="preserve"> </w:t>
                            </w:r>
                            <w:r w:rsidRPr="00444FCA">
                              <w:rPr>
                                <w:rFonts w:ascii="Verdana" w:eastAsia="Times New Roman" w:hAnsi="Verdana" w:cs="Times New Roman"/>
                              </w:rPr>
                              <w:t>demonstrate</w:t>
                            </w:r>
                            <w:r w:rsidRPr="00444FCA">
                              <w:rPr>
                                <w:rFonts w:ascii="Verdana" w:eastAsia="Times New Roman" w:hAnsi="Verdana" w:cs="Times New Roman"/>
                                <w:b/>
                              </w:rPr>
                              <w:t xml:space="preserve"> </w:t>
                            </w:r>
                            <w:r w:rsidRPr="00444FCA">
                              <w:rPr>
                                <w:rFonts w:ascii="Verdana" w:eastAsia="Times New Roman" w:hAnsi="Verdana" w:cs="Times New Roman"/>
                              </w:rPr>
                              <w:t>alignment with the standards in many ways, including but not limited to:</w:t>
                            </w:r>
                          </w:p>
                          <w:p w14:paraId="2B11DBC1"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 xml:space="preserve">Syllabi and program descriptions that include the PD goals and objectives </w:t>
                            </w:r>
                            <w:r w:rsidRPr="00444FCA">
                              <w:rPr>
                                <w:rFonts w:ascii="Verdana" w:eastAsia="Times New Roman" w:hAnsi="Verdana" w:cs="Times New Roman"/>
                                <w:u w:val="single"/>
                              </w:rPr>
                              <w:t>with clear ties to student outcomes</w:t>
                            </w:r>
                            <w:r w:rsidRPr="00444FCA">
                              <w:rPr>
                                <w:rFonts w:ascii="Verdana" w:eastAsia="Times New Roman" w:hAnsi="Verdana" w:cs="Times New Roman"/>
                              </w:rPr>
                              <w:t xml:space="preserve"> (</w:t>
                            </w:r>
                            <w:r w:rsidRPr="00444FCA">
                              <w:rPr>
                                <w:rFonts w:ascii="Verdana" w:eastAsia="Times New Roman" w:hAnsi="Verdana" w:cs="Times New Roman"/>
                                <w:b/>
                              </w:rPr>
                              <w:t>standard 1</w:t>
                            </w:r>
                            <w:r w:rsidRPr="00444FCA">
                              <w:rPr>
                                <w:rFonts w:ascii="Verdana" w:eastAsia="Times New Roman" w:hAnsi="Verdana" w:cs="Times New Roman"/>
                              </w:rPr>
                              <w:t>).</w:t>
                            </w:r>
                          </w:p>
                          <w:p w14:paraId="2B11DBC2"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Evidence of analysis and clear connections between the PD and the goals and priorities of ESE, districts, schools, and/or educators (</w:t>
                            </w:r>
                            <w:r w:rsidRPr="00444FCA">
                              <w:rPr>
                                <w:rFonts w:ascii="Verdana" w:eastAsia="Times New Roman" w:hAnsi="Verdana" w:cs="Times New Roman"/>
                                <w:b/>
                              </w:rPr>
                              <w:t>standard 2</w:t>
                            </w:r>
                            <w:r w:rsidRPr="00444FCA">
                              <w:rPr>
                                <w:rFonts w:ascii="Verdana" w:eastAsia="Times New Roman" w:hAnsi="Verdana" w:cs="Times New Roman"/>
                              </w:rPr>
                              <w:t>).</w:t>
                            </w:r>
                          </w:p>
                          <w:p w14:paraId="2B11DBC3"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The use of multiple data sources in prioritizing, planning, improving, and differentiating the PD. Such data use goes beyond analyses of evaluations completed by the participant at the end of the PD (</w:t>
                            </w:r>
                            <w:r w:rsidRPr="00444FCA">
                              <w:rPr>
                                <w:rFonts w:ascii="Verdana" w:eastAsia="Times New Roman" w:hAnsi="Verdana" w:cs="Times New Roman"/>
                                <w:b/>
                              </w:rPr>
                              <w:t>standard 3</w:t>
                            </w:r>
                            <w:r w:rsidRPr="00444FCA">
                              <w:rPr>
                                <w:rFonts w:ascii="Verdana" w:eastAsia="Times New Roman" w:hAnsi="Verdana" w:cs="Times New Roman"/>
                              </w:rPr>
                              <w:t>).</w:t>
                            </w:r>
                          </w:p>
                          <w:p w14:paraId="2B11DBC4"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 xml:space="preserve">Learning is assessed through an </w:t>
                            </w:r>
                            <w:hyperlink w:anchor="endofcourseassessment" w:history="1">
                              <w:r w:rsidRPr="00444FCA">
                                <w:rPr>
                                  <w:rStyle w:val="Hyperlink"/>
                                  <w:rFonts w:ascii="Verdana" w:eastAsia="Times New Roman" w:hAnsi="Verdana" w:cs="Times New Roman"/>
                                </w:rPr>
                                <w:t>end-of-course assessment</w:t>
                              </w:r>
                            </w:hyperlink>
                            <w:r w:rsidRPr="00444FCA">
                              <w:rPr>
                                <w:rFonts w:ascii="Verdana" w:eastAsia="Times New Roman" w:hAnsi="Verdana" w:cs="Times New Roman"/>
                              </w:rPr>
                              <w:t>. PDPs are only awarded when a participant has met the provider’s criteria for mastery</w:t>
                            </w:r>
                            <w:r w:rsidRPr="00444FCA">
                              <w:rPr>
                                <w:rFonts w:ascii="Verdana" w:eastAsia="Times New Roman" w:hAnsi="Verdana" w:cs="Times New Roman"/>
                                <w:b/>
                                <w:bCs/>
                              </w:rPr>
                              <w:t xml:space="preserve"> (standard 4).</w:t>
                            </w:r>
                          </w:p>
                          <w:p w14:paraId="2B11DBC5"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bCs/>
                              </w:rPr>
                              <w:t>Syllabi and agendas include a description of planned collaboration methods (</w:t>
                            </w:r>
                            <w:r w:rsidRPr="00444FCA">
                              <w:rPr>
                                <w:rFonts w:ascii="Verdana" w:eastAsia="Times New Roman" w:hAnsi="Verdana" w:cs="Times New Roman"/>
                                <w:b/>
                                <w:bCs/>
                              </w:rPr>
                              <w:t>standard 5)</w:t>
                            </w:r>
                            <w:r w:rsidRPr="00444FCA">
                              <w:rPr>
                                <w:rFonts w:ascii="Verdana" w:eastAsia="Times New Roman" w:hAnsi="Verdana" w:cs="Times New Roman"/>
                                <w:bCs/>
                              </w:rPr>
                              <w:t xml:space="preserve"> and strategies to support an application to practice (</w:t>
                            </w:r>
                            <w:r w:rsidRPr="00444FCA">
                              <w:rPr>
                                <w:rFonts w:ascii="Verdana" w:eastAsia="Times New Roman" w:hAnsi="Verdana" w:cs="Times New Roman"/>
                                <w:b/>
                                <w:bCs/>
                              </w:rPr>
                              <w:t>standard 6</w:t>
                            </w:r>
                            <w:r w:rsidRPr="00444FCA">
                              <w:rPr>
                                <w:rFonts w:ascii="Verdana" w:eastAsia="Times New Roman" w:hAnsi="Verdana" w:cs="Times New Roman"/>
                                <w:bCs/>
                              </w:rPr>
                              <w:t>).</w:t>
                            </w:r>
                          </w:p>
                          <w:p w14:paraId="2B11DBC6"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hAnsi="Verdana"/>
                              </w:rPr>
                              <w:t xml:space="preserve">Surveys, questionnaires and/or initial lessons are used to determine </w:t>
                            </w:r>
                            <w:r w:rsidRPr="00444FCA">
                              <w:rPr>
                                <w:rStyle w:val="tgc"/>
                                <w:rFonts w:ascii="Verdana" w:hAnsi="Verdana" w:cs="Arial"/>
                              </w:rPr>
                              <w:t xml:space="preserve">the need to differentiate content, methods, and/or expectations by audience (e.g., novice vs. veteran, elementary vs. high school; urban vs. suburban) </w:t>
                            </w:r>
                            <w:r w:rsidRPr="00444FCA">
                              <w:rPr>
                                <w:rFonts w:ascii="Verdana" w:hAnsi="Verdana"/>
                              </w:rPr>
                              <w:t>(</w:t>
                            </w:r>
                            <w:r w:rsidRPr="00444FCA">
                              <w:rPr>
                                <w:rFonts w:ascii="Verdana" w:hAnsi="Verdana"/>
                                <w:b/>
                              </w:rPr>
                              <w:t>standard 7</w:t>
                            </w:r>
                            <w:r w:rsidRPr="00444FCA">
                              <w:rPr>
                                <w:rFonts w:ascii="Verdana" w:hAnsi="Verdana"/>
                              </w:rPr>
                              <w:t>).</w:t>
                            </w:r>
                          </w:p>
                          <w:p w14:paraId="2B11DBC7"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bCs/>
                              </w:rPr>
                              <w:t>The use of varied PD learning experiences with adequate time for learning, collaboration, and application to practice (</w:t>
                            </w:r>
                            <w:r w:rsidRPr="00444FCA">
                              <w:rPr>
                                <w:rFonts w:ascii="Verdana" w:eastAsia="Times New Roman" w:hAnsi="Verdana" w:cs="Times New Roman"/>
                                <w:b/>
                                <w:bCs/>
                              </w:rPr>
                              <w:t>standard 8</w:t>
                            </w:r>
                            <w:r w:rsidRPr="00444FCA">
                              <w:rPr>
                                <w:rFonts w:ascii="Verdana" w:eastAsia="Times New Roman" w:hAnsi="Verdana" w:cs="Times New Roman"/>
                                <w:bCs/>
                              </w:rPr>
                              <w:t>), planned in a coherent and sequential manner (</w:t>
                            </w:r>
                            <w:r w:rsidRPr="00444FCA">
                              <w:rPr>
                                <w:rFonts w:ascii="Verdana" w:eastAsia="Times New Roman" w:hAnsi="Verdana" w:cs="Times New Roman"/>
                                <w:b/>
                                <w:bCs/>
                              </w:rPr>
                              <w:t>standard 10</w:t>
                            </w:r>
                            <w:r w:rsidRPr="00444FCA">
                              <w:rPr>
                                <w:rFonts w:ascii="Verdana" w:eastAsia="Times New Roman" w:hAnsi="Verdana" w:cs="Times New Roman"/>
                                <w:bCs/>
                              </w:rPr>
                              <w:t xml:space="preserve">). </w:t>
                            </w:r>
                          </w:p>
                          <w:p w14:paraId="2B11DBC8" w14:textId="77777777" w:rsidR="00836A2A" w:rsidRPr="00444FCA" w:rsidRDefault="00836A2A" w:rsidP="001F7489">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Instructors’ credentials demonstrate content expertise and best practice in adult learning theory (</w:t>
                            </w:r>
                            <w:r w:rsidRPr="00444FCA">
                              <w:rPr>
                                <w:rFonts w:ascii="Verdana" w:eastAsia="Times New Roman" w:hAnsi="Verdana" w:cs="Times New Roman"/>
                                <w:b/>
                              </w:rPr>
                              <w:t>standard 9).</w:t>
                            </w:r>
                          </w:p>
                          <w:p w14:paraId="2B11DBC9" w14:textId="77777777" w:rsidR="00836A2A" w:rsidRPr="00444FCA" w:rsidRDefault="00836A2A" w:rsidP="003A7776">
                            <w:pPr>
                              <w:pStyle w:val="NoSpacing"/>
                              <w:jc w:val="right"/>
                              <w:rPr>
                                <w:rFonts w:ascii="Verdana" w:hAnsi="Verdana"/>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B11DB65" id="Rectangle 3" o:spid="_x0000_s1031" style="position:absolute;left:0;text-align:left;margin-left:-3.05pt;margin-top:33.9pt;width:451.5pt;height:597.15pt;flip:x;z-index:251812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" o:allowincell="f" o:allowoverlap="f" fillcolor="#fde9d9 [665]" strokecolor="#e36c0a [2409]" strokeweight="2.25pt">
                <v:shadow color="#f79646 [3209]" opacity=".5" offset="-15pt,0"/>
                <v:textbox inset=",7.2pt,,7.2pt">
                  <w:txbxContent>
                    <w:p w14:paraId="2B11DBBD" w14:textId="77777777" w:rsidR="00836A2A" w:rsidRPr="00B41334" w:rsidRDefault="00836A2A" w:rsidP="00B41334">
                      <w:pPr>
                        <w:pStyle w:val="Heading2"/>
                        <w:spacing w:before="0"/>
                        <w:jc w:val="center"/>
                        <w:rPr>
                          <w:rFonts w:ascii="Verdana" w:hAnsi="Verdana"/>
                          <w:color w:val="000000" w:themeColor="text1"/>
                          <w:sz w:val="24"/>
                        </w:rPr>
                      </w:pPr>
                      <w:r w:rsidRPr="00B41334">
                        <w:rPr>
                          <w:rFonts w:ascii="Verdana" w:hAnsi="Verdana"/>
                          <w:color w:val="000000" w:themeColor="text1"/>
                          <w:sz w:val="24"/>
                        </w:rPr>
                        <w:t>Expectations Related to the Massachusetts Standards for</w:t>
                      </w:r>
                    </w:p>
                    <w:p w14:paraId="2B11DBBE" w14:textId="77777777" w:rsidR="00836A2A" w:rsidRPr="00B41334" w:rsidRDefault="00836A2A" w:rsidP="00B41334">
                      <w:pPr>
                        <w:pStyle w:val="Heading2"/>
                        <w:spacing w:before="0"/>
                        <w:jc w:val="center"/>
                        <w:rPr>
                          <w:rFonts w:ascii="Verdana" w:hAnsi="Verdana"/>
                          <w:color w:val="000000" w:themeColor="text1"/>
                          <w:sz w:val="24"/>
                        </w:rPr>
                      </w:pPr>
                      <w:r w:rsidRPr="00B41334">
                        <w:rPr>
                          <w:rFonts w:ascii="Verdana" w:hAnsi="Verdana"/>
                          <w:color w:val="000000" w:themeColor="text1"/>
                          <w:sz w:val="24"/>
                        </w:rPr>
                        <w:t>Professional Development</w:t>
                      </w:r>
                    </w:p>
                    <w:p w14:paraId="2B11DBBF" w14:textId="77777777" w:rsidR="00836A2A" w:rsidRPr="00444FCA" w:rsidRDefault="00836A2A" w:rsidP="003A7776">
                      <w:pPr>
                        <w:pStyle w:val="NoSpacing"/>
                        <w:ind w:left="720"/>
                        <w:rPr>
                          <w:rFonts w:ascii="Verdana" w:eastAsia="Times New Roman" w:hAnsi="Verdana" w:cs="Times New Roman"/>
                        </w:rPr>
                      </w:pPr>
                    </w:p>
                    <w:p w14:paraId="2B11DBC0" w14:textId="7F004004" w:rsidR="00836A2A" w:rsidRPr="00444FCA" w:rsidRDefault="00836A2A" w:rsidP="003A7776">
                      <w:pPr>
                        <w:pStyle w:val="NoSpacing"/>
                        <w:spacing w:after="200" w:line="276" w:lineRule="auto"/>
                        <w:rPr>
                          <w:rFonts w:ascii="Verdana" w:eastAsia="Times New Roman" w:hAnsi="Verdana" w:cs="Times New Roman"/>
                        </w:rPr>
                      </w:pPr>
                      <w:r w:rsidRPr="00444FCA">
                        <w:rPr>
                          <w:rFonts w:ascii="Verdana" w:eastAsia="Times New Roman" w:hAnsi="Verdana" w:cs="Times New Roman"/>
                        </w:rPr>
                        <w:t xml:space="preserve">Per the </w:t>
                      </w:r>
                      <w:hyperlink r:id="rId85" w:history="1">
                        <w:r w:rsidRPr="00444FCA">
                          <w:rPr>
                            <w:rStyle w:val="Hyperlink"/>
                            <w:rFonts w:ascii="Verdana" w:hAnsi="Verdana"/>
                            <w:i/>
                          </w:rPr>
                          <w:t>PD Provider Registry Application</w:t>
                        </w:r>
                      </w:hyperlink>
                      <w:r w:rsidRPr="00444FCA">
                        <w:rPr>
                          <w:rFonts w:ascii="Verdana" w:hAnsi="Verdana"/>
                        </w:rPr>
                        <w:t xml:space="preserve">, </w:t>
                      </w:r>
                      <w:r w:rsidRPr="00444FCA">
                        <w:rPr>
                          <w:rFonts w:ascii="Verdana" w:hAnsi="Verdana"/>
                          <w:b/>
                        </w:rPr>
                        <w:t>r</w:t>
                      </w:r>
                      <w:r w:rsidRPr="00444FCA">
                        <w:rPr>
                          <w:rFonts w:ascii="Verdana" w:eastAsia="Times New Roman" w:hAnsi="Verdana" w:cs="Times New Roman"/>
                          <w:b/>
                        </w:rPr>
                        <w:t xml:space="preserve">egistered PD providers are expected to plan, implement, and assess their professional development offerings guided by the </w:t>
                      </w:r>
                      <w:hyperlink r:id="rId86" w:history="1">
                        <w:r w:rsidRPr="00444FCA">
                          <w:rPr>
                            <w:rStyle w:val="Hyperlink"/>
                            <w:rFonts w:ascii="Verdana" w:eastAsia="Times New Roman" w:hAnsi="Verdana" w:cs="Times New Roman"/>
                          </w:rPr>
                          <w:t>Massachusetts Standards for Professional Development</w:t>
                        </w:r>
                      </w:hyperlink>
                      <w:r w:rsidRPr="00444FCA">
                        <w:rPr>
                          <w:rFonts w:ascii="Verdana" w:hAnsi="Verdana"/>
                        </w:rPr>
                        <w:t>. P</w:t>
                      </w:r>
                      <w:r w:rsidRPr="00444FCA">
                        <w:rPr>
                          <w:rFonts w:ascii="Verdana" w:eastAsia="Times New Roman" w:hAnsi="Verdana" w:cs="Times New Roman"/>
                        </w:rPr>
                        <w:t>roviders</w:t>
                      </w:r>
                      <w:r w:rsidRPr="00444FCA">
                        <w:rPr>
                          <w:rFonts w:ascii="Verdana" w:eastAsia="Times New Roman" w:hAnsi="Verdana" w:cs="Times New Roman"/>
                          <w:b/>
                        </w:rPr>
                        <w:t xml:space="preserve"> </w:t>
                      </w:r>
                      <w:r w:rsidRPr="00444FCA">
                        <w:rPr>
                          <w:rFonts w:ascii="Verdana" w:eastAsia="Times New Roman" w:hAnsi="Verdana" w:cs="Times New Roman"/>
                        </w:rPr>
                        <w:t>may</w:t>
                      </w:r>
                      <w:r w:rsidRPr="00444FCA">
                        <w:rPr>
                          <w:rFonts w:ascii="Verdana" w:eastAsia="Times New Roman" w:hAnsi="Verdana" w:cs="Times New Roman"/>
                          <w:b/>
                        </w:rPr>
                        <w:t xml:space="preserve"> </w:t>
                      </w:r>
                      <w:r w:rsidRPr="00444FCA">
                        <w:rPr>
                          <w:rFonts w:ascii="Verdana" w:eastAsia="Times New Roman" w:hAnsi="Verdana" w:cs="Times New Roman"/>
                        </w:rPr>
                        <w:t>demonstrate</w:t>
                      </w:r>
                      <w:r w:rsidRPr="00444FCA">
                        <w:rPr>
                          <w:rFonts w:ascii="Verdana" w:eastAsia="Times New Roman" w:hAnsi="Verdana" w:cs="Times New Roman"/>
                          <w:b/>
                        </w:rPr>
                        <w:t xml:space="preserve"> </w:t>
                      </w:r>
                      <w:r w:rsidRPr="00444FCA">
                        <w:rPr>
                          <w:rFonts w:ascii="Verdana" w:eastAsia="Times New Roman" w:hAnsi="Verdana" w:cs="Times New Roman"/>
                        </w:rPr>
                        <w:t>alignment with the standards in many ways, including but not limited to:</w:t>
                      </w:r>
                    </w:p>
                    <w:p w14:paraId="2B11DBC1"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 xml:space="preserve">Syllabi and program descriptions that include the PD goals and objectives </w:t>
                      </w:r>
                      <w:r w:rsidRPr="00444FCA">
                        <w:rPr>
                          <w:rFonts w:ascii="Verdana" w:eastAsia="Times New Roman" w:hAnsi="Verdana" w:cs="Times New Roman"/>
                          <w:u w:val="single"/>
                        </w:rPr>
                        <w:t>with clear ties to student outcomes</w:t>
                      </w:r>
                      <w:r w:rsidRPr="00444FCA">
                        <w:rPr>
                          <w:rFonts w:ascii="Verdana" w:eastAsia="Times New Roman" w:hAnsi="Verdana" w:cs="Times New Roman"/>
                        </w:rPr>
                        <w:t xml:space="preserve"> (</w:t>
                      </w:r>
                      <w:r w:rsidRPr="00444FCA">
                        <w:rPr>
                          <w:rFonts w:ascii="Verdana" w:eastAsia="Times New Roman" w:hAnsi="Verdana" w:cs="Times New Roman"/>
                          <w:b/>
                        </w:rPr>
                        <w:t>standard 1</w:t>
                      </w:r>
                      <w:r w:rsidRPr="00444FCA">
                        <w:rPr>
                          <w:rFonts w:ascii="Verdana" w:eastAsia="Times New Roman" w:hAnsi="Verdana" w:cs="Times New Roman"/>
                        </w:rPr>
                        <w:t>).</w:t>
                      </w:r>
                    </w:p>
                    <w:p w14:paraId="2B11DBC2"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Evidence of analysis and clear connections between the PD and the goals and priorities of ESE, districts, schools, and/or educators (</w:t>
                      </w:r>
                      <w:r w:rsidRPr="00444FCA">
                        <w:rPr>
                          <w:rFonts w:ascii="Verdana" w:eastAsia="Times New Roman" w:hAnsi="Verdana" w:cs="Times New Roman"/>
                          <w:b/>
                        </w:rPr>
                        <w:t>standard 2</w:t>
                      </w:r>
                      <w:r w:rsidRPr="00444FCA">
                        <w:rPr>
                          <w:rFonts w:ascii="Verdana" w:eastAsia="Times New Roman" w:hAnsi="Verdana" w:cs="Times New Roman"/>
                        </w:rPr>
                        <w:t>).</w:t>
                      </w:r>
                    </w:p>
                    <w:p w14:paraId="2B11DBC3"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The use of multiple data sources in prioritizing, planning, improving, and differentiating the PD. Such data use goes beyond analyses of evaluations completed by the participant at the end of the PD (</w:t>
                      </w:r>
                      <w:r w:rsidRPr="00444FCA">
                        <w:rPr>
                          <w:rFonts w:ascii="Verdana" w:eastAsia="Times New Roman" w:hAnsi="Verdana" w:cs="Times New Roman"/>
                          <w:b/>
                        </w:rPr>
                        <w:t>standard 3</w:t>
                      </w:r>
                      <w:r w:rsidRPr="00444FCA">
                        <w:rPr>
                          <w:rFonts w:ascii="Verdana" w:eastAsia="Times New Roman" w:hAnsi="Verdana" w:cs="Times New Roman"/>
                        </w:rPr>
                        <w:t>).</w:t>
                      </w:r>
                    </w:p>
                    <w:p w14:paraId="2B11DBC4"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 xml:space="preserve">Learning is assessed through an </w:t>
                      </w:r>
                      <w:hyperlink w:anchor="endofcourseassessment" w:history="1">
                        <w:r w:rsidRPr="00444FCA">
                          <w:rPr>
                            <w:rStyle w:val="Hyperlink"/>
                            <w:rFonts w:ascii="Verdana" w:eastAsia="Times New Roman" w:hAnsi="Verdana" w:cs="Times New Roman"/>
                          </w:rPr>
                          <w:t>end-of-course assessment</w:t>
                        </w:r>
                      </w:hyperlink>
                      <w:r w:rsidRPr="00444FCA">
                        <w:rPr>
                          <w:rFonts w:ascii="Verdana" w:eastAsia="Times New Roman" w:hAnsi="Verdana" w:cs="Times New Roman"/>
                        </w:rPr>
                        <w:t>. PDPs are only awarded when a participant has met the provider’s criteria for mastery</w:t>
                      </w:r>
                      <w:r w:rsidRPr="00444FCA">
                        <w:rPr>
                          <w:rFonts w:ascii="Verdana" w:eastAsia="Times New Roman" w:hAnsi="Verdana" w:cs="Times New Roman"/>
                          <w:b/>
                          <w:bCs/>
                        </w:rPr>
                        <w:t xml:space="preserve"> (standard 4).</w:t>
                      </w:r>
                    </w:p>
                    <w:p w14:paraId="2B11DBC5"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bCs/>
                        </w:rPr>
                        <w:t>Syllabi and agendas include a description of planned collaboration methods (</w:t>
                      </w:r>
                      <w:r w:rsidRPr="00444FCA">
                        <w:rPr>
                          <w:rFonts w:ascii="Verdana" w:eastAsia="Times New Roman" w:hAnsi="Verdana" w:cs="Times New Roman"/>
                          <w:b/>
                          <w:bCs/>
                        </w:rPr>
                        <w:t>standard 5)</w:t>
                      </w:r>
                      <w:r w:rsidRPr="00444FCA">
                        <w:rPr>
                          <w:rFonts w:ascii="Verdana" w:eastAsia="Times New Roman" w:hAnsi="Verdana" w:cs="Times New Roman"/>
                          <w:bCs/>
                        </w:rPr>
                        <w:t xml:space="preserve"> and strategies to support an application to practice (</w:t>
                      </w:r>
                      <w:r w:rsidRPr="00444FCA">
                        <w:rPr>
                          <w:rFonts w:ascii="Verdana" w:eastAsia="Times New Roman" w:hAnsi="Verdana" w:cs="Times New Roman"/>
                          <w:b/>
                          <w:bCs/>
                        </w:rPr>
                        <w:t>standard 6</w:t>
                      </w:r>
                      <w:r w:rsidRPr="00444FCA">
                        <w:rPr>
                          <w:rFonts w:ascii="Verdana" w:eastAsia="Times New Roman" w:hAnsi="Verdana" w:cs="Times New Roman"/>
                          <w:bCs/>
                        </w:rPr>
                        <w:t>).</w:t>
                      </w:r>
                    </w:p>
                    <w:p w14:paraId="2B11DBC6"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hAnsi="Verdana"/>
                        </w:rPr>
                        <w:t xml:space="preserve">Surveys, questionnaires and/or initial lessons are used to determine </w:t>
                      </w:r>
                      <w:r w:rsidRPr="00444FCA">
                        <w:rPr>
                          <w:rStyle w:val="tgc"/>
                          <w:rFonts w:ascii="Verdana" w:hAnsi="Verdana" w:cs="Arial"/>
                        </w:rPr>
                        <w:t xml:space="preserve">the need to differentiate content, methods, and/or expectations by audience (e.g., novice vs. veteran, elementary vs. high school; urban vs. suburban) </w:t>
                      </w:r>
                      <w:r w:rsidRPr="00444FCA">
                        <w:rPr>
                          <w:rFonts w:ascii="Verdana" w:hAnsi="Verdana"/>
                        </w:rPr>
                        <w:t>(</w:t>
                      </w:r>
                      <w:r w:rsidRPr="00444FCA">
                        <w:rPr>
                          <w:rFonts w:ascii="Verdana" w:hAnsi="Verdana"/>
                          <w:b/>
                        </w:rPr>
                        <w:t>standard 7</w:t>
                      </w:r>
                      <w:r w:rsidRPr="00444FCA">
                        <w:rPr>
                          <w:rFonts w:ascii="Verdana" w:hAnsi="Verdana"/>
                        </w:rPr>
                        <w:t>).</w:t>
                      </w:r>
                    </w:p>
                    <w:p w14:paraId="2B11DBC7"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bCs/>
                        </w:rPr>
                        <w:t>The use of varied PD learning experiences with adequate time for learning, collaboration, and application to practice (</w:t>
                      </w:r>
                      <w:r w:rsidRPr="00444FCA">
                        <w:rPr>
                          <w:rFonts w:ascii="Verdana" w:eastAsia="Times New Roman" w:hAnsi="Verdana" w:cs="Times New Roman"/>
                          <w:b/>
                          <w:bCs/>
                        </w:rPr>
                        <w:t>standard 8</w:t>
                      </w:r>
                      <w:r w:rsidRPr="00444FCA">
                        <w:rPr>
                          <w:rFonts w:ascii="Verdana" w:eastAsia="Times New Roman" w:hAnsi="Verdana" w:cs="Times New Roman"/>
                          <w:bCs/>
                        </w:rPr>
                        <w:t>), planned in a coherent and sequential manner (</w:t>
                      </w:r>
                      <w:r w:rsidRPr="00444FCA">
                        <w:rPr>
                          <w:rFonts w:ascii="Verdana" w:eastAsia="Times New Roman" w:hAnsi="Verdana" w:cs="Times New Roman"/>
                          <w:b/>
                          <w:bCs/>
                        </w:rPr>
                        <w:t>standard 10</w:t>
                      </w:r>
                      <w:r w:rsidRPr="00444FCA">
                        <w:rPr>
                          <w:rFonts w:ascii="Verdana" w:eastAsia="Times New Roman" w:hAnsi="Verdana" w:cs="Times New Roman"/>
                          <w:bCs/>
                        </w:rPr>
                        <w:t xml:space="preserve">). </w:t>
                      </w:r>
                    </w:p>
                    <w:p w14:paraId="2B11DBC8" w14:textId="77777777" w:rsidR="00836A2A" w:rsidRPr="00444FCA" w:rsidRDefault="00836A2A" w:rsidP="001F7489">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Instructors’ credentials demonstrate content expertise and best practice in adult learning theory (</w:t>
                      </w:r>
                      <w:r w:rsidRPr="00444FCA">
                        <w:rPr>
                          <w:rFonts w:ascii="Verdana" w:eastAsia="Times New Roman" w:hAnsi="Verdana" w:cs="Times New Roman"/>
                          <w:b/>
                        </w:rPr>
                        <w:t>standard 9).</w:t>
                      </w:r>
                    </w:p>
                    <w:p w14:paraId="2B11DBC9" w14:textId="77777777" w:rsidR="00836A2A" w:rsidRPr="00444FCA" w:rsidRDefault="00836A2A" w:rsidP="003A7776">
                      <w:pPr>
                        <w:pStyle w:val="NoSpacing"/>
                        <w:jc w:val="right"/>
                        <w:rPr>
                          <w:rFonts w:ascii="Verdana" w:hAnsi="Verdana"/>
                        </w:rPr>
                      </w:pPr>
                    </w:p>
                  </w:txbxContent>
                </v:textbox>
                <w10:wrap type="square" anchorx="margin"/>
              </v:rect>
            </w:pict>
          </mc:Fallback>
        </mc:AlternateContent>
      </w:r>
      <w:r w:rsidR="00CF27A3" w:rsidRPr="00CF27A3">
        <w:rPr>
          <w:rFonts w:ascii="Verdana" w:hAnsi="Verdana"/>
          <w:b/>
        </w:rPr>
        <w:t>14</w:t>
      </w:r>
    </w:p>
    <w:p w14:paraId="2B11DB0D" w14:textId="77777777" w:rsidR="008D2C63" w:rsidRPr="008877F5" w:rsidRDefault="008D2C63">
      <w:pPr>
        <w:rPr>
          <w:rFonts w:ascii="Verdana" w:eastAsiaTheme="majorEastAsia" w:hAnsi="Verdana" w:cstheme="majorBidi"/>
          <w:b/>
          <w:bCs/>
          <w:i/>
          <w:color w:val="548DD4" w:themeColor="text2" w:themeTint="99"/>
          <w:sz w:val="28"/>
          <w:szCs w:val="28"/>
        </w:rPr>
      </w:pPr>
      <w:r w:rsidRPr="008877F5">
        <w:rPr>
          <w:rFonts w:ascii="Verdana" w:hAnsi="Verdana"/>
          <w:i/>
          <w:color w:val="548DD4" w:themeColor="text2" w:themeTint="99"/>
        </w:rPr>
        <w:br w:type="page"/>
      </w:r>
    </w:p>
    <w:p w14:paraId="2B11DB0E" w14:textId="77777777" w:rsidR="00CF27A3" w:rsidRPr="00CF27A3" w:rsidRDefault="00CF27A3" w:rsidP="00CF27A3">
      <w:pPr>
        <w:jc w:val="right"/>
        <w:rPr>
          <w:rFonts w:ascii="Verdana" w:hAnsi="Verdana"/>
          <w:b/>
        </w:rPr>
      </w:pPr>
      <w:bookmarkStart w:id="33" w:name="_Resources_for_District"/>
      <w:bookmarkStart w:id="34" w:name="_Toc383635647"/>
      <w:bookmarkStart w:id="35" w:name="_Toc417632908"/>
      <w:bookmarkStart w:id="36" w:name="_Toc422945971"/>
      <w:bookmarkEnd w:id="33"/>
      <w:r w:rsidRPr="00CF27A3">
        <w:rPr>
          <w:rFonts w:ascii="Verdana" w:hAnsi="Verdana"/>
          <w:b/>
        </w:rPr>
        <w:lastRenderedPageBreak/>
        <w:t>15</w:t>
      </w:r>
    </w:p>
    <w:p w14:paraId="2B11DB0F" w14:textId="77777777" w:rsidR="00D62C69" w:rsidRPr="008877F5" w:rsidRDefault="00D62C69" w:rsidP="00151764">
      <w:pPr>
        <w:pStyle w:val="Heading2"/>
        <w:rPr>
          <w:rFonts w:ascii="Verdana" w:hAnsi="Verdana"/>
        </w:rPr>
      </w:pPr>
      <w:r w:rsidRPr="008877F5">
        <w:rPr>
          <w:rFonts w:ascii="Verdana" w:hAnsi="Verdana"/>
        </w:rPr>
        <w:t>Resource</w:t>
      </w:r>
      <w:r w:rsidR="006420D2" w:rsidRPr="008877F5">
        <w:rPr>
          <w:rFonts w:ascii="Verdana" w:hAnsi="Verdana"/>
        </w:rPr>
        <w:t xml:space="preserve">s </w:t>
      </w:r>
      <w:r w:rsidR="008F6D90" w:rsidRPr="008877F5">
        <w:rPr>
          <w:rFonts w:ascii="Verdana" w:hAnsi="Verdana"/>
        </w:rPr>
        <w:t>and Important Websites</w:t>
      </w:r>
      <w:bookmarkEnd w:id="34"/>
      <w:bookmarkEnd w:id="35"/>
      <w:bookmarkEnd w:id="36"/>
      <w:r w:rsidR="00135A99" w:rsidRPr="008877F5">
        <w:rPr>
          <w:rFonts w:ascii="Verdana" w:hAnsi="Verdana"/>
        </w:rPr>
        <w:t xml:space="preserve"> </w:t>
      </w:r>
    </w:p>
    <w:p w14:paraId="2B11DB10" w14:textId="77777777" w:rsidR="006420D2" w:rsidRPr="008877F5" w:rsidRDefault="006420D2" w:rsidP="006420D2">
      <w:pPr>
        <w:rPr>
          <w:rFonts w:ascii="Verdana" w:hAnsi="Verdana"/>
        </w:rPr>
      </w:pPr>
    </w:p>
    <w:bookmarkStart w:id="37" w:name="selection"/>
    <w:p w14:paraId="2B11DB11" w14:textId="17C33E69" w:rsidR="00E207D7" w:rsidRPr="008877F5" w:rsidRDefault="002837A1" w:rsidP="00E207D7">
      <w:pPr>
        <w:pStyle w:val="NoSpacing"/>
        <w:numPr>
          <w:ilvl w:val="0"/>
          <w:numId w:val="3"/>
        </w:numPr>
        <w:spacing w:after="120"/>
        <w:rPr>
          <w:rFonts w:ascii="Verdana" w:hAnsi="Verdana"/>
        </w:rPr>
      </w:pPr>
      <w:r w:rsidRPr="008877F5">
        <w:rPr>
          <w:rFonts w:ascii="Verdana" w:hAnsi="Verdana"/>
        </w:rPr>
        <w:fldChar w:fldCharType="begin"/>
      </w:r>
      <w:r w:rsidR="005A3A3D">
        <w:rPr>
          <w:rFonts w:ascii="Verdana" w:hAnsi="Verdana"/>
        </w:rPr>
        <w:instrText>HYPERLINK "http://www.doe.mass.edu/dart/"</w:instrText>
      </w:r>
      <w:r w:rsidRPr="008877F5">
        <w:rPr>
          <w:rFonts w:ascii="Verdana" w:hAnsi="Verdana"/>
        </w:rPr>
        <w:fldChar w:fldCharType="separate"/>
      </w:r>
      <w:r w:rsidR="00E207D7" w:rsidRPr="008877F5">
        <w:rPr>
          <w:rStyle w:val="Hyperlink"/>
          <w:rFonts w:ascii="Verdana" w:hAnsi="Verdana"/>
        </w:rPr>
        <w:t>District Analysis and Review Tools</w:t>
      </w:r>
      <w:r w:rsidRPr="008877F5">
        <w:rPr>
          <w:rFonts w:ascii="Verdana" w:hAnsi="Verdana"/>
        </w:rPr>
        <w:fldChar w:fldCharType="end"/>
      </w:r>
      <w:r w:rsidR="00E207D7" w:rsidRPr="008877F5">
        <w:rPr>
          <w:rFonts w:ascii="Verdana" w:hAnsi="Verdana"/>
        </w:rPr>
        <w:t xml:space="preserve"> (DARTs)</w:t>
      </w:r>
    </w:p>
    <w:p w14:paraId="2B11DB12" w14:textId="77777777" w:rsidR="008977D2" w:rsidRPr="008877F5" w:rsidRDefault="00A12CD7" w:rsidP="00E207D7">
      <w:pPr>
        <w:pStyle w:val="NoSpacing"/>
        <w:numPr>
          <w:ilvl w:val="0"/>
          <w:numId w:val="3"/>
        </w:numPr>
        <w:spacing w:after="120"/>
        <w:rPr>
          <w:rFonts w:ascii="Verdana" w:hAnsi="Verdana"/>
        </w:rPr>
      </w:pPr>
      <w:hyperlink r:id="rId87" w:history="1">
        <w:r w:rsidR="008977D2" w:rsidRPr="008877F5">
          <w:rPr>
            <w:rStyle w:val="Hyperlink"/>
            <w:rFonts w:ascii="Verdana" w:hAnsi="Verdana"/>
          </w:rPr>
          <w:t>Educator Evaluation Website</w:t>
        </w:r>
      </w:hyperlink>
      <w:r w:rsidR="008977D2" w:rsidRPr="008877F5">
        <w:rPr>
          <w:rFonts w:ascii="Verdana" w:hAnsi="Verdana"/>
        </w:rPr>
        <w:t xml:space="preserve"> </w:t>
      </w:r>
    </w:p>
    <w:p w14:paraId="2B11DB13" w14:textId="0EE45921" w:rsidR="008977D2" w:rsidRPr="008877F5" w:rsidRDefault="00A12CD7" w:rsidP="00E207D7">
      <w:pPr>
        <w:pStyle w:val="NoSpacing"/>
        <w:numPr>
          <w:ilvl w:val="0"/>
          <w:numId w:val="3"/>
        </w:numPr>
        <w:spacing w:after="120"/>
        <w:rPr>
          <w:rFonts w:ascii="Verdana" w:hAnsi="Verdana"/>
        </w:rPr>
      </w:pPr>
      <w:hyperlink r:id="rId88" w:history="1">
        <w:r w:rsidR="008977D2" w:rsidRPr="008877F5">
          <w:rPr>
            <w:rStyle w:val="Hyperlink"/>
            <w:rFonts w:ascii="Verdana" w:hAnsi="Verdana"/>
          </w:rPr>
          <w:t>Educator Licensure Website</w:t>
        </w:r>
      </w:hyperlink>
    </w:p>
    <w:p w14:paraId="2B11DB14" w14:textId="15D66677" w:rsidR="00E207D7" w:rsidRPr="008877F5" w:rsidRDefault="00A12CD7" w:rsidP="00E207D7">
      <w:pPr>
        <w:pStyle w:val="NoSpacing"/>
        <w:numPr>
          <w:ilvl w:val="0"/>
          <w:numId w:val="3"/>
        </w:numPr>
        <w:spacing w:after="120"/>
        <w:rPr>
          <w:rFonts w:ascii="Verdana" w:hAnsi="Verdana"/>
        </w:rPr>
      </w:pPr>
      <w:hyperlink r:id="rId89" w:history="1">
        <w:r w:rsidR="00E207D7" w:rsidRPr="008877F5">
          <w:rPr>
            <w:rStyle w:val="Hyperlink"/>
            <w:rFonts w:ascii="Verdana" w:hAnsi="Verdana"/>
          </w:rPr>
          <w:t>Educator Plan Form Updated to Track Professional Development Activities</w:t>
        </w:r>
      </w:hyperlink>
    </w:p>
    <w:p w14:paraId="2B11DB15" w14:textId="77777777" w:rsidR="00E207D7" w:rsidRPr="008877F5" w:rsidRDefault="00E207D7" w:rsidP="00E207D7">
      <w:pPr>
        <w:pStyle w:val="NoSpacing"/>
        <w:numPr>
          <w:ilvl w:val="0"/>
          <w:numId w:val="3"/>
        </w:numPr>
        <w:spacing w:after="120"/>
        <w:rPr>
          <w:rFonts w:ascii="Verdana" w:hAnsi="Verdana"/>
        </w:rPr>
      </w:pPr>
      <w:r w:rsidRPr="008877F5">
        <w:rPr>
          <w:rFonts w:ascii="Verdana" w:hAnsi="Verdana"/>
        </w:rPr>
        <w:t xml:space="preserve">Educator Plan Addendums for </w:t>
      </w:r>
      <w:hyperlink r:id="rId90" w:history="1">
        <w:r w:rsidRPr="008877F5">
          <w:rPr>
            <w:rStyle w:val="Hyperlink"/>
            <w:rFonts w:ascii="Verdana" w:hAnsi="Verdana"/>
          </w:rPr>
          <w:t>Educators Renewing License Before 7/1/16</w:t>
        </w:r>
      </w:hyperlink>
      <w:r w:rsidRPr="008877F5">
        <w:rPr>
          <w:rFonts w:ascii="Verdana" w:hAnsi="Verdana"/>
        </w:rPr>
        <w:t xml:space="preserve">, for </w:t>
      </w:r>
      <w:hyperlink r:id="rId91" w:history="1">
        <w:r w:rsidRPr="008877F5">
          <w:rPr>
            <w:rStyle w:val="Hyperlink"/>
            <w:rFonts w:ascii="Verdana" w:hAnsi="Verdana"/>
          </w:rPr>
          <w:t>Educators Renewing License On or After 7/1/16</w:t>
        </w:r>
      </w:hyperlink>
    </w:p>
    <w:p w14:paraId="2B11DB16" w14:textId="5C55F376" w:rsidR="00D84910" w:rsidRPr="008877F5" w:rsidRDefault="00A12CD7" w:rsidP="00E207D7">
      <w:pPr>
        <w:pStyle w:val="NoSpacing"/>
        <w:numPr>
          <w:ilvl w:val="0"/>
          <w:numId w:val="3"/>
        </w:numPr>
        <w:spacing w:after="120"/>
        <w:rPr>
          <w:rFonts w:ascii="Verdana" w:hAnsi="Verdana"/>
        </w:rPr>
      </w:pPr>
      <w:hyperlink r:id="rId92" w:history="1">
        <w:r w:rsidR="00D84910" w:rsidRPr="008877F5">
          <w:rPr>
            <w:rStyle w:val="Hyperlink"/>
            <w:rFonts w:ascii="Verdana" w:hAnsi="Verdana"/>
          </w:rPr>
          <w:t>Frequently Asked Questions</w:t>
        </w:r>
      </w:hyperlink>
      <w:bookmarkStart w:id="38" w:name="_GoBack"/>
      <w:bookmarkEnd w:id="38"/>
      <w:r w:rsidR="00D84910" w:rsidRPr="008877F5">
        <w:rPr>
          <w:rFonts w:ascii="Verdana" w:hAnsi="Verdana"/>
        </w:rPr>
        <w:t xml:space="preserve"> </w:t>
      </w:r>
    </w:p>
    <w:p w14:paraId="2B11DB17" w14:textId="40D00C47" w:rsidR="00E207D7" w:rsidRPr="008877F5" w:rsidRDefault="00A12CD7" w:rsidP="00E207D7">
      <w:pPr>
        <w:pStyle w:val="NoSpacing"/>
        <w:numPr>
          <w:ilvl w:val="0"/>
          <w:numId w:val="3"/>
        </w:numPr>
        <w:spacing w:after="120"/>
        <w:rPr>
          <w:rFonts w:ascii="Verdana" w:hAnsi="Verdana"/>
        </w:rPr>
      </w:pPr>
      <w:hyperlink r:id="rId93" w:history="1">
        <w:r w:rsidR="00E207D7" w:rsidRPr="008877F5">
          <w:rPr>
            <w:rStyle w:val="Hyperlink"/>
            <w:rFonts w:ascii="Verdana" w:hAnsi="Verdana"/>
          </w:rPr>
          <w:t>Guidelines for Reviewing, Approving and Endorsement IPDPs</w:t>
        </w:r>
      </w:hyperlink>
    </w:p>
    <w:p w14:paraId="2B11DB18" w14:textId="64CD4FC0" w:rsidR="00E207D7" w:rsidRPr="008877F5" w:rsidRDefault="00A12CD7" w:rsidP="00E207D7">
      <w:pPr>
        <w:pStyle w:val="NoSpacing"/>
        <w:numPr>
          <w:ilvl w:val="0"/>
          <w:numId w:val="3"/>
        </w:numPr>
        <w:spacing w:after="120"/>
        <w:rPr>
          <w:rFonts w:ascii="Verdana" w:hAnsi="Verdana"/>
        </w:rPr>
      </w:pPr>
      <w:hyperlink r:id="rId94" w:history="1">
        <w:r w:rsidR="00E207D7" w:rsidRPr="008877F5">
          <w:rPr>
            <w:rStyle w:val="Hyperlink"/>
            <w:rFonts w:ascii="Verdana" w:hAnsi="Verdana"/>
          </w:rPr>
          <w:t>Individual Professional Development Plan (IPDP) Template</w:t>
        </w:r>
      </w:hyperlink>
    </w:p>
    <w:bookmarkStart w:id="39" w:name="_Toc383635649"/>
    <w:p w14:paraId="2B11DB19" w14:textId="313C2A97" w:rsidR="00E207D7" w:rsidRPr="008877F5" w:rsidRDefault="002837A1" w:rsidP="00E207D7">
      <w:pPr>
        <w:pStyle w:val="NoSpacing"/>
        <w:numPr>
          <w:ilvl w:val="0"/>
          <w:numId w:val="3"/>
        </w:numPr>
        <w:spacing w:after="120"/>
        <w:rPr>
          <w:rFonts w:ascii="Verdana" w:hAnsi="Verdana"/>
        </w:rPr>
      </w:pPr>
      <w:r w:rsidRPr="008877F5">
        <w:rPr>
          <w:rFonts w:ascii="Verdana" w:hAnsi="Verdana"/>
        </w:rPr>
        <w:fldChar w:fldCharType="begin"/>
      </w:r>
      <w:r w:rsidR="00805DDA">
        <w:rPr>
          <w:rFonts w:ascii="Verdana" w:hAnsi="Verdana"/>
        </w:rPr>
        <w:instrText>HYPERLINK "http://www.doe.mass.edu/licensure/academic-prek12/guidelines-recert-ma-educators.docx"</w:instrText>
      </w:r>
      <w:r w:rsidRPr="008877F5">
        <w:rPr>
          <w:rFonts w:ascii="Verdana" w:hAnsi="Verdana"/>
        </w:rPr>
        <w:fldChar w:fldCharType="separate"/>
      </w:r>
      <w:r w:rsidR="00E207D7" w:rsidRPr="008877F5">
        <w:rPr>
          <w:rStyle w:val="Hyperlink"/>
          <w:rFonts w:ascii="Verdana" w:hAnsi="Verdana"/>
        </w:rPr>
        <w:t>Licensure Renewal Guidelines</w:t>
      </w:r>
      <w:r w:rsidRPr="008877F5">
        <w:rPr>
          <w:rFonts w:ascii="Verdana" w:hAnsi="Verdana"/>
        </w:rPr>
        <w:fldChar w:fldCharType="end"/>
      </w:r>
    </w:p>
    <w:bookmarkEnd w:id="39"/>
    <w:p w14:paraId="2B11DB1A" w14:textId="77777777" w:rsidR="00BA17B5" w:rsidRPr="008877F5" w:rsidRDefault="002837A1" w:rsidP="00161AC2">
      <w:pPr>
        <w:pStyle w:val="NoSpacing"/>
        <w:numPr>
          <w:ilvl w:val="0"/>
          <w:numId w:val="3"/>
        </w:numPr>
        <w:spacing w:after="120"/>
        <w:rPr>
          <w:rFonts w:ascii="Verdana" w:hAnsi="Verdana"/>
          <w:b/>
          <w:bCs/>
          <w:i/>
          <w:iCs/>
        </w:rPr>
      </w:pPr>
      <w:r w:rsidRPr="008877F5">
        <w:rPr>
          <w:rFonts w:ascii="Verdana" w:hAnsi="Verdana"/>
        </w:rPr>
        <w:fldChar w:fldCharType="begin"/>
      </w:r>
      <w:r w:rsidR="00222FFE" w:rsidRPr="008877F5">
        <w:rPr>
          <w:rFonts w:ascii="Verdana" w:hAnsi="Verdana"/>
        </w:rPr>
        <w:instrText>HYPERLINK "http://www.doe.mass.edu/frameworks/current.html"</w:instrText>
      </w:r>
      <w:r w:rsidRPr="008877F5">
        <w:rPr>
          <w:rFonts w:ascii="Verdana" w:hAnsi="Verdana"/>
        </w:rPr>
        <w:fldChar w:fldCharType="separate"/>
      </w:r>
      <w:r w:rsidR="00BA17B5" w:rsidRPr="008877F5">
        <w:rPr>
          <w:rStyle w:val="Hyperlink"/>
          <w:rFonts w:ascii="Verdana" w:hAnsi="Verdana"/>
        </w:rPr>
        <w:t>MA Curriculum Frameworks</w:t>
      </w:r>
      <w:r w:rsidRPr="008877F5">
        <w:rPr>
          <w:rFonts w:ascii="Verdana" w:hAnsi="Verdana"/>
        </w:rPr>
        <w:fldChar w:fldCharType="end"/>
      </w:r>
    </w:p>
    <w:p w14:paraId="2B11DB1B" w14:textId="77777777" w:rsidR="006420D2" w:rsidRPr="008877F5" w:rsidRDefault="00A12CD7" w:rsidP="00161AC2">
      <w:pPr>
        <w:pStyle w:val="NoSpacing"/>
        <w:numPr>
          <w:ilvl w:val="0"/>
          <w:numId w:val="3"/>
        </w:numPr>
        <w:spacing w:after="120"/>
        <w:rPr>
          <w:rFonts w:ascii="Verdana" w:hAnsi="Verdana"/>
          <w:b/>
          <w:bCs/>
          <w:i/>
          <w:iCs/>
        </w:rPr>
      </w:pPr>
      <w:hyperlink r:id="rId95" w:history="1">
        <w:r w:rsidR="00BB270D" w:rsidRPr="008877F5">
          <w:rPr>
            <w:rStyle w:val="Hyperlink"/>
            <w:rFonts w:ascii="Verdana" w:hAnsi="Verdana"/>
          </w:rPr>
          <w:t xml:space="preserve">Massachusetts Standards for Professional Development </w:t>
        </w:r>
      </w:hyperlink>
    </w:p>
    <w:p w14:paraId="2B11DB1C" w14:textId="06B9EF71" w:rsidR="006420D2" w:rsidRPr="00811E64" w:rsidRDefault="00A12CD7" w:rsidP="00161AC2">
      <w:pPr>
        <w:pStyle w:val="NoSpacing"/>
        <w:numPr>
          <w:ilvl w:val="0"/>
          <w:numId w:val="3"/>
        </w:numPr>
        <w:spacing w:after="120"/>
        <w:rPr>
          <w:rFonts w:ascii="Verdana" w:hAnsi="Verdana"/>
          <w:b/>
          <w:bCs/>
          <w:i/>
          <w:iCs/>
        </w:rPr>
      </w:pPr>
      <w:hyperlink r:id="rId96" w:history="1">
        <w:r w:rsidR="00811E64">
          <w:rPr>
            <w:rStyle w:val="Hyperlink"/>
            <w:rFonts w:ascii="Verdana" w:hAnsi="Verdana" w:cs="Calibri"/>
          </w:rPr>
          <w:t>The Massachusetts Guide for Planning High Quality Professional Development</w:t>
        </w:r>
      </w:hyperlink>
      <w:r w:rsidR="006420D2" w:rsidRPr="00811E64">
        <w:rPr>
          <w:rFonts w:ascii="Verdana" w:hAnsi="Verdana"/>
        </w:rPr>
        <w:t xml:space="preserve"> </w:t>
      </w:r>
    </w:p>
    <w:p w14:paraId="2B11DB1D" w14:textId="77777777" w:rsidR="00E207D7" w:rsidRPr="008877F5" w:rsidRDefault="00A12CD7" w:rsidP="00E207D7">
      <w:pPr>
        <w:pStyle w:val="NoSpacing"/>
        <w:numPr>
          <w:ilvl w:val="0"/>
          <w:numId w:val="3"/>
        </w:numPr>
        <w:spacing w:after="120"/>
        <w:rPr>
          <w:rFonts w:ascii="Verdana" w:hAnsi="Verdana"/>
          <w:bCs/>
          <w:iCs/>
        </w:rPr>
      </w:pPr>
      <w:hyperlink r:id="rId97" w:history="1">
        <w:r w:rsidR="00E207D7" w:rsidRPr="008877F5">
          <w:rPr>
            <w:rStyle w:val="Hyperlink"/>
            <w:rFonts w:ascii="Verdana" w:hAnsi="Verdana"/>
            <w:bCs/>
            <w:iCs/>
          </w:rPr>
          <w:t>PD Provider Registry</w:t>
        </w:r>
      </w:hyperlink>
    </w:p>
    <w:p w14:paraId="2B11DB1E" w14:textId="203D43B1" w:rsidR="00FA1DB0" w:rsidRPr="00811E64" w:rsidRDefault="00A12CD7" w:rsidP="00E207D7">
      <w:pPr>
        <w:pStyle w:val="NoSpacing"/>
        <w:numPr>
          <w:ilvl w:val="0"/>
          <w:numId w:val="3"/>
        </w:numPr>
        <w:spacing w:after="120"/>
        <w:rPr>
          <w:rFonts w:ascii="Verdana" w:hAnsi="Verdana"/>
          <w:bCs/>
          <w:iCs/>
        </w:rPr>
      </w:pPr>
      <w:hyperlink r:id="rId98" w:history="1">
        <w:r w:rsidR="00FA1DB0" w:rsidRPr="00811E64">
          <w:rPr>
            <w:rStyle w:val="Hyperlink"/>
            <w:rFonts w:ascii="Verdana" w:hAnsi="Verdana"/>
            <w:bCs/>
            <w:iCs/>
          </w:rPr>
          <w:t xml:space="preserve">Professional Development Case Studies </w:t>
        </w:r>
      </w:hyperlink>
      <w:r w:rsidR="00135A99" w:rsidRPr="00811E64">
        <w:rPr>
          <w:rFonts w:ascii="Verdana" w:hAnsi="Verdana"/>
          <w:bCs/>
          <w:iCs/>
        </w:rPr>
        <w:t xml:space="preserve"> </w:t>
      </w:r>
    </w:p>
    <w:p w14:paraId="2B11DB1F" w14:textId="77777777" w:rsidR="008977D2" w:rsidRPr="008877F5" w:rsidRDefault="00A12CD7" w:rsidP="00E207D7">
      <w:pPr>
        <w:pStyle w:val="NoSpacing"/>
        <w:numPr>
          <w:ilvl w:val="0"/>
          <w:numId w:val="3"/>
        </w:numPr>
        <w:spacing w:after="120"/>
        <w:rPr>
          <w:rFonts w:ascii="Verdana" w:hAnsi="Verdana"/>
          <w:bCs/>
          <w:iCs/>
        </w:rPr>
      </w:pPr>
      <w:hyperlink r:id="rId99" w:history="1">
        <w:r w:rsidR="008977D2" w:rsidRPr="008877F5">
          <w:rPr>
            <w:rStyle w:val="Hyperlink"/>
            <w:rFonts w:ascii="Verdana" w:hAnsi="Verdana"/>
            <w:bCs/>
            <w:iCs/>
          </w:rPr>
          <w:t>Professional Development Website</w:t>
        </w:r>
      </w:hyperlink>
      <w:r w:rsidR="008977D2" w:rsidRPr="008877F5">
        <w:rPr>
          <w:rFonts w:ascii="Verdana" w:hAnsi="Verdana"/>
          <w:bCs/>
          <w:iCs/>
        </w:rPr>
        <w:t xml:space="preserve"> </w:t>
      </w:r>
    </w:p>
    <w:p w14:paraId="2B11DB20" w14:textId="32453052" w:rsidR="00E207D7" w:rsidRPr="008877F5" w:rsidRDefault="00A12CD7" w:rsidP="00E207D7">
      <w:pPr>
        <w:pStyle w:val="NoSpacing"/>
        <w:numPr>
          <w:ilvl w:val="0"/>
          <w:numId w:val="3"/>
        </w:numPr>
        <w:spacing w:after="120"/>
        <w:rPr>
          <w:rFonts w:ascii="Verdana" w:hAnsi="Verdana"/>
        </w:rPr>
      </w:pPr>
      <w:hyperlink r:id="rId100" w:history="1">
        <w:r w:rsidR="00E207D7" w:rsidRPr="008877F5">
          <w:rPr>
            <w:rStyle w:val="Hyperlink"/>
            <w:rFonts w:ascii="Verdana" w:hAnsi="Verdana"/>
          </w:rPr>
          <w:t>Quick Reference Guide: Educator Evaluation &amp; Professional Development</w:t>
        </w:r>
      </w:hyperlink>
    </w:p>
    <w:bookmarkEnd w:id="37"/>
    <w:p w14:paraId="2B11DB21" w14:textId="3098D7D6" w:rsidR="000A6D56" w:rsidRPr="008877F5" w:rsidRDefault="002837A1" w:rsidP="00E207D7">
      <w:pPr>
        <w:pStyle w:val="NoSpacing"/>
        <w:numPr>
          <w:ilvl w:val="0"/>
          <w:numId w:val="6"/>
        </w:numPr>
        <w:spacing w:after="120"/>
        <w:rPr>
          <w:rFonts w:ascii="Verdana" w:hAnsi="Verdana"/>
        </w:rPr>
      </w:pPr>
      <w:r w:rsidRPr="008877F5">
        <w:rPr>
          <w:rFonts w:ascii="Verdana" w:hAnsi="Verdana"/>
        </w:rPr>
        <w:fldChar w:fldCharType="begin"/>
      </w:r>
      <w:r w:rsidR="00C1294E">
        <w:rPr>
          <w:rFonts w:ascii="Verdana" w:hAnsi="Verdana"/>
        </w:rPr>
        <w:instrText>HYPERLINK "http://www.doe.mass.edu/edeffectiveness/prof-learning/providers/"</w:instrText>
      </w:r>
      <w:r w:rsidR="00C1294E" w:rsidRPr="008877F5">
        <w:rPr>
          <w:rFonts w:ascii="Verdana" w:hAnsi="Verdana"/>
        </w:rPr>
      </w:r>
      <w:r w:rsidRPr="008877F5">
        <w:rPr>
          <w:rFonts w:ascii="Verdana" w:hAnsi="Verdana"/>
        </w:rPr>
        <w:fldChar w:fldCharType="separate"/>
      </w:r>
      <w:r w:rsidR="000A6D56" w:rsidRPr="008877F5">
        <w:rPr>
          <w:rStyle w:val="Hyperlink"/>
          <w:rFonts w:ascii="Verdana" w:hAnsi="Verdana"/>
        </w:rPr>
        <w:t>Resources and Tools for Providers</w:t>
      </w:r>
      <w:r w:rsidRPr="008877F5">
        <w:rPr>
          <w:rFonts w:ascii="Verdana" w:hAnsi="Verdana"/>
        </w:rPr>
        <w:fldChar w:fldCharType="end"/>
      </w:r>
      <w:r w:rsidR="00135A99" w:rsidRPr="008877F5">
        <w:rPr>
          <w:rFonts w:ascii="Verdana" w:hAnsi="Verdana"/>
        </w:rPr>
        <w:t xml:space="preserve"> </w:t>
      </w:r>
    </w:p>
    <w:p w14:paraId="2B11DB22" w14:textId="77777777" w:rsidR="00E207D7" w:rsidRPr="008877F5" w:rsidRDefault="00A12CD7" w:rsidP="00E207D7">
      <w:pPr>
        <w:pStyle w:val="NoSpacing"/>
        <w:numPr>
          <w:ilvl w:val="0"/>
          <w:numId w:val="6"/>
        </w:numPr>
        <w:spacing w:after="120"/>
        <w:rPr>
          <w:rFonts w:ascii="Verdana" w:hAnsi="Verdana"/>
        </w:rPr>
      </w:pPr>
      <w:hyperlink r:id="rId101" w:history="1">
        <w:r w:rsidR="00E207D7" w:rsidRPr="008877F5">
          <w:rPr>
            <w:rStyle w:val="Hyperlink"/>
            <w:rFonts w:ascii="Verdana" w:hAnsi="Verdana"/>
          </w:rPr>
          <w:t>School and District Profiles</w:t>
        </w:r>
      </w:hyperlink>
      <w:r w:rsidR="00E207D7" w:rsidRPr="008877F5">
        <w:rPr>
          <w:rFonts w:ascii="Verdana" w:hAnsi="Verdana"/>
        </w:rPr>
        <w:t xml:space="preserve"> </w:t>
      </w:r>
    </w:p>
    <w:p w14:paraId="2B11DB23" w14:textId="5F4BDC3F" w:rsidR="00E207D7" w:rsidRPr="008877F5" w:rsidRDefault="00A12CD7" w:rsidP="00E207D7">
      <w:pPr>
        <w:pStyle w:val="NoSpacing"/>
        <w:numPr>
          <w:ilvl w:val="0"/>
          <w:numId w:val="6"/>
        </w:numPr>
        <w:spacing w:after="120"/>
        <w:rPr>
          <w:rFonts w:ascii="Verdana" w:hAnsi="Verdana"/>
        </w:rPr>
      </w:pPr>
      <w:hyperlink r:id="rId102" w:history="1">
        <w:r w:rsidR="00E207D7" w:rsidRPr="008877F5">
          <w:rPr>
            <w:rStyle w:val="Hyperlink"/>
            <w:rFonts w:ascii="Verdana" w:hAnsi="Verdana"/>
          </w:rPr>
          <w:t>The School Improvement Planning Process</w:t>
        </w:r>
      </w:hyperlink>
      <w:r w:rsidR="00E207D7" w:rsidRPr="008877F5">
        <w:rPr>
          <w:rFonts w:ascii="Verdana" w:hAnsi="Verdana"/>
        </w:rPr>
        <w:t xml:space="preserve"> </w:t>
      </w:r>
    </w:p>
    <w:p w14:paraId="2B11DB24" w14:textId="2F504C65" w:rsidR="00BA17B5" w:rsidRPr="00811E64" w:rsidRDefault="00A12CD7" w:rsidP="00E207D7">
      <w:pPr>
        <w:pStyle w:val="NoSpacing"/>
        <w:numPr>
          <w:ilvl w:val="0"/>
          <w:numId w:val="6"/>
        </w:numPr>
        <w:spacing w:after="120"/>
        <w:rPr>
          <w:rFonts w:ascii="Verdana" w:hAnsi="Verdana"/>
        </w:rPr>
      </w:pPr>
      <w:hyperlink r:id="rId103" w:history="1">
        <w:r w:rsidR="00C1294E">
          <w:rPr>
            <w:rStyle w:val="Hyperlink"/>
            <w:rFonts w:ascii="Verdana" w:hAnsi="Verdana"/>
          </w:rPr>
          <w:t>High Quality Professional Development Planning and Assessing Cycle</w:t>
        </w:r>
      </w:hyperlink>
      <w:r w:rsidR="00E207D7" w:rsidRPr="00811E64">
        <w:rPr>
          <w:rFonts w:ascii="Verdana" w:hAnsi="Verdana"/>
        </w:rPr>
        <w:t xml:space="preserve"> </w:t>
      </w:r>
    </w:p>
    <w:p w14:paraId="2B11DB25" w14:textId="77777777" w:rsidR="00BA17B5" w:rsidRPr="008877F5" w:rsidRDefault="00BA17B5">
      <w:pPr>
        <w:rPr>
          <w:rFonts w:ascii="Verdana" w:hAnsi="Verdana"/>
        </w:rPr>
      </w:pPr>
      <w:r w:rsidRPr="008877F5">
        <w:rPr>
          <w:rFonts w:ascii="Verdana" w:hAnsi="Verdana"/>
        </w:rPr>
        <w:br w:type="page"/>
      </w:r>
    </w:p>
    <w:p w14:paraId="2B11DB26" w14:textId="77777777" w:rsidR="00D62C69" w:rsidRPr="00CF27A3" w:rsidRDefault="00CF27A3" w:rsidP="00CF27A3">
      <w:pPr>
        <w:pStyle w:val="NoSpacing"/>
        <w:ind w:left="720"/>
        <w:jc w:val="right"/>
        <w:rPr>
          <w:rFonts w:ascii="Verdana" w:hAnsi="Verdana"/>
          <w:b/>
        </w:rPr>
      </w:pPr>
      <w:r w:rsidRPr="00CF27A3">
        <w:rPr>
          <w:rFonts w:ascii="Verdana" w:hAnsi="Verdana"/>
          <w:b/>
        </w:rPr>
        <w:lastRenderedPageBreak/>
        <w:t>16</w:t>
      </w:r>
    </w:p>
    <w:p w14:paraId="2B11DB27" w14:textId="77777777" w:rsidR="00D64013" w:rsidRPr="008877F5" w:rsidRDefault="00D64013" w:rsidP="00151764">
      <w:pPr>
        <w:pStyle w:val="Heading2"/>
        <w:rPr>
          <w:rFonts w:ascii="Verdana" w:hAnsi="Verdana"/>
        </w:rPr>
      </w:pPr>
      <w:bookmarkStart w:id="40" w:name="_Mentor_Training_Resources"/>
      <w:bookmarkStart w:id="41" w:name="_Toc422945972"/>
      <w:bookmarkStart w:id="42" w:name="appendixa"/>
      <w:bookmarkEnd w:id="40"/>
      <w:r w:rsidRPr="008877F5">
        <w:rPr>
          <w:rFonts w:ascii="Verdana" w:hAnsi="Verdana"/>
        </w:rPr>
        <w:t>Appendix A</w:t>
      </w:r>
      <w:bookmarkEnd w:id="41"/>
    </w:p>
    <w:bookmarkEnd w:id="42"/>
    <w:p w14:paraId="2B11DB28" w14:textId="77777777" w:rsidR="00D64013" w:rsidRPr="008877F5" w:rsidRDefault="00D64013" w:rsidP="00D64013">
      <w:pPr>
        <w:jc w:val="center"/>
        <w:rPr>
          <w:rFonts w:ascii="Verdana" w:hAnsi="Verdana"/>
          <w:b/>
        </w:rPr>
      </w:pPr>
      <w:r w:rsidRPr="008877F5">
        <w:rPr>
          <w:rFonts w:ascii="Verdana" w:hAnsi="Verdana"/>
          <w:b/>
        </w:rPr>
        <w:t>PDP Certificate Template</w:t>
      </w:r>
      <w:r w:rsidR="00BA17B5" w:rsidRPr="008877F5">
        <w:rPr>
          <w:rStyle w:val="FootnoteReference"/>
          <w:rFonts w:ascii="Verdana" w:hAnsi="Verdana"/>
          <w:b/>
        </w:rPr>
        <w:footnoteReference w:id="7"/>
      </w:r>
    </w:p>
    <w:tbl>
      <w:tblPr>
        <w:tblStyle w:val="MediumShading1-Accent11"/>
        <w:tblW w:w="0" w:type="auto"/>
        <w:tblLook w:val="04A0" w:firstRow="1" w:lastRow="0" w:firstColumn="1" w:lastColumn="0" w:noHBand="0" w:noVBand="1"/>
        <w:tblDescription w:val="PDP CERTIFICATE&#10;(Provider name) &#10;(Provider number)&#10;&#10;This PDP Certificate is being awarded to:&#10;&#10;&#10;for participation in&#10;(Title of Professional Development)&#10;&#10;Main Content Area(s) of PD  &#10;Date(s) of PD &#10;Objective(s) of PD  &#10;Description of Assessments &#10;Total hours of PD &#10;No. of PDPs  &#10;&#10;(Print name of person signing)&#10;Signature of Provider&#10;_____________________________________________&#10;"/>
      </w:tblPr>
      <w:tblGrid>
        <w:gridCol w:w="3798"/>
        <w:gridCol w:w="5542"/>
      </w:tblGrid>
      <w:tr w:rsidR="00590722" w:rsidRPr="008877F5" w14:paraId="2B11DB2A" w14:textId="77777777" w:rsidTr="005268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29" w14:textId="77777777" w:rsidR="00590722" w:rsidRPr="008877F5" w:rsidRDefault="00196184" w:rsidP="00B7215F">
            <w:pPr>
              <w:jc w:val="center"/>
              <w:rPr>
                <w:rFonts w:ascii="Verdana" w:eastAsia="Times New Roman" w:hAnsi="Verdana" w:cs="Times New Roman"/>
                <w:b w:val="0"/>
              </w:rPr>
            </w:pPr>
            <w:r w:rsidRPr="008877F5">
              <w:rPr>
                <w:rFonts w:ascii="Verdana" w:eastAsia="Times New Roman" w:hAnsi="Verdana" w:cs="Times New Roman"/>
              </w:rPr>
              <w:t>PDP CERTIF</w:t>
            </w:r>
            <w:r w:rsidR="00590722" w:rsidRPr="008877F5">
              <w:rPr>
                <w:rFonts w:ascii="Verdana" w:eastAsia="Times New Roman" w:hAnsi="Verdana" w:cs="Times New Roman"/>
              </w:rPr>
              <w:t>ICATE</w:t>
            </w:r>
          </w:p>
        </w:tc>
      </w:tr>
      <w:tr w:rsidR="00590722" w:rsidRPr="008877F5" w14:paraId="2B11DB2D" w14:textId="77777777" w:rsidTr="00D419F4">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2B" w14:textId="77777777" w:rsidR="00590722" w:rsidRPr="008877F5" w:rsidRDefault="00590722" w:rsidP="00B7215F">
            <w:pPr>
              <w:spacing w:before="120" w:after="200" w:line="276" w:lineRule="auto"/>
              <w:jc w:val="center"/>
              <w:rPr>
                <w:rFonts w:ascii="Verdana" w:eastAsia="Times New Roman" w:hAnsi="Verdana" w:cs="Times New Roman"/>
                <w:color w:val="000000" w:themeColor="text1"/>
              </w:rPr>
            </w:pPr>
            <w:r w:rsidRPr="008877F5">
              <w:rPr>
                <w:rFonts w:ascii="Verdana" w:eastAsia="Times New Roman" w:hAnsi="Verdana" w:cs="Times New Roman"/>
              </w:rPr>
              <w:t xml:space="preserve">(Provider name) </w:t>
            </w:r>
          </w:p>
          <w:p w14:paraId="2B11DB2C" w14:textId="77777777" w:rsidR="00590722" w:rsidRPr="008877F5" w:rsidRDefault="00590722" w:rsidP="00B7215F">
            <w:pPr>
              <w:spacing w:after="200" w:line="276" w:lineRule="auto"/>
              <w:jc w:val="center"/>
              <w:rPr>
                <w:rFonts w:ascii="Verdana" w:eastAsiaTheme="majorEastAsia" w:hAnsi="Verdana" w:cstheme="majorBidi"/>
                <w:b w:val="0"/>
                <w:color w:val="000000" w:themeColor="text1"/>
              </w:rPr>
            </w:pPr>
            <w:r w:rsidRPr="008877F5">
              <w:rPr>
                <w:rFonts w:ascii="Verdana" w:eastAsia="Times New Roman" w:hAnsi="Verdana" w:cs="Times New Roman"/>
              </w:rPr>
              <w:t>(Provider number)</w:t>
            </w:r>
          </w:p>
        </w:tc>
      </w:tr>
      <w:tr w:rsidR="00590722" w:rsidRPr="008877F5" w14:paraId="2B11DB32" w14:textId="77777777" w:rsidTr="00D41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2E" w14:textId="77777777" w:rsidR="00590722" w:rsidRPr="008877F5" w:rsidRDefault="00590722" w:rsidP="00B7215F">
            <w:pPr>
              <w:spacing w:after="200" w:line="276" w:lineRule="auto"/>
              <w:jc w:val="center"/>
              <w:rPr>
                <w:rFonts w:ascii="Verdana" w:eastAsiaTheme="majorEastAsia" w:hAnsi="Verdana" w:cstheme="majorBidi"/>
                <w:b w:val="0"/>
                <w:color w:val="000000" w:themeColor="text1"/>
              </w:rPr>
            </w:pPr>
          </w:p>
          <w:p w14:paraId="2B11DB2F" w14:textId="77777777" w:rsidR="00590722" w:rsidRPr="008877F5" w:rsidRDefault="00590722" w:rsidP="00B7215F">
            <w:pPr>
              <w:spacing w:after="200" w:line="276" w:lineRule="auto"/>
              <w:jc w:val="center"/>
              <w:rPr>
                <w:rFonts w:ascii="Verdana" w:eastAsiaTheme="majorEastAsia" w:hAnsi="Verdana" w:cstheme="majorBidi"/>
                <w:b w:val="0"/>
                <w:color w:val="000000" w:themeColor="text1"/>
              </w:rPr>
            </w:pPr>
            <w:r w:rsidRPr="008877F5">
              <w:rPr>
                <w:rFonts w:ascii="Verdana" w:hAnsi="Verdana"/>
                <w:b w:val="0"/>
              </w:rPr>
              <w:t>This PDP Certificate is being awarded to:</w:t>
            </w:r>
          </w:p>
          <w:p w14:paraId="2B11DB30" w14:textId="77777777" w:rsidR="00590722" w:rsidRPr="008877F5" w:rsidRDefault="00590722" w:rsidP="00B7215F">
            <w:pPr>
              <w:spacing w:after="200" w:line="276" w:lineRule="auto"/>
              <w:jc w:val="center"/>
              <w:rPr>
                <w:rFonts w:ascii="Verdana" w:eastAsia="Times New Roman" w:hAnsi="Verdana" w:cs="Times New Roman"/>
                <w:b w:val="0"/>
                <w:color w:val="000000" w:themeColor="text1"/>
              </w:rPr>
            </w:pPr>
          </w:p>
          <w:p w14:paraId="2B11DB31" w14:textId="77777777" w:rsidR="00590722" w:rsidRPr="008877F5" w:rsidRDefault="00590722" w:rsidP="00B7215F">
            <w:pPr>
              <w:spacing w:after="200" w:line="276" w:lineRule="auto"/>
              <w:rPr>
                <w:rFonts w:ascii="Verdana" w:eastAsiaTheme="majorEastAsia" w:hAnsi="Verdana" w:cstheme="majorBidi"/>
                <w:color w:val="000000" w:themeColor="text1"/>
              </w:rPr>
            </w:pPr>
          </w:p>
        </w:tc>
      </w:tr>
      <w:tr w:rsidR="00590722" w:rsidRPr="008877F5" w14:paraId="2B11DB36" w14:textId="77777777" w:rsidTr="00D41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33" w14:textId="77777777" w:rsidR="00590722" w:rsidRPr="008877F5" w:rsidRDefault="00590722" w:rsidP="00B7215F">
            <w:pPr>
              <w:spacing w:after="200" w:line="276" w:lineRule="auto"/>
              <w:jc w:val="center"/>
              <w:rPr>
                <w:rFonts w:ascii="Verdana" w:eastAsia="Times New Roman" w:hAnsi="Verdana" w:cs="Times New Roman"/>
                <w:b w:val="0"/>
                <w:color w:val="000000" w:themeColor="text1"/>
              </w:rPr>
            </w:pPr>
            <w:r w:rsidRPr="008877F5">
              <w:rPr>
                <w:rFonts w:ascii="Verdana" w:eastAsia="Times New Roman" w:hAnsi="Verdana" w:cs="Times New Roman"/>
                <w:b w:val="0"/>
              </w:rPr>
              <w:t>for participation in</w:t>
            </w:r>
          </w:p>
          <w:p w14:paraId="2B11DB34" w14:textId="77777777" w:rsidR="00590722" w:rsidRPr="008877F5" w:rsidRDefault="00590722" w:rsidP="00B7215F">
            <w:pPr>
              <w:spacing w:after="200" w:line="276" w:lineRule="auto"/>
              <w:jc w:val="center"/>
              <w:rPr>
                <w:rFonts w:ascii="Verdana" w:eastAsia="Times New Roman" w:hAnsi="Verdana" w:cs="Times New Roman"/>
                <w:color w:val="000000" w:themeColor="text1"/>
              </w:rPr>
            </w:pPr>
            <w:r w:rsidRPr="008877F5">
              <w:rPr>
                <w:rFonts w:ascii="Verdana" w:eastAsia="Times New Roman" w:hAnsi="Verdana" w:cs="Times New Roman"/>
              </w:rPr>
              <w:t>(Title of Professional Development)</w:t>
            </w:r>
          </w:p>
          <w:p w14:paraId="2B11DB35" w14:textId="77777777" w:rsidR="00590722" w:rsidRPr="008877F5" w:rsidRDefault="00590722" w:rsidP="00B7215F">
            <w:pPr>
              <w:spacing w:after="200" w:line="276" w:lineRule="auto"/>
              <w:rPr>
                <w:rFonts w:ascii="Verdana" w:eastAsiaTheme="majorEastAsia" w:hAnsi="Verdana" w:cstheme="majorBidi"/>
                <w:color w:val="000000" w:themeColor="text1"/>
              </w:rPr>
            </w:pPr>
          </w:p>
        </w:tc>
      </w:tr>
      <w:tr w:rsidR="00590722" w:rsidRPr="008877F5" w14:paraId="2B11DB39" w14:textId="77777777" w:rsidTr="00D419F4">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37" w14:textId="77777777" w:rsidR="00590722" w:rsidRPr="008877F5" w:rsidRDefault="00590722" w:rsidP="00B7215F">
            <w:pPr>
              <w:shd w:val="clear" w:color="auto" w:fill="FFFFFF"/>
              <w:spacing w:after="120" w:line="276" w:lineRule="auto"/>
              <w:rPr>
                <w:rFonts w:ascii="Verdana" w:eastAsia="Times New Roman" w:hAnsi="Verdana" w:cs="Times New Roman"/>
                <w:b w:val="0"/>
                <w:color w:val="000000" w:themeColor="text1"/>
              </w:rPr>
            </w:pPr>
            <w:r w:rsidRPr="008877F5">
              <w:rPr>
                <w:rFonts w:ascii="Verdana" w:eastAsia="Times New Roman" w:hAnsi="Verdana" w:cs="Times New Roman"/>
                <w:b w:val="0"/>
              </w:rPr>
              <w:t xml:space="preserve">Main Content Area(s) of PD </w:t>
            </w:r>
          </w:p>
        </w:tc>
        <w:tc>
          <w:tcPr>
            <w:tcW w:w="5778" w:type="dxa"/>
            <w:shd w:val="clear" w:color="auto" w:fill="auto"/>
          </w:tcPr>
          <w:p w14:paraId="2B11DB38" w14:textId="77777777" w:rsidR="00590722" w:rsidRPr="008877F5" w:rsidRDefault="00590722" w:rsidP="00B7215F">
            <w:pPr>
              <w:spacing w:after="120" w:line="276" w:lineRule="auto"/>
              <w:cnfStyle w:val="000000010000" w:firstRow="0" w:lastRow="0" w:firstColumn="0" w:lastColumn="0" w:oddVBand="0" w:evenVBand="0" w:oddHBand="0" w:evenHBand="1" w:firstRowFirstColumn="0" w:firstRowLastColumn="0" w:lastRowFirstColumn="0" w:lastRowLastColumn="0"/>
              <w:rPr>
                <w:rFonts w:ascii="Verdana" w:eastAsiaTheme="majorEastAsia" w:hAnsi="Verdana" w:cstheme="majorBidi"/>
                <w:color w:val="000000" w:themeColor="text1"/>
              </w:rPr>
            </w:pPr>
          </w:p>
        </w:tc>
      </w:tr>
      <w:tr w:rsidR="00590722" w:rsidRPr="008877F5" w14:paraId="2B11DB3C" w14:textId="77777777" w:rsidTr="00D419F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3A" w14:textId="77777777" w:rsidR="00590722" w:rsidRPr="008877F5" w:rsidRDefault="00590722" w:rsidP="00B7215F">
            <w:pPr>
              <w:shd w:val="clear" w:color="auto" w:fill="FFFFFF"/>
              <w:spacing w:after="120" w:line="276" w:lineRule="auto"/>
              <w:rPr>
                <w:rFonts w:ascii="Verdana" w:eastAsia="Times New Roman" w:hAnsi="Verdana" w:cs="Times New Roman"/>
                <w:b w:val="0"/>
                <w:color w:val="000000" w:themeColor="text1"/>
              </w:rPr>
            </w:pPr>
            <w:r w:rsidRPr="008877F5">
              <w:rPr>
                <w:rFonts w:ascii="Verdana" w:eastAsia="Times New Roman" w:hAnsi="Verdana" w:cs="Times New Roman"/>
                <w:b w:val="0"/>
              </w:rPr>
              <w:t>Date(s) of PD</w:t>
            </w:r>
          </w:p>
        </w:tc>
        <w:tc>
          <w:tcPr>
            <w:tcW w:w="5778" w:type="dxa"/>
            <w:shd w:val="clear" w:color="auto" w:fill="auto"/>
          </w:tcPr>
          <w:p w14:paraId="2B11DB3B" w14:textId="77777777" w:rsidR="00590722" w:rsidRPr="008877F5" w:rsidRDefault="00590722" w:rsidP="00B7215F">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color w:val="000000" w:themeColor="text1"/>
              </w:rPr>
            </w:pPr>
          </w:p>
        </w:tc>
      </w:tr>
      <w:tr w:rsidR="00590722" w:rsidRPr="008877F5" w14:paraId="2B11DB3F" w14:textId="77777777" w:rsidTr="00D419F4">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3D" w14:textId="77777777" w:rsidR="00590722" w:rsidRPr="008877F5" w:rsidRDefault="00590722" w:rsidP="00B7215F">
            <w:pPr>
              <w:shd w:val="clear" w:color="auto" w:fill="FFFFFF"/>
              <w:spacing w:after="120" w:line="276" w:lineRule="auto"/>
              <w:rPr>
                <w:rFonts w:ascii="Verdana" w:eastAsia="Times New Roman" w:hAnsi="Verdana" w:cs="Times New Roman"/>
                <w:b w:val="0"/>
                <w:color w:val="000000" w:themeColor="text1"/>
              </w:rPr>
            </w:pPr>
            <w:r w:rsidRPr="008877F5">
              <w:rPr>
                <w:rFonts w:ascii="Verdana" w:eastAsia="Times New Roman" w:hAnsi="Verdana" w:cs="Times New Roman"/>
                <w:b w:val="0"/>
              </w:rPr>
              <w:t xml:space="preserve">Objective(s) of PD </w:t>
            </w:r>
          </w:p>
        </w:tc>
        <w:tc>
          <w:tcPr>
            <w:tcW w:w="5778" w:type="dxa"/>
            <w:shd w:val="clear" w:color="auto" w:fill="auto"/>
          </w:tcPr>
          <w:p w14:paraId="2B11DB3E" w14:textId="77777777" w:rsidR="00590722" w:rsidRPr="008877F5" w:rsidRDefault="00590722" w:rsidP="00B7215F">
            <w:pPr>
              <w:spacing w:after="120" w:line="276" w:lineRule="auto"/>
              <w:cnfStyle w:val="000000010000" w:firstRow="0" w:lastRow="0" w:firstColumn="0" w:lastColumn="0" w:oddVBand="0" w:evenVBand="0" w:oddHBand="0" w:evenHBand="1" w:firstRowFirstColumn="0" w:firstRowLastColumn="0" w:lastRowFirstColumn="0" w:lastRowLastColumn="0"/>
              <w:rPr>
                <w:rFonts w:ascii="Verdana" w:eastAsiaTheme="majorEastAsia" w:hAnsi="Verdana" w:cstheme="majorBidi"/>
                <w:color w:val="000000" w:themeColor="text1"/>
              </w:rPr>
            </w:pPr>
          </w:p>
        </w:tc>
      </w:tr>
      <w:tr w:rsidR="00D419F4" w:rsidRPr="008877F5" w14:paraId="2B11DB42" w14:textId="77777777" w:rsidTr="00D419F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40" w14:textId="77777777" w:rsidR="00D419F4" w:rsidRPr="008877F5" w:rsidRDefault="00FE12D5" w:rsidP="00B7215F">
            <w:pPr>
              <w:shd w:val="clear" w:color="auto" w:fill="FFFFFF"/>
              <w:spacing w:after="120"/>
              <w:rPr>
                <w:rFonts w:ascii="Verdana" w:eastAsia="Times New Roman" w:hAnsi="Verdana" w:cs="Times New Roman"/>
                <w:b w:val="0"/>
              </w:rPr>
            </w:pPr>
            <w:r>
              <w:rPr>
                <w:rFonts w:ascii="Verdana" w:eastAsia="Times New Roman" w:hAnsi="Verdana" w:cs="Times New Roman"/>
                <w:b w:val="0"/>
              </w:rPr>
              <w:t>Description of Assessments</w:t>
            </w:r>
          </w:p>
        </w:tc>
        <w:tc>
          <w:tcPr>
            <w:tcW w:w="5778" w:type="dxa"/>
            <w:shd w:val="clear" w:color="auto" w:fill="auto"/>
          </w:tcPr>
          <w:p w14:paraId="2B11DB41" w14:textId="77777777" w:rsidR="00D419F4" w:rsidRPr="008877F5" w:rsidRDefault="00D419F4" w:rsidP="00B7215F">
            <w:pPr>
              <w:spacing w:after="120"/>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color w:val="000000" w:themeColor="text1"/>
              </w:rPr>
            </w:pPr>
          </w:p>
        </w:tc>
      </w:tr>
      <w:tr w:rsidR="00590722" w:rsidRPr="008877F5" w14:paraId="2B11DB45" w14:textId="77777777" w:rsidTr="00D41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43" w14:textId="77777777" w:rsidR="00590722" w:rsidRPr="008877F5" w:rsidRDefault="00590722" w:rsidP="00B7215F">
            <w:pPr>
              <w:spacing w:after="120" w:line="276" w:lineRule="auto"/>
              <w:rPr>
                <w:rFonts w:ascii="Verdana" w:eastAsiaTheme="majorEastAsia" w:hAnsi="Verdana" w:cstheme="majorBidi"/>
                <w:b w:val="0"/>
                <w:color w:val="000000" w:themeColor="text1"/>
              </w:rPr>
            </w:pPr>
            <w:r w:rsidRPr="008877F5">
              <w:rPr>
                <w:rFonts w:ascii="Verdana" w:eastAsia="Times New Roman" w:hAnsi="Verdana" w:cs="Times New Roman"/>
                <w:b w:val="0"/>
              </w:rPr>
              <w:t>Total hours of PD</w:t>
            </w:r>
          </w:p>
        </w:tc>
        <w:tc>
          <w:tcPr>
            <w:tcW w:w="5778" w:type="dxa"/>
            <w:shd w:val="clear" w:color="auto" w:fill="auto"/>
          </w:tcPr>
          <w:p w14:paraId="2B11DB44" w14:textId="77777777" w:rsidR="00590722" w:rsidRPr="008877F5" w:rsidRDefault="00590722" w:rsidP="00B7215F">
            <w:pPr>
              <w:spacing w:after="120" w:line="276" w:lineRule="auto"/>
              <w:cnfStyle w:val="000000010000" w:firstRow="0" w:lastRow="0" w:firstColumn="0" w:lastColumn="0" w:oddVBand="0" w:evenVBand="0" w:oddHBand="0" w:evenHBand="1" w:firstRowFirstColumn="0" w:firstRowLastColumn="0" w:lastRowFirstColumn="0" w:lastRowLastColumn="0"/>
              <w:rPr>
                <w:rFonts w:ascii="Verdana" w:eastAsiaTheme="majorEastAsia" w:hAnsi="Verdana" w:cstheme="majorBidi"/>
                <w:color w:val="000000" w:themeColor="text1"/>
              </w:rPr>
            </w:pPr>
          </w:p>
        </w:tc>
      </w:tr>
      <w:tr w:rsidR="00590722" w:rsidRPr="008877F5" w14:paraId="2B11DB48" w14:textId="77777777" w:rsidTr="00D41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46" w14:textId="77777777" w:rsidR="00590722" w:rsidRPr="008877F5" w:rsidRDefault="00590722" w:rsidP="00B7215F">
            <w:pPr>
              <w:spacing w:after="120" w:line="276" w:lineRule="auto"/>
              <w:rPr>
                <w:rFonts w:ascii="Verdana" w:eastAsia="Times New Roman" w:hAnsi="Verdana" w:cs="Times New Roman"/>
                <w:b w:val="0"/>
                <w:color w:val="000000" w:themeColor="text1"/>
              </w:rPr>
            </w:pPr>
            <w:r w:rsidRPr="008877F5">
              <w:rPr>
                <w:rFonts w:ascii="Verdana" w:eastAsia="Times New Roman" w:hAnsi="Verdana" w:cs="Times New Roman"/>
                <w:b w:val="0"/>
              </w:rPr>
              <w:t xml:space="preserve">No. of PDPs </w:t>
            </w:r>
          </w:p>
        </w:tc>
        <w:tc>
          <w:tcPr>
            <w:tcW w:w="5778" w:type="dxa"/>
            <w:shd w:val="clear" w:color="auto" w:fill="auto"/>
          </w:tcPr>
          <w:p w14:paraId="2B11DB47" w14:textId="77777777" w:rsidR="00590722" w:rsidRPr="008877F5" w:rsidRDefault="00590722" w:rsidP="00B7215F">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color w:val="000000" w:themeColor="text1"/>
              </w:rPr>
            </w:pPr>
          </w:p>
        </w:tc>
      </w:tr>
      <w:tr w:rsidR="00590722" w:rsidRPr="008877F5" w14:paraId="2B11DB4E" w14:textId="77777777" w:rsidTr="00D41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49" w14:textId="77777777" w:rsidR="00590722" w:rsidRPr="008877F5" w:rsidRDefault="00590722" w:rsidP="00B7215F">
            <w:pPr>
              <w:shd w:val="clear" w:color="auto" w:fill="FFFFFF"/>
              <w:spacing w:before="100" w:beforeAutospacing="1" w:after="100" w:afterAutospacing="1" w:line="276" w:lineRule="auto"/>
              <w:jc w:val="center"/>
              <w:rPr>
                <w:rFonts w:ascii="Verdana" w:eastAsia="Times New Roman" w:hAnsi="Verdana" w:cs="Times New Roman"/>
                <w:b w:val="0"/>
                <w:color w:val="000000" w:themeColor="text1"/>
              </w:rPr>
            </w:pPr>
          </w:p>
          <w:p w14:paraId="2B11DB4A" w14:textId="77777777" w:rsidR="00590722" w:rsidRPr="008877F5" w:rsidRDefault="00590722" w:rsidP="00B7215F">
            <w:pPr>
              <w:shd w:val="clear" w:color="auto" w:fill="FFFFFF"/>
              <w:spacing w:before="100" w:beforeAutospacing="1" w:after="100" w:afterAutospacing="1" w:line="276" w:lineRule="auto"/>
              <w:jc w:val="center"/>
              <w:rPr>
                <w:rFonts w:ascii="Verdana" w:eastAsia="Times New Roman" w:hAnsi="Verdana" w:cs="Times New Roman"/>
                <w:color w:val="000000" w:themeColor="text1"/>
              </w:rPr>
            </w:pPr>
            <w:r w:rsidRPr="008877F5">
              <w:rPr>
                <w:rFonts w:ascii="Verdana" w:eastAsia="Times New Roman" w:hAnsi="Verdana" w:cs="Times New Roman"/>
              </w:rPr>
              <w:t>(Print name of person signing)</w:t>
            </w:r>
          </w:p>
          <w:p w14:paraId="2B11DB4B" w14:textId="77777777" w:rsidR="00590722" w:rsidRPr="008877F5" w:rsidRDefault="00590722" w:rsidP="00B7215F">
            <w:pPr>
              <w:shd w:val="clear" w:color="auto" w:fill="FFFFFF"/>
              <w:spacing w:before="100" w:beforeAutospacing="1" w:after="100" w:afterAutospacing="1" w:line="276" w:lineRule="auto"/>
              <w:jc w:val="center"/>
              <w:rPr>
                <w:rFonts w:ascii="Verdana" w:eastAsia="Times New Roman" w:hAnsi="Verdana" w:cs="Times New Roman"/>
                <w:b w:val="0"/>
                <w:color w:val="000000" w:themeColor="text1"/>
              </w:rPr>
            </w:pPr>
            <w:r w:rsidRPr="008877F5">
              <w:rPr>
                <w:rFonts w:ascii="Verdana" w:eastAsia="Times New Roman" w:hAnsi="Verdana" w:cs="Times New Roman"/>
                <w:b w:val="0"/>
              </w:rPr>
              <w:t>Signature of Provider</w:t>
            </w:r>
          </w:p>
          <w:p w14:paraId="2B11DB4C" w14:textId="77777777" w:rsidR="00590722" w:rsidRPr="008877F5" w:rsidRDefault="00590722" w:rsidP="00B7215F">
            <w:pPr>
              <w:shd w:val="clear" w:color="auto" w:fill="FFFFFF"/>
              <w:spacing w:before="100" w:beforeAutospacing="1" w:after="100" w:afterAutospacing="1" w:line="276" w:lineRule="auto"/>
              <w:jc w:val="center"/>
              <w:rPr>
                <w:rFonts w:ascii="Verdana" w:eastAsia="Times New Roman" w:hAnsi="Verdana" w:cs="Times New Roman"/>
                <w:color w:val="000000" w:themeColor="text1"/>
              </w:rPr>
            </w:pPr>
            <w:r w:rsidRPr="008877F5">
              <w:rPr>
                <w:rFonts w:ascii="Verdana" w:eastAsia="Times New Roman" w:hAnsi="Verdana" w:cs="Times New Roman"/>
              </w:rPr>
              <w:t>_____________________________________________</w:t>
            </w:r>
          </w:p>
          <w:p w14:paraId="2B11DB4D" w14:textId="77777777" w:rsidR="00590722" w:rsidRPr="008877F5" w:rsidRDefault="00590722" w:rsidP="00B7215F">
            <w:pPr>
              <w:shd w:val="clear" w:color="auto" w:fill="FFFFFF"/>
              <w:spacing w:before="100" w:beforeAutospacing="1" w:after="100" w:afterAutospacing="1" w:line="276" w:lineRule="auto"/>
              <w:rPr>
                <w:rFonts w:ascii="Verdana" w:eastAsiaTheme="majorEastAsia" w:hAnsi="Verdana" w:cstheme="majorBidi"/>
                <w:color w:val="000000" w:themeColor="text1"/>
              </w:rPr>
            </w:pPr>
          </w:p>
        </w:tc>
      </w:tr>
    </w:tbl>
    <w:p w14:paraId="2B11DB4F" w14:textId="77777777" w:rsidR="00D64013" w:rsidRPr="008877F5" w:rsidRDefault="00D64013" w:rsidP="0052685C">
      <w:pPr>
        <w:spacing w:after="0"/>
        <w:rPr>
          <w:rFonts w:ascii="Verdana" w:hAnsi="Verdana"/>
        </w:rPr>
      </w:pPr>
    </w:p>
    <w:sectPr w:rsidR="00D64013" w:rsidRPr="008877F5" w:rsidSect="00F03D5A">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1DB68" w14:textId="77777777" w:rsidR="00836A2A" w:rsidRDefault="00836A2A" w:rsidP="00812C4C">
      <w:pPr>
        <w:spacing w:after="0" w:line="240" w:lineRule="auto"/>
      </w:pPr>
      <w:r>
        <w:separator/>
      </w:r>
    </w:p>
  </w:endnote>
  <w:endnote w:type="continuationSeparator" w:id="0">
    <w:p w14:paraId="2B11DB69" w14:textId="77777777" w:rsidR="00836A2A" w:rsidRDefault="00836A2A" w:rsidP="0081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JHIGL O+ New Century Schlbk">
    <w:altName w:val="Century Schoolboo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554257"/>
      <w:docPartObj>
        <w:docPartGallery w:val="Page Numbers (Bottom of Page)"/>
        <w:docPartUnique/>
      </w:docPartObj>
    </w:sdtPr>
    <w:sdtEndPr/>
    <w:sdtContent>
      <w:p w14:paraId="2B11DB6E" w14:textId="77777777" w:rsidR="00836A2A" w:rsidRDefault="00836A2A" w:rsidP="00B12963">
        <w:pPr>
          <w:pStyle w:val="Footer"/>
          <w:jc w:val="right"/>
        </w:pPr>
        <w:r w:rsidRPr="00B509C5">
          <w:rPr>
            <w:noProof/>
            <w:lang w:eastAsia="zh-CN"/>
          </w:rPr>
          <w:drawing>
            <wp:anchor distT="0" distB="0" distL="114300" distR="114300" simplePos="0" relativeHeight="251663360" behindDoc="0" locked="0" layoutInCell="1" allowOverlap="1" wp14:anchorId="2B11DB70" wp14:editId="2B11DB71">
              <wp:simplePos x="0" y="0"/>
              <wp:positionH relativeFrom="column">
                <wp:posOffset>-196850</wp:posOffset>
              </wp:positionH>
              <wp:positionV relativeFrom="paragraph">
                <wp:posOffset>-501650</wp:posOffset>
              </wp:positionV>
              <wp:extent cx="1977390" cy="800100"/>
              <wp:effectExtent l="0" t="0" r="3810" b="0"/>
              <wp:wrapNone/>
              <wp:docPr id="5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7390" cy="800100"/>
                      </a:xfrm>
                      <a:prstGeom prst="rect">
                        <a:avLst/>
                      </a:prstGeom>
                    </pic:spPr>
                  </pic:pic>
                </a:graphicData>
              </a:graphic>
            </wp:anchor>
          </w:drawing>
        </w:r>
        <w:r w:rsidRPr="00B509C5">
          <w:rPr>
            <w:noProof/>
            <w:lang w:eastAsia="zh-CN"/>
          </w:rPr>
          <w:drawing>
            <wp:anchor distT="0" distB="0" distL="114300" distR="114300" simplePos="0" relativeHeight="251662336" behindDoc="0" locked="0" layoutInCell="1" allowOverlap="1" wp14:anchorId="2B11DB72" wp14:editId="2B11DB73">
              <wp:simplePos x="0" y="0"/>
              <wp:positionH relativeFrom="column">
                <wp:posOffset>4124325</wp:posOffset>
              </wp:positionH>
              <wp:positionV relativeFrom="paragraph">
                <wp:posOffset>-246471</wp:posOffset>
              </wp:positionV>
              <wp:extent cx="1838325" cy="479425"/>
              <wp:effectExtent l="0" t="0" r="9525" b="0"/>
              <wp:wrapNone/>
              <wp:docPr id="54" name="Picture 54" descr="Educator Effectiven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alame\Desktop\blue_lightbulb_edu_effe#3B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8325" cy="4794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DB6F" w14:textId="77777777" w:rsidR="00836A2A" w:rsidRDefault="00836A2A" w:rsidP="00F03D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1DB66" w14:textId="77777777" w:rsidR="00836A2A" w:rsidRDefault="00836A2A" w:rsidP="00812C4C">
      <w:pPr>
        <w:spacing w:after="0" w:line="240" w:lineRule="auto"/>
      </w:pPr>
      <w:r>
        <w:separator/>
      </w:r>
    </w:p>
  </w:footnote>
  <w:footnote w:type="continuationSeparator" w:id="0">
    <w:p w14:paraId="2B11DB67" w14:textId="77777777" w:rsidR="00836A2A" w:rsidRDefault="00836A2A" w:rsidP="00812C4C">
      <w:pPr>
        <w:spacing w:after="0" w:line="240" w:lineRule="auto"/>
      </w:pPr>
      <w:r>
        <w:continuationSeparator/>
      </w:r>
    </w:p>
  </w:footnote>
  <w:footnote w:id="1">
    <w:p w14:paraId="2B11DB74" w14:textId="77777777" w:rsidR="00836A2A" w:rsidRDefault="00836A2A" w:rsidP="00D42B84">
      <w:pPr>
        <w:pStyle w:val="FootnoteText"/>
      </w:pPr>
      <w:r>
        <w:rPr>
          <w:rStyle w:val="FootnoteReference"/>
        </w:rPr>
        <w:footnoteRef/>
      </w:r>
      <w:r>
        <w:t xml:space="preserve"> Including school districts, institutes of higher education, and educational collaboratives.</w:t>
      </w:r>
    </w:p>
    <w:p w14:paraId="2B11DB75" w14:textId="77777777" w:rsidR="00836A2A" w:rsidRDefault="00836A2A" w:rsidP="00D42B84">
      <w:pPr>
        <w:pStyle w:val="FootnoteText"/>
      </w:pPr>
    </w:p>
    <w:p w14:paraId="2B11DB76" w14:textId="77777777" w:rsidR="00836A2A" w:rsidRDefault="00836A2A" w:rsidP="00D42B84">
      <w:pPr>
        <w:pStyle w:val="FootnoteText"/>
      </w:pPr>
    </w:p>
    <w:p w14:paraId="2B11DB77" w14:textId="77777777" w:rsidR="00836A2A" w:rsidRDefault="00836A2A" w:rsidP="00D42B84">
      <w:pPr>
        <w:pStyle w:val="FootnoteText"/>
      </w:pPr>
    </w:p>
    <w:p w14:paraId="2B11DB78" w14:textId="77777777" w:rsidR="00836A2A" w:rsidRDefault="00836A2A" w:rsidP="00D42B84">
      <w:pPr>
        <w:pStyle w:val="FootnoteText"/>
      </w:pPr>
    </w:p>
  </w:footnote>
  <w:footnote w:id="2">
    <w:p w14:paraId="2B11DB79" w14:textId="77777777" w:rsidR="00836A2A" w:rsidRDefault="00836A2A">
      <w:pPr>
        <w:pStyle w:val="FootnoteText"/>
      </w:pPr>
      <w:r>
        <w:rPr>
          <w:rStyle w:val="FootnoteReference"/>
        </w:rPr>
        <w:footnoteRef/>
      </w:r>
      <w:r>
        <w:t xml:space="preserve"> </w:t>
      </w:r>
      <w:r w:rsidRPr="0015276E">
        <w:rPr>
          <w:sz w:val="18"/>
          <w:szCs w:val="18"/>
        </w:rPr>
        <w:t xml:space="preserve">ESE converts </w:t>
      </w:r>
      <w:r>
        <w:rPr>
          <w:sz w:val="18"/>
          <w:szCs w:val="18"/>
        </w:rPr>
        <w:t xml:space="preserve">these </w:t>
      </w:r>
      <w:r w:rsidRPr="0015276E">
        <w:rPr>
          <w:sz w:val="18"/>
          <w:szCs w:val="18"/>
        </w:rPr>
        <w:t xml:space="preserve">credits to PDPs. </w:t>
      </w:r>
    </w:p>
  </w:footnote>
  <w:footnote w:id="3">
    <w:p w14:paraId="2B11DB7A" w14:textId="77777777" w:rsidR="00836A2A" w:rsidRPr="00830D0C" w:rsidRDefault="00836A2A" w:rsidP="007B11D7">
      <w:pPr>
        <w:pStyle w:val="FootnoteText"/>
        <w:rPr>
          <w:sz w:val="18"/>
          <w:szCs w:val="18"/>
        </w:rPr>
      </w:pPr>
      <w:r w:rsidRPr="00830D0C">
        <w:rPr>
          <w:rStyle w:val="FootnoteReference"/>
          <w:sz w:val="18"/>
          <w:szCs w:val="18"/>
        </w:rPr>
        <w:footnoteRef/>
      </w:r>
      <w:r w:rsidRPr="00830D0C">
        <w:rPr>
          <w:sz w:val="18"/>
          <w:szCs w:val="18"/>
        </w:rPr>
        <w:t xml:space="preserve"> International Association for Continuing Education and Training</w:t>
      </w:r>
      <w:r>
        <w:rPr>
          <w:sz w:val="18"/>
          <w:szCs w:val="18"/>
        </w:rPr>
        <w:t xml:space="preserve"> (IACET)</w:t>
      </w:r>
      <w:r w:rsidRPr="00830D0C">
        <w:rPr>
          <w:sz w:val="18"/>
          <w:szCs w:val="18"/>
        </w:rPr>
        <w:t xml:space="preserve"> http://www.iacet.org/</w:t>
      </w:r>
    </w:p>
  </w:footnote>
  <w:footnote w:id="4">
    <w:p w14:paraId="2B11DB7B" w14:textId="77777777" w:rsidR="00836A2A" w:rsidRDefault="00836A2A" w:rsidP="002C3F0F">
      <w:pPr>
        <w:rPr>
          <w:sz w:val="18"/>
          <w:szCs w:val="18"/>
        </w:rPr>
      </w:pPr>
      <w:r w:rsidRPr="00830D0C">
        <w:rPr>
          <w:rStyle w:val="FootnoteReference"/>
          <w:sz w:val="18"/>
          <w:szCs w:val="18"/>
        </w:rPr>
        <w:footnoteRef/>
      </w:r>
      <w:r w:rsidRPr="00830D0C">
        <w:rPr>
          <w:sz w:val="18"/>
          <w:szCs w:val="18"/>
        </w:rPr>
        <w:t xml:space="preserve"> Approved </w:t>
      </w:r>
      <w:r>
        <w:rPr>
          <w:sz w:val="18"/>
          <w:szCs w:val="18"/>
        </w:rPr>
        <w:t>p</w:t>
      </w:r>
      <w:r w:rsidRPr="00830D0C">
        <w:rPr>
          <w:sz w:val="18"/>
          <w:szCs w:val="18"/>
        </w:rPr>
        <w:t xml:space="preserve">rivate </w:t>
      </w:r>
      <w:r>
        <w:rPr>
          <w:sz w:val="18"/>
          <w:szCs w:val="18"/>
        </w:rPr>
        <w:t>s</w:t>
      </w:r>
      <w:r w:rsidRPr="00830D0C">
        <w:rPr>
          <w:sz w:val="18"/>
          <w:szCs w:val="18"/>
        </w:rPr>
        <w:t xml:space="preserve">pecial </w:t>
      </w:r>
      <w:r>
        <w:rPr>
          <w:sz w:val="18"/>
          <w:szCs w:val="18"/>
        </w:rPr>
        <w:t>e</w:t>
      </w:r>
      <w:r w:rsidRPr="00830D0C">
        <w:rPr>
          <w:sz w:val="18"/>
          <w:szCs w:val="18"/>
        </w:rPr>
        <w:t xml:space="preserve">ducation schools submit a modified application </w:t>
      </w:r>
      <w:r>
        <w:rPr>
          <w:sz w:val="18"/>
          <w:szCs w:val="18"/>
        </w:rPr>
        <w:t xml:space="preserve">in order </w:t>
      </w:r>
      <w:r w:rsidRPr="00830D0C">
        <w:rPr>
          <w:sz w:val="18"/>
          <w:szCs w:val="18"/>
        </w:rPr>
        <w:t xml:space="preserve">to </w:t>
      </w:r>
      <w:r>
        <w:rPr>
          <w:sz w:val="18"/>
          <w:szCs w:val="18"/>
        </w:rPr>
        <w:t xml:space="preserve">issue </w:t>
      </w:r>
      <w:r w:rsidRPr="00830D0C">
        <w:rPr>
          <w:sz w:val="18"/>
          <w:szCs w:val="18"/>
        </w:rPr>
        <w:t xml:space="preserve">PDPs to their staff only. If a school wishes to offer PDPs to other educators, the school must complete a full PD Provider Registry application.  </w:t>
      </w:r>
      <w:r>
        <w:rPr>
          <w:sz w:val="18"/>
          <w:szCs w:val="18"/>
        </w:rPr>
        <w:t xml:space="preserve"> </w:t>
      </w:r>
    </w:p>
    <w:p w14:paraId="2B11DB7C" w14:textId="77777777" w:rsidR="00836A2A" w:rsidRDefault="00836A2A" w:rsidP="002C3F0F">
      <w:pPr>
        <w:rPr>
          <w:sz w:val="18"/>
          <w:szCs w:val="18"/>
        </w:rPr>
      </w:pPr>
    </w:p>
    <w:p w14:paraId="2B11DB7D" w14:textId="77777777" w:rsidR="00836A2A" w:rsidRDefault="00836A2A" w:rsidP="002C3F0F"/>
  </w:footnote>
  <w:footnote w:id="5">
    <w:p w14:paraId="2B11DB7E" w14:textId="77777777" w:rsidR="00836A2A" w:rsidRPr="00F03D5A" w:rsidRDefault="00836A2A">
      <w:pPr>
        <w:pStyle w:val="FootnoteText"/>
        <w:rPr>
          <w:sz w:val="18"/>
          <w:szCs w:val="18"/>
        </w:rPr>
      </w:pPr>
      <w:r w:rsidRPr="00F03D5A">
        <w:rPr>
          <w:rStyle w:val="FootnoteReference"/>
          <w:sz w:val="18"/>
          <w:szCs w:val="18"/>
        </w:rPr>
        <w:footnoteRef/>
      </w:r>
      <w:r w:rsidRPr="00F03D5A">
        <w:rPr>
          <w:sz w:val="18"/>
          <w:szCs w:val="18"/>
        </w:rPr>
        <w:t xml:space="preserve"> Including charter schools </w:t>
      </w:r>
    </w:p>
  </w:footnote>
  <w:footnote w:id="6">
    <w:p w14:paraId="2B11DB7F" w14:textId="77777777" w:rsidR="00836A2A" w:rsidRDefault="00836A2A">
      <w:pPr>
        <w:pStyle w:val="FootnoteText"/>
        <w:rPr>
          <w:sz w:val="18"/>
          <w:szCs w:val="18"/>
        </w:rPr>
      </w:pPr>
      <w:r w:rsidRPr="00F03D5A">
        <w:rPr>
          <w:rStyle w:val="FootnoteReference"/>
          <w:sz w:val="18"/>
          <w:szCs w:val="18"/>
        </w:rPr>
        <w:footnoteRef/>
      </w:r>
      <w:r w:rsidRPr="00F03D5A">
        <w:rPr>
          <w:sz w:val="18"/>
          <w:szCs w:val="18"/>
        </w:rPr>
        <w:t xml:space="preserve"> 10 hours, includes an assessment of learning, and</w:t>
      </w:r>
      <w:r>
        <w:rPr>
          <w:sz w:val="18"/>
          <w:szCs w:val="18"/>
        </w:rPr>
        <w:t xml:space="preserve"> </w:t>
      </w:r>
      <w:r w:rsidRPr="00F03D5A">
        <w:rPr>
          <w:sz w:val="18"/>
          <w:szCs w:val="18"/>
        </w:rPr>
        <w:t>the participant has met the provider's criteria for mastery</w:t>
      </w:r>
      <w:r>
        <w:rPr>
          <w:sz w:val="18"/>
          <w:szCs w:val="18"/>
        </w:rPr>
        <w:t>.</w:t>
      </w:r>
    </w:p>
    <w:p w14:paraId="2B11DB80" w14:textId="77777777" w:rsidR="00836A2A" w:rsidRDefault="00836A2A">
      <w:pPr>
        <w:pStyle w:val="FootnoteText"/>
        <w:rPr>
          <w:sz w:val="18"/>
          <w:szCs w:val="18"/>
        </w:rPr>
      </w:pPr>
    </w:p>
    <w:p w14:paraId="2B11DB81" w14:textId="77777777" w:rsidR="00836A2A" w:rsidRDefault="00836A2A">
      <w:pPr>
        <w:pStyle w:val="FootnoteText"/>
        <w:rPr>
          <w:sz w:val="18"/>
          <w:szCs w:val="18"/>
        </w:rPr>
      </w:pPr>
    </w:p>
    <w:p w14:paraId="2B11DB82" w14:textId="77777777" w:rsidR="00836A2A" w:rsidRPr="00F03D5A" w:rsidRDefault="00836A2A">
      <w:pPr>
        <w:pStyle w:val="FootnoteText"/>
        <w:rPr>
          <w:sz w:val="18"/>
          <w:szCs w:val="18"/>
        </w:rPr>
      </w:pPr>
    </w:p>
  </w:footnote>
  <w:footnote w:id="7">
    <w:p w14:paraId="2B11DB83" w14:textId="77777777" w:rsidR="00836A2A" w:rsidRDefault="00836A2A">
      <w:pPr>
        <w:pStyle w:val="FootnoteText"/>
      </w:pPr>
      <w:r>
        <w:rPr>
          <w:rStyle w:val="FootnoteReference"/>
        </w:rPr>
        <w:footnoteRef/>
      </w:r>
      <w:r>
        <w:t xml:space="preserve"> May be modified for use as a certificate of attendance or completion. </w:t>
      </w:r>
    </w:p>
    <w:p w14:paraId="2B11DB84" w14:textId="77777777" w:rsidR="00836A2A" w:rsidRDefault="00836A2A">
      <w:pPr>
        <w:pStyle w:val="FootnoteText"/>
      </w:pPr>
    </w:p>
    <w:p w14:paraId="2B11DB85" w14:textId="77777777" w:rsidR="00836A2A" w:rsidRDefault="00836A2A">
      <w:pPr>
        <w:pStyle w:val="FootnoteText"/>
      </w:pPr>
    </w:p>
    <w:p w14:paraId="2B11DB86" w14:textId="77777777" w:rsidR="00836A2A" w:rsidRDefault="00836A2A">
      <w:pPr>
        <w:pStyle w:val="FootnoteText"/>
      </w:pPr>
    </w:p>
    <w:p w14:paraId="2B11DB87" w14:textId="77777777" w:rsidR="00836A2A" w:rsidRDefault="00836A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DB6A" w14:textId="77777777" w:rsidR="00836A2A" w:rsidRDefault="00836A2A" w:rsidP="00744FCE">
    <w:pPr>
      <w:pStyle w:val="Header"/>
      <w:jc w:val="right"/>
    </w:pPr>
  </w:p>
  <w:p w14:paraId="2B11DB6B" w14:textId="77777777" w:rsidR="00836A2A" w:rsidRDefault="00836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DB6C" w14:textId="77777777" w:rsidR="00836A2A" w:rsidRDefault="00836A2A" w:rsidP="00744FCE">
    <w:pPr>
      <w:pStyle w:val="Header"/>
      <w:jc w:val="right"/>
    </w:pPr>
  </w:p>
  <w:p w14:paraId="2B11DB6D" w14:textId="77777777" w:rsidR="00836A2A" w:rsidRDefault="0083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AF1"/>
    <w:multiLevelType w:val="hybridMultilevel"/>
    <w:tmpl w:val="58DC6E82"/>
    <w:lvl w:ilvl="0" w:tplc="000026E9">
      <w:start w:val="1"/>
      <w:numFmt w:val="bullet"/>
      <w:lvlText w:val="•"/>
      <w:lvlJc w:val="left"/>
      <w:pPr>
        <w:tabs>
          <w:tab w:val="num" w:pos="630"/>
        </w:tabs>
        <w:ind w:left="6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D557A"/>
    <w:multiLevelType w:val="hybridMultilevel"/>
    <w:tmpl w:val="BFD4C334"/>
    <w:lvl w:ilvl="0" w:tplc="82706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44886"/>
    <w:multiLevelType w:val="hybridMultilevel"/>
    <w:tmpl w:val="BA08626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D4A6B"/>
    <w:multiLevelType w:val="hybridMultilevel"/>
    <w:tmpl w:val="5316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B5E1B"/>
    <w:multiLevelType w:val="hybridMultilevel"/>
    <w:tmpl w:val="E36C5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9F52F4"/>
    <w:multiLevelType w:val="hybridMultilevel"/>
    <w:tmpl w:val="2D32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EA2"/>
    <w:multiLevelType w:val="hybridMultilevel"/>
    <w:tmpl w:val="707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156E3"/>
    <w:multiLevelType w:val="multilevel"/>
    <w:tmpl w:val="38CAE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72B92"/>
    <w:multiLevelType w:val="hybridMultilevel"/>
    <w:tmpl w:val="63F6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A1CEF"/>
    <w:multiLevelType w:val="hybridMultilevel"/>
    <w:tmpl w:val="6082B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84E19"/>
    <w:multiLevelType w:val="hybridMultilevel"/>
    <w:tmpl w:val="8496F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50230"/>
    <w:multiLevelType w:val="hybridMultilevel"/>
    <w:tmpl w:val="8332A884"/>
    <w:lvl w:ilvl="0" w:tplc="591854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D4046"/>
    <w:multiLevelType w:val="hybridMultilevel"/>
    <w:tmpl w:val="DB52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737B2"/>
    <w:multiLevelType w:val="hybridMultilevel"/>
    <w:tmpl w:val="AFAE1ED4"/>
    <w:lvl w:ilvl="0" w:tplc="FE7EEAAE">
      <w:start w:val="1"/>
      <w:numFmt w:val="bullet"/>
      <w:lvlText w:val="•"/>
      <w:lvlJc w:val="left"/>
      <w:pPr>
        <w:tabs>
          <w:tab w:val="num" w:pos="432"/>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72F47"/>
    <w:multiLevelType w:val="hybridMultilevel"/>
    <w:tmpl w:val="4AE47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9052B"/>
    <w:multiLevelType w:val="hybridMultilevel"/>
    <w:tmpl w:val="57B8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8578B"/>
    <w:multiLevelType w:val="hybridMultilevel"/>
    <w:tmpl w:val="33163112"/>
    <w:lvl w:ilvl="0" w:tplc="093CB75C">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E216111"/>
    <w:multiLevelType w:val="hybridMultilevel"/>
    <w:tmpl w:val="A1D4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F1CD5"/>
    <w:multiLevelType w:val="hybridMultilevel"/>
    <w:tmpl w:val="97AC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B5A3AFE"/>
    <w:multiLevelType w:val="hybridMultilevel"/>
    <w:tmpl w:val="D0D4EF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0207FF"/>
    <w:multiLevelType w:val="hybridMultilevel"/>
    <w:tmpl w:val="EC0E78AE"/>
    <w:lvl w:ilvl="0" w:tplc="1904340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
  </w:num>
  <w:num w:numId="5">
    <w:abstractNumId w:val="13"/>
  </w:num>
  <w:num w:numId="6">
    <w:abstractNumId w:val="18"/>
  </w:num>
  <w:num w:numId="7">
    <w:abstractNumId w:val="2"/>
  </w:num>
  <w:num w:numId="8">
    <w:abstractNumId w:val="16"/>
  </w:num>
  <w:num w:numId="9">
    <w:abstractNumId w:val="4"/>
  </w:num>
  <w:num w:numId="10">
    <w:abstractNumId w:val="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8"/>
  </w:num>
  <w:num w:numId="14">
    <w:abstractNumId w:val="19"/>
  </w:num>
  <w:num w:numId="15">
    <w:abstractNumId w:val="6"/>
  </w:num>
  <w:num w:numId="16">
    <w:abstractNumId w:val="14"/>
  </w:num>
  <w:num w:numId="17">
    <w:abstractNumId w:val="17"/>
  </w:num>
  <w:num w:numId="18">
    <w:abstractNumId w:val="9"/>
  </w:num>
  <w:num w:numId="19">
    <w:abstractNumId w:val="15"/>
  </w:num>
  <w:num w:numId="20">
    <w:abstractNumId w:val="20"/>
  </w:num>
  <w:num w:numId="21">
    <w:abstractNumId w:val="12"/>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C8"/>
    <w:rsid w:val="00000194"/>
    <w:rsid w:val="00004312"/>
    <w:rsid w:val="00004994"/>
    <w:rsid w:val="000050D7"/>
    <w:rsid w:val="00005F5F"/>
    <w:rsid w:val="0000614A"/>
    <w:rsid w:val="00007EF5"/>
    <w:rsid w:val="000109AF"/>
    <w:rsid w:val="000175D4"/>
    <w:rsid w:val="00021826"/>
    <w:rsid w:val="000219B2"/>
    <w:rsid w:val="000253DC"/>
    <w:rsid w:val="00030A63"/>
    <w:rsid w:val="00033E12"/>
    <w:rsid w:val="000403AA"/>
    <w:rsid w:val="00040C99"/>
    <w:rsid w:val="000444BA"/>
    <w:rsid w:val="000447DF"/>
    <w:rsid w:val="0004572A"/>
    <w:rsid w:val="00046772"/>
    <w:rsid w:val="00047F9C"/>
    <w:rsid w:val="00051A97"/>
    <w:rsid w:val="00054EB5"/>
    <w:rsid w:val="00056042"/>
    <w:rsid w:val="00057468"/>
    <w:rsid w:val="00057E0F"/>
    <w:rsid w:val="00057F9E"/>
    <w:rsid w:val="00064D99"/>
    <w:rsid w:val="0006557B"/>
    <w:rsid w:val="00065AAF"/>
    <w:rsid w:val="00071C20"/>
    <w:rsid w:val="0007237D"/>
    <w:rsid w:val="00075611"/>
    <w:rsid w:val="0008050E"/>
    <w:rsid w:val="0008082F"/>
    <w:rsid w:val="00080E5E"/>
    <w:rsid w:val="000825E4"/>
    <w:rsid w:val="00082957"/>
    <w:rsid w:val="00086DF5"/>
    <w:rsid w:val="00087E34"/>
    <w:rsid w:val="00090B97"/>
    <w:rsid w:val="00095EDC"/>
    <w:rsid w:val="00096569"/>
    <w:rsid w:val="00096A5D"/>
    <w:rsid w:val="00096B93"/>
    <w:rsid w:val="000A19C4"/>
    <w:rsid w:val="000A2013"/>
    <w:rsid w:val="000A3EE8"/>
    <w:rsid w:val="000A6D56"/>
    <w:rsid w:val="000A7176"/>
    <w:rsid w:val="000A78D8"/>
    <w:rsid w:val="000B0BDB"/>
    <w:rsid w:val="000B0E9B"/>
    <w:rsid w:val="000B2FE2"/>
    <w:rsid w:val="000B316F"/>
    <w:rsid w:val="000B46DB"/>
    <w:rsid w:val="000B5915"/>
    <w:rsid w:val="000B7463"/>
    <w:rsid w:val="000C067B"/>
    <w:rsid w:val="000C347C"/>
    <w:rsid w:val="000C56D5"/>
    <w:rsid w:val="000C6BA2"/>
    <w:rsid w:val="000C7063"/>
    <w:rsid w:val="000C73A5"/>
    <w:rsid w:val="000D0FD6"/>
    <w:rsid w:val="000D1040"/>
    <w:rsid w:val="000D114C"/>
    <w:rsid w:val="000D1DD1"/>
    <w:rsid w:val="000D3397"/>
    <w:rsid w:val="000D3B60"/>
    <w:rsid w:val="000D4482"/>
    <w:rsid w:val="000D49A9"/>
    <w:rsid w:val="000E1CB4"/>
    <w:rsid w:val="000E5336"/>
    <w:rsid w:val="000E7628"/>
    <w:rsid w:val="000F4E3B"/>
    <w:rsid w:val="000F585F"/>
    <w:rsid w:val="000F6C81"/>
    <w:rsid w:val="000F6E48"/>
    <w:rsid w:val="00101179"/>
    <w:rsid w:val="001015D3"/>
    <w:rsid w:val="00101B87"/>
    <w:rsid w:val="00102B5D"/>
    <w:rsid w:val="00103642"/>
    <w:rsid w:val="00104E65"/>
    <w:rsid w:val="001052F8"/>
    <w:rsid w:val="00112651"/>
    <w:rsid w:val="00112787"/>
    <w:rsid w:val="00114E7D"/>
    <w:rsid w:val="00117C8E"/>
    <w:rsid w:val="00121107"/>
    <w:rsid w:val="001222B9"/>
    <w:rsid w:val="001241EF"/>
    <w:rsid w:val="00124203"/>
    <w:rsid w:val="00125C50"/>
    <w:rsid w:val="00131848"/>
    <w:rsid w:val="00132049"/>
    <w:rsid w:val="0013568A"/>
    <w:rsid w:val="00135951"/>
    <w:rsid w:val="00135A99"/>
    <w:rsid w:val="00136955"/>
    <w:rsid w:val="00137003"/>
    <w:rsid w:val="00137210"/>
    <w:rsid w:val="00141353"/>
    <w:rsid w:val="00145ADE"/>
    <w:rsid w:val="00150A46"/>
    <w:rsid w:val="00151764"/>
    <w:rsid w:val="0015276E"/>
    <w:rsid w:val="00154E16"/>
    <w:rsid w:val="00154EE9"/>
    <w:rsid w:val="00157A8F"/>
    <w:rsid w:val="0016177F"/>
    <w:rsid w:val="00161AC2"/>
    <w:rsid w:val="001620FC"/>
    <w:rsid w:val="00165895"/>
    <w:rsid w:val="0016766D"/>
    <w:rsid w:val="00173D21"/>
    <w:rsid w:val="001740C9"/>
    <w:rsid w:val="00175680"/>
    <w:rsid w:val="001767FD"/>
    <w:rsid w:val="00185709"/>
    <w:rsid w:val="00185D43"/>
    <w:rsid w:val="0018783A"/>
    <w:rsid w:val="00192548"/>
    <w:rsid w:val="00196184"/>
    <w:rsid w:val="00197E47"/>
    <w:rsid w:val="001A0C8F"/>
    <w:rsid w:val="001A39AC"/>
    <w:rsid w:val="001A6163"/>
    <w:rsid w:val="001A7271"/>
    <w:rsid w:val="001A783F"/>
    <w:rsid w:val="001B0ED5"/>
    <w:rsid w:val="001B11FF"/>
    <w:rsid w:val="001B1E9D"/>
    <w:rsid w:val="001B4B5A"/>
    <w:rsid w:val="001B5E99"/>
    <w:rsid w:val="001B7FF8"/>
    <w:rsid w:val="001C4D1C"/>
    <w:rsid w:val="001C5EA9"/>
    <w:rsid w:val="001C61E0"/>
    <w:rsid w:val="001C7A11"/>
    <w:rsid w:val="001D0962"/>
    <w:rsid w:val="001D0E52"/>
    <w:rsid w:val="001E170A"/>
    <w:rsid w:val="001E2BA3"/>
    <w:rsid w:val="001E3904"/>
    <w:rsid w:val="001E3B27"/>
    <w:rsid w:val="001E4E29"/>
    <w:rsid w:val="001E7CC9"/>
    <w:rsid w:val="001F0D93"/>
    <w:rsid w:val="001F0EAD"/>
    <w:rsid w:val="001F49C3"/>
    <w:rsid w:val="001F539C"/>
    <w:rsid w:val="001F7489"/>
    <w:rsid w:val="002072B8"/>
    <w:rsid w:val="002104DD"/>
    <w:rsid w:val="00211C3F"/>
    <w:rsid w:val="0021504C"/>
    <w:rsid w:val="0021595D"/>
    <w:rsid w:val="00216715"/>
    <w:rsid w:val="0022031F"/>
    <w:rsid w:val="00222FFE"/>
    <w:rsid w:val="00225519"/>
    <w:rsid w:val="0022758E"/>
    <w:rsid w:val="00232A87"/>
    <w:rsid w:val="00233A85"/>
    <w:rsid w:val="00234405"/>
    <w:rsid w:val="002344BE"/>
    <w:rsid w:val="00236A11"/>
    <w:rsid w:val="00240FE8"/>
    <w:rsid w:val="00241EE5"/>
    <w:rsid w:val="0024336A"/>
    <w:rsid w:val="002445B4"/>
    <w:rsid w:val="00245DA8"/>
    <w:rsid w:val="00246CED"/>
    <w:rsid w:val="00250C15"/>
    <w:rsid w:val="00252214"/>
    <w:rsid w:val="00253E57"/>
    <w:rsid w:val="00254DE1"/>
    <w:rsid w:val="0026122B"/>
    <w:rsid w:val="00262524"/>
    <w:rsid w:val="0026419B"/>
    <w:rsid w:val="002643E2"/>
    <w:rsid w:val="00266923"/>
    <w:rsid w:val="00273CF0"/>
    <w:rsid w:val="00274E10"/>
    <w:rsid w:val="002751D9"/>
    <w:rsid w:val="00275AA9"/>
    <w:rsid w:val="0027731C"/>
    <w:rsid w:val="002801AC"/>
    <w:rsid w:val="002806BD"/>
    <w:rsid w:val="00280869"/>
    <w:rsid w:val="002809FD"/>
    <w:rsid w:val="00283643"/>
    <w:rsid w:val="002837A1"/>
    <w:rsid w:val="002839F7"/>
    <w:rsid w:val="00283A98"/>
    <w:rsid w:val="00284F0D"/>
    <w:rsid w:val="0029065B"/>
    <w:rsid w:val="0029311B"/>
    <w:rsid w:val="00294CC2"/>
    <w:rsid w:val="002962E6"/>
    <w:rsid w:val="00297543"/>
    <w:rsid w:val="002A1083"/>
    <w:rsid w:val="002A1133"/>
    <w:rsid w:val="002A3E79"/>
    <w:rsid w:val="002A464B"/>
    <w:rsid w:val="002A78B0"/>
    <w:rsid w:val="002B27D8"/>
    <w:rsid w:val="002B2ECE"/>
    <w:rsid w:val="002B3572"/>
    <w:rsid w:val="002B7DEF"/>
    <w:rsid w:val="002C1A30"/>
    <w:rsid w:val="002C3F0F"/>
    <w:rsid w:val="002C45B2"/>
    <w:rsid w:val="002C4800"/>
    <w:rsid w:val="002C5EC1"/>
    <w:rsid w:val="002C6DC1"/>
    <w:rsid w:val="002D45B6"/>
    <w:rsid w:val="002D53F4"/>
    <w:rsid w:val="002D59D7"/>
    <w:rsid w:val="002E073C"/>
    <w:rsid w:val="002E2EBA"/>
    <w:rsid w:val="002E493B"/>
    <w:rsid w:val="002E57DD"/>
    <w:rsid w:val="002E6C9D"/>
    <w:rsid w:val="002F161A"/>
    <w:rsid w:val="002F3098"/>
    <w:rsid w:val="002F5D79"/>
    <w:rsid w:val="002F6EBE"/>
    <w:rsid w:val="002F729B"/>
    <w:rsid w:val="002F7D66"/>
    <w:rsid w:val="00303404"/>
    <w:rsid w:val="0030442F"/>
    <w:rsid w:val="00310EE5"/>
    <w:rsid w:val="00314787"/>
    <w:rsid w:val="00314B67"/>
    <w:rsid w:val="003205D4"/>
    <w:rsid w:val="00320BA9"/>
    <w:rsid w:val="00322507"/>
    <w:rsid w:val="00324816"/>
    <w:rsid w:val="0032624A"/>
    <w:rsid w:val="00327B6A"/>
    <w:rsid w:val="00334290"/>
    <w:rsid w:val="00334337"/>
    <w:rsid w:val="00334362"/>
    <w:rsid w:val="00337E9D"/>
    <w:rsid w:val="00341E03"/>
    <w:rsid w:val="00345150"/>
    <w:rsid w:val="003466E6"/>
    <w:rsid w:val="00347111"/>
    <w:rsid w:val="003474E7"/>
    <w:rsid w:val="00347971"/>
    <w:rsid w:val="00347C03"/>
    <w:rsid w:val="00352459"/>
    <w:rsid w:val="00352FC8"/>
    <w:rsid w:val="00353AA9"/>
    <w:rsid w:val="003544B1"/>
    <w:rsid w:val="003558AB"/>
    <w:rsid w:val="00356476"/>
    <w:rsid w:val="00357558"/>
    <w:rsid w:val="003606CF"/>
    <w:rsid w:val="00362BFF"/>
    <w:rsid w:val="00363559"/>
    <w:rsid w:val="00364175"/>
    <w:rsid w:val="00367B89"/>
    <w:rsid w:val="00371BAA"/>
    <w:rsid w:val="00371F2B"/>
    <w:rsid w:val="003722FC"/>
    <w:rsid w:val="003724C4"/>
    <w:rsid w:val="00376135"/>
    <w:rsid w:val="003766FA"/>
    <w:rsid w:val="00383A5A"/>
    <w:rsid w:val="0038483E"/>
    <w:rsid w:val="00385A66"/>
    <w:rsid w:val="00386434"/>
    <w:rsid w:val="0038686D"/>
    <w:rsid w:val="00386F50"/>
    <w:rsid w:val="00391560"/>
    <w:rsid w:val="003933E5"/>
    <w:rsid w:val="0039384D"/>
    <w:rsid w:val="003938A1"/>
    <w:rsid w:val="003943AC"/>
    <w:rsid w:val="00397065"/>
    <w:rsid w:val="003A02CC"/>
    <w:rsid w:val="003A0D76"/>
    <w:rsid w:val="003A4B0B"/>
    <w:rsid w:val="003A5645"/>
    <w:rsid w:val="003A7776"/>
    <w:rsid w:val="003B6D68"/>
    <w:rsid w:val="003C0143"/>
    <w:rsid w:val="003C06FD"/>
    <w:rsid w:val="003C48D2"/>
    <w:rsid w:val="003C7864"/>
    <w:rsid w:val="003D4893"/>
    <w:rsid w:val="003E2053"/>
    <w:rsid w:val="003E3E51"/>
    <w:rsid w:val="003E5539"/>
    <w:rsid w:val="003E66D7"/>
    <w:rsid w:val="003E6B45"/>
    <w:rsid w:val="003E6B8E"/>
    <w:rsid w:val="003E780D"/>
    <w:rsid w:val="003F0ADD"/>
    <w:rsid w:val="003F2696"/>
    <w:rsid w:val="003F6F78"/>
    <w:rsid w:val="00400B70"/>
    <w:rsid w:val="004029F9"/>
    <w:rsid w:val="00405305"/>
    <w:rsid w:val="004054D1"/>
    <w:rsid w:val="00405F34"/>
    <w:rsid w:val="00406E14"/>
    <w:rsid w:val="00407DA3"/>
    <w:rsid w:val="004102C9"/>
    <w:rsid w:val="00411389"/>
    <w:rsid w:val="00411B49"/>
    <w:rsid w:val="00415C8D"/>
    <w:rsid w:val="00422859"/>
    <w:rsid w:val="00426CE6"/>
    <w:rsid w:val="00427B1F"/>
    <w:rsid w:val="004332AD"/>
    <w:rsid w:val="004361F7"/>
    <w:rsid w:val="00436362"/>
    <w:rsid w:val="004370FA"/>
    <w:rsid w:val="004373C0"/>
    <w:rsid w:val="00437AA4"/>
    <w:rsid w:val="004401DC"/>
    <w:rsid w:val="0044026D"/>
    <w:rsid w:val="0044165A"/>
    <w:rsid w:val="00444FCA"/>
    <w:rsid w:val="00445291"/>
    <w:rsid w:val="00447021"/>
    <w:rsid w:val="00447AA1"/>
    <w:rsid w:val="00447D7F"/>
    <w:rsid w:val="00450962"/>
    <w:rsid w:val="00452CE1"/>
    <w:rsid w:val="00461A02"/>
    <w:rsid w:val="00461BC0"/>
    <w:rsid w:val="00462AB8"/>
    <w:rsid w:val="004643F9"/>
    <w:rsid w:val="004649B6"/>
    <w:rsid w:val="00464C95"/>
    <w:rsid w:val="0046625A"/>
    <w:rsid w:val="00467998"/>
    <w:rsid w:val="00472A4B"/>
    <w:rsid w:val="00473B12"/>
    <w:rsid w:val="00473DF0"/>
    <w:rsid w:val="00474692"/>
    <w:rsid w:val="004825BC"/>
    <w:rsid w:val="0048466C"/>
    <w:rsid w:val="00484B80"/>
    <w:rsid w:val="00484C01"/>
    <w:rsid w:val="00487CBC"/>
    <w:rsid w:val="004932AD"/>
    <w:rsid w:val="004942D9"/>
    <w:rsid w:val="0049559E"/>
    <w:rsid w:val="00496185"/>
    <w:rsid w:val="004976E1"/>
    <w:rsid w:val="004A4680"/>
    <w:rsid w:val="004B0AF4"/>
    <w:rsid w:val="004B244B"/>
    <w:rsid w:val="004B3E61"/>
    <w:rsid w:val="004B3F6F"/>
    <w:rsid w:val="004B5499"/>
    <w:rsid w:val="004B5B4A"/>
    <w:rsid w:val="004B5E64"/>
    <w:rsid w:val="004B76C2"/>
    <w:rsid w:val="004B78F0"/>
    <w:rsid w:val="004C1B43"/>
    <w:rsid w:val="004C35AE"/>
    <w:rsid w:val="004C55E7"/>
    <w:rsid w:val="004C6ADE"/>
    <w:rsid w:val="004D06AE"/>
    <w:rsid w:val="004D4E3C"/>
    <w:rsid w:val="004D4F48"/>
    <w:rsid w:val="004D5AF4"/>
    <w:rsid w:val="004D6297"/>
    <w:rsid w:val="004D6303"/>
    <w:rsid w:val="004D68AA"/>
    <w:rsid w:val="004D6F84"/>
    <w:rsid w:val="004D760C"/>
    <w:rsid w:val="004E0F73"/>
    <w:rsid w:val="004E3FBA"/>
    <w:rsid w:val="004E6F4A"/>
    <w:rsid w:val="004E7448"/>
    <w:rsid w:val="004F107C"/>
    <w:rsid w:val="004F1096"/>
    <w:rsid w:val="004F257C"/>
    <w:rsid w:val="004F44DF"/>
    <w:rsid w:val="0050072C"/>
    <w:rsid w:val="0050160E"/>
    <w:rsid w:val="00501801"/>
    <w:rsid w:val="00502974"/>
    <w:rsid w:val="00502DAB"/>
    <w:rsid w:val="00504B70"/>
    <w:rsid w:val="00505689"/>
    <w:rsid w:val="00505844"/>
    <w:rsid w:val="00507F4F"/>
    <w:rsid w:val="005142DF"/>
    <w:rsid w:val="005147BC"/>
    <w:rsid w:val="00520410"/>
    <w:rsid w:val="00523149"/>
    <w:rsid w:val="0052594E"/>
    <w:rsid w:val="00525DE8"/>
    <w:rsid w:val="00525E07"/>
    <w:rsid w:val="0052685C"/>
    <w:rsid w:val="00530787"/>
    <w:rsid w:val="00531620"/>
    <w:rsid w:val="005339DF"/>
    <w:rsid w:val="00533A0D"/>
    <w:rsid w:val="00541DA8"/>
    <w:rsid w:val="00542677"/>
    <w:rsid w:val="00542B4F"/>
    <w:rsid w:val="0054305C"/>
    <w:rsid w:val="00543527"/>
    <w:rsid w:val="00543A81"/>
    <w:rsid w:val="00544777"/>
    <w:rsid w:val="0054594D"/>
    <w:rsid w:val="005474D9"/>
    <w:rsid w:val="00550773"/>
    <w:rsid w:val="0055096E"/>
    <w:rsid w:val="0055140E"/>
    <w:rsid w:val="00552AF9"/>
    <w:rsid w:val="00555A5B"/>
    <w:rsid w:val="0055766B"/>
    <w:rsid w:val="005623C3"/>
    <w:rsid w:val="00563096"/>
    <w:rsid w:val="00563877"/>
    <w:rsid w:val="00563CF9"/>
    <w:rsid w:val="005659A4"/>
    <w:rsid w:val="00565BEF"/>
    <w:rsid w:val="005672F7"/>
    <w:rsid w:val="00571262"/>
    <w:rsid w:val="005732EE"/>
    <w:rsid w:val="0057456C"/>
    <w:rsid w:val="0057557F"/>
    <w:rsid w:val="00575F5A"/>
    <w:rsid w:val="00577869"/>
    <w:rsid w:val="005803CE"/>
    <w:rsid w:val="00585164"/>
    <w:rsid w:val="005906E2"/>
    <w:rsid w:val="00590722"/>
    <w:rsid w:val="0059388A"/>
    <w:rsid w:val="00596052"/>
    <w:rsid w:val="005A3A3D"/>
    <w:rsid w:val="005A5654"/>
    <w:rsid w:val="005B00FC"/>
    <w:rsid w:val="005C0620"/>
    <w:rsid w:val="005C247D"/>
    <w:rsid w:val="005C403F"/>
    <w:rsid w:val="005C7E04"/>
    <w:rsid w:val="005D1FB9"/>
    <w:rsid w:val="005D4059"/>
    <w:rsid w:val="005D564F"/>
    <w:rsid w:val="005D772C"/>
    <w:rsid w:val="005E0C15"/>
    <w:rsid w:val="005E113A"/>
    <w:rsid w:val="005E11E0"/>
    <w:rsid w:val="005E1589"/>
    <w:rsid w:val="005E3320"/>
    <w:rsid w:val="005E4427"/>
    <w:rsid w:val="005F0876"/>
    <w:rsid w:val="005F3114"/>
    <w:rsid w:val="005F3389"/>
    <w:rsid w:val="005F3AA6"/>
    <w:rsid w:val="005F4229"/>
    <w:rsid w:val="00601106"/>
    <w:rsid w:val="006022D9"/>
    <w:rsid w:val="006041C8"/>
    <w:rsid w:val="006049A2"/>
    <w:rsid w:val="0060503A"/>
    <w:rsid w:val="006066BC"/>
    <w:rsid w:val="00607258"/>
    <w:rsid w:val="00610180"/>
    <w:rsid w:val="00612AF4"/>
    <w:rsid w:val="00613BC8"/>
    <w:rsid w:val="0061516B"/>
    <w:rsid w:val="00617703"/>
    <w:rsid w:val="0062269E"/>
    <w:rsid w:val="006245A8"/>
    <w:rsid w:val="00625024"/>
    <w:rsid w:val="00626015"/>
    <w:rsid w:val="00626AE9"/>
    <w:rsid w:val="0062735A"/>
    <w:rsid w:val="00627CAB"/>
    <w:rsid w:val="006304F5"/>
    <w:rsid w:val="006308F6"/>
    <w:rsid w:val="0063099D"/>
    <w:rsid w:val="00633179"/>
    <w:rsid w:val="006335EE"/>
    <w:rsid w:val="0063526B"/>
    <w:rsid w:val="00636BD0"/>
    <w:rsid w:val="006379ED"/>
    <w:rsid w:val="00637FEE"/>
    <w:rsid w:val="006420D2"/>
    <w:rsid w:val="00646A42"/>
    <w:rsid w:val="00650A7B"/>
    <w:rsid w:val="00650D0A"/>
    <w:rsid w:val="0065252E"/>
    <w:rsid w:val="006578A5"/>
    <w:rsid w:val="00657D74"/>
    <w:rsid w:val="00667085"/>
    <w:rsid w:val="00671CC2"/>
    <w:rsid w:val="00673BC5"/>
    <w:rsid w:val="0067436F"/>
    <w:rsid w:val="0067723F"/>
    <w:rsid w:val="0068005E"/>
    <w:rsid w:val="00682D65"/>
    <w:rsid w:val="00686012"/>
    <w:rsid w:val="00686848"/>
    <w:rsid w:val="006927C0"/>
    <w:rsid w:val="0069473E"/>
    <w:rsid w:val="00695513"/>
    <w:rsid w:val="00696F78"/>
    <w:rsid w:val="006A2B50"/>
    <w:rsid w:val="006A4ECC"/>
    <w:rsid w:val="006A799A"/>
    <w:rsid w:val="006A7BD1"/>
    <w:rsid w:val="006B1CF7"/>
    <w:rsid w:val="006B23B0"/>
    <w:rsid w:val="006B2B0C"/>
    <w:rsid w:val="006B2C10"/>
    <w:rsid w:val="006B4B11"/>
    <w:rsid w:val="006B709E"/>
    <w:rsid w:val="006C15CC"/>
    <w:rsid w:val="006C3AF3"/>
    <w:rsid w:val="006C3E9F"/>
    <w:rsid w:val="006C5E8A"/>
    <w:rsid w:val="006D07EF"/>
    <w:rsid w:val="006D5569"/>
    <w:rsid w:val="006D57C7"/>
    <w:rsid w:val="006E0609"/>
    <w:rsid w:val="006E1830"/>
    <w:rsid w:val="006E2AD4"/>
    <w:rsid w:val="006E30B4"/>
    <w:rsid w:val="006E4631"/>
    <w:rsid w:val="006F5489"/>
    <w:rsid w:val="006F6352"/>
    <w:rsid w:val="006F664D"/>
    <w:rsid w:val="006F6C6B"/>
    <w:rsid w:val="006F70A2"/>
    <w:rsid w:val="00700A33"/>
    <w:rsid w:val="00700DF8"/>
    <w:rsid w:val="00701AE5"/>
    <w:rsid w:val="00704A84"/>
    <w:rsid w:val="0070676C"/>
    <w:rsid w:val="0070775C"/>
    <w:rsid w:val="0071013C"/>
    <w:rsid w:val="007102D6"/>
    <w:rsid w:val="0071038C"/>
    <w:rsid w:val="00710F35"/>
    <w:rsid w:val="0071377F"/>
    <w:rsid w:val="00717BA2"/>
    <w:rsid w:val="0072151D"/>
    <w:rsid w:val="00724B2F"/>
    <w:rsid w:val="00726DEF"/>
    <w:rsid w:val="00730515"/>
    <w:rsid w:val="00730ABE"/>
    <w:rsid w:val="007321CE"/>
    <w:rsid w:val="0073292D"/>
    <w:rsid w:val="0073327E"/>
    <w:rsid w:val="00733ED3"/>
    <w:rsid w:val="00735B15"/>
    <w:rsid w:val="00737CD0"/>
    <w:rsid w:val="00741E08"/>
    <w:rsid w:val="007442E6"/>
    <w:rsid w:val="007444C6"/>
    <w:rsid w:val="00744FCE"/>
    <w:rsid w:val="00745061"/>
    <w:rsid w:val="0074659D"/>
    <w:rsid w:val="00747810"/>
    <w:rsid w:val="00750581"/>
    <w:rsid w:val="00750B3A"/>
    <w:rsid w:val="0075162C"/>
    <w:rsid w:val="00751CAD"/>
    <w:rsid w:val="00753D71"/>
    <w:rsid w:val="00754AF3"/>
    <w:rsid w:val="007569F3"/>
    <w:rsid w:val="00757E98"/>
    <w:rsid w:val="0076448C"/>
    <w:rsid w:val="0077041D"/>
    <w:rsid w:val="0077091A"/>
    <w:rsid w:val="00770F49"/>
    <w:rsid w:val="00772CF3"/>
    <w:rsid w:val="00773586"/>
    <w:rsid w:val="007748D2"/>
    <w:rsid w:val="0077735B"/>
    <w:rsid w:val="00782563"/>
    <w:rsid w:val="00783036"/>
    <w:rsid w:val="007848F6"/>
    <w:rsid w:val="00785BA2"/>
    <w:rsid w:val="00786CB5"/>
    <w:rsid w:val="00787F16"/>
    <w:rsid w:val="0079234F"/>
    <w:rsid w:val="007941AA"/>
    <w:rsid w:val="00794672"/>
    <w:rsid w:val="00794FD3"/>
    <w:rsid w:val="00795375"/>
    <w:rsid w:val="007955AA"/>
    <w:rsid w:val="007971FE"/>
    <w:rsid w:val="007979B2"/>
    <w:rsid w:val="007A2960"/>
    <w:rsid w:val="007B09B9"/>
    <w:rsid w:val="007B11D7"/>
    <w:rsid w:val="007B28B5"/>
    <w:rsid w:val="007B367A"/>
    <w:rsid w:val="007C41A4"/>
    <w:rsid w:val="007C4701"/>
    <w:rsid w:val="007C6AD8"/>
    <w:rsid w:val="007C78A6"/>
    <w:rsid w:val="007D09CE"/>
    <w:rsid w:val="007D16E6"/>
    <w:rsid w:val="007D3FA3"/>
    <w:rsid w:val="007D481B"/>
    <w:rsid w:val="007D591A"/>
    <w:rsid w:val="007E1F3F"/>
    <w:rsid w:val="007E359E"/>
    <w:rsid w:val="007E4729"/>
    <w:rsid w:val="007E7E05"/>
    <w:rsid w:val="007F588F"/>
    <w:rsid w:val="007F6C97"/>
    <w:rsid w:val="00803A40"/>
    <w:rsid w:val="00805DDA"/>
    <w:rsid w:val="00810486"/>
    <w:rsid w:val="00811DA6"/>
    <w:rsid w:val="00811E64"/>
    <w:rsid w:val="00812C4C"/>
    <w:rsid w:val="00815B44"/>
    <w:rsid w:val="00815E0C"/>
    <w:rsid w:val="00817EBF"/>
    <w:rsid w:val="00820ED3"/>
    <w:rsid w:val="00823DDF"/>
    <w:rsid w:val="008243AA"/>
    <w:rsid w:val="00831C97"/>
    <w:rsid w:val="00835CFD"/>
    <w:rsid w:val="00836A2A"/>
    <w:rsid w:val="0084130F"/>
    <w:rsid w:val="00843FA6"/>
    <w:rsid w:val="008449F8"/>
    <w:rsid w:val="008467AB"/>
    <w:rsid w:val="008467DB"/>
    <w:rsid w:val="008522E8"/>
    <w:rsid w:val="00852E00"/>
    <w:rsid w:val="00854240"/>
    <w:rsid w:val="00854BA7"/>
    <w:rsid w:val="008566CA"/>
    <w:rsid w:val="00857D24"/>
    <w:rsid w:val="00857DB1"/>
    <w:rsid w:val="008604DC"/>
    <w:rsid w:val="00860BAD"/>
    <w:rsid w:val="00860EFC"/>
    <w:rsid w:val="00864357"/>
    <w:rsid w:val="008722B3"/>
    <w:rsid w:val="00873278"/>
    <w:rsid w:val="008732B8"/>
    <w:rsid w:val="0087455F"/>
    <w:rsid w:val="00876437"/>
    <w:rsid w:val="00881180"/>
    <w:rsid w:val="00881344"/>
    <w:rsid w:val="00884608"/>
    <w:rsid w:val="008877F5"/>
    <w:rsid w:val="00891C3D"/>
    <w:rsid w:val="0089340B"/>
    <w:rsid w:val="00896026"/>
    <w:rsid w:val="00896A52"/>
    <w:rsid w:val="008977D2"/>
    <w:rsid w:val="008A24FA"/>
    <w:rsid w:val="008B0AE7"/>
    <w:rsid w:val="008B30D0"/>
    <w:rsid w:val="008C1DE2"/>
    <w:rsid w:val="008C3356"/>
    <w:rsid w:val="008C47DF"/>
    <w:rsid w:val="008C7545"/>
    <w:rsid w:val="008C7E7E"/>
    <w:rsid w:val="008D2C63"/>
    <w:rsid w:val="008D3944"/>
    <w:rsid w:val="008D4FAD"/>
    <w:rsid w:val="008D59C6"/>
    <w:rsid w:val="008D5AB3"/>
    <w:rsid w:val="008D7F68"/>
    <w:rsid w:val="008E064C"/>
    <w:rsid w:val="008E1210"/>
    <w:rsid w:val="008E5729"/>
    <w:rsid w:val="008E6407"/>
    <w:rsid w:val="008E7A21"/>
    <w:rsid w:val="008E7F09"/>
    <w:rsid w:val="008F18D1"/>
    <w:rsid w:val="008F2D49"/>
    <w:rsid w:val="008F4733"/>
    <w:rsid w:val="008F522E"/>
    <w:rsid w:val="008F6D90"/>
    <w:rsid w:val="008F70D5"/>
    <w:rsid w:val="008F77FD"/>
    <w:rsid w:val="009000C0"/>
    <w:rsid w:val="00901299"/>
    <w:rsid w:val="00904348"/>
    <w:rsid w:val="00911A69"/>
    <w:rsid w:val="00911E48"/>
    <w:rsid w:val="009142C8"/>
    <w:rsid w:val="00920430"/>
    <w:rsid w:val="009209BF"/>
    <w:rsid w:val="00920A69"/>
    <w:rsid w:val="00921517"/>
    <w:rsid w:val="00924352"/>
    <w:rsid w:val="00926601"/>
    <w:rsid w:val="00927D00"/>
    <w:rsid w:val="0093245F"/>
    <w:rsid w:val="00934BB6"/>
    <w:rsid w:val="00936A92"/>
    <w:rsid w:val="00940761"/>
    <w:rsid w:val="0094258B"/>
    <w:rsid w:val="009435B3"/>
    <w:rsid w:val="00947323"/>
    <w:rsid w:val="00950141"/>
    <w:rsid w:val="00950B47"/>
    <w:rsid w:val="00951E2D"/>
    <w:rsid w:val="0095523E"/>
    <w:rsid w:val="00955ADC"/>
    <w:rsid w:val="00957AB5"/>
    <w:rsid w:val="00957F76"/>
    <w:rsid w:val="009652C1"/>
    <w:rsid w:val="00966951"/>
    <w:rsid w:val="0096788C"/>
    <w:rsid w:val="00971DBD"/>
    <w:rsid w:val="00972768"/>
    <w:rsid w:val="00973864"/>
    <w:rsid w:val="00973BEA"/>
    <w:rsid w:val="009758A3"/>
    <w:rsid w:val="00980767"/>
    <w:rsid w:val="0098079E"/>
    <w:rsid w:val="00981B5F"/>
    <w:rsid w:val="00984AC3"/>
    <w:rsid w:val="0098622D"/>
    <w:rsid w:val="00986B3E"/>
    <w:rsid w:val="00994B0A"/>
    <w:rsid w:val="009A19EA"/>
    <w:rsid w:val="009A70E0"/>
    <w:rsid w:val="009A7898"/>
    <w:rsid w:val="009B03E6"/>
    <w:rsid w:val="009B044D"/>
    <w:rsid w:val="009B1951"/>
    <w:rsid w:val="009B2020"/>
    <w:rsid w:val="009B74B3"/>
    <w:rsid w:val="009C1CE4"/>
    <w:rsid w:val="009C3504"/>
    <w:rsid w:val="009C7D3C"/>
    <w:rsid w:val="009D6DAE"/>
    <w:rsid w:val="009E3627"/>
    <w:rsid w:val="009E378E"/>
    <w:rsid w:val="009E4409"/>
    <w:rsid w:val="009E4543"/>
    <w:rsid w:val="009F01FF"/>
    <w:rsid w:val="009F0F11"/>
    <w:rsid w:val="009F63E4"/>
    <w:rsid w:val="00A01110"/>
    <w:rsid w:val="00A0264F"/>
    <w:rsid w:val="00A02D6F"/>
    <w:rsid w:val="00A034A5"/>
    <w:rsid w:val="00A04478"/>
    <w:rsid w:val="00A112C3"/>
    <w:rsid w:val="00A12CD7"/>
    <w:rsid w:val="00A13ABA"/>
    <w:rsid w:val="00A17C63"/>
    <w:rsid w:val="00A2030F"/>
    <w:rsid w:val="00A22E84"/>
    <w:rsid w:val="00A233A0"/>
    <w:rsid w:val="00A23873"/>
    <w:rsid w:val="00A30696"/>
    <w:rsid w:val="00A31BB1"/>
    <w:rsid w:val="00A34543"/>
    <w:rsid w:val="00A3712F"/>
    <w:rsid w:val="00A41640"/>
    <w:rsid w:val="00A41881"/>
    <w:rsid w:val="00A41C05"/>
    <w:rsid w:val="00A42193"/>
    <w:rsid w:val="00A428BA"/>
    <w:rsid w:val="00A442A7"/>
    <w:rsid w:val="00A45004"/>
    <w:rsid w:val="00A51C15"/>
    <w:rsid w:val="00A52746"/>
    <w:rsid w:val="00A52BD5"/>
    <w:rsid w:val="00A54B3E"/>
    <w:rsid w:val="00A56F2F"/>
    <w:rsid w:val="00A57569"/>
    <w:rsid w:val="00A6059A"/>
    <w:rsid w:val="00A60999"/>
    <w:rsid w:val="00A61485"/>
    <w:rsid w:val="00A62C18"/>
    <w:rsid w:val="00A633AD"/>
    <w:rsid w:val="00A6633C"/>
    <w:rsid w:val="00A67393"/>
    <w:rsid w:val="00A67A89"/>
    <w:rsid w:val="00A705E1"/>
    <w:rsid w:val="00A7114D"/>
    <w:rsid w:val="00A73913"/>
    <w:rsid w:val="00A73B0C"/>
    <w:rsid w:val="00A73DC2"/>
    <w:rsid w:val="00A7542A"/>
    <w:rsid w:val="00A76CB9"/>
    <w:rsid w:val="00A77860"/>
    <w:rsid w:val="00A77C75"/>
    <w:rsid w:val="00A82389"/>
    <w:rsid w:val="00A831BE"/>
    <w:rsid w:val="00A854F5"/>
    <w:rsid w:val="00A85EB5"/>
    <w:rsid w:val="00A87A8A"/>
    <w:rsid w:val="00A907F0"/>
    <w:rsid w:val="00A92B0B"/>
    <w:rsid w:val="00A93C66"/>
    <w:rsid w:val="00A9562C"/>
    <w:rsid w:val="00AA1014"/>
    <w:rsid w:val="00AA1565"/>
    <w:rsid w:val="00AA6137"/>
    <w:rsid w:val="00AA7EDF"/>
    <w:rsid w:val="00AB0146"/>
    <w:rsid w:val="00AB03B3"/>
    <w:rsid w:val="00AB0C47"/>
    <w:rsid w:val="00AB10E1"/>
    <w:rsid w:val="00AB3D94"/>
    <w:rsid w:val="00AB4BD3"/>
    <w:rsid w:val="00AB5B70"/>
    <w:rsid w:val="00AB629B"/>
    <w:rsid w:val="00AB6C8C"/>
    <w:rsid w:val="00AC03D5"/>
    <w:rsid w:val="00AC28D9"/>
    <w:rsid w:val="00AC6AD5"/>
    <w:rsid w:val="00AD07D8"/>
    <w:rsid w:val="00AD7045"/>
    <w:rsid w:val="00AD7E88"/>
    <w:rsid w:val="00AE1EC3"/>
    <w:rsid w:val="00AE2674"/>
    <w:rsid w:val="00AE4115"/>
    <w:rsid w:val="00AE429C"/>
    <w:rsid w:val="00AF02C1"/>
    <w:rsid w:val="00AF36D5"/>
    <w:rsid w:val="00AF4F19"/>
    <w:rsid w:val="00AF591A"/>
    <w:rsid w:val="00AF600A"/>
    <w:rsid w:val="00B01B20"/>
    <w:rsid w:val="00B03984"/>
    <w:rsid w:val="00B05C13"/>
    <w:rsid w:val="00B10A7C"/>
    <w:rsid w:val="00B12963"/>
    <w:rsid w:val="00B135AF"/>
    <w:rsid w:val="00B13D7D"/>
    <w:rsid w:val="00B14AB2"/>
    <w:rsid w:val="00B21591"/>
    <w:rsid w:val="00B21EA5"/>
    <w:rsid w:val="00B22A8F"/>
    <w:rsid w:val="00B24C7E"/>
    <w:rsid w:val="00B253C1"/>
    <w:rsid w:val="00B2544A"/>
    <w:rsid w:val="00B2573C"/>
    <w:rsid w:val="00B26B16"/>
    <w:rsid w:val="00B27F85"/>
    <w:rsid w:val="00B31982"/>
    <w:rsid w:val="00B32AD8"/>
    <w:rsid w:val="00B3410A"/>
    <w:rsid w:val="00B343E1"/>
    <w:rsid w:val="00B35498"/>
    <w:rsid w:val="00B36CDE"/>
    <w:rsid w:val="00B37C22"/>
    <w:rsid w:val="00B40D44"/>
    <w:rsid w:val="00B41334"/>
    <w:rsid w:val="00B42F9F"/>
    <w:rsid w:val="00B44F06"/>
    <w:rsid w:val="00B44F61"/>
    <w:rsid w:val="00B4609E"/>
    <w:rsid w:val="00B46642"/>
    <w:rsid w:val="00B509C5"/>
    <w:rsid w:val="00B50FAE"/>
    <w:rsid w:val="00B561A9"/>
    <w:rsid w:val="00B565BF"/>
    <w:rsid w:val="00B5779A"/>
    <w:rsid w:val="00B57C86"/>
    <w:rsid w:val="00B612FB"/>
    <w:rsid w:val="00B62C96"/>
    <w:rsid w:val="00B65AEB"/>
    <w:rsid w:val="00B66806"/>
    <w:rsid w:val="00B66D7E"/>
    <w:rsid w:val="00B719B8"/>
    <w:rsid w:val="00B7215F"/>
    <w:rsid w:val="00B81513"/>
    <w:rsid w:val="00B840A9"/>
    <w:rsid w:val="00B84624"/>
    <w:rsid w:val="00B906AF"/>
    <w:rsid w:val="00B9249B"/>
    <w:rsid w:val="00B94E1D"/>
    <w:rsid w:val="00B97769"/>
    <w:rsid w:val="00BA0C98"/>
    <w:rsid w:val="00BA17B5"/>
    <w:rsid w:val="00BA4072"/>
    <w:rsid w:val="00BA681A"/>
    <w:rsid w:val="00BB270D"/>
    <w:rsid w:val="00BB3635"/>
    <w:rsid w:val="00BB39C2"/>
    <w:rsid w:val="00BB411E"/>
    <w:rsid w:val="00BB4420"/>
    <w:rsid w:val="00BB48B0"/>
    <w:rsid w:val="00BC05EA"/>
    <w:rsid w:val="00BC1E6F"/>
    <w:rsid w:val="00BC285B"/>
    <w:rsid w:val="00BC39D4"/>
    <w:rsid w:val="00BC4A2A"/>
    <w:rsid w:val="00BC5718"/>
    <w:rsid w:val="00BC5B7F"/>
    <w:rsid w:val="00BC7A2A"/>
    <w:rsid w:val="00BC7E29"/>
    <w:rsid w:val="00BC7E36"/>
    <w:rsid w:val="00BD2A1F"/>
    <w:rsid w:val="00BD5989"/>
    <w:rsid w:val="00BD636F"/>
    <w:rsid w:val="00BD6856"/>
    <w:rsid w:val="00BD6B25"/>
    <w:rsid w:val="00BD706D"/>
    <w:rsid w:val="00BD7F0C"/>
    <w:rsid w:val="00BE083B"/>
    <w:rsid w:val="00BE2F54"/>
    <w:rsid w:val="00BE5EDF"/>
    <w:rsid w:val="00BE6A99"/>
    <w:rsid w:val="00BF082F"/>
    <w:rsid w:val="00BF4166"/>
    <w:rsid w:val="00BF4E4B"/>
    <w:rsid w:val="00BF6E51"/>
    <w:rsid w:val="00C0026B"/>
    <w:rsid w:val="00C005BE"/>
    <w:rsid w:val="00C019E8"/>
    <w:rsid w:val="00C02846"/>
    <w:rsid w:val="00C03485"/>
    <w:rsid w:val="00C0570D"/>
    <w:rsid w:val="00C06F3C"/>
    <w:rsid w:val="00C126BF"/>
    <w:rsid w:val="00C1294E"/>
    <w:rsid w:val="00C13388"/>
    <w:rsid w:val="00C23EAE"/>
    <w:rsid w:val="00C24CAD"/>
    <w:rsid w:val="00C2566B"/>
    <w:rsid w:val="00C26A2D"/>
    <w:rsid w:val="00C26B0E"/>
    <w:rsid w:val="00C272AE"/>
    <w:rsid w:val="00C30A04"/>
    <w:rsid w:val="00C3162A"/>
    <w:rsid w:val="00C32211"/>
    <w:rsid w:val="00C33BE1"/>
    <w:rsid w:val="00C36211"/>
    <w:rsid w:val="00C36962"/>
    <w:rsid w:val="00C3775B"/>
    <w:rsid w:val="00C4290E"/>
    <w:rsid w:val="00C521AD"/>
    <w:rsid w:val="00C618B7"/>
    <w:rsid w:val="00C67EE6"/>
    <w:rsid w:val="00C703F6"/>
    <w:rsid w:val="00C706F8"/>
    <w:rsid w:val="00C7079C"/>
    <w:rsid w:val="00C73941"/>
    <w:rsid w:val="00C73C8A"/>
    <w:rsid w:val="00C756E8"/>
    <w:rsid w:val="00C77F7C"/>
    <w:rsid w:val="00C80309"/>
    <w:rsid w:val="00C858D9"/>
    <w:rsid w:val="00C8617C"/>
    <w:rsid w:val="00C86360"/>
    <w:rsid w:val="00C90F9A"/>
    <w:rsid w:val="00C92D29"/>
    <w:rsid w:val="00C9463A"/>
    <w:rsid w:val="00C96E4A"/>
    <w:rsid w:val="00CA30EB"/>
    <w:rsid w:val="00CA5DFF"/>
    <w:rsid w:val="00CA75EE"/>
    <w:rsid w:val="00CB1034"/>
    <w:rsid w:val="00CB4914"/>
    <w:rsid w:val="00CB4A34"/>
    <w:rsid w:val="00CB6F27"/>
    <w:rsid w:val="00CB7F6C"/>
    <w:rsid w:val="00CC11FF"/>
    <w:rsid w:val="00CC1CE0"/>
    <w:rsid w:val="00CC5949"/>
    <w:rsid w:val="00CD269B"/>
    <w:rsid w:val="00CD4477"/>
    <w:rsid w:val="00CD5143"/>
    <w:rsid w:val="00CD5C35"/>
    <w:rsid w:val="00CE1D32"/>
    <w:rsid w:val="00CE2895"/>
    <w:rsid w:val="00CE3119"/>
    <w:rsid w:val="00CE4498"/>
    <w:rsid w:val="00CE4573"/>
    <w:rsid w:val="00CE55B2"/>
    <w:rsid w:val="00CE6600"/>
    <w:rsid w:val="00CF27A3"/>
    <w:rsid w:val="00CF31A2"/>
    <w:rsid w:val="00CF3269"/>
    <w:rsid w:val="00CF3B1E"/>
    <w:rsid w:val="00CF6146"/>
    <w:rsid w:val="00D004B3"/>
    <w:rsid w:val="00D0129E"/>
    <w:rsid w:val="00D02B77"/>
    <w:rsid w:val="00D044C7"/>
    <w:rsid w:val="00D04886"/>
    <w:rsid w:val="00D05739"/>
    <w:rsid w:val="00D12052"/>
    <w:rsid w:val="00D12B07"/>
    <w:rsid w:val="00D1409D"/>
    <w:rsid w:val="00D14561"/>
    <w:rsid w:val="00D15DA9"/>
    <w:rsid w:val="00D2456D"/>
    <w:rsid w:val="00D317EB"/>
    <w:rsid w:val="00D3325C"/>
    <w:rsid w:val="00D3423D"/>
    <w:rsid w:val="00D3430B"/>
    <w:rsid w:val="00D3438A"/>
    <w:rsid w:val="00D360AC"/>
    <w:rsid w:val="00D3675C"/>
    <w:rsid w:val="00D36B81"/>
    <w:rsid w:val="00D400E8"/>
    <w:rsid w:val="00D40A3D"/>
    <w:rsid w:val="00D419F4"/>
    <w:rsid w:val="00D42796"/>
    <w:rsid w:val="00D42B84"/>
    <w:rsid w:val="00D4394F"/>
    <w:rsid w:val="00D45202"/>
    <w:rsid w:val="00D459DD"/>
    <w:rsid w:val="00D5394F"/>
    <w:rsid w:val="00D53C90"/>
    <w:rsid w:val="00D5497E"/>
    <w:rsid w:val="00D54BE4"/>
    <w:rsid w:val="00D60FD4"/>
    <w:rsid w:val="00D61AA7"/>
    <w:rsid w:val="00D62138"/>
    <w:rsid w:val="00D627C8"/>
    <w:rsid w:val="00D62C69"/>
    <w:rsid w:val="00D64013"/>
    <w:rsid w:val="00D64C8E"/>
    <w:rsid w:val="00D71CF4"/>
    <w:rsid w:val="00D71D83"/>
    <w:rsid w:val="00D75A54"/>
    <w:rsid w:val="00D75D19"/>
    <w:rsid w:val="00D777E1"/>
    <w:rsid w:val="00D80B4A"/>
    <w:rsid w:val="00D81D28"/>
    <w:rsid w:val="00D827B0"/>
    <w:rsid w:val="00D82D4D"/>
    <w:rsid w:val="00D84910"/>
    <w:rsid w:val="00D900AD"/>
    <w:rsid w:val="00D907CB"/>
    <w:rsid w:val="00D9692B"/>
    <w:rsid w:val="00DA303B"/>
    <w:rsid w:val="00DA4843"/>
    <w:rsid w:val="00DA75DD"/>
    <w:rsid w:val="00DB3260"/>
    <w:rsid w:val="00DB7408"/>
    <w:rsid w:val="00DB7EBF"/>
    <w:rsid w:val="00DC234A"/>
    <w:rsid w:val="00DC3580"/>
    <w:rsid w:val="00DC3678"/>
    <w:rsid w:val="00DC3F37"/>
    <w:rsid w:val="00DC45DF"/>
    <w:rsid w:val="00DC5716"/>
    <w:rsid w:val="00DC5B48"/>
    <w:rsid w:val="00DC6F83"/>
    <w:rsid w:val="00DC7FAF"/>
    <w:rsid w:val="00DD2522"/>
    <w:rsid w:val="00DD2860"/>
    <w:rsid w:val="00DD4928"/>
    <w:rsid w:val="00DD6D70"/>
    <w:rsid w:val="00DE0BE9"/>
    <w:rsid w:val="00DE5F69"/>
    <w:rsid w:val="00DF0E81"/>
    <w:rsid w:val="00DF1688"/>
    <w:rsid w:val="00DF33BB"/>
    <w:rsid w:val="00DF6BB1"/>
    <w:rsid w:val="00E024F7"/>
    <w:rsid w:val="00E12F71"/>
    <w:rsid w:val="00E1459B"/>
    <w:rsid w:val="00E14ED6"/>
    <w:rsid w:val="00E158D7"/>
    <w:rsid w:val="00E20232"/>
    <w:rsid w:val="00E207B6"/>
    <w:rsid w:val="00E207D7"/>
    <w:rsid w:val="00E20A75"/>
    <w:rsid w:val="00E20BA9"/>
    <w:rsid w:val="00E221F5"/>
    <w:rsid w:val="00E2560C"/>
    <w:rsid w:val="00E277C8"/>
    <w:rsid w:val="00E27E11"/>
    <w:rsid w:val="00E3038A"/>
    <w:rsid w:val="00E30415"/>
    <w:rsid w:val="00E33E2D"/>
    <w:rsid w:val="00E35F34"/>
    <w:rsid w:val="00E36C6C"/>
    <w:rsid w:val="00E36CBB"/>
    <w:rsid w:val="00E409D5"/>
    <w:rsid w:val="00E44E57"/>
    <w:rsid w:val="00E44F79"/>
    <w:rsid w:val="00E45629"/>
    <w:rsid w:val="00E45855"/>
    <w:rsid w:val="00E46DF8"/>
    <w:rsid w:val="00E47028"/>
    <w:rsid w:val="00E47080"/>
    <w:rsid w:val="00E47F8E"/>
    <w:rsid w:val="00E50E43"/>
    <w:rsid w:val="00E54E8A"/>
    <w:rsid w:val="00E56D3B"/>
    <w:rsid w:val="00E6794E"/>
    <w:rsid w:val="00E67A48"/>
    <w:rsid w:val="00E67C2B"/>
    <w:rsid w:val="00E75D34"/>
    <w:rsid w:val="00E763F0"/>
    <w:rsid w:val="00E777C4"/>
    <w:rsid w:val="00E77B15"/>
    <w:rsid w:val="00E8267A"/>
    <w:rsid w:val="00E82CA1"/>
    <w:rsid w:val="00E85CA0"/>
    <w:rsid w:val="00E86136"/>
    <w:rsid w:val="00E86959"/>
    <w:rsid w:val="00E87102"/>
    <w:rsid w:val="00E871DE"/>
    <w:rsid w:val="00E87FD4"/>
    <w:rsid w:val="00E909AB"/>
    <w:rsid w:val="00E94E9F"/>
    <w:rsid w:val="00E9665A"/>
    <w:rsid w:val="00E9735D"/>
    <w:rsid w:val="00EA1217"/>
    <w:rsid w:val="00EA2D97"/>
    <w:rsid w:val="00EA44E8"/>
    <w:rsid w:val="00EA6119"/>
    <w:rsid w:val="00EA6F47"/>
    <w:rsid w:val="00EB55E4"/>
    <w:rsid w:val="00EB69F0"/>
    <w:rsid w:val="00EC0AC5"/>
    <w:rsid w:val="00EC2A1C"/>
    <w:rsid w:val="00EC412D"/>
    <w:rsid w:val="00EC6536"/>
    <w:rsid w:val="00EC6C1F"/>
    <w:rsid w:val="00EC6D2A"/>
    <w:rsid w:val="00ED0E8A"/>
    <w:rsid w:val="00ED42B7"/>
    <w:rsid w:val="00ED5810"/>
    <w:rsid w:val="00ED7E41"/>
    <w:rsid w:val="00EE0ADF"/>
    <w:rsid w:val="00EE1F3B"/>
    <w:rsid w:val="00EE1F92"/>
    <w:rsid w:val="00EF044B"/>
    <w:rsid w:val="00EF0AC7"/>
    <w:rsid w:val="00EF1D68"/>
    <w:rsid w:val="00EF1E31"/>
    <w:rsid w:val="00EF33A8"/>
    <w:rsid w:val="00EF480B"/>
    <w:rsid w:val="00EF55CC"/>
    <w:rsid w:val="00EF6345"/>
    <w:rsid w:val="00F00135"/>
    <w:rsid w:val="00F03698"/>
    <w:rsid w:val="00F03D5A"/>
    <w:rsid w:val="00F044FF"/>
    <w:rsid w:val="00F0674B"/>
    <w:rsid w:val="00F10E7C"/>
    <w:rsid w:val="00F137E6"/>
    <w:rsid w:val="00F13C45"/>
    <w:rsid w:val="00F14030"/>
    <w:rsid w:val="00F140DF"/>
    <w:rsid w:val="00F15A46"/>
    <w:rsid w:val="00F22E38"/>
    <w:rsid w:val="00F2425F"/>
    <w:rsid w:val="00F244EC"/>
    <w:rsid w:val="00F32ED1"/>
    <w:rsid w:val="00F36821"/>
    <w:rsid w:val="00F42802"/>
    <w:rsid w:val="00F42BC0"/>
    <w:rsid w:val="00F43274"/>
    <w:rsid w:val="00F436DF"/>
    <w:rsid w:val="00F45ECF"/>
    <w:rsid w:val="00F519A0"/>
    <w:rsid w:val="00F5238C"/>
    <w:rsid w:val="00F546E6"/>
    <w:rsid w:val="00F558EE"/>
    <w:rsid w:val="00F55EB5"/>
    <w:rsid w:val="00F62E52"/>
    <w:rsid w:val="00F66559"/>
    <w:rsid w:val="00F733ED"/>
    <w:rsid w:val="00F74291"/>
    <w:rsid w:val="00F764BD"/>
    <w:rsid w:val="00F77756"/>
    <w:rsid w:val="00F8051A"/>
    <w:rsid w:val="00F81650"/>
    <w:rsid w:val="00F81D0B"/>
    <w:rsid w:val="00F831BE"/>
    <w:rsid w:val="00F8592B"/>
    <w:rsid w:val="00F86361"/>
    <w:rsid w:val="00F90623"/>
    <w:rsid w:val="00F91271"/>
    <w:rsid w:val="00F9154D"/>
    <w:rsid w:val="00F923CA"/>
    <w:rsid w:val="00F933E3"/>
    <w:rsid w:val="00F940AB"/>
    <w:rsid w:val="00F947BA"/>
    <w:rsid w:val="00F9579E"/>
    <w:rsid w:val="00F96248"/>
    <w:rsid w:val="00F97189"/>
    <w:rsid w:val="00F9797F"/>
    <w:rsid w:val="00FA0649"/>
    <w:rsid w:val="00FA1ADA"/>
    <w:rsid w:val="00FA1DB0"/>
    <w:rsid w:val="00FA2FAE"/>
    <w:rsid w:val="00FA5C72"/>
    <w:rsid w:val="00FA5DAB"/>
    <w:rsid w:val="00FA6E56"/>
    <w:rsid w:val="00FA73CA"/>
    <w:rsid w:val="00FB0263"/>
    <w:rsid w:val="00FB4BBC"/>
    <w:rsid w:val="00FC03A3"/>
    <w:rsid w:val="00FC04E7"/>
    <w:rsid w:val="00FC0C42"/>
    <w:rsid w:val="00FC1390"/>
    <w:rsid w:val="00FC1EBD"/>
    <w:rsid w:val="00FC26E0"/>
    <w:rsid w:val="00FC4140"/>
    <w:rsid w:val="00FC79DF"/>
    <w:rsid w:val="00FD2334"/>
    <w:rsid w:val="00FD59F9"/>
    <w:rsid w:val="00FD5AC1"/>
    <w:rsid w:val="00FD606E"/>
    <w:rsid w:val="00FD678C"/>
    <w:rsid w:val="00FD6E14"/>
    <w:rsid w:val="00FD7CC5"/>
    <w:rsid w:val="00FE0D2C"/>
    <w:rsid w:val="00FE12D5"/>
    <w:rsid w:val="00FE2056"/>
    <w:rsid w:val="00FE35FC"/>
    <w:rsid w:val="00FE48E2"/>
    <w:rsid w:val="00FE53DD"/>
    <w:rsid w:val="00FF1C60"/>
    <w:rsid w:val="00FF2543"/>
    <w:rsid w:val="00FF31F6"/>
    <w:rsid w:val="00FF36AA"/>
    <w:rsid w:val="00FF5F56"/>
    <w:rsid w:val="00FF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B11D9AB"/>
  <w15:docId w15:val="{6BF0208B-ED85-496D-8BA0-5EC9C383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BB1"/>
  </w:style>
  <w:style w:type="paragraph" w:styleId="Heading1">
    <w:name w:val="heading 1"/>
    <w:basedOn w:val="Normal"/>
    <w:next w:val="Normal"/>
    <w:link w:val="Heading1Char"/>
    <w:uiPriority w:val="9"/>
    <w:qFormat/>
    <w:rsid w:val="008F1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1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4"/>
    <w:link w:val="Heading3Char"/>
    <w:uiPriority w:val="9"/>
    <w:qFormat/>
    <w:rsid w:val="006D07EF"/>
    <w:pPr>
      <w:outlineLvl w:val="2"/>
    </w:pPr>
  </w:style>
  <w:style w:type="paragraph" w:styleId="Heading4">
    <w:name w:val="heading 4"/>
    <w:basedOn w:val="Normal"/>
    <w:next w:val="Normal"/>
    <w:link w:val="Heading4Char"/>
    <w:uiPriority w:val="9"/>
    <w:unhideWhenUsed/>
    <w:qFormat/>
    <w:rsid w:val="002344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25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9"/>
    <w:qFormat/>
    <w:rsid w:val="00385A66"/>
    <w:pPr>
      <w:spacing w:after="0" w:line="271" w:lineRule="auto"/>
      <w:ind w:left="144"/>
      <w:outlineLvl w:val="6"/>
    </w:pPr>
    <w:rPr>
      <w:rFonts w:ascii="Agency FB" w:eastAsia="Times New Roman" w:hAnsi="Agency FB" w:cs="Times New Roman"/>
      <w:b/>
      <w:bCs/>
      <w:color w:val="006699"/>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4D62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1Char">
    <w:name w:val="Heading 1 Char"/>
    <w:basedOn w:val="DefaultParagraphFont"/>
    <w:link w:val="Heading1"/>
    <w:uiPriority w:val="9"/>
    <w:rsid w:val="008F18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18D1"/>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8F18D1"/>
    <w:pPr>
      <w:spacing w:after="0" w:line="240" w:lineRule="auto"/>
    </w:pPr>
  </w:style>
  <w:style w:type="paragraph" w:styleId="TOCHeading">
    <w:name w:val="TOC Heading"/>
    <w:basedOn w:val="Heading1"/>
    <w:next w:val="Normal"/>
    <w:uiPriority w:val="39"/>
    <w:unhideWhenUsed/>
    <w:qFormat/>
    <w:rsid w:val="008F18D1"/>
    <w:pPr>
      <w:outlineLvl w:val="9"/>
    </w:pPr>
  </w:style>
  <w:style w:type="paragraph" w:styleId="TOC1">
    <w:name w:val="toc 1"/>
    <w:basedOn w:val="Normal"/>
    <w:next w:val="Normal"/>
    <w:autoRedefine/>
    <w:uiPriority w:val="39"/>
    <w:unhideWhenUsed/>
    <w:qFormat/>
    <w:rsid w:val="008F18D1"/>
    <w:pPr>
      <w:spacing w:after="100"/>
    </w:pPr>
  </w:style>
  <w:style w:type="paragraph" w:styleId="TOC2">
    <w:name w:val="toc 2"/>
    <w:basedOn w:val="Normal"/>
    <w:next w:val="Normal"/>
    <w:autoRedefine/>
    <w:uiPriority w:val="39"/>
    <w:unhideWhenUsed/>
    <w:qFormat/>
    <w:rsid w:val="008F18D1"/>
    <w:pPr>
      <w:spacing w:after="100"/>
      <w:ind w:left="220"/>
    </w:pPr>
  </w:style>
  <w:style w:type="character" w:styleId="Hyperlink">
    <w:name w:val="Hyperlink"/>
    <w:basedOn w:val="DefaultParagraphFont"/>
    <w:uiPriority w:val="99"/>
    <w:unhideWhenUsed/>
    <w:rsid w:val="008F18D1"/>
    <w:rPr>
      <w:color w:val="0000FF" w:themeColor="hyperlink"/>
      <w:u w:val="single"/>
    </w:rPr>
  </w:style>
  <w:style w:type="paragraph" w:styleId="BalloonText">
    <w:name w:val="Balloon Text"/>
    <w:basedOn w:val="Normal"/>
    <w:link w:val="BalloonTextChar"/>
    <w:uiPriority w:val="99"/>
    <w:semiHidden/>
    <w:unhideWhenUsed/>
    <w:rsid w:val="008F1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D1"/>
    <w:rPr>
      <w:rFonts w:ascii="Tahoma" w:hAnsi="Tahoma" w:cs="Tahoma"/>
      <w:sz w:val="16"/>
      <w:szCs w:val="16"/>
    </w:rPr>
  </w:style>
  <w:style w:type="character" w:customStyle="1" w:styleId="Heading3Char">
    <w:name w:val="Heading 3 Char"/>
    <w:basedOn w:val="DefaultParagraphFont"/>
    <w:link w:val="Heading3"/>
    <w:uiPriority w:val="9"/>
    <w:rsid w:val="006D07E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22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221F5"/>
  </w:style>
  <w:style w:type="character" w:styleId="CommentReference">
    <w:name w:val="annotation reference"/>
    <w:basedOn w:val="DefaultParagraphFont"/>
    <w:uiPriority w:val="99"/>
    <w:semiHidden/>
    <w:unhideWhenUsed/>
    <w:rsid w:val="00E158D7"/>
    <w:rPr>
      <w:sz w:val="16"/>
      <w:szCs w:val="16"/>
    </w:rPr>
  </w:style>
  <w:style w:type="paragraph" w:styleId="CommentText">
    <w:name w:val="annotation text"/>
    <w:basedOn w:val="Normal"/>
    <w:link w:val="CommentTextChar"/>
    <w:uiPriority w:val="99"/>
    <w:unhideWhenUsed/>
    <w:rsid w:val="00E158D7"/>
    <w:pPr>
      <w:spacing w:line="240" w:lineRule="auto"/>
    </w:pPr>
    <w:rPr>
      <w:sz w:val="20"/>
      <w:szCs w:val="20"/>
    </w:rPr>
  </w:style>
  <w:style w:type="character" w:customStyle="1" w:styleId="CommentTextChar">
    <w:name w:val="Comment Text Char"/>
    <w:basedOn w:val="DefaultParagraphFont"/>
    <w:link w:val="CommentText"/>
    <w:uiPriority w:val="99"/>
    <w:rsid w:val="00E158D7"/>
    <w:rPr>
      <w:sz w:val="20"/>
      <w:szCs w:val="20"/>
    </w:rPr>
  </w:style>
  <w:style w:type="paragraph" w:styleId="CommentSubject">
    <w:name w:val="annotation subject"/>
    <w:basedOn w:val="CommentText"/>
    <w:next w:val="CommentText"/>
    <w:link w:val="CommentSubjectChar"/>
    <w:uiPriority w:val="99"/>
    <w:semiHidden/>
    <w:unhideWhenUsed/>
    <w:rsid w:val="00E158D7"/>
    <w:rPr>
      <w:b/>
      <w:bCs/>
    </w:rPr>
  </w:style>
  <w:style w:type="character" w:customStyle="1" w:styleId="CommentSubjectChar">
    <w:name w:val="Comment Subject Char"/>
    <w:basedOn w:val="CommentTextChar"/>
    <w:link w:val="CommentSubject"/>
    <w:uiPriority w:val="99"/>
    <w:semiHidden/>
    <w:rsid w:val="00E158D7"/>
    <w:rPr>
      <w:b/>
      <w:bCs/>
      <w:sz w:val="20"/>
      <w:szCs w:val="20"/>
    </w:rPr>
  </w:style>
  <w:style w:type="paragraph" w:styleId="ListParagraph">
    <w:name w:val="List Paragraph"/>
    <w:basedOn w:val="Normal"/>
    <w:uiPriority w:val="34"/>
    <w:qFormat/>
    <w:rsid w:val="00CE3119"/>
    <w:pPr>
      <w:ind w:left="720"/>
      <w:contextualSpacing/>
    </w:pPr>
  </w:style>
  <w:style w:type="character" w:customStyle="1" w:styleId="Heading4Char">
    <w:name w:val="Heading 4 Char"/>
    <w:basedOn w:val="DefaultParagraphFont"/>
    <w:link w:val="Heading4"/>
    <w:uiPriority w:val="9"/>
    <w:rsid w:val="0023440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81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4C"/>
  </w:style>
  <w:style w:type="paragraph" w:styleId="Footer">
    <w:name w:val="footer"/>
    <w:basedOn w:val="Normal"/>
    <w:link w:val="FooterChar"/>
    <w:uiPriority w:val="99"/>
    <w:unhideWhenUsed/>
    <w:rsid w:val="0081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4C"/>
  </w:style>
  <w:style w:type="paragraph" w:styleId="TOC3">
    <w:name w:val="toc 3"/>
    <w:basedOn w:val="Normal"/>
    <w:next w:val="Normal"/>
    <w:autoRedefine/>
    <w:uiPriority w:val="39"/>
    <w:unhideWhenUsed/>
    <w:qFormat/>
    <w:rsid w:val="00347C03"/>
    <w:pPr>
      <w:spacing w:after="100"/>
      <w:ind w:left="440"/>
    </w:pPr>
    <w:rPr>
      <w:rFonts w:ascii="Calibri" w:eastAsia="Times New Roman" w:hAnsi="Calibri" w:cs="Times New Roman"/>
    </w:rPr>
  </w:style>
  <w:style w:type="paragraph" w:styleId="Title">
    <w:name w:val="Title"/>
    <w:basedOn w:val="Normal"/>
    <w:next w:val="Normal"/>
    <w:link w:val="TitleChar"/>
    <w:uiPriority w:val="10"/>
    <w:qFormat/>
    <w:rsid w:val="00347C0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47C03"/>
    <w:rPr>
      <w:rFonts w:ascii="Cambria" w:eastAsia="Times New Roman" w:hAnsi="Cambria" w:cs="Times New Roman"/>
      <w:color w:val="17365D"/>
      <w:spacing w:val="5"/>
      <w:kern w:val="28"/>
      <w:sz w:val="52"/>
      <w:szCs w:val="52"/>
    </w:rPr>
  </w:style>
  <w:style w:type="character" w:styleId="FollowedHyperlink">
    <w:name w:val="FollowedHyperlink"/>
    <w:basedOn w:val="DefaultParagraphFont"/>
    <w:uiPriority w:val="99"/>
    <w:semiHidden/>
    <w:unhideWhenUsed/>
    <w:rsid w:val="00347C03"/>
    <w:rPr>
      <w:color w:val="800080"/>
      <w:u w:val="single"/>
    </w:rPr>
  </w:style>
  <w:style w:type="character" w:customStyle="1" w:styleId="Heading5Char">
    <w:name w:val="Heading 5 Char"/>
    <w:basedOn w:val="DefaultParagraphFont"/>
    <w:link w:val="Heading5"/>
    <w:uiPriority w:val="9"/>
    <w:rsid w:val="00262524"/>
    <w:rPr>
      <w:rFonts w:asciiTheme="majorHAnsi" w:eastAsiaTheme="majorEastAsia" w:hAnsiTheme="majorHAnsi" w:cstheme="majorBidi"/>
      <w:color w:val="243F60" w:themeColor="accent1" w:themeShade="7F"/>
    </w:rPr>
  </w:style>
  <w:style w:type="paragraph" w:styleId="Revision">
    <w:name w:val="Revision"/>
    <w:hidden/>
    <w:uiPriority w:val="99"/>
    <w:semiHidden/>
    <w:rsid w:val="003E2053"/>
    <w:pPr>
      <w:spacing w:after="0" w:line="240" w:lineRule="auto"/>
    </w:pPr>
  </w:style>
  <w:style w:type="table" w:styleId="TableGrid">
    <w:name w:val="Table Grid"/>
    <w:basedOn w:val="TableNormal"/>
    <w:uiPriority w:val="59"/>
    <w:rsid w:val="002E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1">
    <w:name w:val="em1"/>
    <w:basedOn w:val="DefaultParagraphFont"/>
    <w:rsid w:val="00B97769"/>
    <w:rPr>
      <w:i/>
      <w:iCs/>
    </w:rPr>
  </w:style>
  <w:style w:type="paragraph" w:styleId="FootnoteText">
    <w:name w:val="footnote text"/>
    <w:basedOn w:val="Normal"/>
    <w:link w:val="FootnoteTextChar"/>
    <w:uiPriority w:val="99"/>
    <w:unhideWhenUsed/>
    <w:rsid w:val="004029F9"/>
    <w:pPr>
      <w:spacing w:after="0" w:line="240" w:lineRule="auto"/>
    </w:pPr>
    <w:rPr>
      <w:sz w:val="20"/>
      <w:szCs w:val="20"/>
    </w:rPr>
  </w:style>
  <w:style w:type="character" w:customStyle="1" w:styleId="FootnoteTextChar">
    <w:name w:val="Footnote Text Char"/>
    <w:basedOn w:val="DefaultParagraphFont"/>
    <w:link w:val="FootnoteText"/>
    <w:uiPriority w:val="99"/>
    <w:rsid w:val="004029F9"/>
    <w:rPr>
      <w:sz w:val="20"/>
      <w:szCs w:val="20"/>
    </w:rPr>
  </w:style>
  <w:style w:type="character" w:styleId="FootnoteReference">
    <w:name w:val="footnote reference"/>
    <w:basedOn w:val="DefaultParagraphFont"/>
    <w:uiPriority w:val="99"/>
    <w:semiHidden/>
    <w:unhideWhenUsed/>
    <w:rsid w:val="004029F9"/>
    <w:rPr>
      <w:vertAlign w:val="superscript"/>
    </w:rPr>
  </w:style>
  <w:style w:type="table" w:customStyle="1" w:styleId="MediumShading2-Accent11">
    <w:name w:val="Medium Shading 2 - Accent 11"/>
    <w:basedOn w:val="TableNormal"/>
    <w:uiPriority w:val="64"/>
    <w:rsid w:val="004029F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SpacingChar">
    <w:name w:val="No Spacing Char"/>
    <w:basedOn w:val="DefaultParagraphFont"/>
    <w:link w:val="NoSpacing"/>
    <w:uiPriority w:val="1"/>
    <w:rsid w:val="00280869"/>
  </w:style>
  <w:style w:type="paragraph" w:styleId="PlainText">
    <w:name w:val="Plain Text"/>
    <w:basedOn w:val="Normal"/>
    <w:link w:val="PlainTextChar"/>
    <w:uiPriority w:val="99"/>
    <w:unhideWhenUsed/>
    <w:rsid w:val="00794FD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94FD3"/>
    <w:rPr>
      <w:rFonts w:ascii="Consolas" w:eastAsia="Times New Roman" w:hAnsi="Consolas" w:cs="Times New Roman"/>
      <w:sz w:val="21"/>
      <w:szCs w:val="21"/>
    </w:rPr>
  </w:style>
  <w:style w:type="paragraph" w:customStyle="1" w:styleId="CM27">
    <w:name w:val="CM27"/>
    <w:basedOn w:val="Normal"/>
    <w:next w:val="Normal"/>
    <w:uiPriority w:val="99"/>
    <w:rsid w:val="006C15CC"/>
    <w:pPr>
      <w:autoSpaceDE w:val="0"/>
      <w:autoSpaceDN w:val="0"/>
      <w:adjustRightInd w:val="0"/>
      <w:spacing w:after="0" w:line="240" w:lineRule="auto"/>
    </w:pPr>
    <w:rPr>
      <w:rFonts w:ascii="JHIGL O+ New Century Schlbk" w:hAnsi="JHIGL O+ New Century Schlbk"/>
      <w:sz w:val="24"/>
      <w:szCs w:val="24"/>
    </w:rPr>
  </w:style>
  <w:style w:type="table" w:styleId="LightGrid-Accent6">
    <w:name w:val="Light Grid Accent 6"/>
    <w:basedOn w:val="TableNormal"/>
    <w:uiPriority w:val="62"/>
    <w:rsid w:val="006C15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ulletChar">
    <w:name w:val="Bullet Char"/>
    <w:basedOn w:val="DefaultParagraphFont"/>
    <w:link w:val="Bullet"/>
    <w:semiHidden/>
    <w:locked/>
    <w:rsid w:val="001740C9"/>
    <w:rPr>
      <w:rFonts w:ascii="Arial" w:eastAsia="Times New Roman" w:hAnsi="Arial" w:cs="Arial"/>
    </w:rPr>
  </w:style>
  <w:style w:type="paragraph" w:customStyle="1" w:styleId="Bullet">
    <w:name w:val="Bullet"/>
    <w:basedOn w:val="NormalWeb"/>
    <w:link w:val="BulletChar"/>
    <w:semiHidden/>
    <w:qFormat/>
    <w:rsid w:val="001740C9"/>
    <w:pPr>
      <w:numPr>
        <w:numId w:val="11"/>
      </w:numPr>
      <w:spacing w:before="160" w:beforeAutospacing="0" w:after="160" w:afterAutospacing="0" w:line="276" w:lineRule="auto"/>
      <w:jc w:val="both"/>
    </w:pPr>
    <w:rPr>
      <w:rFonts w:ascii="Arial" w:hAnsi="Arial" w:cs="Arial"/>
      <w:sz w:val="22"/>
      <w:szCs w:val="22"/>
    </w:rPr>
  </w:style>
  <w:style w:type="character" w:customStyle="1" w:styleId="nav1">
    <w:name w:val="nav1"/>
    <w:basedOn w:val="DefaultParagraphFont"/>
    <w:rsid w:val="00896026"/>
    <w:rPr>
      <w:rFonts w:ascii="Verdana" w:hAnsi="Verdana" w:hint="default"/>
      <w:b w:val="0"/>
      <w:bCs w:val="0"/>
      <w:sz w:val="21"/>
      <w:szCs w:val="21"/>
    </w:rPr>
  </w:style>
  <w:style w:type="paragraph" w:customStyle="1" w:styleId="CM23">
    <w:name w:val="CM23"/>
    <w:basedOn w:val="Normal"/>
    <w:next w:val="Normal"/>
    <w:uiPriority w:val="99"/>
    <w:rsid w:val="00864357"/>
    <w:pPr>
      <w:autoSpaceDE w:val="0"/>
      <w:autoSpaceDN w:val="0"/>
      <w:adjustRightInd w:val="0"/>
      <w:spacing w:after="0" w:line="240" w:lineRule="auto"/>
    </w:pPr>
    <w:rPr>
      <w:rFonts w:ascii="New Century Schoolbook" w:hAnsi="New Century Schoolbook"/>
      <w:sz w:val="24"/>
      <w:szCs w:val="24"/>
    </w:rPr>
  </w:style>
  <w:style w:type="character" w:customStyle="1" w:styleId="bold1">
    <w:name w:val="bold1"/>
    <w:basedOn w:val="DefaultParagraphFont"/>
    <w:rsid w:val="004C6ADE"/>
    <w:rPr>
      <w:b/>
      <w:bCs/>
    </w:rPr>
  </w:style>
  <w:style w:type="character" w:customStyle="1" w:styleId="tgc">
    <w:name w:val="_tgc"/>
    <w:basedOn w:val="DefaultParagraphFont"/>
    <w:rsid w:val="008F70D5"/>
  </w:style>
  <w:style w:type="table" w:styleId="MediumList2-Accent5">
    <w:name w:val="Medium List 2 Accent 5"/>
    <w:basedOn w:val="TableNormal"/>
    <w:uiPriority w:val="66"/>
    <w:rsid w:val="00D640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543A81"/>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9"/>
    <w:rsid w:val="00385A66"/>
    <w:rPr>
      <w:rFonts w:ascii="Agency FB" w:eastAsia="Times New Roman" w:hAnsi="Agency FB" w:cs="Times New Roman"/>
      <w:b/>
      <w:bCs/>
      <w:color w:val="006699"/>
      <w:kern w:val="28"/>
      <w:sz w:val="32"/>
      <w:szCs w:val="32"/>
    </w:rPr>
  </w:style>
  <w:style w:type="paragraph" w:customStyle="1" w:styleId="msobodytext4">
    <w:name w:val="msobodytext4"/>
    <w:uiPriority w:val="99"/>
    <w:rsid w:val="00385A66"/>
    <w:pPr>
      <w:spacing w:after="240" w:line="360" w:lineRule="auto"/>
      <w:jc w:val="center"/>
    </w:pPr>
    <w:rPr>
      <w:rFonts w:ascii="Agency FB" w:eastAsia="Times New Roman" w:hAnsi="Agency FB" w:cs="Times New Roman"/>
      <w:b/>
      <w:bCs/>
      <w:color w:val="000000"/>
      <w:kern w:val="28"/>
    </w:rPr>
  </w:style>
  <w:style w:type="table" w:customStyle="1" w:styleId="MediumShading1-Accent11">
    <w:name w:val="Medium Shading 1 - Accent 11"/>
    <w:basedOn w:val="TableNormal"/>
    <w:uiPriority w:val="63"/>
    <w:rsid w:val="007C6A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ubtitle">
    <w:name w:val="Subtitle"/>
    <w:basedOn w:val="Normal"/>
    <w:next w:val="Normal"/>
    <w:link w:val="SubtitleChar"/>
    <w:uiPriority w:val="11"/>
    <w:qFormat/>
    <w:rsid w:val="00F10E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0E7C"/>
    <w:rPr>
      <w:rFonts w:asciiTheme="majorHAnsi" w:eastAsiaTheme="majorEastAsia" w:hAnsiTheme="majorHAnsi" w:cstheme="majorBidi"/>
      <w:i/>
      <w:iCs/>
      <w:color w:val="4F81BD" w:themeColor="accent1"/>
      <w:spacing w:val="15"/>
      <w:sz w:val="24"/>
      <w:szCs w:val="24"/>
    </w:rPr>
  </w:style>
  <w:style w:type="table" w:styleId="MediumShading1-Accent4">
    <w:name w:val="Medium Shading 1 Accent 4"/>
    <w:basedOn w:val="TableNormal"/>
    <w:uiPriority w:val="63"/>
    <w:rsid w:val="004D5A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4D5AF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2767">
      <w:bodyDiv w:val="1"/>
      <w:marLeft w:val="0"/>
      <w:marRight w:val="0"/>
      <w:marTop w:val="0"/>
      <w:marBottom w:val="0"/>
      <w:divBdr>
        <w:top w:val="none" w:sz="0" w:space="0" w:color="auto"/>
        <w:left w:val="none" w:sz="0" w:space="0" w:color="auto"/>
        <w:bottom w:val="none" w:sz="0" w:space="0" w:color="auto"/>
        <w:right w:val="none" w:sz="0" w:space="0" w:color="auto"/>
      </w:divBdr>
    </w:div>
    <w:div w:id="160707663">
      <w:bodyDiv w:val="1"/>
      <w:marLeft w:val="0"/>
      <w:marRight w:val="0"/>
      <w:marTop w:val="0"/>
      <w:marBottom w:val="0"/>
      <w:divBdr>
        <w:top w:val="none" w:sz="0" w:space="0" w:color="auto"/>
        <w:left w:val="none" w:sz="0" w:space="0" w:color="auto"/>
        <w:bottom w:val="none" w:sz="0" w:space="0" w:color="auto"/>
        <w:right w:val="none" w:sz="0" w:space="0" w:color="auto"/>
      </w:divBdr>
    </w:div>
    <w:div w:id="257905914">
      <w:bodyDiv w:val="1"/>
      <w:marLeft w:val="0"/>
      <w:marRight w:val="0"/>
      <w:marTop w:val="0"/>
      <w:marBottom w:val="0"/>
      <w:divBdr>
        <w:top w:val="none" w:sz="0" w:space="0" w:color="auto"/>
        <w:left w:val="none" w:sz="0" w:space="0" w:color="auto"/>
        <w:bottom w:val="none" w:sz="0" w:space="0" w:color="auto"/>
        <w:right w:val="none" w:sz="0" w:space="0" w:color="auto"/>
      </w:divBdr>
    </w:div>
    <w:div w:id="326517798">
      <w:bodyDiv w:val="1"/>
      <w:marLeft w:val="0"/>
      <w:marRight w:val="0"/>
      <w:marTop w:val="0"/>
      <w:marBottom w:val="0"/>
      <w:divBdr>
        <w:top w:val="none" w:sz="0" w:space="0" w:color="auto"/>
        <w:left w:val="none" w:sz="0" w:space="0" w:color="auto"/>
        <w:bottom w:val="none" w:sz="0" w:space="0" w:color="auto"/>
        <w:right w:val="none" w:sz="0" w:space="0" w:color="auto"/>
      </w:divBdr>
    </w:div>
    <w:div w:id="333921491">
      <w:bodyDiv w:val="1"/>
      <w:marLeft w:val="0"/>
      <w:marRight w:val="0"/>
      <w:marTop w:val="0"/>
      <w:marBottom w:val="0"/>
      <w:divBdr>
        <w:top w:val="none" w:sz="0" w:space="0" w:color="auto"/>
        <w:left w:val="none" w:sz="0" w:space="0" w:color="auto"/>
        <w:bottom w:val="none" w:sz="0" w:space="0" w:color="auto"/>
        <w:right w:val="none" w:sz="0" w:space="0" w:color="auto"/>
      </w:divBdr>
    </w:div>
    <w:div w:id="505441675">
      <w:bodyDiv w:val="1"/>
      <w:marLeft w:val="0"/>
      <w:marRight w:val="0"/>
      <w:marTop w:val="0"/>
      <w:marBottom w:val="0"/>
      <w:divBdr>
        <w:top w:val="none" w:sz="0" w:space="0" w:color="auto"/>
        <w:left w:val="none" w:sz="0" w:space="0" w:color="auto"/>
        <w:bottom w:val="none" w:sz="0" w:space="0" w:color="auto"/>
        <w:right w:val="none" w:sz="0" w:space="0" w:color="auto"/>
      </w:divBdr>
    </w:div>
    <w:div w:id="546382043">
      <w:bodyDiv w:val="1"/>
      <w:marLeft w:val="0"/>
      <w:marRight w:val="0"/>
      <w:marTop w:val="0"/>
      <w:marBottom w:val="0"/>
      <w:divBdr>
        <w:top w:val="none" w:sz="0" w:space="0" w:color="auto"/>
        <w:left w:val="none" w:sz="0" w:space="0" w:color="auto"/>
        <w:bottom w:val="none" w:sz="0" w:space="0" w:color="auto"/>
        <w:right w:val="none" w:sz="0" w:space="0" w:color="auto"/>
      </w:divBdr>
      <w:divsChild>
        <w:div w:id="1648316536">
          <w:marLeft w:val="0"/>
          <w:marRight w:val="0"/>
          <w:marTop w:val="0"/>
          <w:marBottom w:val="0"/>
          <w:divBdr>
            <w:top w:val="none" w:sz="0" w:space="0" w:color="auto"/>
            <w:left w:val="none" w:sz="0" w:space="0" w:color="auto"/>
            <w:bottom w:val="none" w:sz="0" w:space="0" w:color="auto"/>
            <w:right w:val="none" w:sz="0" w:space="0" w:color="auto"/>
          </w:divBdr>
          <w:divsChild>
            <w:div w:id="1194538350">
              <w:marLeft w:val="0"/>
              <w:marRight w:val="0"/>
              <w:marTop w:val="0"/>
              <w:marBottom w:val="0"/>
              <w:divBdr>
                <w:top w:val="none" w:sz="0" w:space="0" w:color="auto"/>
                <w:left w:val="none" w:sz="0" w:space="0" w:color="auto"/>
                <w:bottom w:val="none" w:sz="0" w:space="0" w:color="auto"/>
                <w:right w:val="none" w:sz="0" w:space="0" w:color="auto"/>
              </w:divBdr>
              <w:divsChild>
                <w:div w:id="131144321">
                  <w:marLeft w:val="0"/>
                  <w:marRight w:val="0"/>
                  <w:marTop w:val="0"/>
                  <w:marBottom w:val="0"/>
                  <w:divBdr>
                    <w:top w:val="none" w:sz="0" w:space="0" w:color="auto"/>
                    <w:left w:val="none" w:sz="0" w:space="0" w:color="auto"/>
                    <w:bottom w:val="none" w:sz="0" w:space="0" w:color="auto"/>
                    <w:right w:val="none" w:sz="0" w:space="0" w:color="auto"/>
                  </w:divBdr>
                  <w:divsChild>
                    <w:div w:id="716003895">
                      <w:marLeft w:val="2374"/>
                      <w:marRight w:val="0"/>
                      <w:marTop w:val="0"/>
                      <w:marBottom w:val="0"/>
                      <w:divBdr>
                        <w:top w:val="none" w:sz="0" w:space="0" w:color="auto"/>
                        <w:left w:val="none" w:sz="0" w:space="0" w:color="auto"/>
                        <w:bottom w:val="none" w:sz="0" w:space="0" w:color="auto"/>
                        <w:right w:val="none" w:sz="0" w:space="0" w:color="auto"/>
                      </w:divBdr>
                      <w:divsChild>
                        <w:div w:id="853618345">
                          <w:marLeft w:val="0"/>
                          <w:marRight w:val="0"/>
                          <w:marTop w:val="0"/>
                          <w:marBottom w:val="0"/>
                          <w:divBdr>
                            <w:top w:val="none" w:sz="0" w:space="0" w:color="auto"/>
                            <w:left w:val="none" w:sz="0" w:space="0" w:color="auto"/>
                            <w:bottom w:val="none" w:sz="0" w:space="0" w:color="auto"/>
                            <w:right w:val="none" w:sz="0" w:space="0" w:color="auto"/>
                          </w:divBdr>
                          <w:divsChild>
                            <w:div w:id="625357125">
                              <w:marLeft w:val="0"/>
                              <w:marRight w:val="0"/>
                              <w:marTop w:val="0"/>
                              <w:marBottom w:val="0"/>
                              <w:divBdr>
                                <w:top w:val="none" w:sz="0" w:space="0" w:color="auto"/>
                                <w:left w:val="none" w:sz="0" w:space="0" w:color="auto"/>
                                <w:bottom w:val="none" w:sz="0" w:space="0" w:color="auto"/>
                                <w:right w:val="none" w:sz="0" w:space="0" w:color="auto"/>
                              </w:divBdr>
                              <w:divsChild>
                                <w:div w:id="1142885731">
                                  <w:marLeft w:val="0"/>
                                  <w:marRight w:val="0"/>
                                  <w:marTop w:val="0"/>
                                  <w:marBottom w:val="0"/>
                                  <w:divBdr>
                                    <w:top w:val="none" w:sz="0" w:space="0" w:color="auto"/>
                                    <w:left w:val="none" w:sz="0" w:space="0" w:color="auto"/>
                                    <w:bottom w:val="none" w:sz="0" w:space="0" w:color="auto"/>
                                    <w:right w:val="none" w:sz="0" w:space="0" w:color="auto"/>
                                  </w:divBdr>
                                  <w:divsChild>
                                    <w:div w:id="65342253">
                                      <w:marLeft w:val="0"/>
                                      <w:marRight w:val="0"/>
                                      <w:marTop w:val="0"/>
                                      <w:marBottom w:val="0"/>
                                      <w:divBdr>
                                        <w:top w:val="none" w:sz="0" w:space="0" w:color="auto"/>
                                        <w:left w:val="none" w:sz="0" w:space="0" w:color="auto"/>
                                        <w:bottom w:val="none" w:sz="0" w:space="0" w:color="auto"/>
                                        <w:right w:val="none" w:sz="0" w:space="0" w:color="auto"/>
                                      </w:divBdr>
                                      <w:divsChild>
                                        <w:div w:id="900214694">
                                          <w:marLeft w:val="0"/>
                                          <w:marRight w:val="0"/>
                                          <w:marTop w:val="0"/>
                                          <w:marBottom w:val="0"/>
                                          <w:divBdr>
                                            <w:top w:val="none" w:sz="0" w:space="0" w:color="auto"/>
                                            <w:left w:val="none" w:sz="0" w:space="0" w:color="auto"/>
                                            <w:bottom w:val="none" w:sz="0" w:space="0" w:color="auto"/>
                                            <w:right w:val="none" w:sz="0" w:space="0" w:color="auto"/>
                                          </w:divBdr>
                                          <w:divsChild>
                                            <w:div w:id="1827089185">
                                              <w:marLeft w:val="0"/>
                                              <w:marRight w:val="0"/>
                                              <w:marTop w:val="0"/>
                                              <w:marBottom w:val="0"/>
                                              <w:divBdr>
                                                <w:top w:val="none" w:sz="0" w:space="0" w:color="auto"/>
                                                <w:left w:val="none" w:sz="0" w:space="0" w:color="auto"/>
                                                <w:bottom w:val="none" w:sz="0" w:space="0" w:color="auto"/>
                                                <w:right w:val="none" w:sz="0" w:space="0" w:color="auto"/>
                                              </w:divBdr>
                                              <w:divsChild>
                                                <w:div w:id="1145969035">
                                                  <w:marLeft w:val="0"/>
                                                  <w:marRight w:val="0"/>
                                                  <w:marTop w:val="0"/>
                                                  <w:marBottom w:val="0"/>
                                                  <w:divBdr>
                                                    <w:top w:val="none" w:sz="0" w:space="0" w:color="auto"/>
                                                    <w:left w:val="none" w:sz="0" w:space="0" w:color="auto"/>
                                                    <w:bottom w:val="none" w:sz="0" w:space="0" w:color="auto"/>
                                                    <w:right w:val="none" w:sz="0" w:space="0" w:color="auto"/>
                                                  </w:divBdr>
                                                  <w:divsChild>
                                                    <w:div w:id="139469638">
                                                      <w:marLeft w:val="0"/>
                                                      <w:marRight w:val="0"/>
                                                      <w:marTop w:val="0"/>
                                                      <w:marBottom w:val="0"/>
                                                      <w:divBdr>
                                                        <w:top w:val="none" w:sz="0" w:space="0" w:color="auto"/>
                                                        <w:left w:val="none" w:sz="0" w:space="0" w:color="auto"/>
                                                        <w:bottom w:val="none" w:sz="0" w:space="0" w:color="auto"/>
                                                        <w:right w:val="none" w:sz="0" w:space="0" w:color="auto"/>
                                                      </w:divBdr>
                                                      <w:divsChild>
                                                        <w:div w:id="466778337">
                                                          <w:marLeft w:val="0"/>
                                                          <w:marRight w:val="0"/>
                                                          <w:marTop w:val="15"/>
                                                          <w:marBottom w:val="15"/>
                                                          <w:divBdr>
                                                            <w:top w:val="none" w:sz="0" w:space="0" w:color="auto"/>
                                                            <w:left w:val="none" w:sz="0" w:space="0" w:color="auto"/>
                                                            <w:bottom w:val="none" w:sz="0" w:space="0" w:color="auto"/>
                                                            <w:right w:val="none" w:sz="0" w:space="0" w:color="auto"/>
                                                          </w:divBdr>
                                                          <w:divsChild>
                                                            <w:div w:id="2093813848">
                                                              <w:marLeft w:val="0"/>
                                                              <w:marRight w:val="0"/>
                                                              <w:marTop w:val="0"/>
                                                              <w:marBottom w:val="0"/>
                                                              <w:divBdr>
                                                                <w:top w:val="none" w:sz="0" w:space="0" w:color="auto"/>
                                                                <w:left w:val="none" w:sz="0" w:space="0" w:color="auto"/>
                                                                <w:bottom w:val="none" w:sz="0" w:space="0" w:color="auto"/>
                                                                <w:right w:val="none" w:sz="0" w:space="0" w:color="auto"/>
                                                              </w:divBdr>
                                                              <w:divsChild>
                                                                <w:div w:id="370809094">
                                                                  <w:marLeft w:val="0"/>
                                                                  <w:marRight w:val="0"/>
                                                                  <w:marTop w:val="0"/>
                                                                  <w:marBottom w:val="0"/>
                                                                  <w:divBdr>
                                                                    <w:top w:val="none" w:sz="0" w:space="0" w:color="auto"/>
                                                                    <w:left w:val="none" w:sz="0" w:space="0" w:color="auto"/>
                                                                    <w:bottom w:val="none" w:sz="0" w:space="0" w:color="auto"/>
                                                                    <w:right w:val="none" w:sz="0" w:space="0" w:color="auto"/>
                                                                  </w:divBdr>
                                                                  <w:divsChild>
                                                                    <w:div w:id="1082600385">
                                                                      <w:marLeft w:val="0"/>
                                                                      <w:marRight w:val="0"/>
                                                                      <w:marTop w:val="0"/>
                                                                      <w:marBottom w:val="0"/>
                                                                      <w:divBdr>
                                                                        <w:top w:val="none" w:sz="0" w:space="0" w:color="auto"/>
                                                                        <w:left w:val="none" w:sz="0" w:space="0" w:color="auto"/>
                                                                        <w:bottom w:val="none" w:sz="0" w:space="0" w:color="auto"/>
                                                                        <w:right w:val="none" w:sz="0" w:space="0" w:color="auto"/>
                                                                      </w:divBdr>
                                                                      <w:divsChild>
                                                                        <w:div w:id="1662537869">
                                                                          <w:marLeft w:val="0"/>
                                                                          <w:marRight w:val="0"/>
                                                                          <w:marTop w:val="0"/>
                                                                          <w:marBottom w:val="0"/>
                                                                          <w:divBdr>
                                                                            <w:top w:val="none" w:sz="0" w:space="0" w:color="auto"/>
                                                                            <w:left w:val="none" w:sz="0" w:space="0" w:color="auto"/>
                                                                            <w:bottom w:val="none" w:sz="0" w:space="0" w:color="auto"/>
                                                                            <w:right w:val="none" w:sz="0" w:space="0" w:color="auto"/>
                                                                          </w:divBdr>
                                                                          <w:divsChild>
                                                                            <w:div w:id="625040827">
                                                                              <w:marLeft w:val="0"/>
                                                                              <w:marRight w:val="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sChild>
                                                                                    <w:div w:id="1352032231">
                                                                                      <w:marLeft w:val="0"/>
                                                                                      <w:marRight w:val="0"/>
                                                                                      <w:marTop w:val="0"/>
                                                                                      <w:marBottom w:val="0"/>
                                                                                      <w:divBdr>
                                                                                        <w:top w:val="none" w:sz="0" w:space="0" w:color="auto"/>
                                                                                        <w:left w:val="none" w:sz="0" w:space="0" w:color="auto"/>
                                                                                        <w:bottom w:val="none" w:sz="0" w:space="0" w:color="auto"/>
                                                                                        <w:right w:val="none" w:sz="0" w:space="0" w:color="auto"/>
                                                                                      </w:divBdr>
                                                                                      <w:divsChild>
                                                                                        <w:div w:id="1103527573">
                                                                                          <w:marLeft w:val="0"/>
                                                                                          <w:marRight w:val="0"/>
                                                                                          <w:marTop w:val="0"/>
                                                                                          <w:marBottom w:val="0"/>
                                                                                          <w:divBdr>
                                                                                            <w:top w:val="none" w:sz="0" w:space="0" w:color="auto"/>
                                                                                            <w:left w:val="none" w:sz="0" w:space="0" w:color="auto"/>
                                                                                            <w:bottom w:val="none" w:sz="0" w:space="0" w:color="auto"/>
                                                                                            <w:right w:val="none" w:sz="0" w:space="0" w:color="auto"/>
                                                                                          </w:divBdr>
                                                                                          <w:divsChild>
                                                                                            <w:div w:id="785973390">
                                                                                              <w:marLeft w:val="0"/>
                                                                                              <w:marRight w:val="0"/>
                                                                                              <w:marTop w:val="0"/>
                                                                                              <w:marBottom w:val="0"/>
                                                                                              <w:divBdr>
                                                                                                <w:top w:val="none" w:sz="0" w:space="0" w:color="auto"/>
                                                                                                <w:left w:val="none" w:sz="0" w:space="0" w:color="auto"/>
                                                                                                <w:bottom w:val="none" w:sz="0" w:space="0" w:color="auto"/>
                                                                                                <w:right w:val="none" w:sz="0" w:space="0" w:color="auto"/>
                                                                                              </w:divBdr>
                                                                                              <w:divsChild>
                                                                                                <w:div w:id="1888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164909">
      <w:bodyDiv w:val="1"/>
      <w:marLeft w:val="0"/>
      <w:marRight w:val="0"/>
      <w:marTop w:val="0"/>
      <w:marBottom w:val="0"/>
      <w:divBdr>
        <w:top w:val="none" w:sz="0" w:space="0" w:color="auto"/>
        <w:left w:val="none" w:sz="0" w:space="0" w:color="auto"/>
        <w:bottom w:val="none" w:sz="0" w:space="0" w:color="auto"/>
        <w:right w:val="none" w:sz="0" w:space="0" w:color="auto"/>
      </w:divBdr>
      <w:divsChild>
        <w:div w:id="1279681107">
          <w:marLeft w:val="0"/>
          <w:marRight w:val="0"/>
          <w:marTop w:val="0"/>
          <w:marBottom w:val="0"/>
          <w:divBdr>
            <w:top w:val="none" w:sz="0" w:space="0" w:color="auto"/>
            <w:left w:val="none" w:sz="0" w:space="0" w:color="auto"/>
            <w:bottom w:val="none" w:sz="0" w:space="0" w:color="auto"/>
            <w:right w:val="none" w:sz="0" w:space="0" w:color="auto"/>
          </w:divBdr>
          <w:divsChild>
            <w:div w:id="2050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6595">
      <w:bodyDiv w:val="1"/>
      <w:marLeft w:val="0"/>
      <w:marRight w:val="0"/>
      <w:marTop w:val="0"/>
      <w:marBottom w:val="0"/>
      <w:divBdr>
        <w:top w:val="none" w:sz="0" w:space="0" w:color="auto"/>
        <w:left w:val="none" w:sz="0" w:space="0" w:color="auto"/>
        <w:bottom w:val="none" w:sz="0" w:space="0" w:color="auto"/>
        <w:right w:val="none" w:sz="0" w:space="0" w:color="auto"/>
      </w:divBdr>
    </w:div>
    <w:div w:id="1108813144">
      <w:bodyDiv w:val="1"/>
      <w:marLeft w:val="0"/>
      <w:marRight w:val="0"/>
      <w:marTop w:val="0"/>
      <w:marBottom w:val="0"/>
      <w:divBdr>
        <w:top w:val="none" w:sz="0" w:space="0" w:color="auto"/>
        <w:left w:val="none" w:sz="0" w:space="0" w:color="auto"/>
        <w:bottom w:val="none" w:sz="0" w:space="0" w:color="auto"/>
        <w:right w:val="none" w:sz="0" w:space="0" w:color="auto"/>
      </w:divBdr>
    </w:div>
    <w:div w:id="1129741418">
      <w:bodyDiv w:val="1"/>
      <w:marLeft w:val="0"/>
      <w:marRight w:val="0"/>
      <w:marTop w:val="0"/>
      <w:marBottom w:val="0"/>
      <w:divBdr>
        <w:top w:val="none" w:sz="0" w:space="0" w:color="auto"/>
        <w:left w:val="none" w:sz="0" w:space="0" w:color="auto"/>
        <w:bottom w:val="none" w:sz="0" w:space="0" w:color="auto"/>
        <w:right w:val="none" w:sz="0" w:space="0" w:color="auto"/>
      </w:divBdr>
      <w:divsChild>
        <w:div w:id="145171290">
          <w:marLeft w:val="0"/>
          <w:marRight w:val="0"/>
          <w:marTop w:val="0"/>
          <w:marBottom w:val="0"/>
          <w:divBdr>
            <w:top w:val="none" w:sz="0" w:space="0" w:color="auto"/>
            <w:left w:val="none" w:sz="0" w:space="0" w:color="auto"/>
            <w:bottom w:val="none" w:sz="0" w:space="0" w:color="auto"/>
            <w:right w:val="none" w:sz="0" w:space="0" w:color="auto"/>
          </w:divBdr>
          <w:divsChild>
            <w:div w:id="746805341">
              <w:marLeft w:val="0"/>
              <w:marRight w:val="0"/>
              <w:marTop w:val="0"/>
              <w:marBottom w:val="0"/>
              <w:divBdr>
                <w:top w:val="none" w:sz="0" w:space="0" w:color="auto"/>
                <w:left w:val="none" w:sz="0" w:space="0" w:color="auto"/>
                <w:bottom w:val="none" w:sz="0" w:space="0" w:color="auto"/>
                <w:right w:val="none" w:sz="0" w:space="0" w:color="auto"/>
              </w:divBdr>
            </w:div>
            <w:div w:id="1193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0181">
      <w:bodyDiv w:val="1"/>
      <w:marLeft w:val="0"/>
      <w:marRight w:val="0"/>
      <w:marTop w:val="0"/>
      <w:marBottom w:val="0"/>
      <w:divBdr>
        <w:top w:val="none" w:sz="0" w:space="0" w:color="auto"/>
        <w:left w:val="none" w:sz="0" w:space="0" w:color="auto"/>
        <w:bottom w:val="none" w:sz="0" w:space="0" w:color="auto"/>
        <w:right w:val="none" w:sz="0" w:space="0" w:color="auto"/>
      </w:divBdr>
    </w:div>
    <w:div w:id="1744066866">
      <w:bodyDiv w:val="1"/>
      <w:marLeft w:val="0"/>
      <w:marRight w:val="0"/>
      <w:marTop w:val="0"/>
      <w:marBottom w:val="0"/>
      <w:divBdr>
        <w:top w:val="none" w:sz="0" w:space="0" w:color="auto"/>
        <w:left w:val="none" w:sz="0" w:space="0" w:color="auto"/>
        <w:bottom w:val="none" w:sz="0" w:space="0" w:color="auto"/>
        <w:right w:val="none" w:sz="0" w:space="0" w:color="auto"/>
      </w:divBdr>
    </w:div>
    <w:div w:id="19615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licensure/academic-prek12/guidelines-recert-ma-educators.docx" TargetMode="External"/><Relationship Id="rId21" Type="http://schemas.openxmlformats.org/officeDocument/2006/relationships/header" Target="header1.xml"/><Relationship Id="rId42" Type="http://schemas.openxmlformats.org/officeDocument/2006/relationships/hyperlink" Target="http://www.doe.mass.edu/pd/standards.html" TargetMode="External"/><Relationship Id="rId47" Type="http://schemas.openxmlformats.org/officeDocument/2006/relationships/hyperlink" Target="http://www.doe.mass.edu/frameworks/" TargetMode="External"/><Relationship Id="rId63" Type="http://schemas.openxmlformats.org/officeDocument/2006/relationships/header" Target="header2.xml"/><Relationship Id="rId68" Type="http://schemas.openxmlformats.org/officeDocument/2006/relationships/hyperlink" Target="http://www.mass.gov/edu/docs/ese/educator-effectiveness/licensing/renewal-professional-license-2015-addendum-guidelines.pdf" TargetMode="External"/><Relationship Id="rId84" Type="http://schemas.openxmlformats.org/officeDocument/2006/relationships/hyperlink" Target="http://www.doe.mass.edu/pd/standards.html" TargetMode="External"/><Relationship Id="rId89" Type="http://schemas.openxmlformats.org/officeDocument/2006/relationships/hyperlink" Target="http://www.doe.mass.edu/edeval/resources/evalforms/educator-plan-pdps.docx" TargetMode="External"/><Relationship Id="rId7" Type="http://schemas.openxmlformats.org/officeDocument/2006/relationships/customXml" Target="../customXml/item7.xml"/><Relationship Id="rId71" Type="http://schemas.openxmlformats.org/officeDocument/2006/relationships/hyperlink" Target="http://www.doe.mass.edu/lawsregs/603cmr35.html" TargetMode="External"/><Relationship Id="rId92" Type="http://schemas.openxmlformats.org/officeDocument/2006/relationships/hyperlink" Target="http://www.doe.mass.edu/edeffectiveness/prof-learning/faq.html" TargetMode="External"/><Relationship Id="rId2" Type="http://schemas.openxmlformats.org/officeDocument/2006/relationships/customXml" Target="../customXml/item2.xml"/><Relationship Id="rId16" Type="http://schemas.openxmlformats.org/officeDocument/2006/relationships/footnotes" Target="footnotes.xml"/><Relationship Id="rId29" Type="http://schemas.openxmlformats.org/officeDocument/2006/relationships/hyperlink" Target="http://www.mass.gov/edu/docs/ese/educator-effectiveness/licensing/renewal-professional-license-2015-addendum-guidelines.pdf" TargetMode="External"/><Relationship Id="rId11" Type="http://schemas.openxmlformats.org/officeDocument/2006/relationships/customXml" Target="../customXml/item11.xml"/><Relationship Id="rId24" Type="http://schemas.openxmlformats.org/officeDocument/2006/relationships/hyperlink" Target="http://www.doe.mass.edu/news/news.aspx?id=16717" TargetMode="External"/><Relationship Id="rId32" Type="http://schemas.openxmlformats.org/officeDocument/2006/relationships/hyperlink" Target="http://www.doe.mass.edu/pd/search" TargetMode="External"/><Relationship Id="rId37" Type="http://schemas.openxmlformats.org/officeDocument/2006/relationships/hyperlink" Target="http://www.doe.mass.edu/lawsregs/603cmr44.html?section=04" TargetMode="External"/><Relationship Id="rId40" Type="http://schemas.openxmlformats.org/officeDocument/2006/relationships/hyperlink" Target="http://www.doe.mass.edu/lawsregs/603cmr35.html" TargetMode="External"/><Relationship Id="rId45" Type="http://schemas.openxmlformats.org/officeDocument/2006/relationships/hyperlink" Target="http://www.doe.mass.edu/edeffectiveness/prof-learning/faq.html" TargetMode="External"/><Relationship Id="rId53" Type="http://schemas.openxmlformats.org/officeDocument/2006/relationships/hyperlink" Target="http://www.doe.mass.edu/edeval/resources/evalforms/EdPlanForm.pdf" TargetMode="External"/><Relationship Id="rId58" Type="http://schemas.openxmlformats.org/officeDocument/2006/relationships/hyperlink" Target="http://www.doe.mass.edu/edeval/resources/QRG-Framework.pdf" TargetMode="External"/><Relationship Id="rId66" Type="http://schemas.openxmlformats.org/officeDocument/2006/relationships/hyperlink" Target="http://www.doe.mass.edu/retell/sei-mtel/" TargetMode="External"/><Relationship Id="rId74" Type="http://schemas.openxmlformats.org/officeDocument/2006/relationships/diagramData" Target="diagrams/data1.xml"/><Relationship Id="rId79" Type="http://schemas.openxmlformats.org/officeDocument/2006/relationships/hyperlink" Target="http://www.doe.mass.edu/pd/standards.html" TargetMode="External"/><Relationship Id="rId87" Type="http://schemas.openxmlformats.org/officeDocument/2006/relationships/hyperlink" Target="http://www.doe.mass.edu/edeval/" TargetMode="External"/><Relationship Id="rId102" Type="http://schemas.openxmlformats.org/officeDocument/2006/relationships/hyperlink" Target="http://www.doe.mass.edu/research/success/school-planning.docx" TargetMode="External"/><Relationship Id="rId5" Type="http://schemas.openxmlformats.org/officeDocument/2006/relationships/customXml" Target="../customXml/item5.xml"/><Relationship Id="rId61" Type="http://schemas.openxmlformats.org/officeDocument/2006/relationships/hyperlink" Target="http://www.doe.mass.edu/edeval/resources/evalforms/EdPlanAddendumAfter20160701.pdf" TargetMode="External"/><Relationship Id="rId82" Type="http://schemas.openxmlformats.org/officeDocument/2006/relationships/hyperlink" Target="http://www.doe.mass.edu/pd/standards.html" TargetMode="External"/><Relationship Id="rId90" Type="http://schemas.openxmlformats.org/officeDocument/2006/relationships/hyperlink" Target="http://www.doe.mass.edu/edeval/resources/evalforms/EdPlanAddendumBefore20160701.pdf" TargetMode="External"/><Relationship Id="rId95" Type="http://schemas.openxmlformats.org/officeDocument/2006/relationships/hyperlink" Target="http://www.doe.mass.edu/pd/standards.html" TargetMode="External"/><Relationship Id="rId19" Type="http://schemas.openxmlformats.org/officeDocument/2006/relationships/image" Target="media/image2.png"/><Relationship Id="rId14" Type="http://schemas.openxmlformats.org/officeDocument/2006/relationships/settings" Target="settings.xml"/><Relationship Id="rId22" Type="http://schemas.openxmlformats.org/officeDocument/2006/relationships/image" Target="media/image3.png"/><Relationship Id="rId27" Type="http://schemas.openxmlformats.org/officeDocument/2006/relationships/hyperlink" Target="http://www.doe.mass.edu/news/news.aspx?id=16717" TargetMode="External"/><Relationship Id="rId30" Type="http://schemas.openxmlformats.org/officeDocument/2006/relationships/hyperlink" Target="http://www.doe.mass.edu/edeval/resources/QRG-Framework.pdf" TargetMode="External"/><Relationship Id="rId35" Type="http://schemas.openxmlformats.org/officeDocument/2006/relationships/hyperlink" Target="http://www.doe.mass.edu/pd/standards.html" TargetMode="External"/><Relationship Id="rId43" Type="http://schemas.openxmlformats.org/officeDocument/2006/relationships/hyperlink" Target="http://www.doe.mass.edu/frameworks/" TargetMode="External"/><Relationship Id="rId48" Type="http://schemas.openxmlformats.org/officeDocument/2006/relationships/hyperlink" Target="http://www.doe.mass.edu/edeffectiveness/prof-learning/providers/" TargetMode="External"/><Relationship Id="rId56" Type="http://schemas.openxmlformats.org/officeDocument/2006/relationships/hyperlink" Target="http://www.doe.mass.edu/licensure/academic-prek12/guidelines-recert-ma-educators.docx" TargetMode="External"/><Relationship Id="rId64" Type="http://schemas.openxmlformats.org/officeDocument/2006/relationships/footer" Target="footer1.xml"/><Relationship Id="rId69" Type="http://schemas.openxmlformats.org/officeDocument/2006/relationships/hyperlink" Target="http://www.doe.mass.edu/licensure/academic-prek12/guidelines-recert-ma-educators.docx" TargetMode="External"/><Relationship Id="rId77" Type="http://schemas.openxmlformats.org/officeDocument/2006/relationships/diagramColors" Target="diagrams/colors1.xml"/><Relationship Id="rId100" Type="http://schemas.openxmlformats.org/officeDocument/2006/relationships/hyperlink" Target="http://www.doe.mass.edu/edeval/resources/qrg-profdev.pdf" TargetMode="Externa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mass.gov/edu/docs/ese/educator-effectiveness/licensing/renewal-professional-license-2015-addendum-guidelines.pdf" TargetMode="External"/><Relationship Id="rId72" Type="http://schemas.openxmlformats.org/officeDocument/2006/relationships/hyperlink" Target="http://www.mass.gov/edu/docs/ese/educator-effectiveness/licensing/renewal-professional-license-2015-addendum-guidelines.pdf" TargetMode="External"/><Relationship Id="rId80" Type="http://schemas.openxmlformats.org/officeDocument/2006/relationships/hyperlink" Target="http://www.doe.mass.edu/research/success/school-planning.docx" TargetMode="External"/><Relationship Id="rId85" Type="http://schemas.openxmlformats.org/officeDocument/2006/relationships/hyperlink" Target="http://www.doe.mass.edu/pd/ApplicationInstructions.docx" TargetMode="External"/><Relationship Id="rId93" Type="http://schemas.openxmlformats.org/officeDocument/2006/relationships/hyperlink" Target="http://www.doe.mass.edu/edeffectiveness/prof-learning/leaders/educator-resources/guidelines.html" TargetMode="External"/><Relationship Id="rId98" Type="http://schemas.openxmlformats.org/officeDocument/2006/relationships/hyperlink" Target="http://www.doe.mass.edu/edeffectiveness/prof-learning/leaders/casestudies/" TargetMode="Externa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www.doe.mass.edu/pd" TargetMode="External"/><Relationship Id="rId33" Type="http://schemas.openxmlformats.org/officeDocument/2006/relationships/hyperlink" Target="http://www.doe.mass.edu/pd/search/" TargetMode="External"/><Relationship Id="rId38" Type="http://schemas.openxmlformats.org/officeDocument/2006/relationships/hyperlink" Target="http://www.doe.mass.edu/edeval/faq.html" TargetMode="External"/><Relationship Id="rId46" Type="http://schemas.openxmlformats.org/officeDocument/2006/relationships/hyperlink" Target="http://www.doe.mass.edu/edeffectiveness/prof-learning/faq.html" TargetMode="External"/><Relationship Id="rId59" Type="http://schemas.openxmlformats.org/officeDocument/2006/relationships/hyperlink" Target="http://www.doe.mass.edu/edeval/resources/evalforms/EdPlanForm.pdf" TargetMode="External"/><Relationship Id="rId67" Type="http://schemas.openxmlformats.org/officeDocument/2006/relationships/hyperlink" Target="http://www.doe.mass.edu/lawsregs/603cmr44.html?section=06" TargetMode="External"/><Relationship Id="rId103" Type="http://schemas.openxmlformats.org/officeDocument/2006/relationships/hyperlink" Target="http://www.doe.mass.edu/edeffectiveness/prof-learning/leaders/plan-assess/" TargetMode="External"/><Relationship Id="rId20" Type="http://schemas.openxmlformats.org/officeDocument/2006/relationships/hyperlink" Target="http://www.doe.mass.edu" TargetMode="External"/><Relationship Id="rId41" Type="http://schemas.openxmlformats.org/officeDocument/2006/relationships/hyperlink" Target="http://www.doe.mass.edu/edeval/model/" TargetMode="External"/><Relationship Id="rId54" Type="http://schemas.openxmlformats.org/officeDocument/2006/relationships/hyperlink" Target="http://www.doe.mass.edu/edeval/resources/evalforms/EdPlanAddendumBefore20160701.pdf" TargetMode="External"/><Relationship Id="rId62" Type="http://schemas.openxmlformats.org/officeDocument/2006/relationships/hyperlink" Target="http://www.doe.mass.edu/licensure/academic-prek12/guidelines-recert-ma-educators.docx" TargetMode="External"/><Relationship Id="rId70" Type="http://schemas.openxmlformats.org/officeDocument/2006/relationships/hyperlink" Target="http://www.doe.mass.edu/licensure/academic-prek12/guidelines-recert-ma-educators.docx" TargetMode="External"/><Relationship Id="rId75" Type="http://schemas.openxmlformats.org/officeDocument/2006/relationships/diagramLayout" Target="diagrams/layout1.xml"/><Relationship Id="rId83" Type="http://schemas.openxmlformats.org/officeDocument/2006/relationships/hyperlink" Target="http://www.doe.mass.edu/pd/ApplicationInstructions.docx" TargetMode="External"/><Relationship Id="rId88" Type="http://schemas.openxmlformats.org/officeDocument/2006/relationships/hyperlink" Target="http://www.doe.mass.edu/licensure/" TargetMode="External"/><Relationship Id="rId91" Type="http://schemas.openxmlformats.org/officeDocument/2006/relationships/hyperlink" Target="http://www.doe.mass.edu/edeval/resources/evalforms/EdPlanAddendumAfter20160701.pdf" TargetMode="External"/><Relationship Id="rId96" Type="http://schemas.openxmlformats.org/officeDocument/2006/relationships/hyperlink" Target="http://www.doe.mass.edu/edeffectiveness/prof-learning/leaders/plan-assess/pd-cycle-all-phases.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webSettings" Target="webSettings.xml"/><Relationship Id="rId23" Type="http://schemas.openxmlformats.org/officeDocument/2006/relationships/hyperlink" Target="http://www.doe.mass.edu/pd/standards.html" TargetMode="External"/><Relationship Id="rId28" Type="http://schemas.openxmlformats.org/officeDocument/2006/relationships/image" Target="media/image4.png"/><Relationship Id="rId36" Type="http://schemas.openxmlformats.org/officeDocument/2006/relationships/hyperlink" Target="http://www.doe.mass.edu/pd/default.html" TargetMode="External"/><Relationship Id="rId49" Type="http://schemas.openxmlformats.org/officeDocument/2006/relationships/hyperlink" Target="http://www.doe.mass.edu/edeffectiveness/prof-learning/faq.html" TargetMode="External"/><Relationship Id="rId57" Type="http://schemas.openxmlformats.org/officeDocument/2006/relationships/hyperlink" Target="http://www.mass.gov/edu/docs/ese/educator-effectiveness/licensing/renewal-professional-license-2015-addendum-guidelines.pdf" TargetMode="External"/><Relationship Id="rId10" Type="http://schemas.openxmlformats.org/officeDocument/2006/relationships/customXml" Target="../customXml/item10.xml"/><Relationship Id="rId31" Type="http://schemas.openxmlformats.org/officeDocument/2006/relationships/hyperlink" Target="http://www.doe.mass.edu/pd/standards.html" TargetMode="External"/><Relationship Id="rId44" Type="http://schemas.openxmlformats.org/officeDocument/2006/relationships/hyperlink" Target="http://www.doe.mass.edu/edeffectiveness/prof-learning/providers/" TargetMode="External"/><Relationship Id="rId52" Type="http://schemas.openxmlformats.org/officeDocument/2006/relationships/hyperlink" Target="http://www.doe.mass.edu/edeval/resources/QRG-Framework.pdf" TargetMode="External"/><Relationship Id="rId60" Type="http://schemas.openxmlformats.org/officeDocument/2006/relationships/hyperlink" Target="http://www.doe.mass.edu/edeval/resources/evalforms/EdPlanAddendumBefore20160701.pdf" TargetMode="External"/><Relationship Id="rId65" Type="http://schemas.openxmlformats.org/officeDocument/2006/relationships/footer" Target="footer2.xml"/><Relationship Id="rId73" Type="http://schemas.openxmlformats.org/officeDocument/2006/relationships/image" Target="media/image6.png"/><Relationship Id="rId78" Type="http://schemas.microsoft.com/office/2007/relationships/diagramDrawing" Target="diagrams/drawing1.xml"/><Relationship Id="rId81" Type="http://schemas.openxmlformats.org/officeDocument/2006/relationships/hyperlink" Target="http://www.doe.mass.edu/edeffectiveness/prof-learning/leaders/plan-assess/pd-cycle-all-phases.docx" TargetMode="External"/><Relationship Id="rId86" Type="http://schemas.openxmlformats.org/officeDocument/2006/relationships/hyperlink" Target="http://www.doe.mass.edu/pd/standards.html" TargetMode="External"/><Relationship Id="rId94" Type="http://schemas.openxmlformats.org/officeDocument/2006/relationships/hyperlink" Target="http://www.doe.mass.edu/pd/ipdp.docx" TargetMode="External"/><Relationship Id="rId99" Type="http://schemas.openxmlformats.org/officeDocument/2006/relationships/hyperlink" Target="http://www.doe.mass.edu/pd/" TargetMode="External"/><Relationship Id="rId101"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styles" Target="styles.xml"/><Relationship Id="rId18" Type="http://schemas.openxmlformats.org/officeDocument/2006/relationships/image" Target="media/image1.gif"/><Relationship Id="rId39" Type="http://schemas.openxmlformats.org/officeDocument/2006/relationships/hyperlink" Target="http://www.mass.gov/edu/docs/ese/educator-effectiveness/licensing/renewal-professional-license-2015-addendum-guidelines.pdf" TargetMode="External"/><Relationship Id="rId34" Type="http://schemas.openxmlformats.org/officeDocument/2006/relationships/hyperlink" Target="http://www.mass.gov/edu/docs/ese/educator-effectiveness/licensing/renewal-professional-license-2015-addendum-guidelines.pdf" TargetMode="External"/><Relationship Id="rId50" Type="http://schemas.openxmlformats.org/officeDocument/2006/relationships/hyperlink" Target="http://www.doe.mass.edu/edeffectiveness/prof-learning/faq.html" TargetMode="External"/><Relationship Id="rId55" Type="http://schemas.openxmlformats.org/officeDocument/2006/relationships/hyperlink" Target="http://www.doe.mass.edu/edeval/resources/evalforms/EdPlanAddendumAfter20160701.pdf" TargetMode="External"/><Relationship Id="rId76" Type="http://schemas.openxmlformats.org/officeDocument/2006/relationships/diagramQuickStyle" Target="diagrams/quickStyle1.xml"/><Relationship Id="rId97" Type="http://schemas.openxmlformats.org/officeDocument/2006/relationships/hyperlink" Target="http://www.doe.mass.edu/pd/search/" TargetMode="External"/><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E6585B-3FCB-450D-BD79-0130CDBF30ED}" type="doc">
      <dgm:prSet loTypeId="urn:microsoft.com/office/officeart/2005/8/layout/cycle3" loCatId="cycle" qsTypeId="urn:microsoft.com/office/officeart/2005/8/quickstyle/simple1" qsCatId="simple" csTypeId="urn:microsoft.com/office/officeart/2005/8/colors/accent1_4" csCatId="accent1" phldr="1"/>
      <dgm:spPr/>
      <dgm:t>
        <a:bodyPr/>
        <a:lstStyle/>
        <a:p>
          <a:endParaRPr lang="en-US"/>
        </a:p>
      </dgm:t>
    </dgm:pt>
    <dgm:pt modelId="{A2036D7C-43AA-48BC-8F08-DCFB74894A68}">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Self-Assessment</a:t>
          </a:r>
        </a:p>
        <a:p>
          <a:r>
            <a:rPr lang="en-US" sz="800" b="0">
              <a:latin typeface="Verdana" pitchFamily="34" charset="0"/>
              <a:ea typeface="Verdana" pitchFamily="34" charset="0"/>
              <a:cs typeface="Verdana" pitchFamily="34" charset="0"/>
            </a:rPr>
            <a:t>How will the PD support educators' improvements in practice and student outcomes?</a:t>
          </a:r>
        </a:p>
      </dgm:t>
    </dgm:pt>
    <dgm:pt modelId="{F9075CB0-2F9F-46E6-9461-63AFEDA4E36B}" type="parTrans" cxnId="{7D30F7E3-3EA4-46E6-8B13-B1F56A52DF14}">
      <dgm:prSet/>
      <dgm:spPr/>
      <dgm:t>
        <a:bodyPr/>
        <a:lstStyle/>
        <a:p>
          <a:endParaRPr lang="en-US">
            <a:latin typeface="Verdana" pitchFamily="34" charset="0"/>
            <a:ea typeface="Verdana" pitchFamily="34" charset="0"/>
            <a:cs typeface="Verdana" pitchFamily="34" charset="0"/>
          </a:endParaRPr>
        </a:p>
      </dgm:t>
    </dgm:pt>
    <dgm:pt modelId="{18CB58DF-88E7-426B-8B00-1762C17002D3}" type="sibTrans" cxnId="{7D30F7E3-3EA4-46E6-8B13-B1F56A52DF14}">
      <dgm:prSet>
        <dgm:style>
          <a:lnRef idx="2">
            <a:schemeClr val="accent5">
              <a:shade val="50000"/>
            </a:schemeClr>
          </a:lnRef>
          <a:fillRef idx="1">
            <a:schemeClr val="accent5"/>
          </a:fillRef>
          <a:effectRef idx="0">
            <a:schemeClr val="accent5"/>
          </a:effectRef>
          <a:fontRef idx="minor">
            <a:schemeClr val="lt1"/>
          </a:fontRef>
        </dgm:style>
      </dgm:prSet>
      <dgm:spPr>
        <a:solidFill>
          <a:schemeClr val="accent1"/>
        </a:solidFill>
      </dgm:spPr>
      <dgm:t>
        <a:bodyPr/>
        <a:lstStyle/>
        <a:p>
          <a:pPr algn="ctr"/>
          <a:endParaRPr lang="en-US">
            <a:latin typeface="Verdana" pitchFamily="34" charset="0"/>
            <a:ea typeface="Verdana" pitchFamily="34" charset="0"/>
            <a:cs typeface="Verdana" pitchFamily="34" charset="0"/>
          </a:endParaRPr>
        </a:p>
      </dgm:t>
    </dgm:pt>
    <dgm:pt modelId="{8B62ECDA-F7CE-4869-B0A0-15F537D302FE}">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Analysis, Goal Setting &amp; Plan Development</a:t>
          </a:r>
          <a:br>
            <a:rPr lang="en-US" sz="800" b="1">
              <a:latin typeface="Verdana" pitchFamily="34" charset="0"/>
              <a:ea typeface="Verdana" pitchFamily="34" charset="0"/>
              <a:cs typeface="Verdana" pitchFamily="34" charset="0"/>
            </a:rPr>
          </a:br>
          <a:r>
            <a:rPr lang="en-US" sz="800" i="0">
              <a:latin typeface="Verdana" panose="020B0604030504040204" pitchFamily="34" charset="0"/>
              <a:ea typeface="Verdana" panose="020B0604030504040204" pitchFamily="34" charset="0"/>
              <a:cs typeface="Verdana" panose="020B0604030504040204" pitchFamily="34" charset="0"/>
            </a:rPr>
            <a:t>What data did educators analyze? What PD needs were identified to help educators in meeting their goals? </a:t>
          </a:r>
        </a:p>
      </dgm:t>
    </dgm:pt>
    <dgm:pt modelId="{4607FF19-E8B9-48ED-AC8D-30E294DDE2E1}" type="parTrans" cxnId="{0B63138D-9E19-4D65-84B3-57DE353005BF}">
      <dgm:prSet/>
      <dgm:spPr/>
      <dgm:t>
        <a:bodyPr/>
        <a:lstStyle/>
        <a:p>
          <a:endParaRPr lang="en-US">
            <a:latin typeface="Verdana" pitchFamily="34" charset="0"/>
            <a:ea typeface="Verdana" pitchFamily="34" charset="0"/>
            <a:cs typeface="Verdana" pitchFamily="34" charset="0"/>
          </a:endParaRPr>
        </a:p>
      </dgm:t>
    </dgm:pt>
    <dgm:pt modelId="{72413446-3011-4802-870D-D94B899472B5}" type="sibTrans" cxnId="{0B63138D-9E19-4D65-84B3-57DE353005BF}">
      <dgm:prSet/>
      <dgm:spPr/>
      <dgm:t>
        <a:bodyPr/>
        <a:lstStyle/>
        <a:p>
          <a:endParaRPr lang="en-US">
            <a:latin typeface="Verdana" pitchFamily="34" charset="0"/>
            <a:ea typeface="Verdana" pitchFamily="34" charset="0"/>
            <a:cs typeface="Verdana" pitchFamily="34" charset="0"/>
          </a:endParaRPr>
        </a:p>
      </dgm:t>
    </dgm:pt>
    <dgm:pt modelId="{AB7E9A13-A85F-4474-B3F9-3C01F3CBC26A}">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Implementation </a:t>
          </a:r>
          <a:br>
            <a:rPr lang="en-US" sz="800" b="1">
              <a:latin typeface="Verdana" pitchFamily="34" charset="0"/>
              <a:ea typeface="Verdana" pitchFamily="34" charset="0"/>
              <a:cs typeface="Verdana" pitchFamily="34" charset="0"/>
            </a:rPr>
          </a:br>
          <a:r>
            <a:rPr lang="en-US" sz="800" b="1">
              <a:latin typeface="Verdana" pitchFamily="34" charset="0"/>
              <a:ea typeface="Verdana" pitchFamily="34" charset="0"/>
              <a:cs typeface="Verdana" pitchFamily="34" charset="0"/>
            </a:rPr>
            <a:t>of the Plan</a:t>
          </a:r>
        </a:p>
        <a:p>
          <a:r>
            <a:rPr lang="en-US" sz="800" b="0">
              <a:latin typeface="Verdana" pitchFamily="34" charset="0"/>
              <a:ea typeface="Verdana" pitchFamily="34" charset="0"/>
              <a:cs typeface="Verdana" pitchFamily="34" charset="0"/>
            </a:rPr>
            <a:t>How should the PD be applied to practice?</a:t>
          </a:r>
        </a:p>
      </dgm:t>
    </dgm:pt>
    <dgm:pt modelId="{ADDCDCF0-281A-491C-8A42-B04ED79E2E89}" type="parTrans" cxnId="{FAEA8C5D-5B67-46FF-A069-3F1D6F39C2A0}">
      <dgm:prSet/>
      <dgm:spPr/>
      <dgm:t>
        <a:bodyPr/>
        <a:lstStyle/>
        <a:p>
          <a:endParaRPr lang="en-US">
            <a:latin typeface="Verdana" pitchFamily="34" charset="0"/>
            <a:ea typeface="Verdana" pitchFamily="34" charset="0"/>
            <a:cs typeface="Verdana" pitchFamily="34" charset="0"/>
          </a:endParaRPr>
        </a:p>
      </dgm:t>
    </dgm:pt>
    <dgm:pt modelId="{C9DCC7A2-C90A-44E7-8474-D6D3FB562ED2}" type="sibTrans" cxnId="{FAEA8C5D-5B67-46FF-A069-3F1D6F39C2A0}">
      <dgm:prSet/>
      <dgm:spPr/>
      <dgm:t>
        <a:bodyPr/>
        <a:lstStyle/>
        <a:p>
          <a:endParaRPr lang="en-US">
            <a:latin typeface="Verdana" pitchFamily="34" charset="0"/>
            <a:ea typeface="Verdana" pitchFamily="34" charset="0"/>
            <a:cs typeface="Verdana" pitchFamily="34" charset="0"/>
          </a:endParaRPr>
        </a:p>
      </dgm:t>
    </dgm:pt>
    <dgm:pt modelId="{716FCCFF-6482-4FF8-AC6B-6A04293596F9}">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Formative Assessment/Evaluation</a:t>
          </a:r>
          <a:endParaRPr lang="en-US" sz="800">
            <a:latin typeface="Verdana" pitchFamily="34" charset="0"/>
            <a:ea typeface="Verdana" pitchFamily="34" charset="0"/>
            <a:cs typeface="Verdana" pitchFamily="34" charset="0"/>
          </a:endParaRPr>
        </a:p>
        <a:p>
          <a:r>
            <a:rPr lang="en-US" sz="800" i="0">
              <a:latin typeface="Verdana" panose="020B0604030504040204" pitchFamily="34" charset="0"/>
              <a:ea typeface="Verdana" panose="020B0604030504040204" pitchFamily="34" charset="0"/>
              <a:cs typeface="Verdana" panose="020B0604030504040204" pitchFamily="34" charset="0"/>
            </a:rPr>
            <a:t>Is additional PD needed or are modifications needed to strengthen practice and progress towards goals? </a:t>
          </a:r>
        </a:p>
      </dgm:t>
    </dgm:pt>
    <dgm:pt modelId="{6A946532-94CE-481C-92E2-CE1911BFF4A8}" type="parTrans" cxnId="{F9B23741-8A36-46E7-B35C-43CA5D13D21A}">
      <dgm:prSet/>
      <dgm:spPr/>
      <dgm:t>
        <a:bodyPr/>
        <a:lstStyle/>
        <a:p>
          <a:endParaRPr lang="en-US">
            <a:latin typeface="Verdana" pitchFamily="34" charset="0"/>
            <a:ea typeface="Verdana" pitchFamily="34" charset="0"/>
            <a:cs typeface="Verdana" pitchFamily="34" charset="0"/>
          </a:endParaRPr>
        </a:p>
      </dgm:t>
    </dgm:pt>
    <dgm:pt modelId="{EC3C499B-C2DC-4372-AD7F-B3A7EB15568A}" type="sibTrans" cxnId="{F9B23741-8A36-46E7-B35C-43CA5D13D21A}">
      <dgm:prSet/>
      <dgm:spPr/>
      <dgm:t>
        <a:bodyPr/>
        <a:lstStyle/>
        <a:p>
          <a:endParaRPr lang="en-US">
            <a:latin typeface="Verdana" pitchFamily="34" charset="0"/>
            <a:ea typeface="Verdana" pitchFamily="34" charset="0"/>
            <a:cs typeface="Verdana" pitchFamily="34" charset="0"/>
          </a:endParaRPr>
        </a:p>
      </dgm:t>
    </dgm:pt>
    <dgm:pt modelId="{5606CDEC-90B7-48EC-957D-52E064E065FB}">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Summative Evaluation</a:t>
          </a:r>
        </a:p>
        <a:p>
          <a:r>
            <a:rPr lang="en-US" sz="800" i="0">
              <a:latin typeface="Verdana" panose="020B0604030504040204" pitchFamily="34" charset="0"/>
              <a:ea typeface="Verdana" panose="020B0604030504040204" pitchFamily="34" charset="0"/>
              <a:cs typeface="Verdana" panose="020B0604030504040204" pitchFamily="34" charset="0"/>
            </a:rPr>
            <a:t>Did the PD support  educators’ practice or goals? Why or why not? </a:t>
          </a:r>
        </a:p>
      </dgm:t>
    </dgm:pt>
    <dgm:pt modelId="{89E30EB9-F262-41B8-84A7-AB82DE44ECB3}" type="parTrans" cxnId="{7527122F-8C91-4BCD-8743-5A4C086F10AE}">
      <dgm:prSet/>
      <dgm:spPr/>
      <dgm:t>
        <a:bodyPr/>
        <a:lstStyle/>
        <a:p>
          <a:endParaRPr lang="en-US">
            <a:latin typeface="Verdana" pitchFamily="34" charset="0"/>
            <a:ea typeface="Verdana" pitchFamily="34" charset="0"/>
            <a:cs typeface="Verdana" pitchFamily="34" charset="0"/>
          </a:endParaRPr>
        </a:p>
      </dgm:t>
    </dgm:pt>
    <dgm:pt modelId="{7C261F82-374C-49A4-A7F7-1A82528FA0D1}" type="sibTrans" cxnId="{7527122F-8C91-4BCD-8743-5A4C086F10AE}">
      <dgm:prSet/>
      <dgm:spPr/>
      <dgm:t>
        <a:bodyPr/>
        <a:lstStyle/>
        <a:p>
          <a:endParaRPr lang="en-US">
            <a:latin typeface="Verdana" pitchFamily="34" charset="0"/>
            <a:ea typeface="Verdana" pitchFamily="34" charset="0"/>
            <a:cs typeface="Verdana" pitchFamily="34" charset="0"/>
          </a:endParaRPr>
        </a:p>
      </dgm:t>
    </dgm:pt>
    <dgm:pt modelId="{8E3AD232-A6BC-4731-884F-D8BD6914D428}" type="pres">
      <dgm:prSet presAssocID="{B0E6585B-3FCB-450D-BD79-0130CDBF30ED}" presName="Name0" presStyleCnt="0">
        <dgm:presLayoutVars>
          <dgm:dir/>
          <dgm:resizeHandles val="exact"/>
        </dgm:presLayoutVars>
      </dgm:prSet>
      <dgm:spPr/>
    </dgm:pt>
    <dgm:pt modelId="{6C55DADE-2879-4108-BE6C-EAC9B2B072B6}" type="pres">
      <dgm:prSet presAssocID="{B0E6585B-3FCB-450D-BD79-0130CDBF30ED}" presName="cycle" presStyleCnt="0"/>
      <dgm:spPr/>
    </dgm:pt>
    <dgm:pt modelId="{A559CCCE-4124-45C8-A152-2CE7BBBEC0C3}" type="pres">
      <dgm:prSet presAssocID="{A2036D7C-43AA-48BC-8F08-DCFB74894A68}" presName="nodeFirstNode" presStyleLbl="node1" presStyleIdx="0" presStyleCnt="5" custScaleY="132876" custRadScaleRad="116901" custRadScaleInc="31964">
        <dgm:presLayoutVars>
          <dgm:bulletEnabled val="1"/>
        </dgm:presLayoutVars>
      </dgm:prSet>
      <dgm:spPr/>
    </dgm:pt>
    <dgm:pt modelId="{1BBF5555-0D20-4F3F-A922-AAD5CA1C21B1}" type="pres">
      <dgm:prSet presAssocID="{18CB58DF-88E7-426B-8B00-1762C17002D3}" presName="sibTransFirstNode" presStyleLbl="bgShp" presStyleIdx="0" presStyleCnt="1" custLinFactNeighborX="-1752"/>
      <dgm:spPr/>
    </dgm:pt>
    <dgm:pt modelId="{81F4F814-4E38-4495-A470-972EB2A5C3CF}" type="pres">
      <dgm:prSet presAssocID="{8B62ECDA-F7CE-4869-B0A0-15F537D302FE}" presName="nodeFollowingNodes" presStyleLbl="node1" presStyleIdx="1" presStyleCnt="5" custScaleX="98655" custScaleY="157949" custRadScaleRad="154486" custRadScaleInc="19811">
        <dgm:presLayoutVars>
          <dgm:bulletEnabled val="1"/>
        </dgm:presLayoutVars>
      </dgm:prSet>
      <dgm:spPr/>
    </dgm:pt>
    <dgm:pt modelId="{2A2048EC-E7D8-4BDC-AC00-5645F74DFC2E}" type="pres">
      <dgm:prSet presAssocID="{AB7E9A13-A85F-4474-B3F9-3C01F3CBC26A}" presName="nodeFollowingNodes" presStyleLbl="node1" presStyleIdx="2" presStyleCnt="5" custScaleY="148736" custRadScaleRad="141109" custRadScaleInc="-28063">
        <dgm:presLayoutVars>
          <dgm:bulletEnabled val="1"/>
        </dgm:presLayoutVars>
      </dgm:prSet>
      <dgm:spPr/>
    </dgm:pt>
    <dgm:pt modelId="{63C4D4B3-8AAC-4DAF-9ABE-F27387A781BA}" type="pres">
      <dgm:prSet presAssocID="{716FCCFF-6482-4FF8-AC6B-6A04293596F9}" presName="nodeFollowingNodes" presStyleLbl="node1" presStyleIdx="3" presStyleCnt="5" custScaleY="136248" custRadScaleRad="94305" custRadScaleInc="-26242">
        <dgm:presLayoutVars>
          <dgm:bulletEnabled val="1"/>
        </dgm:presLayoutVars>
      </dgm:prSet>
      <dgm:spPr/>
    </dgm:pt>
    <dgm:pt modelId="{775E7AF1-35B3-459B-9817-5A84106A6748}" type="pres">
      <dgm:prSet presAssocID="{5606CDEC-90B7-48EC-957D-52E064E065FB}" presName="nodeFollowingNodes" presStyleLbl="node1" presStyleIdx="4" presStyleCnt="5" custScaleX="84994" custScaleY="145964" custRadScaleRad="80300" custRadScaleInc="-4678">
        <dgm:presLayoutVars>
          <dgm:bulletEnabled val="1"/>
        </dgm:presLayoutVars>
      </dgm:prSet>
      <dgm:spPr/>
    </dgm:pt>
  </dgm:ptLst>
  <dgm:cxnLst>
    <dgm:cxn modelId="{4D070F16-D51C-457C-BB33-099C0D9F2CAD}" type="presOf" srcId="{A2036D7C-43AA-48BC-8F08-DCFB74894A68}" destId="{A559CCCE-4124-45C8-A152-2CE7BBBEC0C3}" srcOrd="0" destOrd="0" presId="urn:microsoft.com/office/officeart/2005/8/layout/cycle3"/>
    <dgm:cxn modelId="{7527122F-8C91-4BCD-8743-5A4C086F10AE}" srcId="{B0E6585B-3FCB-450D-BD79-0130CDBF30ED}" destId="{5606CDEC-90B7-48EC-957D-52E064E065FB}" srcOrd="4" destOrd="0" parTransId="{89E30EB9-F262-41B8-84A7-AB82DE44ECB3}" sibTransId="{7C261F82-374C-49A4-A7F7-1A82528FA0D1}"/>
    <dgm:cxn modelId="{FAEA8C5D-5B67-46FF-A069-3F1D6F39C2A0}" srcId="{B0E6585B-3FCB-450D-BD79-0130CDBF30ED}" destId="{AB7E9A13-A85F-4474-B3F9-3C01F3CBC26A}" srcOrd="2" destOrd="0" parTransId="{ADDCDCF0-281A-491C-8A42-B04ED79E2E89}" sibTransId="{C9DCC7A2-C90A-44E7-8474-D6D3FB562ED2}"/>
    <dgm:cxn modelId="{F9B23741-8A36-46E7-B35C-43CA5D13D21A}" srcId="{B0E6585B-3FCB-450D-BD79-0130CDBF30ED}" destId="{716FCCFF-6482-4FF8-AC6B-6A04293596F9}" srcOrd="3" destOrd="0" parTransId="{6A946532-94CE-481C-92E2-CE1911BFF4A8}" sibTransId="{EC3C499B-C2DC-4372-AD7F-B3A7EB15568A}"/>
    <dgm:cxn modelId="{AE390148-74EE-43B9-B762-1C41A4431135}" type="presOf" srcId="{18CB58DF-88E7-426B-8B00-1762C17002D3}" destId="{1BBF5555-0D20-4F3F-A922-AAD5CA1C21B1}" srcOrd="0" destOrd="0" presId="urn:microsoft.com/office/officeart/2005/8/layout/cycle3"/>
    <dgm:cxn modelId="{59FC1A7A-A78E-4AED-804A-66505FF77C08}" type="presOf" srcId="{AB7E9A13-A85F-4474-B3F9-3C01F3CBC26A}" destId="{2A2048EC-E7D8-4BDC-AC00-5645F74DFC2E}" srcOrd="0" destOrd="0" presId="urn:microsoft.com/office/officeart/2005/8/layout/cycle3"/>
    <dgm:cxn modelId="{0B63138D-9E19-4D65-84B3-57DE353005BF}" srcId="{B0E6585B-3FCB-450D-BD79-0130CDBF30ED}" destId="{8B62ECDA-F7CE-4869-B0A0-15F537D302FE}" srcOrd="1" destOrd="0" parTransId="{4607FF19-E8B9-48ED-AC8D-30E294DDE2E1}" sibTransId="{72413446-3011-4802-870D-D94B899472B5}"/>
    <dgm:cxn modelId="{52ED0293-63DD-4950-B5AF-5561952D04F5}" type="presOf" srcId="{8B62ECDA-F7CE-4869-B0A0-15F537D302FE}" destId="{81F4F814-4E38-4495-A470-972EB2A5C3CF}" srcOrd="0" destOrd="0" presId="urn:microsoft.com/office/officeart/2005/8/layout/cycle3"/>
    <dgm:cxn modelId="{5BA107D1-FFE0-4E33-B864-4D41D24A215E}" type="presOf" srcId="{5606CDEC-90B7-48EC-957D-52E064E065FB}" destId="{775E7AF1-35B3-459B-9817-5A84106A6748}" srcOrd="0" destOrd="0" presId="urn:microsoft.com/office/officeart/2005/8/layout/cycle3"/>
    <dgm:cxn modelId="{5D7EB4DD-5695-47F9-B5B1-0388DB34A279}" type="presOf" srcId="{716FCCFF-6482-4FF8-AC6B-6A04293596F9}" destId="{63C4D4B3-8AAC-4DAF-9ABE-F27387A781BA}" srcOrd="0" destOrd="0" presId="urn:microsoft.com/office/officeart/2005/8/layout/cycle3"/>
    <dgm:cxn modelId="{7D30F7E3-3EA4-46E6-8B13-B1F56A52DF14}" srcId="{B0E6585B-3FCB-450D-BD79-0130CDBF30ED}" destId="{A2036D7C-43AA-48BC-8F08-DCFB74894A68}" srcOrd="0" destOrd="0" parTransId="{F9075CB0-2F9F-46E6-9461-63AFEDA4E36B}" sibTransId="{18CB58DF-88E7-426B-8B00-1762C17002D3}"/>
    <dgm:cxn modelId="{B9A641F1-050C-4387-BCE7-8EBD31840DA2}" type="presOf" srcId="{B0E6585B-3FCB-450D-BD79-0130CDBF30ED}" destId="{8E3AD232-A6BC-4731-884F-D8BD6914D428}" srcOrd="0" destOrd="0" presId="urn:microsoft.com/office/officeart/2005/8/layout/cycle3"/>
    <dgm:cxn modelId="{23149876-F273-4659-BF6A-0E06B93E5DE5}" type="presParOf" srcId="{8E3AD232-A6BC-4731-884F-D8BD6914D428}" destId="{6C55DADE-2879-4108-BE6C-EAC9B2B072B6}" srcOrd="0" destOrd="0" presId="urn:microsoft.com/office/officeart/2005/8/layout/cycle3"/>
    <dgm:cxn modelId="{DE7B27F2-3FA8-4F3C-B9EF-64FDDC9FF887}" type="presParOf" srcId="{6C55DADE-2879-4108-BE6C-EAC9B2B072B6}" destId="{A559CCCE-4124-45C8-A152-2CE7BBBEC0C3}" srcOrd="0" destOrd="0" presId="urn:microsoft.com/office/officeart/2005/8/layout/cycle3"/>
    <dgm:cxn modelId="{1A548B4D-DBDB-4047-9260-72A7EBAF133E}" type="presParOf" srcId="{6C55DADE-2879-4108-BE6C-EAC9B2B072B6}" destId="{1BBF5555-0D20-4F3F-A922-AAD5CA1C21B1}" srcOrd="1" destOrd="0" presId="urn:microsoft.com/office/officeart/2005/8/layout/cycle3"/>
    <dgm:cxn modelId="{E811AADB-433D-4572-B00D-32655A594856}" type="presParOf" srcId="{6C55DADE-2879-4108-BE6C-EAC9B2B072B6}" destId="{81F4F814-4E38-4495-A470-972EB2A5C3CF}" srcOrd="2" destOrd="0" presId="urn:microsoft.com/office/officeart/2005/8/layout/cycle3"/>
    <dgm:cxn modelId="{1900D5D7-DE37-47DD-BCA1-C94500D6A8EB}" type="presParOf" srcId="{6C55DADE-2879-4108-BE6C-EAC9B2B072B6}" destId="{2A2048EC-E7D8-4BDC-AC00-5645F74DFC2E}" srcOrd="3" destOrd="0" presId="urn:microsoft.com/office/officeart/2005/8/layout/cycle3"/>
    <dgm:cxn modelId="{EBEF585F-AC61-434A-A514-9B7BA221EA18}" type="presParOf" srcId="{6C55DADE-2879-4108-BE6C-EAC9B2B072B6}" destId="{63C4D4B3-8AAC-4DAF-9ABE-F27387A781BA}" srcOrd="4" destOrd="0" presId="urn:microsoft.com/office/officeart/2005/8/layout/cycle3"/>
    <dgm:cxn modelId="{0674245B-D5A2-4FD0-BFFF-3798D5E7F556}" type="presParOf" srcId="{6C55DADE-2879-4108-BE6C-EAC9B2B072B6}" destId="{775E7AF1-35B3-459B-9817-5A84106A6748}" srcOrd="5" destOrd="0" presId="urn:microsoft.com/office/officeart/2005/8/layout/cycle3"/>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BF5555-0D20-4F3F-A922-AAD5CA1C21B1}">
      <dsp:nvSpPr>
        <dsp:cNvPr id="0" name=""/>
        <dsp:cNvSpPr/>
      </dsp:nvSpPr>
      <dsp:spPr>
        <a:xfrm>
          <a:off x="1629415" y="-52523"/>
          <a:ext cx="3633861" cy="3633861"/>
        </a:xfrm>
        <a:prstGeom prst="circularArrow">
          <a:avLst>
            <a:gd name="adj1" fmla="val 5544"/>
            <a:gd name="adj2" fmla="val 330680"/>
            <a:gd name="adj3" fmla="val 13824482"/>
            <a:gd name="adj4" fmla="val 17356483"/>
            <a:gd name="adj5" fmla="val 5757"/>
          </a:avLst>
        </a:prstGeom>
        <a:solidFill>
          <a:schemeClr val="accent1"/>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sp>
    <dsp:sp modelId="{A559CCCE-4124-45C8-A152-2CE7BBBEC0C3}">
      <dsp:nvSpPr>
        <dsp:cNvPr id="0" name=""/>
        <dsp:cNvSpPr/>
      </dsp:nvSpPr>
      <dsp:spPr>
        <a:xfrm>
          <a:off x="2677095" y="-168648"/>
          <a:ext cx="1665833" cy="1106746"/>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Verdana" pitchFamily="34" charset="0"/>
              <a:ea typeface="Verdana" pitchFamily="34" charset="0"/>
              <a:cs typeface="Verdana" pitchFamily="34" charset="0"/>
            </a:rPr>
            <a:t>Self-Assessment</a:t>
          </a:r>
        </a:p>
        <a:p>
          <a:pPr marL="0" lvl="0" indent="0" algn="ctr" defTabSz="355600">
            <a:lnSpc>
              <a:spcPct val="90000"/>
            </a:lnSpc>
            <a:spcBef>
              <a:spcPct val="0"/>
            </a:spcBef>
            <a:spcAft>
              <a:spcPct val="35000"/>
            </a:spcAft>
            <a:buNone/>
          </a:pPr>
          <a:r>
            <a:rPr lang="en-US" sz="800" b="0" kern="1200">
              <a:latin typeface="Verdana" pitchFamily="34" charset="0"/>
              <a:ea typeface="Verdana" pitchFamily="34" charset="0"/>
              <a:cs typeface="Verdana" pitchFamily="34" charset="0"/>
            </a:rPr>
            <a:t>How will the PD support educators' improvements in practice and student outcomes?</a:t>
          </a:r>
        </a:p>
      </dsp:txBody>
      <dsp:txXfrm>
        <a:off x="2731122" y="-114621"/>
        <a:ext cx="1557779" cy="998692"/>
      </dsp:txXfrm>
    </dsp:sp>
    <dsp:sp modelId="{81F4F814-4E38-4495-A470-972EB2A5C3CF}">
      <dsp:nvSpPr>
        <dsp:cNvPr id="0" name=""/>
        <dsp:cNvSpPr/>
      </dsp:nvSpPr>
      <dsp:spPr>
        <a:xfrm>
          <a:off x="4300172" y="1021606"/>
          <a:ext cx="1643427" cy="1315583"/>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Verdana" pitchFamily="34" charset="0"/>
              <a:ea typeface="Verdana" pitchFamily="34" charset="0"/>
              <a:cs typeface="Verdana" pitchFamily="34" charset="0"/>
            </a:rPr>
            <a:t>Analysis, Goal Setting &amp; Plan Development</a:t>
          </a:r>
          <a:br>
            <a:rPr lang="en-US" sz="800" b="1" kern="1200">
              <a:latin typeface="Verdana" pitchFamily="34" charset="0"/>
              <a:ea typeface="Verdana" pitchFamily="34" charset="0"/>
              <a:cs typeface="Verdana" pitchFamily="34" charset="0"/>
            </a:rPr>
          </a:br>
          <a:r>
            <a:rPr lang="en-US" sz="800" i="0" kern="1200">
              <a:latin typeface="Verdana" panose="020B0604030504040204" pitchFamily="34" charset="0"/>
              <a:ea typeface="Verdana" panose="020B0604030504040204" pitchFamily="34" charset="0"/>
              <a:cs typeface="Verdana" panose="020B0604030504040204" pitchFamily="34" charset="0"/>
            </a:rPr>
            <a:t>What data did educators analyze? What PD needs were identified to help educators in meeting their goals? </a:t>
          </a:r>
        </a:p>
      </dsp:txBody>
      <dsp:txXfrm>
        <a:off x="4364393" y="1085827"/>
        <a:ext cx="1514985" cy="1187141"/>
      </dsp:txXfrm>
    </dsp:sp>
    <dsp:sp modelId="{2A2048EC-E7D8-4BDC-AC00-5645F74DFC2E}">
      <dsp:nvSpPr>
        <dsp:cNvPr id="0" name=""/>
        <dsp:cNvSpPr/>
      </dsp:nvSpPr>
      <dsp:spPr>
        <a:xfrm>
          <a:off x="3824598" y="2568591"/>
          <a:ext cx="1665833" cy="1238846"/>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Verdana" pitchFamily="34" charset="0"/>
              <a:ea typeface="Verdana" pitchFamily="34" charset="0"/>
              <a:cs typeface="Verdana" pitchFamily="34" charset="0"/>
            </a:rPr>
            <a:t>Implementation </a:t>
          </a:r>
          <a:br>
            <a:rPr lang="en-US" sz="800" b="1" kern="1200">
              <a:latin typeface="Verdana" pitchFamily="34" charset="0"/>
              <a:ea typeface="Verdana" pitchFamily="34" charset="0"/>
              <a:cs typeface="Verdana" pitchFamily="34" charset="0"/>
            </a:rPr>
          </a:br>
          <a:r>
            <a:rPr lang="en-US" sz="800" b="1" kern="1200">
              <a:latin typeface="Verdana" pitchFamily="34" charset="0"/>
              <a:ea typeface="Verdana" pitchFamily="34" charset="0"/>
              <a:cs typeface="Verdana" pitchFamily="34" charset="0"/>
            </a:rPr>
            <a:t>of the Plan</a:t>
          </a:r>
        </a:p>
        <a:p>
          <a:pPr marL="0" lvl="0" indent="0" algn="ctr" defTabSz="355600">
            <a:lnSpc>
              <a:spcPct val="90000"/>
            </a:lnSpc>
            <a:spcBef>
              <a:spcPct val="0"/>
            </a:spcBef>
            <a:spcAft>
              <a:spcPct val="35000"/>
            </a:spcAft>
            <a:buNone/>
          </a:pPr>
          <a:r>
            <a:rPr lang="en-US" sz="800" b="0" kern="1200">
              <a:latin typeface="Verdana" pitchFamily="34" charset="0"/>
              <a:ea typeface="Verdana" pitchFamily="34" charset="0"/>
              <a:cs typeface="Verdana" pitchFamily="34" charset="0"/>
            </a:rPr>
            <a:t>How should the PD be applied to practice?</a:t>
          </a:r>
        </a:p>
      </dsp:txBody>
      <dsp:txXfrm>
        <a:off x="3885073" y="2629066"/>
        <a:ext cx="1544883" cy="1117896"/>
      </dsp:txXfrm>
    </dsp:sp>
    <dsp:sp modelId="{63C4D4B3-8AAC-4DAF-9ABE-F27387A781BA}">
      <dsp:nvSpPr>
        <dsp:cNvPr id="0" name=""/>
        <dsp:cNvSpPr/>
      </dsp:nvSpPr>
      <dsp:spPr>
        <a:xfrm>
          <a:off x="1576070" y="2620599"/>
          <a:ext cx="1665833" cy="1134832"/>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Verdana" pitchFamily="34" charset="0"/>
              <a:ea typeface="Verdana" pitchFamily="34" charset="0"/>
              <a:cs typeface="Verdana" pitchFamily="34" charset="0"/>
            </a:rPr>
            <a:t>Formative Assessment/Evaluation</a:t>
          </a:r>
          <a:endParaRPr lang="en-US" sz="800" kern="1200">
            <a:latin typeface="Verdana" pitchFamily="34" charset="0"/>
            <a:ea typeface="Verdana" pitchFamily="34" charset="0"/>
            <a:cs typeface="Verdana" pitchFamily="34" charset="0"/>
          </a:endParaRPr>
        </a:p>
        <a:p>
          <a:pPr marL="0" lvl="0" indent="0" algn="ctr" defTabSz="355600">
            <a:lnSpc>
              <a:spcPct val="90000"/>
            </a:lnSpc>
            <a:spcBef>
              <a:spcPct val="0"/>
            </a:spcBef>
            <a:spcAft>
              <a:spcPct val="35000"/>
            </a:spcAft>
            <a:buNone/>
          </a:pPr>
          <a:r>
            <a:rPr lang="en-US" sz="800" i="0" kern="1200">
              <a:latin typeface="Verdana" panose="020B0604030504040204" pitchFamily="34" charset="0"/>
              <a:ea typeface="Verdana" panose="020B0604030504040204" pitchFamily="34" charset="0"/>
              <a:cs typeface="Verdana" panose="020B0604030504040204" pitchFamily="34" charset="0"/>
            </a:rPr>
            <a:t>Is additional PD needed or are modifications needed to strengthen practice and progress towards goals? </a:t>
          </a:r>
        </a:p>
      </dsp:txBody>
      <dsp:txXfrm>
        <a:off x="1631468" y="2675997"/>
        <a:ext cx="1555037" cy="1024036"/>
      </dsp:txXfrm>
    </dsp:sp>
    <dsp:sp modelId="{775E7AF1-35B3-459B-9817-5A84106A6748}">
      <dsp:nvSpPr>
        <dsp:cNvPr id="0" name=""/>
        <dsp:cNvSpPr/>
      </dsp:nvSpPr>
      <dsp:spPr>
        <a:xfrm>
          <a:off x="1006125" y="1000354"/>
          <a:ext cx="1415858" cy="1215758"/>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Verdana" pitchFamily="34" charset="0"/>
              <a:ea typeface="Verdana" pitchFamily="34" charset="0"/>
              <a:cs typeface="Verdana" pitchFamily="34" charset="0"/>
            </a:rPr>
            <a:t>Summative Evaluation</a:t>
          </a:r>
        </a:p>
        <a:p>
          <a:pPr marL="0" lvl="0" indent="0" algn="ctr" defTabSz="355600">
            <a:lnSpc>
              <a:spcPct val="90000"/>
            </a:lnSpc>
            <a:spcBef>
              <a:spcPct val="0"/>
            </a:spcBef>
            <a:spcAft>
              <a:spcPct val="35000"/>
            </a:spcAft>
            <a:buNone/>
          </a:pPr>
          <a:r>
            <a:rPr lang="en-US" sz="800" i="0" kern="1200">
              <a:latin typeface="Verdana" panose="020B0604030504040204" pitchFamily="34" charset="0"/>
              <a:ea typeface="Verdana" panose="020B0604030504040204" pitchFamily="34" charset="0"/>
              <a:cs typeface="Verdana" panose="020B0604030504040204" pitchFamily="34" charset="0"/>
            </a:rPr>
            <a:t>Did the PD support  educators’ practice or goals? Why or why not? </a:t>
          </a:r>
        </a:p>
      </dsp:txBody>
      <dsp:txXfrm>
        <a:off x="1065473" y="1059702"/>
        <a:ext cx="1297162" cy="109706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DESE-231-19212</_dlc_DocId>
    <_dlc_DocIdUrl xmlns="733efe1c-5bbe-4968-87dc-d400e65c879f">
      <Url>https://sharepoint.doemass.org/ese/webteam/cps/_layouts/DocIdRedir.aspx?ID=DESE-231-19212</Url>
      <Description>DESE-231-19212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8E7D6-CD00-4BF1-901F-9C011D0D3DBE}">
  <ds:schemaRefs>
    <ds:schemaRef ds:uri="http://schemas.microsoft.com/sharepoint/events"/>
  </ds:schemaRefs>
</ds:datastoreItem>
</file>

<file path=customXml/itemProps10.xml><?xml version="1.0" encoding="utf-8"?>
<ds:datastoreItem xmlns:ds="http://schemas.openxmlformats.org/officeDocument/2006/customXml" ds:itemID="{1674D3A1-0EB8-4763-99B5-AD2CCDE50EBD}">
  <ds:schemaRefs>
    <ds:schemaRef ds:uri="http://schemas.openxmlformats.org/officeDocument/2006/bibliography"/>
  </ds:schemaRefs>
</ds:datastoreItem>
</file>

<file path=customXml/itemProps11.xml><?xml version="1.0" encoding="utf-8"?>
<ds:datastoreItem xmlns:ds="http://schemas.openxmlformats.org/officeDocument/2006/customXml" ds:itemID="{3975B3F9-E12C-409E-AC8F-2A8E95E13818}">
  <ds:schemaRefs>
    <ds:schemaRef ds:uri="http://schemas.openxmlformats.org/officeDocument/2006/bibliography"/>
  </ds:schemaRefs>
</ds:datastoreItem>
</file>

<file path=customXml/itemProps2.xml><?xml version="1.0" encoding="utf-8"?>
<ds:datastoreItem xmlns:ds="http://schemas.openxmlformats.org/officeDocument/2006/customXml" ds:itemID="{872617D6-FA8F-4DAF-A753-C2A5F373215C}">
  <ds:schemaRefs>
    <ds:schemaRef ds:uri="http://schemas.microsoft.com/sharepoint/v3/contenttype/forms"/>
  </ds:schemaRefs>
</ds:datastoreItem>
</file>

<file path=customXml/itemProps3.xml><?xml version="1.0" encoding="utf-8"?>
<ds:datastoreItem xmlns:ds="http://schemas.openxmlformats.org/officeDocument/2006/customXml" ds:itemID="{DAA0F734-4249-466A-8466-7641C10CEC5D}">
  <ds:schemaRefs>
    <ds:schemaRef ds:uri="http://schemas.openxmlformats.org/officeDocument/2006/bibliography"/>
  </ds:schemaRefs>
</ds:datastoreItem>
</file>

<file path=customXml/itemProps4.xml><?xml version="1.0" encoding="utf-8"?>
<ds:datastoreItem xmlns:ds="http://schemas.openxmlformats.org/officeDocument/2006/customXml" ds:itemID="{2A15302F-618A-4F9B-82D0-4B3809711FD2}">
  <ds:schemaRefs>
    <ds:schemaRef ds:uri="http://purl.org/dc/elements/1.1/"/>
    <ds:schemaRef ds:uri="733efe1c-5bbe-4968-87dc-d400e65c879f"/>
    <ds:schemaRef ds:uri="http://schemas.microsoft.com/office/infopath/2007/PartnerControls"/>
    <ds:schemaRef ds:uri="http://purl.org/dc/terms/"/>
    <ds:schemaRef ds:uri="0a4e05da-b9bc-4326-ad73-01ef31b95567"/>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86D8D90A-59F9-45A9-A143-9EE1B024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9B3629-9FF2-432A-B52E-BFD9489D81AC}">
  <ds:schemaRefs>
    <ds:schemaRef ds:uri="http://schemas.openxmlformats.org/officeDocument/2006/bibliography"/>
  </ds:schemaRefs>
</ds:datastoreItem>
</file>

<file path=customXml/itemProps7.xml><?xml version="1.0" encoding="utf-8"?>
<ds:datastoreItem xmlns:ds="http://schemas.openxmlformats.org/officeDocument/2006/customXml" ds:itemID="{C8F1640D-6E5D-4681-B5BE-2E1CB66D7006}">
  <ds:schemaRefs>
    <ds:schemaRef ds:uri="http://schemas.openxmlformats.org/officeDocument/2006/bibliography"/>
  </ds:schemaRefs>
</ds:datastoreItem>
</file>

<file path=customXml/itemProps8.xml><?xml version="1.0" encoding="utf-8"?>
<ds:datastoreItem xmlns:ds="http://schemas.openxmlformats.org/officeDocument/2006/customXml" ds:itemID="{C110BF04-0D2C-48C2-B4B8-D02E4BCE68A5}">
  <ds:schemaRefs>
    <ds:schemaRef ds:uri="http://schemas.openxmlformats.org/officeDocument/2006/bibliography"/>
  </ds:schemaRefs>
</ds:datastoreItem>
</file>

<file path=customXml/itemProps9.xml><?xml version="1.0" encoding="utf-8"?>
<ds:datastoreItem xmlns:ds="http://schemas.openxmlformats.org/officeDocument/2006/customXml" ds:itemID="{7A7CA814-5DDC-44AD-AE42-C51AC7AD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Guidelines for Professional Development Providers</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Professional Development Providers</dc:title>
  <dc:creator>DESE</dc:creator>
  <cp:lastModifiedBy>Zou, Dong (EOE)</cp:lastModifiedBy>
  <cp:revision>8</cp:revision>
  <cp:lastPrinted>2015-08-11T18:40:00Z</cp:lastPrinted>
  <dcterms:created xsi:type="dcterms:W3CDTF">2018-12-03T17:18:00Z</dcterms:created>
  <dcterms:modified xsi:type="dcterms:W3CDTF">2020-06-12T19:50:00Z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2015</vt:lpwstr>
  </property>
</Properties>
</file>