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A2E643" w14:textId="77777777" w:rsidR="00E100D6" w:rsidRDefault="00E100D6" w:rsidP="00E100D6">
      <w:pPr>
        <w:pStyle w:val="Heading1"/>
        <w:pBdr>
          <w:bottom w:val="single" w:sz="4" w:space="1" w:color="4472C4" w:themeColor="accent1"/>
        </w:pBdr>
        <w:spacing w:before="0" w:after="240" w:line="257" w:lineRule="auto"/>
        <w:rPr>
          <w:rFonts w:ascii="Bookman Old Style" w:hAnsi="Bookman Old Style"/>
          <w:b/>
        </w:rPr>
      </w:pPr>
      <w:bookmarkStart w:id="0" w:name="_GoBack"/>
      <w:bookmarkEnd w:id="0"/>
    </w:p>
    <w:p w14:paraId="7BAF120F" w14:textId="6B6BBB30" w:rsidR="00E100D6" w:rsidRPr="00E100D6" w:rsidRDefault="00E100D6" w:rsidP="00E100D6">
      <w:pPr>
        <w:pStyle w:val="Heading1"/>
        <w:pBdr>
          <w:bottom w:val="single" w:sz="4" w:space="1" w:color="4472C4" w:themeColor="accent1"/>
        </w:pBdr>
        <w:spacing w:before="0" w:after="240" w:line="257" w:lineRule="auto"/>
        <w:rPr>
          <w:b/>
          <w:noProof/>
        </w:rPr>
      </w:pPr>
      <w:r w:rsidRPr="00E100D6">
        <w:rPr>
          <w:rFonts w:ascii="Bookman Old Style" w:hAnsi="Bookman Old Style"/>
          <w:b/>
        </w:rPr>
        <w:t>OPTIC: Online Platform for Teaching and Informed Calibration</w:t>
      </w:r>
    </w:p>
    <w:p w14:paraId="39BF7D30" w14:textId="11C647C7" w:rsidR="00E100D6" w:rsidRDefault="00E100D6" w:rsidP="00E100D6">
      <w:pPr>
        <w:shd w:val="clear" w:color="auto" w:fill="F4B083" w:themeFill="accent2" w:themeFillTint="99"/>
        <w:spacing w:after="0"/>
        <w:rPr>
          <w:sz w:val="28"/>
          <w:szCs w:val="28"/>
        </w:rPr>
      </w:pPr>
      <w:r w:rsidRPr="00E100D6">
        <w:rPr>
          <w:rFonts w:ascii="Bookman Old Style" w:hAnsi="Bookman Old Style"/>
          <w:b/>
          <w:bCs/>
          <w:sz w:val="28"/>
          <w:szCs w:val="28"/>
        </w:rPr>
        <w:t>HOW TO:</w:t>
      </w:r>
      <w:r w:rsidRPr="00E100D6">
        <w:rPr>
          <w:b/>
          <w:bCs/>
          <w:sz w:val="28"/>
          <w:szCs w:val="28"/>
        </w:rPr>
        <w:t xml:space="preserve">  </w:t>
      </w:r>
      <w:r w:rsidRPr="00E100D6">
        <w:rPr>
          <w:i/>
          <w:iCs/>
          <w:sz w:val="28"/>
          <w:szCs w:val="28"/>
        </w:rPr>
        <w:t xml:space="preserve">Use OPTIC </w:t>
      </w:r>
      <w:r w:rsidR="00A869F5">
        <w:rPr>
          <w:i/>
          <w:iCs/>
          <w:sz w:val="28"/>
          <w:szCs w:val="28"/>
        </w:rPr>
        <w:t>to Calibrate Around Effective, Standards-Aligned Instruction and High-Quality Feedback</w:t>
      </w:r>
    </w:p>
    <w:p w14:paraId="1D744000" w14:textId="6F3E731E" w:rsidR="00B37358" w:rsidRPr="007E25C0" w:rsidRDefault="00B37358" w:rsidP="00E100D6">
      <w:pPr>
        <w:spacing w:before="120" w:after="0"/>
      </w:pPr>
      <w:r w:rsidRPr="007E25C0">
        <w:t xml:space="preserve">Groups of educators can use OPTIC to facilitate ongoing, collaborative conversations about perceptions of effective, standards-aligned teaching practice and high-quality feedback. </w:t>
      </w:r>
    </w:p>
    <w:p w14:paraId="2DB76E5E" w14:textId="3C140927" w:rsidR="00E56282" w:rsidRPr="007E25C0" w:rsidRDefault="00EC0F95" w:rsidP="00E100D6">
      <w:pPr>
        <w:spacing w:before="120" w:after="0"/>
        <w:rPr>
          <w:b/>
          <w:bCs/>
        </w:rPr>
      </w:pPr>
      <w:r w:rsidRPr="007E25C0">
        <w:rPr>
          <w:b/>
          <w:bCs/>
        </w:rPr>
        <w:t>STEPS: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12145"/>
      </w:tblGrid>
      <w:tr w:rsidR="00803E52" w:rsidRPr="007E25C0" w14:paraId="29305D1B" w14:textId="77777777" w:rsidTr="00396ED5">
        <w:trPr>
          <w:trHeight w:val="2600"/>
        </w:trPr>
        <w:tc>
          <w:tcPr>
            <w:tcW w:w="2245" w:type="dxa"/>
            <w:shd w:val="clear" w:color="auto" w:fill="4472C4" w:themeFill="accent1"/>
            <w:vAlign w:val="center"/>
          </w:tcPr>
          <w:p w14:paraId="07A0C899" w14:textId="42719FFE" w:rsidR="00803E52" w:rsidRPr="00287199" w:rsidRDefault="00803E52" w:rsidP="00287199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rPr>
                <w:b/>
                <w:bCs/>
                <w:color w:val="FFFFFF" w:themeColor="background1"/>
              </w:rPr>
            </w:pPr>
            <w:r w:rsidRPr="00287199">
              <w:rPr>
                <w:b/>
                <w:bCs/>
                <w:color w:val="FFFFFF" w:themeColor="background1"/>
              </w:rPr>
              <w:t>Identify a focus.</w:t>
            </w:r>
          </w:p>
        </w:tc>
        <w:tc>
          <w:tcPr>
            <w:tcW w:w="12145" w:type="dxa"/>
          </w:tcPr>
          <w:p w14:paraId="7F12D4B2" w14:textId="105B7DAF" w:rsidR="00803E52" w:rsidRPr="007E25C0" w:rsidRDefault="00803E52" w:rsidP="00287199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</w:pPr>
            <w:r w:rsidRPr="007E25C0">
              <w:t xml:space="preserve">Identify </w:t>
            </w:r>
            <w:r w:rsidR="00AD3CB8">
              <w:t>two</w:t>
            </w:r>
            <w:r w:rsidRPr="007E25C0">
              <w:t xml:space="preserve"> high-priority elements of the rubric on which to focus your group’s study of practice over the four-session series. Consider the goals and priorities of your district/school and choose focus elements that will align with and support that work.</w:t>
            </w:r>
          </w:p>
          <w:p w14:paraId="3276842E" w14:textId="6F3D9581" w:rsidR="00803E52" w:rsidRPr="007E25C0" w:rsidRDefault="00803E52" w:rsidP="00287199">
            <w:pPr>
              <w:spacing w:before="120" w:line="405" w:lineRule="atLeast"/>
              <w:ind w:left="360"/>
              <w:textAlignment w:val="baseline"/>
              <w:rPr>
                <w:rFonts w:cstheme="minorHAnsi"/>
              </w:rPr>
            </w:pPr>
            <w:r w:rsidRPr="007E25C0">
              <w:rPr>
                <w:rFonts w:cstheme="minorHAnsi"/>
              </w:rPr>
              <w:t xml:space="preserve">OPTIC includes calibration tasks focused on: </w:t>
            </w: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88"/>
              <w:gridCol w:w="5007"/>
            </w:tblGrid>
            <w:tr w:rsidR="00AD3CB8" w:rsidRPr="007E25C0" w14:paraId="5F888B9B" w14:textId="77777777" w:rsidTr="00AD3CB8">
              <w:trPr>
                <w:trHeight w:val="186"/>
              </w:trPr>
              <w:tc>
                <w:tcPr>
                  <w:tcW w:w="4788" w:type="dxa"/>
                  <w:shd w:val="clear" w:color="auto" w:fill="E7E6E6" w:themeFill="background2"/>
                </w:tcPr>
                <w:p w14:paraId="22976292" w14:textId="77777777" w:rsidR="00AD3CB8" w:rsidRDefault="00AD3CB8" w:rsidP="00AD3CB8">
                  <w:pPr>
                    <w:spacing w:line="200" w:lineRule="atLeast"/>
                    <w:textAlignment w:val="baseline"/>
                    <w:rPr>
                      <w:rFonts w:eastAsia="Times New Roman" w:cstheme="minorHAnsi"/>
                      <w:i/>
                      <w:iCs/>
                    </w:rPr>
                  </w:pPr>
                  <w:r w:rsidRPr="007E25C0">
                    <w:rPr>
                      <w:rFonts w:eastAsia="Times New Roman" w:cstheme="minorHAnsi"/>
                      <w:i/>
                      <w:iCs/>
                    </w:rPr>
                    <w:t>I-A-1. Subject Matter Knowledge</w:t>
                  </w:r>
                </w:p>
                <w:p w14:paraId="3F1C072E" w14:textId="77777777" w:rsidR="00AD3CB8" w:rsidRDefault="00AD3CB8" w:rsidP="00AD3CB8">
                  <w:pPr>
                    <w:spacing w:line="200" w:lineRule="atLeast"/>
                    <w:textAlignment w:val="baseline"/>
                    <w:rPr>
                      <w:rFonts w:eastAsia="Times New Roman" w:cstheme="minorHAnsi"/>
                      <w:i/>
                      <w:iCs/>
                    </w:rPr>
                  </w:pPr>
                  <w:r w:rsidRPr="007E25C0">
                    <w:rPr>
                      <w:rFonts w:eastAsia="Times New Roman" w:cstheme="minorHAnsi"/>
                      <w:i/>
                      <w:iCs/>
                    </w:rPr>
                    <w:t>I-A-3. Well-Structured Units and Lessons</w:t>
                  </w:r>
                  <w:r w:rsidRPr="00803E52">
                    <w:rPr>
                      <w:rFonts w:eastAsia="Times New Roman" w:cstheme="minorHAnsi"/>
                      <w:i/>
                      <w:iCs/>
                    </w:rPr>
                    <w:t xml:space="preserve"> </w:t>
                  </w:r>
                </w:p>
                <w:p w14:paraId="7911E4CA" w14:textId="77777777" w:rsidR="00AD3CB8" w:rsidRDefault="00AD3CB8" w:rsidP="00AD3CB8">
                  <w:pPr>
                    <w:spacing w:line="200" w:lineRule="atLeast"/>
                    <w:textAlignment w:val="baseline"/>
                    <w:rPr>
                      <w:rFonts w:eastAsia="Times New Roman" w:cstheme="minorHAnsi"/>
                      <w:i/>
                      <w:iCs/>
                    </w:rPr>
                  </w:pPr>
                  <w:r w:rsidRPr="00803E52">
                    <w:rPr>
                      <w:rFonts w:eastAsia="Times New Roman" w:cstheme="minorHAnsi"/>
                      <w:i/>
                      <w:iCs/>
                    </w:rPr>
                    <w:t>I-B-2. Adjustments to Practic</w:t>
                  </w:r>
                  <w:r w:rsidRPr="007E25C0">
                    <w:rPr>
                      <w:rFonts w:eastAsia="Times New Roman" w:cstheme="minorHAnsi"/>
                      <w:i/>
                      <w:iCs/>
                    </w:rPr>
                    <w:t>e</w:t>
                  </w:r>
                </w:p>
                <w:p w14:paraId="5F53A0AD" w14:textId="45A4AACF" w:rsidR="00AD3CB8" w:rsidRPr="007E25C0" w:rsidRDefault="00AD3CB8" w:rsidP="00AD3CB8">
                  <w:pPr>
                    <w:spacing w:line="200" w:lineRule="atLeast"/>
                    <w:textAlignment w:val="baseline"/>
                    <w:rPr>
                      <w:rFonts w:eastAsia="Times New Roman" w:cstheme="minorHAnsi"/>
                      <w:i/>
                      <w:iCs/>
                    </w:rPr>
                  </w:pPr>
                  <w:r w:rsidRPr="00803E52">
                    <w:rPr>
                      <w:rFonts w:eastAsia="Times New Roman" w:cstheme="minorHAnsi"/>
                      <w:i/>
                      <w:iCs/>
                    </w:rPr>
                    <w:t xml:space="preserve">II-B-1. Safe Learning Environment </w:t>
                  </w:r>
                </w:p>
              </w:tc>
              <w:tc>
                <w:tcPr>
                  <w:tcW w:w="5007" w:type="dxa"/>
                  <w:shd w:val="clear" w:color="auto" w:fill="E7E6E6" w:themeFill="background2"/>
                </w:tcPr>
                <w:p w14:paraId="48666348" w14:textId="58845C54" w:rsidR="00AD3CB8" w:rsidRDefault="00AD3CB8" w:rsidP="00AD3CB8">
                  <w:pPr>
                    <w:spacing w:line="200" w:lineRule="atLeast"/>
                    <w:textAlignment w:val="baseline"/>
                    <w:rPr>
                      <w:rFonts w:eastAsia="Times New Roman" w:cstheme="minorHAnsi"/>
                      <w:i/>
                      <w:iCs/>
                    </w:rPr>
                  </w:pPr>
                  <w:r>
                    <w:rPr>
                      <w:rFonts w:eastAsia="Times New Roman" w:cstheme="minorHAnsi"/>
                      <w:i/>
                      <w:iCs/>
                    </w:rPr>
                    <w:t>II-A-2</w:t>
                  </w:r>
                  <w:r w:rsidR="000F47AF">
                    <w:rPr>
                      <w:rFonts w:eastAsia="Times New Roman" w:cstheme="minorHAnsi"/>
                      <w:i/>
                      <w:iCs/>
                    </w:rPr>
                    <w:t>.</w:t>
                  </w:r>
                  <w:r>
                    <w:rPr>
                      <w:rFonts w:eastAsia="Times New Roman" w:cstheme="minorHAnsi"/>
                      <w:i/>
                      <w:iCs/>
                    </w:rPr>
                    <w:t xml:space="preserve"> Student Engagement</w:t>
                  </w:r>
                </w:p>
                <w:p w14:paraId="0F359B0F" w14:textId="77777777" w:rsidR="00AD3CB8" w:rsidRDefault="00AD3CB8" w:rsidP="00AD3CB8">
                  <w:pPr>
                    <w:spacing w:line="200" w:lineRule="atLeast"/>
                    <w:textAlignment w:val="baseline"/>
                    <w:rPr>
                      <w:rFonts w:eastAsia="Times New Roman" w:cstheme="minorHAnsi"/>
                      <w:i/>
                      <w:iCs/>
                    </w:rPr>
                  </w:pPr>
                  <w:r w:rsidRPr="00803E52">
                    <w:rPr>
                      <w:rFonts w:eastAsia="Times New Roman" w:cstheme="minorHAnsi"/>
                      <w:i/>
                      <w:iCs/>
                    </w:rPr>
                    <w:t>II-A-3. Meeting Diverse Needs</w:t>
                  </w:r>
                </w:p>
                <w:p w14:paraId="2647E650" w14:textId="168A4D2B" w:rsidR="00AD3CB8" w:rsidRPr="007E25C0" w:rsidRDefault="00AD3CB8" w:rsidP="00AD3CB8">
                  <w:pPr>
                    <w:spacing w:line="200" w:lineRule="atLeast"/>
                    <w:textAlignment w:val="baseline"/>
                    <w:rPr>
                      <w:rFonts w:eastAsia="Times New Roman" w:cstheme="minorHAnsi"/>
                      <w:i/>
                      <w:iCs/>
                    </w:rPr>
                  </w:pPr>
                  <w:r w:rsidRPr="00803E52">
                    <w:rPr>
                      <w:rFonts w:eastAsia="Times New Roman" w:cstheme="minorHAnsi"/>
                      <w:i/>
                      <w:iCs/>
                    </w:rPr>
                    <w:t>II-E-1. High Expectations</w:t>
                  </w:r>
                </w:p>
              </w:tc>
            </w:tr>
            <w:tr w:rsidR="00803E52" w:rsidRPr="007E25C0" w14:paraId="064FCEAA" w14:textId="77777777" w:rsidTr="00AD3CB8">
              <w:trPr>
                <w:trHeight w:val="186"/>
              </w:trPr>
              <w:tc>
                <w:tcPr>
                  <w:tcW w:w="4788" w:type="dxa"/>
                  <w:shd w:val="clear" w:color="auto" w:fill="auto"/>
                </w:tcPr>
                <w:p w14:paraId="1460AC07" w14:textId="6F921995" w:rsidR="00803E52" w:rsidRPr="007E25C0" w:rsidRDefault="00803E52" w:rsidP="00792D2F">
                  <w:pPr>
                    <w:spacing w:line="200" w:lineRule="atLeast"/>
                    <w:textAlignment w:val="baseline"/>
                    <w:rPr>
                      <w:rFonts w:eastAsia="Times New Roman" w:cstheme="minorHAnsi"/>
                      <w:i/>
                      <w:iCs/>
                    </w:rPr>
                  </w:pPr>
                </w:p>
              </w:tc>
              <w:tc>
                <w:tcPr>
                  <w:tcW w:w="5007" w:type="dxa"/>
                  <w:shd w:val="clear" w:color="auto" w:fill="auto"/>
                </w:tcPr>
                <w:p w14:paraId="5BB43F8A" w14:textId="71AE381C" w:rsidR="00803E52" w:rsidRPr="007E25C0" w:rsidRDefault="00803E52" w:rsidP="00792D2F">
                  <w:pPr>
                    <w:spacing w:line="200" w:lineRule="atLeast"/>
                    <w:textAlignment w:val="baseline"/>
                    <w:rPr>
                      <w:rFonts w:eastAsia="Times New Roman" w:cstheme="minorHAnsi"/>
                      <w:i/>
                      <w:iCs/>
                    </w:rPr>
                  </w:pPr>
                </w:p>
              </w:tc>
            </w:tr>
          </w:tbl>
          <w:p w14:paraId="3E3C4503" w14:textId="77777777" w:rsidR="00803E52" w:rsidRPr="007E25C0" w:rsidRDefault="00803E52" w:rsidP="00287199">
            <w:pPr>
              <w:spacing w:before="120" w:after="120"/>
              <w:rPr>
                <w:b/>
                <w:bCs/>
              </w:rPr>
            </w:pPr>
          </w:p>
        </w:tc>
      </w:tr>
      <w:tr w:rsidR="00803E52" w:rsidRPr="007E25C0" w14:paraId="3F2AFD20" w14:textId="77777777" w:rsidTr="00396ED5">
        <w:tc>
          <w:tcPr>
            <w:tcW w:w="2245" w:type="dxa"/>
            <w:shd w:val="clear" w:color="auto" w:fill="4472C4" w:themeFill="accent1"/>
            <w:vAlign w:val="center"/>
          </w:tcPr>
          <w:p w14:paraId="58AAA640" w14:textId="5FEFCB46" w:rsidR="00803E52" w:rsidRPr="00287199" w:rsidRDefault="00220EA0" w:rsidP="00287199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Develop </w:t>
            </w:r>
            <w:r w:rsidR="00792D2F">
              <w:rPr>
                <w:b/>
                <w:bCs/>
                <w:color w:val="FFFFFF" w:themeColor="background1"/>
              </w:rPr>
              <w:t>a plan.</w:t>
            </w:r>
          </w:p>
        </w:tc>
        <w:tc>
          <w:tcPr>
            <w:tcW w:w="12145" w:type="dxa"/>
          </w:tcPr>
          <w:p w14:paraId="25B8D75E" w14:textId="20DDC29C" w:rsidR="00803E52" w:rsidRPr="007E25C0" w:rsidRDefault="00EC0F95" w:rsidP="00287199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</w:pPr>
            <w:r w:rsidRPr="007E25C0">
              <w:t>Map out a series of calibration training sessions</w:t>
            </w:r>
            <w:r w:rsidR="00054532">
              <w:t xml:space="preserve"> (the sample</w:t>
            </w:r>
            <w:r w:rsidRPr="007E25C0">
              <w:t xml:space="preserve"> scope and sequence on page 2 </w:t>
            </w:r>
            <w:r w:rsidR="00054532">
              <w:t>is</w:t>
            </w:r>
            <w:r w:rsidR="00054532" w:rsidRPr="007E25C0">
              <w:t xml:space="preserve"> </w:t>
            </w:r>
            <w:r w:rsidRPr="007E25C0">
              <w:t>one model for how this workshop series may progress over time</w:t>
            </w:r>
            <w:r w:rsidR="00054532">
              <w:t>).</w:t>
            </w:r>
          </w:p>
        </w:tc>
      </w:tr>
      <w:tr w:rsidR="00EC0F95" w:rsidRPr="007E25C0" w14:paraId="6134630F" w14:textId="77777777" w:rsidTr="00396ED5">
        <w:tc>
          <w:tcPr>
            <w:tcW w:w="2245" w:type="dxa"/>
            <w:shd w:val="clear" w:color="auto" w:fill="4472C4" w:themeFill="accent1"/>
            <w:vAlign w:val="center"/>
          </w:tcPr>
          <w:p w14:paraId="7CE84837" w14:textId="429F20F0" w:rsidR="00EC0F95" w:rsidRPr="00287199" w:rsidRDefault="00396ED5" w:rsidP="00287199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Prepare for the</w:t>
            </w:r>
            <w:r w:rsidR="00EC0F95" w:rsidRPr="00287199">
              <w:rPr>
                <w:b/>
                <w:bCs/>
                <w:color w:val="FFFFFF" w:themeColor="background1"/>
              </w:rPr>
              <w:t xml:space="preserve"> workshop.</w:t>
            </w:r>
          </w:p>
        </w:tc>
        <w:tc>
          <w:tcPr>
            <w:tcW w:w="12145" w:type="dxa"/>
          </w:tcPr>
          <w:p w14:paraId="71373D5A" w14:textId="135D837F" w:rsidR="00EC0F95" w:rsidRPr="007E25C0" w:rsidRDefault="00EC0F95" w:rsidP="00287199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</w:pPr>
            <w:r w:rsidRPr="007E25C0">
              <w:t xml:space="preserve">Use the </w:t>
            </w:r>
            <w:hyperlink r:id="rId12" w:history="1">
              <w:r w:rsidRPr="007E25C0">
                <w:rPr>
                  <w:rStyle w:val="Hyperlink"/>
                </w:rPr>
                <w:t>Video Library Searching Tool</w:t>
              </w:r>
            </w:hyperlink>
            <w:r w:rsidRPr="007E25C0">
              <w:t xml:space="preserve"> to identify a video in OPTIC tagged to your priority focus elements.</w:t>
            </w:r>
          </w:p>
          <w:p w14:paraId="34DDBF7A" w14:textId="77777777" w:rsidR="00EC0F95" w:rsidRPr="007E25C0" w:rsidRDefault="00EC0F95" w:rsidP="00287199">
            <w:pPr>
              <w:pStyle w:val="ListParagraph"/>
              <w:numPr>
                <w:ilvl w:val="0"/>
                <w:numId w:val="21"/>
              </w:numPr>
              <w:spacing w:before="120" w:after="120"/>
              <w:contextualSpacing w:val="0"/>
            </w:pPr>
            <w:r w:rsidRPr="007E25C0">
              <w:t xml:space="preserve">Consult the </w:t>
            </w:r>
            <w:hyperlink r:id="rId13" w:history="1">
              <w:r w:rsidRPr="007E25C0">
                <w:rPr>
                  <w:rStyle w:val="Hyperlink"/>
                </w:rPr>
                <w:t>Workshop Facilitator’s Guide</w:t>
              </w:r>
            </w:hyperlink>
            <w:r w:rsidRPr="007E25C0">
              <w:t xml:space="preserve"> for guidance on structuring the session and navigating the platform.</w:t>
            </w:r>
          </w:p>
          <w:p w14:paraId="76276AAD" w14:textId="1668F639" w:rsidR="004A63C0" w:rsidRPr="007E25C0" w:rsidRDefault="004A63C0" w:rsidP="00287199">
            <w:pPr>
              <w:spacing w:before="120" w:after="120"/>
              <w:ind w:left="360"/>
            </w:pPr>
            <w:r w:rsidRPr="007E25C0">
              <w:t xml:space="preserve">NOTE: OPTIC is designed for flexible use. Participants can complete calibration tasks synchronously or asynchronously and engage in calibration discussions in-person or </w:t>
            </w:r>
            <w:r w:rsidR="007B4A1B" w:rsidRPr="007E25C0">
              <w:t>virtually.</w:t>
            </w:r>
          </w:p>
        </w:tc>
      </w:tr>
      <w:tr w:rsidR="00EC0F95" w:rsidRPr="007E25C0" w14:paraId="6B015660" w14:textId="77777777" w:rsidTr="00396ED5">
        <w:tc>
          <w:tcPr>
            <w:tcW w:w="2245" w:type="dxa"/>
            <w:shd w:val="clear" w:color="auto" w:fill="4472C4" w:themeFill="accent1"/>
            <w:vAlign w:val="center"/>
          </w:tcPr>
          <w:p w14:paraId="3540D84E" w14:textId="6F4FA02B" w:rsidR="00EC0F95" w:rsidRPr="00287199" w:rsidRDefault="00EC0F95" w:rsidP="00287199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rPr>
                <w:b/>
                <w:bCs/>
                <w:color w:val="FFFFFF" w:themeColor="background1"/>
              </w:rPr>
            </w:pPr>
            <w:r w:rsidRPr="00287199">
              <w:rPr>
                <w:b/>
                <w:bCs/>
                <w:color w:val="FFFFFF" w:themeColor="background1"/>
              </w:rPr>
              <w:t>Create a Group.</w:t>
            </w:r>
          </w:p>
        </w:tc>
        <w:tc>
          <w:tcPr>
            <w:tcW w:w="12145" w:type="dxa"/>
          </w:tcPr>
          <w:p w14:paraId="13B6E87A" w14:textId="5D0ECE15" w:rsidR="00EC0F95" w:rsidRPr="007E25C0" w:rsidRDefault="00792D2F" w:rsidP="00287199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</w:pPr>
            <w:r>
              <w:t xml:space="preserve">Once logged into </w:t>
            </w:r>
            <w:hyperlink r:id="rId14" w:history="1">
              <w:r w:rsidRPr="0084318B">
                <w:rPr>
                  <w:rStyle w:val="Hyperlink"/>
                </w:rPr>
                <w:t>www.ma-optic.com</w:t>
              </w:r>
            </w:hyperlink>
            <w:r>
              <w:t>, go to the Plus (+) menu (top right corner) and select Manage Groups. Select the (+) menu again to create a group. Add participants by entering emails. They will receive an automatic invitation.</w:t>
            </w:r>
          </w:p>
        </w:tc>
      </w:tr>
      <w:tr w:rsidR="00EC0F95" w:rsidRPr="007E25C0" w14:paraId="65A2FA11" w14:textId="77777777" w:rsidTr="00396ED5">
        <w:tc>
          <w:tcPr>
            <w:tcW w:w="2245" w:type="dxa"/>
            <w:shd w:val="clear" w:color="auto" w:fill="4472C4" w:themeFill="accent1"/>
            <w:vAlign w:val="center"/>
          </w:tcPr>
          <w:p w14:paraId="0D42609E" w14:textId="51BAFEBD" w:rsidR="00EC0F95" w:rsidRPr="00287199" w:rsidRDefault="00EC0F95" w:rsidP="00287199">
            <w:pPr>
              <w:pStyle w:val="ListParagraph"/>
              <w:numPr>
                <w:ilvl w:val="0"/>
                <w:numId w:val="19"/>
              </w:numPr>
              <w:spacing w:before="120" w:after="120"/>
              <w:contextualSpacing w:val="0"/>
              <w:rPr>
                <w:b/>
                <w:bCs/>
                <w:color w:val="FFFFFF" w:themeColor="background1"/>
              </w:rPr>
            </w:pPr>
            <w:r w:rsidRPr="00287199">
              <w:rPr>
                <w:b/>
                <w:bCs/>
                <w:color w:val="FFFFFF" w:themeColor="background1"/>
              </w:rPr>
              <w:t xml:space="preserve">Assign </w:t>
            </w:r>
            <w:r w:rsidR="007E25C0" w:rsidRPr="00287199">
              <w:rPr>
                <w:b/>
                <w:bCs/>
                <w:color w:val="FFFFFF" w:themeColor="background1"/>
              </w:rPr>
              <w:t>the</w:t>
            </w:r>
            <w:r w:rsidRPr="00287199">
              <w:rPr>
                <w:b/>
                <w:bCs/>
                <w:color w:val="FFFFFF" w:themeColor="background1"/>
              </w:rPr>
              <w:t xml:space="preserve"> Task.</w:t>
            </w:r>
          </w:p>
        </w:tc>
        <w:tc>
          <w:tcPr>
            <w:tcW w:w="12145" w:type="dxa"/>
          </w:tcPr>
          <w:p w14:paraId="46813389" w14:textId="0679D8BC" w:rsidR="00EC0F95" w:rsidRPr="007E25C0" w:rsidRDefault="00792D2F" w:rsidP="00287199">
            <w:pPr>
              <w:pStyle w:val="ListParagraph"/>
              <w:numPr>
                <w:ilvl w:val="0"/>
                <w:numId w:val="23"/>
              </w:numPr>
              <w:spacing w:before="120" w:after="120"/>
              <w:contextualSpacing w:val="0"/>
            </w:pPr>
            <w:r>
              <w:t>Go to the Plus (+) menu and select Assign a Calibration Task. Find your selected video/task and set a due date. Once assigned, participants will receive an email invitation to complete the task.</w:t>
            </w:r>
            <w:r w:rsidR="00315057">
              <w:t xml:space="preserve"> Use the </w:t>
            </w:r>
            <w:hyperlink r:id="rId15" w:history="1">
              <w:r w:rsidR="00315057" w:rsidRPr="00315057">
                <w:rPr>
                  <w:rStyle w:val="Hyperlink"/>
                </w:rPr>
                <w:t>Guide</w:t>
              </w:r>
            </w:hyperlink>
            <w:r w:rsidR="00315057">
              <w:t xml:space="preserve"> to view and discuss results.</w:t>
            </w:r>
          </w:p>
        </w:tc>
      </w:tr>
    </w:tbl>
    <w:p w14:paraId="79E1EEE9" w14:textId="77777777" w:rsidR="00803E52" w:rsidRPr="00E56282" w:rsidRDefault="00803E52" w:rsidP="00E100D6">
      <w:pPr>
        <w:spacing w:before="120" w:after="0"/>
        <w:rPr>
          <w:b/>
          <w:bCs/>
          <w:sz w:val="24"/>
          <w:szCs w:val="24"/>
        </w:rPr>
      </w:pPr>
    </w:p>
    <w:p w14:paraId="4D5922D2" w14:textId="11ABDF37" w:rsidR="0039108A" w:rsidRPr="00EC0F95" w:rsidRDefault="0039108A" w:rsidP="00EC0F95">
      <w:pPr>
        <w:spacing w:before="120"/>
        <w:rPr>
          <w:sz w:val="24"/>
          <w:szCs w:val="24"/>
        </w:rPr>
      </w:pPr>
    </w:p>
    <w:p w14:paraId="754B64C0" w14:textId="77777777" w:rsidR="00E77C95" w:rsidRDefault="00E77C95" w:rsidP="00000F69">
      <w:pPr>
        <w:spacing w:before="120"/>
        <w:rPr>
          <w:b/>
          <w:bCs/>
          <w:sz w:val="24"/>
          <w:szCs w:val="24"/>
        </w:rPr>
      </w:pPr>
    </w:p>
    <w:p w14:paraId="4D8988C4" w14:textId="5E015CA1" w:rsidR="00A869F5" w:rsidRPr="00E77C95" w:rsidRDefault="00E77C95" w:rsidP="00000F69">
      <w:pPr>
        <w:spacing w:before="120"/>
        <w:rPr>
          <w:b/>
          <w:bCs/>
        </w:rPr>
      </w:pPr>
      <w:r w:rsidRPr="00E77C95">
        <w:rPr>
          <w:b/>
          <w:bCs/>
        </w:rPr>
        <w:t>Sample Scope and Sequence for OPTIC Calibration Training Series: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3216"/>
        <w:gridCol w:w="3216"/>
        <w:gridCol w:w="3216"/>
        <w:gridCol w:w="3217"/>
      </w:tblGrid>
      <w:tr w:rsidR="00EC0F95" w14:paraId="4176D625" w14:textId="77777777" w:rsidTr="00315057">
        <w:tc>
          <w:tcPr>
            <w:tcW w:w="14390" w:type="dxa"/>
            <w:gridSpan w:val="5"/>
            <w:shd w:val="clear" w:color="auto" w:fill="F7CAAC" w:themeFill="accent2" w:themeFillTint="66"/>
          </w:tcPr>
          <w:p w14:paraId="402408EA" w14:textId="77777777" w:rsidR="00EC0F95" w:rsidRPr="007B4A1B" w:rsidRDefault="00EC0F95" w:rsidP="00287199">
            <w:pPr>
              <w:spacing w:before="240" w:after="240"/>
              <w:rPr>
                <w:b/>
                <w:bCs/>
                <w:i/>
                <w:iCs/>
              </w:rPr>
            </w:pPr>
            <w:r w:rsidRPr="007B4A1B">
              <w:rPr>
                <w:b/>
                <w:bCs/>
                <w:i/>
                <w:iCs/>
              </w:rPr>
              <w:t xml:space="preserve">Goal: </w:t>
            </w:r>
            <w:r w:rsidRPr="007B4A1B">
              <w:rPr>
                <w:i/>
                <w:iCs/>
              </w:rPr>
              <w:t>Develop and refine a shared understanding of priority elements of practice and use this understanding to inform specific, actionable, and evidence-based feedback to teachers.</w:t>
            </w:r>
          </w:p>
        </w:tc>
      </w:tr>
      <w:tr w:rsidR="00EC0F95" w14:paraId="3A0ED61B" w14:textId="77777777" w:rsidTr="00AD3CB8">
        <w:trPr>
          <w:trHeight w:val="458"/>
        </w:trPr>
        <w:tc>
          <w:tcPr>
            <w:tcW w:w="1525" w:type="dxa"/>
            <w:tcBorders>
              <w:bottom w:val="nil"/>
            </w:tcBorders>
            <w:shd w:val="clear" w:color="auto" w:fill="DEEAF6" w:themeFill="accent5" w:themeFillTint="33"/>
            <w:vAlign w:val="center"/>
          </w:tcPr>
          <w:p w14:paraId="07021AD1" w14:textId="77777777" w:rsidR="00EC0F95" w:rsidRPr="007B4A1B" w:rsidRDefault="00EC0F95" w:rsidP="00AD3CB8">
            <w:pPr>
              <w:jc w:val="center"/>
              <w:rPr>
                <w:b/>
                <w:bCs/>
              </w:rPr>
            </w:pPr>
          </w:p>
        </w:tc>
        <w:tc>
          <w:tcPr>
            <w:tcW w:w="3216" w:type="dxa"/>
            <w:shd w:val="clear" w:color="auto" w:fill="4472C4" w:themeFill="accent1"/>
            <w:vAlign w:val="center"/>
          </w:tcPr>
          <w:p w14:paraId="76CB8170" w14:textId="77777777" w:rsidR="00EC0F95" w:rsidRPr="00315057" w:rsidRDefault="00EC0F95" w:rsidP="00AD3CB8">
            <w:pPr>
              <w:jc w:val="center"/>
              <w:rPr>
                <w:b/>
                <w:bCs/>
                <w:color w:val="FFFFFF" w:themeColor="background1"/>
              </w:rPr>
            </w:pPr>
            <w:r w:rsidRPr="00315057">
              <w:rPr>
                <w:b/>
                <w:bCs/>
                <w:color w:val="FFFFFF" w:themeColor="background1"/>
              </w:rPr>
              <w:t>Session 1</w:t>
            </w:r>
          </w:p>
        </w:tc>
        <w:tc>
          <w:tcPr>
            <w:tcW w:w="3216" w:type="dxa"/>
            <w:shd w:val="clear" w:color="auto" w:fill="4472C4" w:themeFill="accent1"/>
            <w:vAlign w:val="center"/>
          </w:tcPr>
          <w:p w14:paraId="7831AAC2" w14:textId="77777777" w:rsidR="00EC0F95" w:rsidRPr="00315057" w:rsidRDefault="00EC0F95" w:rsidP="00AD3CB8">
            <w:pPr>
              <w:jc w:val="center"/>
              <w:rPr>
                <w:b/>
                <w:bCs/>
                <w:color w:val="FFFFFF" w:themeColor="background1"/>
              </w:rPr>
            </w:pPr>
            <w:r w:rsidRPr="00315057">
              <w:rPr>
                <w:b/>
                <w:bCs/>
                <w:color w:val="FFFFFF" w:themeColor="background1"/>
              </w:rPr>
              <w:t>Session 2</w:t>
            </w:r>
          </w:p>
        </w:tc>
        <w:tc>
          <w:tcPr>
            <w:tcW w:w="3216" w:type="dxa"/>
            <w:shd w:val="clear" w:color="auto" w:fill="4472C4" w:themeFill="accent1"/>
            <w:vAlign w:val="center"/>
          </w:tcPr>
          <w:p w14:paraId="2470C519" w14:textId="77777777" w:rsidR="00EC0F95" w:rsidRPr="00315057" w:rsidRDefault="00EC0F95" w:rsidP="00AD3CB8">
            <w:pPr>
              <w:jc w:val="center"/>
              <w:rPr>
                <w:b/>
                <w:bCs/>
                <w:color w:val="FFFFFF" w:themeColor="background1"/>
              </w:rPr>
            </w:pPr>
            <w:r w:rsidRPr="00315057">
              <w:rPr>
                <w:b/>
                <w:bCs/>
                <w:color w:val="FFFFFF" w:themeColor="background1"/>
              </w:rPr>
              <w:t>Session 3</w:t>
            </w:r>
          </w:p>
        </w:tc>
        <w:tc>
          <w:tcPr>
            <w:tcW w:w="3217" w:type="dxa"/>
            <w:shd w:val="clear" w:color="auto" w:fill="4472C4" w:themeFill="accent1"/>
            <w:vAlign w:val="center"/>
          </w:tcPr>
          <w:p w14:paraId="154603DC" w14:textId="77777777" w:rsidR="00EC0F95" w:rsidRPr="00315057" w:rsidRDefault="00EC0F95" w:rsidP="00AD3CB8">
            <w:pPr>
              <w:jc w:val="center"/>
              <w:rPr>
                <w:b/>
                <w:bCs/>
                <w:color w:val="FFFFFF" w:themeColor="background1"/>
              </w:rPr>
            </w:pPr>
            <w:r w:rsidRPr="00315057">
              <w:rPr>
                <w:b/>
                <w:bCs/>
                <w:color w:val="FFFFFF" w:themeColor="background1"/>
              </w:rPr>
              <w:t>Session 4</w:t>
            </w:r>
          </w:p>
        </w:tc>
      </w:tr>
      <w:tr w:rsidR="00EC0F95" w14:paraId="0E864CD5" w14:textId="77777777" w:rsidTr="00315057">
        <w:tc>
          <w:tcPr>
            <w:tcW w:w="1525" w:type="dxa"/>
            <w:tcBorders>
              <w:top w:val="nil"/>
            </w:tcBorders>
            <w:shd w:val="clear" w:color="auto" w:fill="DEEAF6" w:themeFill="accent5" w:themeFillTint="33"/>
            <w:vAlign w:val="center"/>
          </w:tcPr>
          <w:p w14:paraId="663892B6" w14:textId="77777777" w:rsidR="00EC0F95" w:rsidRPr="007B4A1B" w:rsidRDefault="00EC0F95" w:rsidP="00287199">
            <w:pPr>
              <w:spacing w:before="240" w:after="240"/>
              <w:jc w:val="center"/>
              <w:rPr>
                <w:b/>
                <w:bCs/>
              </w:rPr>
            </w:pPr>
            <w:r w:rsidRPr="007B4A1B">
              <w:rPr>
                <w:b/>
                <w:bCs/>
              </w:rPr>
              <w:t>Session Focus</w:t>
            </w:r>
          </w:p>
        </w:tc>
        <w:tc>
          <w:tcPr>
            <w:tcW w:w="3216" w:type="dxa"/>
            <w:vAlign w:val="center"/>
          </w:tcPr>
          <w:p w14:paraId="23614635" w14:textId="77777777" w:rsidR="00EC0F95" w:rsidRPr="007B4A1B" w:rsidRDefault="00EC0F95" w:rsidP="00287199">
            <w:pPr>
              <w:spacing w:before="240" w:after="240"/>
              <w:jc w:val="center"/>
              <w:rPr>
                <w:i/>
                <w:iCs/>
              </w:rPr>
            </w:pPr>
            <w:r w:rsidRPr="007B4A1B">
              <w:rPr>
                <w:i/>
                <w:iCs/>
              </w:rPr>
              <w:t>Defining Effective Practice</w:t>
            </w:r>
          </w:p>
        </w:tc>
        <w:tc>
          <w:tcPr>
            <w:tcW w:w="3216" w:type="dxa"/>
            <w:vAlign w:val="center"/>
          </w:tcPr>
          <w:p w14:paraId="65CF1CEB" w14:textId="77777777" w:rsidR="00EC0F95" w:rsidRPr="007B4A1B" w:rsidRDefault="00EC0F95" w:rsidP="00287199">
            <w:pPr>
              <w:spacing w:before="240" w:after="240"/>
              <w:jc w:val="center"/>
              <w:rPr>
                <w:i/>
                <w:iCs/>
              </w:rPr>
            </w:pPr>
            <w:r w:rsidRPr="007B4A1B">
              <w:rPr>
                <w:i/>
                <w:iCs/>
              </w:rPr>
              <w:t>Refining Understanding</w:t>
            </w:r>
          </w:p>
        </w:tc>
        <w:tc>
          <w:tcPr>
            <w:tcW w:w="3216" w:type="dxa"/>
            <w:vAlign w:val="center"/>
          </w:tcPr>
          <w:p w14:paraId="55955004" w14:textId="77777777" w:rsidR="00EC0F95" w:rsidRPr="007B4A1B" w:rsidRDefault="00EC0F95" w:rsidP="00287199">
            <w:pPr>
              <w:spacing w:before="240" w:after="240"/>
              <w:jc w:val="center"/>
              <w:rPr>
                <w:i/>
                <w:iCs/>
              </w:rPr>
            </w:pPr>
            <w:r w:rsidRPr="007B4A1B">
              <w:rPr>
                <w:i/>
                <w:iCs/>
              </w:rPr>
              <w:t>Defining High-Quality Feedback</w:t>
            </w:r>
          </w:p>
        </w:tc>
        <w:tc>
          <w:tcPr>
            <w:tcW w:w="3217" w:type="dxa"/>
            <w:vAlign w:val="center"/>
          </w:tcPr>
          <w:p w14:paraId="5C2B91D4" w14:textId="77777777" w:rsidR="00EC0F95" w:rsidRPr="007B4A1B" w:rsidRDefault="00EC0F95" w:rsidP="00287199">
            <w:pPr>
              <w:spacing w:before="240" w:after="240"/>
              <w:jc w:val="center"/>
              <w:rPr>
                <w:i/>
                <w:iCs/>
              </w:rPr>
            </w:pPr>
            <w:r w:rsidRPr="007B4A1B">
              <w:rPr>
                <w:i/>
                <w:iCs/>
              </w:rPr>
              <w:t>Examining Authentic Feedback</w:t>
            </w:r>
          </w:p>
        </w:tc>
      </w:tr>
      <w:tr w:rsidR="00EC0F95" w14:paraId="616722A3" w14:textId="77777777" w:rsidTr="00315057">
        <w:tc>
          <w:tcPr>
            <w:tcW w:w="1525" w:type="dxa"/>
            <w:shd w:val="clear" w:color="auto" w:fill="DEEAF6" w:themeFill="accent5" w:themeFillTint="33"/>
            <w:vAlign w:val="center"/>
          </w:tcPr>
          <w:p w14:paraId="513E408C" w14:textId="77777777" w:rsidR="00EC0F95" w:rsidRPr="007B4A1B" w:rsidRDefault="00EC0F95" w:rsidP="00287199">
            <w:pPr>
              <w:spacing w:before="240" w:after="240"/>
              <w:jc w:val="center"/>
              <w:rPr>
                <w:b/>
                <w:bCs/>
              </w:rPr>
            </w:pPr>
            <w:r w:rsidRPr="007B4A1B">
              <w:rPr>
                <w:b/>
                <w:bCs/>
              </w:rPr>
              <w:t>Objective</w:t>
            </w:r>
          </w:p>
        </w:tc>
        <w:tc>
          <w:tcPr>
            <w:tcW w:w="3216" w:type="dxa"/>
            <w:vAlign w:val="center"/>
          </w:tcPr>
          <w:p w14:paraId="5C3F2B66" w14:textId="32E0DA0C" w:rsidR="00EC0F95" w:rsidRPr="007B4A1B" w:rsidRDefault="004A63C0" w:rsidP="00287199">
            <w:pPr>
              <w:spacing w:before="240" w:after="240"/>
            </w:pPr>
            <w:r w:rsidRPr="007B4A1B">
              <w:t>Define as a team the characteristics of effective, standards-aligned instructional practice aligned to two focus elements.</w:t>
            </w:r>
          </w:p>
        </w:tc>
        <w:tc>
          <w:tcPr>
            <w:tcW w:w="3216" w:type="dxa"/>
            <w:vAlign w:val="center"/>
          </w:tcPr>
          <w:p w14:paraId="7E70E183" w14:textId="3A283560" w:rsidR="00EC0F95" w:rsidRPr="007B4A1B" w:rsidRDefault="004A63C0" w:rsidP="00287199">
            <w:pPr>
              <w:spacing w:before="240" w:after="240"/>
            </w:pPr>
            <w:r w:rsidRPr="007B4A1B">
              <w:t>Continue to develop and refine</w:t>
            </w:r>
            <w:r w:rsidR="00EC0F95" w:rsidRPr="007B4A1B">
              <w:t xml:space="preserve"> </w:t>
            </w:r>
            <w:r w:rsidRPr="007B4A1B">
              <w:t>the team’s collective understanding of effective, standards-aligned practice.</w:t>
            </w:r>
          </w:p>
        </w:tc>
        <w:tc>
          <w:tcPr>
            <w:tcW w:w="3216" w:type="dxa"/>
            <w:vAlign w:val="center"/>
          </w:tcPr>
          <w:p w14:paraId="4B88494A" w14:textId="57081247" w:rsidR="00EC0F95" w:rsidRPr="007B4A1B" w:rsidRDefault="004A63C0" w:rsidP="00287199">
            <w:pPr>
              <w:spacing w:before="240" w:after="240"/>
            </w:pPr>
            <w:r w:rsidRPr="007B4A1B">
              <w:t>Establish and refine team expectations and practices around high-quality, content-specific feedback.</w:t>
            </w:r>
          </w:p>
        </w:tc>
        <w:tc>
          <w:tcPr>
            <w:tcW w:w="3217" w:type="dxa"/>
            <w:vAlign w:val="center"/>
          </w:tcPr>
          <w:p w14:paraId="46706889" w14:textId="686F0EDF" w:rsidR="00EC0F95" w:rsidRPr="007B4A1B" w:rsidRDefault="007E25C0" w:rsidP="00287199">
            <w:pPr>
              <w:spacing w:before="240" w:after="240"/>
            </w:pPr>
            <w:r>
              <w:t>Examine</w:t>
            </w:r>
            <w:r w:rsidR="004A63C0" w:rsidRPr="007B4A1B">
              <w:t xml:space="preserve"> authentic samples of feedback in support of continuous improvement.</w:t>
            </w:r>
          </w:p>
        </w:tc>
      </w:tr>
      <w:tr w:rsidR="00EC0F95" w14:paraId="39EED654" w14:textId="77777777" w:rsidTr="00315057">
        <w:tc>
          <w:tcPr>
            <w:tcW w:w="1525" w:type="dxa"/>
            <w:shd w:val="clear" w:color="auto" w:fill="DEEAF6" w:themeFill="accent5" w:themeFillTint="33"/>
            <w:vAlign w:val="center"/>
          </w:tcPr>
          <w:p w14:paraId="4CA8C35F" w14:textId="77777777" w:rsidR="00EC0F95" w:rsidRPr="007B4A1B" w:rsidRDefault="00EC0F95" w:rsidP="00287199">
            <w:pPr>
              <w:spacing w:before="240" w:after="240"/>
              <w:jc w:val="center"/>
              <w:rPr>
                <w:b/>
                <w:bCs/>
              </w:rPr>
            </w:pPr>
            <w:r w:rsidRPr="007B4A1B">
              <w:rPr>
                <w:b/>
                <w:bCs/>
              </w:rPr>
              <w:t>Session Overview</w:t>
            </w:r>
          </w:p>
        </w:tc>
        <w:tc>
          <w:tcPr>
            <w:tcW w:w="3216" w:type="dxa"/>
            <w:vAlign w:val="center"/>
          </w:tcPr>
          <w:p w14:paraId="015BEC88" w14:textId="67D0D75B" w:rsidR="00EC0F95" w:rsidRPr="007B4A1B" w:rsidRDefault="007B4A1B" w:rsidP="00287199">
            <w:pPr>
              <w:spacing w:before="240" w:after="240"/>
            </w:pPr>
            <w:r w:rsidRPr="007B4A1B">
              <w:t>In session 1, p</w:t>
            </w:r>
            <w:r w:rsidR="00EC0F95" w:rsidRPr="007B4A1B">
              <w:t xml:space="preserve">articipants generate a list of fundamental “look </w:t>
            </w:r>
            <w:proofErr w:type="spellStart"/>
            <w:r w:rsidR="00EC0F95" w:rsidRPr="007B4A1B">
              <w:t>fors</w:t>
            </w:r>
            <w:proofErr w:type="spellEnd"/>
            <w:r w:rsidR="00EC0F95" w:rsidRPr="007B4A1B">
              <w:t>” associated with two elements of the rubric, together watch a video of classroom instruction, reflect on</w:t>
            </w:r>
            <w:r w:rsidRPr="007B4A1B">
              <w:t xml:space="preserve"> and discuss their perceptions of the observed practice.</w:t>
            </w:r>
          </w:p>
        </w:tc>
        <w:tc>
          <w:tcPr>
            <w:tcW w:w="3216" w:type="dxa"/>
            <w:vAlign w:val="center"/>
          </w:tcPr>
          <w:p w14:paraId="3E8DC8CA" w14:textId="0BDECFF6" w:rsidR="00EC0F95" w:rsidRPr="007B4A1B" w:rsidRDefault="007B4A1B" w:rsidP="00287199">
            <w:pPr>
              <w:spacing w:before="240" w:after="240"/>
            </w:pPr>
            <w:r w:rsidRPr="007B4A1B">
              <w:t>In session 2, participants are divided into groups by grade-span or subject-area</w:t>
            </w:r>
            <w:r w:rsidR="00EC0F95" w:rsidRPr="007B4A1B">
              <w:t xml:space="preserve"> </w:t>
            </w:r>
            <w:r w:rsidRPr="007B4A1B">
              <w:t>to apply their understanding of effective practice</w:t>
            </w:r>
            <w:r w:rsidR="007E25C0">
              <w:t xml:space="preserve"> of the priority elements</w:t>
            </w:r>
            <w:r w:rsidRPr="007B4A1B">
              <w:t xml:space="preserve"> with a grade- or subject-specific lens.</w:t>
            </w:r>
          </w:p>
        </w:tc>
        <w:tc>
          <w:tcPr>
            <w:tcW w:w="3216" w:type="dxa"/>
            <w:vAlign w:val="center"/>
          </w:tcPr>
          <w:p w14:paraId="605CCDBD" w14:textId="3B0370AA" w:rsidR="00EC0F95" w:rsidRPr="007B4A1B" w:rsidRDefault="007B4A1B" w:rsidP="00287199">
            <w:pPr>
              <w:spacing w:before="240" w:after="240"/>
            </w:pPr>
            <w:r w:rsidRPr="007B4A1B">
              <w:t>In session 3, participants use their understanding of effective practice to draft and analyze written feedback.</w:t>
            </w:r>
          </w:p>
        </w:tc>
        <w:tc>
          <w:tcPr>
            <w:tcW w:w="3217" w:type="dxa"/>
            <w:vAlign w:val="center"/>
          </w:tcPr>
          <w:p w14:paraId="634DC797" w14:textId="7FF9CCA3" w:rsidR="00EC0F95" w:rsidRPr="007B4A1B" w:rsidRDefault="007B4A1B" w:rsidP="00287199">
            <w:pPr>
              <w:spacing w:before="240" w:after="240"/>
            </w:pPr>
            <w:r w:rsidRPr="007B4A1B">
              <w:t xml:space="preserve">In session 4, participants </w:t>
            </w:r>
            <w:r w:rsidR="007E25C0">
              <w:t>a</w:t>
            </w:r>
            <w:r w:rsidR="007E25C0" w:rsidRPr="007B4A1B">
              <w:t>pply the</w:t>
            </w:r>
            <w:r w:rsidR="007E25C0">
              <w:t xml:space="preserve">ir </w:t>
            </w:r>
            <w:r w:rsidR="007E25C0" w:rsidRPr="007B4A1B">
              <w:t xml:space="preserve">understanding of high-quality feedback </w:t>
            </w:r>
            <w:r w:rsidR="007E25C0">
              <w:t>and follow a structured protocol to review, analyze, and strengthen a sample of authentic written feedback.</w:t>
            </w:r>
          </w:p>
        </w:tc>
      </w:tr>
      <w:tr w:rsidR="007B4A1B" w14:paraId="292F996A" w14:textId="77777777" w:rsidTr="00315057">
        <w:trPr>
          <w:trHeight w:val="332"/>
        </w:trPr>
        <w:tc>
          <w:tcPr>
            <w:tcW w:w="1525" w:type="dxa"/>
            <w:shd w:val="clear" w:color="auto" w:fill="DEEAF6" w:themeFill="accent5" w:themeFillTint="33"/>
            <w:vAlign w:val="center"/>
          </w:tcPr>
          <w:p w14:paraId="3FCD4E7F" w14:textId="40B09C6A" w:rsidR="007B4A1B" w:rsidRPr="007B4A1B" w:rsidRDefault="007B4A1B" w:rsidP="00287199">
            <w:pPr>
              <w:spacing w:before="240" w:after="240"/>
              <w:jc w:val="center"/>
              <w:rPr>
                <w:b/>
                <w:bCs/>
              </w:rPr>
            </w:pPr>
            <w:r w:rsidRPr="007B4A1B">
              <w:rPr>
                <w:b/>
                <w:bCs/>
              </w:rPr>
              <w:t>Resources</w:t>
            </w:r>
          </w:p>
        </w:tc>
        <w:tc>
          <w:tcPr>
            <w:tcW w:w="3216" w:type="dxa"/>
            <w:vAlign w:val="center"/>
          </w:tcPr>
          <w:p w14:paraId="42493757" w14:textId="6A88A064" w:rsidR="007B4A1B" w:rsidRPr="007B4A1B" w:rsidRDefault="00B75C25" w:rsidP="00287199">
            <w:pPr>
              <w:spacing w:before="240" w:after="240"/>
            </w:pPr>
            <w:hyperlink r:id="rId16" w:history="1">
              <w:r w:rsidR="007B4A1B" w:rsidRPr="007B4A1B">
                <w:rPr>
                  <w:rStyle w:val="Hyperlink"/>
                </w:rPr>
                <w:t>Facilitator’s Guide</w:t>
              </w:r>
            </w:hyperlink>
            <w:r w:rsidR="007B4A1B" w:rsidRPr="007B4A1B">
              <w:t>: Module 1</w:t>
            </w:r>
          </w:p>
        </w:tc>
        <w:tc>
          <w:tcPr>
            <w:tcW w:w="3216" w:type="dxa"/>
            <w:vAlign w:val="center"/>
          </w:tcPr>
          <w:p w14:paraId="0DDCD4A2" w14:textId="167E0DD9" w:rsidR="007B4A1B" w:rsidRPr="007B4A1B" w:rsidRDefault="00B75C25" w:rsidP="00287199">
            <w:pPr>
              <w:spacing w:before="240" w:after="240"/>
            </w:pPr>
            <w:hyperlink r:id="rId17" w:history="1">
              <w:r w:rsidR="007B4A1B" w:rsidRPr="007B4A1B">
                <w:rPr>
                  <w:rStyle w:val="Hyperlink"/>
                </w:rPr>
                <w:t>Facilitator’s Guide</w:t>
              </w:r>
            </w:hyperlink>
            <w:r w:rsidR="007B4A1B" w:rsidRPr="007B4A1B">
              <w:t>: Module 1</w:t>
            </w:r>
          </w:p>
        </w:tc>
        <w:tc>
          <w:tcPr>
            <w:tcW w:w="3216" w:type="dxa"/>
            <w:vAlign w:val="center"/>
          </w:tcPr>
          <w:p w14:paraId="6BD5FE06" w14:textId="7CE5F86C" w:rsidR="007B4A1B" w:rsidRPr="007B4A1B" w:rsidRDefault="00B75C25" w:rsidP="00287199">
            <w:pPr>
              <w:spacing w:before="240" w:after="240"/>
            </w:pPr>
            <w:hyperlink r:id="rId18" w:history="1">
              <w:r w:rsidR="007B4A1B" w:rsidRPr="007B4A1B">
                <w:rPr>
                  <w:rStyle w:val="Hyperlink"/>
                </w:rPr>
                <w:t>Facilitator’s Guide</w:t>
              </w:r>
            </w:hyperlink>
            <w:r w:rsidR="007B4A1B" w:rsidRPr="007B4A1B">
              <w:t>: Module 2</w:t>
            </w:r>
          </w:p>
        </w:tc>
        <w:tc>
          <w:tcPr>
            <w:tcW w:w="3217" w:type="dxa"/>
            <w:vAlign w:val="center"/>
          </w:tcPr>
          <w:p w14:paraId="0B7F2EB5" w14:textId="6F5F674B" w:rsidR="007B4A1B" w:rsidRPr="007B4A1B" w:rsidRDefault="00B75C25" w:rsidP="00287199">
            <w:pPr>
              <w:spacing w:before="240" w:after="240"/>
            </w:pPr>
            <w:hyperlink r:id="rId19" w:history="1">
              <w:r w:rsidR="007B4A1B" w:rsidRPr="007E25C0">
                <w:rPr>
                  <w:rStyle w:val="Hyperlink"/>
                </w:rPr>
                <w:t>Subject Administrator Protocol</w:t>
              </w:r>
            </w:hyperlink>
          </w:p>
        </w:tc>
      </w:tr>
    </w:tbl>
    <w:p w14:paraId="212F9DD6" w14:textId="6B32E096" w:rsidR="000F6B30" w:rsidRPr="003B0D06" w:rsidRDefault="003B0D06" w:rsidP="003B0D06">
      <w:pPr>
        <w:spacing w:before="1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For more information or support with using OPTIC, please contact </w:t>
      </w:r>
      <w:hyperlink r:id="rId20" w:history="1">
        <w:r w:rsidR="00AD3CB8" w:rsidRPr="004122CF">
          <w:rPr>
            <w:rStyle w:val="Hyperlink"/>
          </w:rPr>
          <w:t>educatordevelopment@doe.mass.edu</w:t>
        </w:r>
      </w:hyperlink>
      <w:r w:rsidR="00AD3CB8">
        <w:t xml:space="preserve"> </w:t>
      </w:r>
    </w:p>
    <w:sectPr w:rsidR="000F6B30" w:rsidRPr="003B0D06" w:rsidSect="0039108A">
      <w:headerReference w:type="default" r:id="rId21"/>
      <w:footerReference w:type="default" r:id="rId22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FDF3A5" w14:textId="77777777" w:rsidR="00B75C25" w:rsidRDefault="00B75C25" w:rsidP="00E100D6">
      <w:pPr>
        <w:spacing w:after="0" w:line="240" w:lineRule="auto"/>
      </w:pPr>
      <w:r>
        <w:separator/>
      </w:r>
    </w:p>
  </w:endnote>
  <w:endnote w:type="continuationSeparator" w:id="0">
    <w:p w14:paraId="3BE14E2D" w14:textId="77777777" w:rsidR="00B75C25" w:rsidRDefault="00B75C25" w:rsidP="00E10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675449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47485" w14:textId="0FAD235F" w:rsidR="003B2FD1" w:rsidRDefault="003B2F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BE8FBC" w14:textId="77777777" w:rsidR="003B2FD1" w:rsidRDefault="003B2F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6F246" w14:textId="77777777" w:rsidR="00B75C25" w:rsidRDefault="00B75C25" w:rsidP="00E100D6">
      <w:pPr>
        <w:spacing w:after="0" w:line="240" w:lineRule="auto"/>
      </w:pPr>
      <w:r>
        <w:separator/>
      </w:r>
    </w:p>
  </w:footnote>
  <w:footnote w:type="continuationSeparator" w:id="0">
    <w:p w14:paraId="13ED93F8" w14:textId="77777777" w:rsidR="00B75C25" w:rsidRDefault="00B75C25" w:rsidP="00E100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2654B5" w14:textId="013A764E" w:rsidR="00E100D6" w:rsidRDefault="00E100D6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7D21A59" wp14:editId="229CA548">
          <wp:simplePos x="0" y="0"/>
          <wp:positionH relativeFrom="column">
            <wp:posOffset>7839075</wp:posOffset>
          </wp:positionH>
          <wp:positionV relativeFrom="paragraph">
            <wp:posOffset>-209550</wp:posOffset>
          </wp:positionV>
          <wp:extent cx="1343025" cy="495300"/>
          <wp:effectExtent l="0" t="0" r="9525" b="0"/>
          <wp:wrapSquare wrapText="bothSides"/>
          <wp:docPr id="6" name="Picture 6" descr="DESE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DESE log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CDACA3" wp14:editId="1184281D">
          <wp:simplePos x="0" y="0"/>
          <wp:positionH relativeFrom="column">
            <wp:posOffset>28575</wp:posOffset>
          </wp:positionH>
          <wp:positionV relativeFrom="paragraph">
            <wp:posOffset>-161925</wp:posOffset>
          </wp:positionV>
          <wp:extent cx="1057275" cy="584835"/>
          <wp:effectExtent l="0" t="0" r="9525" b="5715"/>
          <wp:wrapSquare wrapText="bothSides"/>
          <wp:docPr id="8" name="Picture 8" descr="OPTIC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84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64AF7"/>
    <w:multiLevelType w:val="hybridMultilevel"/>
    <w:tmpl w:val="3138BBD2"/>
    <w:lvl w:ilvl="0" w:tplc="A88819C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AE3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EC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01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AA8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2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A0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E0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4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3742391"/>
    <w:multiLevelType w:val="hybridMultilevel"/>
    <w:tmpl w:val="553EA4C4"/>
    <w:lvl w:ilvl="0" w:tplc="A88819C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D8A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9EA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FE8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564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DCE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08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2E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5AB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8DF71E0"/>
    <w:multiLevelType w:val="hybridMultilevel"/>
    <w:tmpl w:val="C2108704"/>
    <w:lvl w:ilvl="0" w:tplc="11A661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F665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9E9E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2AE16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A4B2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566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42A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62E55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5A4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0EEC24F2"/>
    <w:multiLevelType w:val="multilevel"/>
    <w:tmpl w:val="11D43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6C618C"/>
    <w:multiLevelType w:val="hybridMultilevel"/>
    <w:tmpl w:val="2D543A08"/>
    <w:lvl w:ilvl="0" w:tplc="A88819C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F4E24"/>
    <w:multiLevelType w:val="hybridMultilevel"/>
    <w:tmpl w:val="7258F5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942E7"/>
    <w:multiLevelType w:val="hybridMultilevel"/>
    <w:tmpl w:val="B130F21C"/>
    <w:lvl w:ilvl="0" w:tplc="ADA07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FE7F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2A7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C2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72B5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9B67D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52ED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5673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62C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178173F9"/>
    <w:multiLevelType w:val="hybridMultilevel"/>
    <w:tmpl w:val="AB7097E8"/>
    <w:lvl w:ilvl="0" w:tplc="18168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5D26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EE5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7581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846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785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92C7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C8B0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78EF0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CB1776B"/>
    <w:multiLevelType w:val="hybridMultilevel"/>
    <w:tmpl w:val="EEA26664"/>
    <w:lvl w:ilvl="0" w:tplc="A88819C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3D2AF9"/>
    <w:multiLevelType w:val="hybridMultilevel"/>
    <w:tmpl w:val="B85088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88819C0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F212FD1"/>
    <w:multiLevelType w:val="hybridMultilevel"/>
    <w:tmpl w:val="CC847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5310CC"/>
    <w:multiLevelType w:val="hybridMultilevel"/>
    <w:tmpl w:val="0804CAEE"/>
    <w:lvl w:ilvl="0" w:tplc="A88819C0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2F7A46"/>
    <w:multiLevelType w:val="hybridMultilevel"/>
    <w:tmpl w:val="B2B2E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5F196B"/>
    <w:multiLevelType w:val="hybridMultilevel"/>
    <w:tmpl w:val="9FC268F0"/>
    <w:lvl w:ilvl="0" w:tplc="18D2AC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9EA0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AD4A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EF88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66F8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FABD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C80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3A14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BE3A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CC27D88"/>
    <w:multiLevelType w:val="hybridMultilevel"/>
    <w:tmpl w:val="3984DF18"/>
    <w:lvl w:ilvl="0" w:tplc="4192FA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C84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FEA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12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E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949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A80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5883755C"/>
    <w:multiLevelType w:val="hybridMultilevel"/>
    <w:tmpl w:val="30164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819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194130"/>
    <w:multiLevelType w:val="hybridMultilevel"/>
    <w:tmpl w:val="FAB0C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2C5099"/>
    <w:multiLevelType w:val="hybridMultilevel"/>
    <w:tmpl w:val="82A0AB28"/>
    <w:lvl w:ilvl="0" w:tplc="A14213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AE3A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6ECE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9010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6AA8C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6702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AA00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D5E0B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74C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664B1AD0"/>
    <w:multiLevelType w:val="hybridMultilevel"/>
    <w:tmpl w:val="A6DCC8C2"/>
    <w:lvl w:ilvl="0" w:tplc="A88819C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C847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AFEA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126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EFF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44E46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30E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0949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3A804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EFB602F"/>
    <w:multiLevelType w:val="hybridMultilevel"/>
    <w:tmpl w:val="3542A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819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F96C32"/>
    <w:multiLevelType w:val="hybridMultilevel"/>
    <w:tmpl w:val="0616F7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88819C0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74505B"/>
    <w:multiLevelType w:val="hybridMultilevel"/>
    <w:tmpl w:val="EC8EA3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BD27448"/>
    <w:multiLevelType w:val="hybridMultilevel"/>
    <w:tmpl w:val="5E6E15AA"/>
    <w:lvl w:ilvl="0" w:tplc="7A824C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D8A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9EA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FE8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5640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5DCE4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080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42E9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E5AB3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20"/>
  </w:num>
  <w:num w:numId="5">
    <w:abstractNumId w:val="15"/>
  </w:num>
  <w:num w:numId="6">
    <w:abstractNumId w:val="6"/>
  </w:num>
  <w:num w:numId="7">
    <w:abstractNumId w:val="2"/>
  </w:num>
  <w:num w:numId="8">
    <w:abstractNumId w:val="13"/>
  </w:num>
  <w:num w:numId="9">
    <w:abstractNumId w:val="22"/>
  </w:num>
  <w:num w:numId="10">
    <w:abstractNumId w:val="14"/>
  </w:num>
  <w:num w:numId="11">
    <w:abstractNumId w:val="17"/>
  </w:num>
  <w:num w:numId="12">
    <w:abstractNumId w:val="1"/>
  </w:num>
  <w:num w:numId="13">
    <w:abstractNumId w:val="18"/>
  </w:num>
  <w:num w:numId="14">
    <w:abstractNumId w:val="0"/>
  </w:num>
  <w:num w:numId="15">
    <w:abstractNumId w:val="7"/>
  </w:num>
  <w:num w:numId="16">
    <w:abstractNumId w:val="10"/>
  </w:num>
  <w:num w:numId="17">
    <w:abstractNumId w:val="3"/>
  </w:num>
  <w:num w:numId="18">
    <w:abstractNumId w:val="16"/>
  </w:num>
  <w:num w:numId="19">
    <w:abstractNumId w:val="5"/>
  </w:num>
  <w:num w:numId="20">
    <w:abstractNumId w:val="21"/>
  </w:num>
  <w:num w:numId="21">
    <w:abstractNumId w:val="4"/>
  </w:num>
  <w:num w:numId="22">
    <w:abstractNumId w:val="1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0D6"/>
    <w:rsid w:val="00000F69"/>
    <w:rsid w:val="00054532"/>
    <w:rsid w:val="000F47AF"/>
    <w:rsid w:val="000F6B30"/>
    <w:rsid w:val="001A6A0E"/>
    <w:rsid w:val="001E3456"/>
    <w:rsid w:val="00220EA0"/>
    <w:rsid w:val="00287199"/>
    <w:rsid w:val="00290341"/>
    <w:rsid w:val="002B7D84"/>
    <w:rsid w:val="00315057"/>
    <w:rsid w:val="00362B19"/>
    <w:rsid w:val="0039108A"/>
    <w:rsid w:val="0039190E"/>
    <w:rsid w:val="00396ED5"/>
    <w:rsid w:val="003B0D06"/>
    <w:rsid w:val="003B2FD1"/>
    <w:rsid w:val="003E196A"/>
    <w:rsid w:val="004A63C0"/>
    <w:rsid w:val="00546DAC"/>
    <w:rsid w:val="00551B40"/>
    <w:rsid w:val="0057368F"/>
    <w:rsid w:val="006D7022"/>
    <w:rsid w:val="00792D2F"/>
    <w:rsid w:val="007B4A1B"/>
    <w:rsid w:val="007E25C0"/>
    <w:rsid w:val="00803E52"/>
    <w:rsid w:val="00874D02"/>
    <w:rsid w:val="008B11C8"/>
    <w:rsid w:val="008E4874"/>
    <w:rsid w:val="009A7858"/>
    <w:rsid w:val="009B6D31"/>
    <w:rsid w:val="00A15FA7"/>
    <w:rsid w:val="00A869F5"/>
    <w:rsid w:val="00A94CF9"/>
    <w:rsid w:val="00AD3CB8"/>
    <w:rsid w:val="00B01CD7"/>
    <w:rsid w:val="00B37358"/>
    <w:rsid w:val="00B75C25"/>
    <w:rsid w:val="00C275F2"/>
    <w:rsid w:val="00CD2D20"/>
    <w:rsid w:val="00E100D6"/>
    <w:rsid w:val="00E56282"/>
    <w:rsid w:val="00E77C95"/>
    <w:rsid w:val="00EC0F95"/>
    <w:rsid w:val="00FF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8F03A4"/>
  <w15:chartTrackingRefBased/>
  <w15:docId w15:val="{8084501F-488F-430D-9819-846D32851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0D6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0D6"/>
  </w:style>
  <w:style w:type="paragraph" w:styleId="Footer">
    <w:name w:val="footer"/>
    <w:basedOn w:val="Normal"/>
    <w:link w:val="FooterChar"/>
    <w:uiPriority w:val="99"/>
    <w:unhideWhenUsed/>
    <w:rsid w:val="00E100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0D6"/>
  </w:style>
  <w:style w:type="character" w:customStyle="1" w:styleId="Heading1Char">
    <w:name w:val="Heading 1 Char"/>
    <w:basedOn w:val="DefaultParagraphFont"/>
    <w:link w:val="Heading1"/>
    <w:uiPriority w:val="9"/>
    <w:rsid w:val="00E10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E100D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0F6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0F69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6A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6A0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6A0E"/>
    <w:rPr>
      <w:vertAlign w:val="superscript"/>
    </w:rPr>
  </w:style>
  <w:style w:type="table" w:styleId="TableGrid">
    <w:name w:val="Table Grid"/>
    <w:basedOn w:val="TableNormal"/>
    <w:uiPriority w:val="39"/>
    <w:rsid w:val="00391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73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735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5453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453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453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3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3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5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4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9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4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4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50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3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66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9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7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56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400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13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41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717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1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8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6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9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2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42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9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162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3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ma-optic.com/wp-content/uploads/2020/02/OPTIC-Calibration-Training-Workshop_Facilitators-Guide_updated-Feb-2020.pdf" TargetMode="External"/><Relationship Id="rId18" Type="http://schemas.openxmlformats.org/officeDocument/2006/relationships/hyperlink" Target="http://www.ma-optic.com/wp-content/uploads/2020/02/OPTIC-Calibration-Training-Workshop_Facilitators-Guide_updated-Feb-2020.pdf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ma-optic.com/wp-content/uploads/2020/04/OPTIC-Video-Library-Filtering-Tool.xlsx" TargetMode="External"/><Relationship Id="rId17" Type="http://schemas.openxmlformats.org/officeDocument/2006/relationships/hyperlink" Target="http://www.ma-optic.com/wp-content/uploads/2020/02/OPTIC-Calibration-Training-Workshop_Facilitators-Guide_updated-Feb-2020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ma-optic.com/wp-content/uploads/2020/02/OPTIC-Calibration-Training-Workshop_Facilitators-Guide_updated-Feb-2020.pdf" TargetMode="External"/><Relationship Id="rId20" Type="http://schemas.openxmlformats.org/officeDocument/2006/relationships/hyperlink" Target="mailto:educatordevelopment@doe.mass.edu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www.ma-optic.com/wp-content/uploads/2020/02/OPTIC-Calibration-Training-Workshop_Facilitators-Guide_updated-Feb-2020.pdf" TargetMode="Externa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://www.doe.mass.edu/edeval/resources/calibration/SubjectAdmin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ma-optic.com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DESE-231-63641</_dlc_DocId>
    <_dlc_DocIdUrl xmlns="733efe1c-5bbe-4968-87dc-d400e65c879f">
      <Url>https://sharepoint.doemass.org/ese/webteam/cps/_layouts/DocIdRedir.aspx?ID=DESE-231-63641</Url>
      <Description>DESE-231-63641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1a175f6fd76af162c8631baf02b0c7de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18e3a758e1be3a571da4157f53c3d381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description="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95389-2766-424E-A0CD-D8DD80B7775B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2.xml><?xml version="1.0" encoding="utf-8"?>
<ds:datastoreItem xmlns:ds="http://schemas.openxmlformats.org/officeDocument/2006/customXml" ds:itemID="{FF022229-E648-43E9-901B-C6B41AD8AD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008B5D-E2DE-42D6-ABA8-063077E075D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74C0D8D-5C44-42F5-827D-3AF284980A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4BE9788-A397-4A24-800A-8DBD12FA5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546</Words>
  <Characters>3272</Characters>
  <Application>Microsoft Office Word</Application>
  <DocSecurity>0</DocSecurity>
  <Lines>101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HOW TO:  Use OPTIC to Calibrate Around Effective, Standards-Aligned Instruction and High-Quality Feedback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To: Use OPTIC to Calibrate Around Effective, Standards-Aligned Instruction and High-Quality Feedback</dc:title>
  <dc:subject/>
  <dc:creator>DESE</dc:creator>
  <cp:keywords/>
  <dc:description/>
  <cp:lastModifiedBy>Zou, Dong (EOE)</cp:lastModifiedBy>
  <cp:revision>5</cp:revision>
  <dcterms:created xsi:type="dcterms:W3CDTF">2020-08-17T15:06:00Z</dcterms:created>
  <dcterms:modified xsi:type="dcterms:W3CDTF">2020-08-19T16:29:00Z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Aug 19 2020</vt:lpwstr>
  </property>
</Properties>
</file>