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62305" w14:textId="34399567" w:rsidR="00DF22A9" w:rsidRPr="00803120" w:rsidRDefault="00B42463" w:rsidP="00B31942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501CE0">
        <w:rPr>
          <w:sz w:val="22"/>
        </w:rPr>
        <w:t xml:space="preserve">In addition to relevant </w:t>
      </w:r>
      <w:r>
        <w:rPr>
          <w:sz w:val="22"/>
        </w:rPr>
        <w:t xml:space="preserve">and </w:t>
      </w:r>
      <w:r w:rsidR="006649E0">
        <w:rPr>
          <w:sz w:val="22"/>
        </w:rPr>
        <w:t>publicly</w:t>
      </w:r>
      <w:r>
        <w:rPr>
          <w:sz w:val="22"/>
        </w:rPr>
        <w:t xml:space="preserve"> available artifacts such as </w:t>
      </w:r>
      <w:r w:rsidRPr="00501CE0">
        <w:rPr>
          <w:sz w:val="22"/>
        </w:rPr>
        <w:t>school committee reports and presentations</w:t>
      </w:r>
      <w:r>
        <w:rPr>
          <w:sz w:val="22"/>
        </w:rPr>
        <w:t>, accountability data, and school and district improvement plans</w:t>
      </w:r>
      <w:r w:rsidR="00DF22A9" w:rsidRPr="00501CE0">
        <w:rPr>
          <w:sz w:val="22"/>
        </w:rPr>
        <w:t xml:space="preserve">, the following list includes </w:t>
      </w:r>
      <w:r w:rsidR="00DF22A9" w:rsidRPr="00E32893">
        <w:rPr>
          <w:i/>
          <w:sz w:val="22"/>
        </w:rPr>
        <w:t>examples</w:t>
      </w:r>
      <w:r w:rsidR="00DF22A9" w:rsidRPr="00501CE0">
        <w:rPr>
          <w:sz w:val="22"/>
        </w:rPr>
        <w:t xml:space="preserve"> of common types of evidence</w:t>
      </w:r>
      <w:r w:rsidR="00DF0C4B" w:rsidRPr="00501CE0">
        <w:rPr>
          <w:rStyle w:val="FootnoteReference"/>
          <w:sz w:val="22"/>
        </w:rPr>
        <w:footnoteReference w:id="1"/>
      </w:r>
      <w:r w:rsidR="00DF22A9" w:rsidRPr="00501CE0">
        <w:rPr>
          <w:sz w:val="22"/>
        </w:rPr>
        <w:t xml:space="preserve"> associated with each Standard and Indicator. </w:t>
      </w:r>
      <w:r w:rsidR="00E32893">
        <w:rPr>
          <w:sz w:val="22"/>
        </w:rPr>
        <w:t>It</w:t>
      </w:r>
      <w:r w:rsidR="00DF22A9" w:rsidRPr="00501CE0">
        <w:rPr>
          <w:sz w:val="22"/>
        </w:rPr>
        <w:t xml:space="preserve"> is meant to guide</w:t>
      </w:r>
      <w:r w:rsidR="00B31942">
        <w:rPr>
          <w:sz w:val="22"/>
        </w:rPr>
        <w:t xml:space="preserve">—not </w:t>
      </w:r>
      <w:r w:rsidR="00DF22A9" w:rsidRPr="00501CE0">
        <w:rPr>
          <w:sz w:val="22"/>
        </w:rPr>
        <w:t>prescribe</w:t>
      </w:r>
      <w:r w:rsidR="00B31942">
        <w:rPr>
          <w:sz w:val="22"/>
        </w:rPr>
        <w:t>—</w:t>
      </w:r>
      <w:r w:rsidR="00E32893">
        <w:rPr>
          <w:sz w:val="22"/>
        </w:rPr>
        <w:t xml:space="preserve">the collection of </w:t>
      </w:r>
      <w:r w:rsidR="00B31942">
        <w:rPr>
          <w:sz w:val="22"/>
        </w:rPr>
        <w:t xml:space="preserve">evidence </w:t>
      </w:r>
      <w:r w:rsidR="00E32893">
        <w:rPr>
          <w:sz w:val="22"/>
        </w:rPr>
        <w:t>of Focus Indicators that have been agreed upon by School Committees and Superintendents</w:t>
      </w:r>
      <w:r w:rsidR="00B31942">
        <w:rPr>
          <w:sz w:val="22"/>
        </w:rPr>
        <w:t xml:space="preserve">. This list </w:t>
      </w:r>
      <w:r w:rsidR="00DF22A9" w:rsidRPr="00501CE0">
        <w:rPr>
          <w:sz w:val="22"/>
        </w:rPr>
        <w:t>should not be seen as comprehensive</w:t>
      </w:r>
      <w:r w:rsidR="00B31942">
        <w:rPr>
          <w:sz w:val="22"/>
        </w:rPr>
        <w:t>, nor should a</w:t>
      </w:r>
      <w:r w:rsidR="00501CE0" w:rsidRPr="00501CE0">
        <w:rPr>
          <w:sz w:val="22"/>
        </w:rPr>
        <w:t xml:space="preserve"> superintendent or committee attempt to gather all of the examples cited below. </w:t>
      </w:r>
    </w:p>
    <w:tbl>
      <w:tblPr>
        <w:tblStyle w:val="MediumList2-Accent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  <w:tblDescription w:val="STANDARD I:&#10;Instructional Leadership  STANDARD II:&#10;Management and Operations STANDARD III:&#10;Family and Community Engagement STANDARD IV:&#10;Professional Culture&#10;A. Curriculum Indicator&#10; Curriculum maps&#10; Example unit plans A. Environment Indicator&#10; Analysis of safety &amp; crisis plan elements and/or incidence reports&#10; Analysis of student support systems, structures, or programs  A. Engagement Indicator&#10; Family and community engagement/participation rates and trends&#10; Examples of outreach to community stakeholders and organizations&#10; Example communications to representative cultural groups A. Commitment to High Standards Indicator&#10; Example leadership team meeting agenda items &amp; analysis&#10; School-site walkthrough data &amp; follow-up reports&#10;B. Instruction Indicator&#10; Aggregated classroom walkthrough/observation data&#10; Aggregated student feedback B. Human Resources Management and Development Indicator&#10; Staff hiring &amp; retention data&#10; School &amp; district PD plans&#10; Annual Induction and Mentoring report B. Sharing Responsibility Indicator&#10; Reports of family participation in district/school services &#10; Compilation of family referrals to and use of outside services&#10; Compilation of parent feedback  B. Cultural Proficiency Indicator&#10; Implementation updates for relevant policies/practices&#10; Compilation of student/staff feedback on learning environments&#10; Related PD descriptions and/or feedback analysis&#10;C. Assessment Indicator&#10; Report on district assessments&#10; Aggregated classroom walkthrough/observation data&#10; Report of data team meetings and/or protocols C. Scheduling and Management Information Systems Indicator&#10; Analysis of master schedules and time on learning&#10; Report on common planning time and professional development opportunities C. Communication Indicator&#10; Compilation of survey results from parents/community stakeholders&#10; District website and newsletters&#10; Example agendas for Back-to-School Night and similar events C. Communications Indicator&#10; Memos/newsletters to staff and public&#10; Compilation of procedures and protocols to communicate effectively with the School Committee &#10;D. Evaluation Indicator&#10; Compilation of educator goals &#10; Analysis of school &amp; classroom observation data&#10; Analysis of student &amp; staff feedback data D. Law, Ethics, and Policies Indicator&#10; Relevant leadership team meeting agenda items&#10; Policies &amp; protocols governing confidentiality and district code of ethics D. Family Concerns Indicator&#10; Compilation of parent feedback&#10; Observations of superintendent at school committee meetings and other public settings D. Continuous Learning Indicator&#10; Professional development for principals/administrators&#10; Report on professional development/continuous learning for superintendent&#10;E. Data-Informed Decision-Making Indicator&#10; District/school improvement plans&#10; Examples of status updates and other reports for school committee  E. Fiscal Systems Indicator&#10; Budget analyses and monitoring reports&#10; Budget presentations  E. Shared Vision Indicator&#10; Example leadership team meeting agenda items &amp; analyses&#10; District communications with staff, families, and community &#10;F. Student Learning Indicator&#10; Statewide assessment data&#10; Common assessment data&#10; Analysis of other performance data   F. Managing Conflict Indicator&#10; Compilation of feedback from staff, parents, and/or other community members&#10; Observations of superintendent at public meetings&#10;"/>
      </w:tblPr>
      <w:tblGrid>
        <w:gridCol w:w="3600"/>
        <w:gridCol w:w="3600"/>
        <w:gridCol w:w="3600"/>
        <w:gridCol w:w="3600"/>
      </w:tblGrid>
      <w:tr w:rsidR="00E2751B" w:rsidRPr="0084214F" w14:paraId="46458C40" w14:textId="77777777" w:rsidTr="00483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single" w:sz="2" w:space="0" w:color="17365D" w:themeColor="text2" w:themeShade="BF"/>
              <w:right w:val="none" w:sz="0" w:space="0" w:color="auto"/>
            </w:tcBorders>
          </w:tcPr>
          <w:p w14:paraId="27D557C7" w14:textId="25B60EFF" w:rsidR="00E2751B" w:rsidRPr="0084214F" w:rsidRDefault="00E2751B" w:rsidP="00843419">
            <w:pPr>
              <w:pStyle w:val="TableRowHeading"/>
              <w:rPr>
                <w:rFonts w:asciiTheme="minorHAnsi" w:hAnsiTheme="minorHAnsi" w:cstheme="minorHAnsi"/>
                <w:b/>
                <w:color w:val="auto"/>
              </w:rPr>
            </w:pPr>
            <w:r w:rsidRPr="0084214F">
              <w:rPr>
                <w:rFonts w:asciiTheme="minorHAnsi" w:hAnsiTheme="minorHAnsi" w:cstheme="minorHAnsi"/>
                <w:b/>
              </w:rPr>
              <w:t>STANDARD I</w:t>
            </w:r>
            <w:r w:rsidRPr="0084214F"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  <w:p w14:paraId="3E9537D9" w14:textId="77777777" w:rsidR="00E2751B" w:rsidRPr="0084214F" w:rsidRDefault="00E2751B" w:rsidP="00843419">
            <w:pPr>
              <w:pStyle w:val="TableRowHeading"/>
              <w:rPr>
                <w:rFonts w:asciiTheme="minorHAnsi" w:hAnsiTheme="minorHAnsi" w:cstheme="minorHAnsi"/>
                <w:b/>
                <w:color w:val="auto"/>
              </w:rPr>
            </w:pPr>
            <w:r w:rsidRPr="0084214F">
              <w:rPr>
                <w:rFonts w:asciiTheme="minorHAnsi" w:hAnsiTheme="minorHAnsi" w:cstheme="minorHAnsi"/>
                <w:b/>
                <w:color w:val="auto"/>
              </w:rPr>
              <w:t>Instructional Leadership</w:t>
            </w:r>
            <w:r w:rsidRPr="0084214F">
              <w:rPr>
                <w:rStyle w:val="Hyperlink"/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single" w:sz="2" w:space="0" w:color="17365D" w:themeColor="text2" w:themeShade="BF"/>
              <w:right w:val="none" w:sz="0" w:space="0" w:color="auto"/>
            </w:tcBorders>
          </w:tcPr>
          <w:p w14:paraId="7D8C4F67" w14:textId="287D5C7B" w:rsidR="00E2751B" w:rsidRPr="0084214F" w:rsidRDefault="00E2751B" w:rsidP="00843419">
            <w:pPr>
              <w:pStyle w:val="TableRowHeading"/>
              <w:rPr>
                <w:rFonts w:asciiTheme="minorHAnsi" w:hAnsiTheme="minorHAnsi" w:cstheme="minorHAnsi"/>
                <w:b/>
                <w:color w:val="auto"/>
              </w:rPr>
            </w:pPr>
            <w:r w:rsidRPr="0084214F">
              <w:rPr>
                <w:rFonts w:asciiTheme="minorHAnsi" w:hAnsiTheme="minorHAnsi" w:cstheme="minorHAnsi"/>
                <w:b/>
              </w:rPr>
              <w:t>STANDARD II</w:t>
            </w:r>
            <w:r w:rsidRPr="0084214F"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  <w:p w14:paraId="0ACF1EE1" w14:textId="77777777" w:rsidR="00E2751B" w:rsidRPr="0084214F" w:rsidRDefault="00E2751B" w:rsidP="00843419">
            <w:pPr>
              <w:pStyle w:val="TableRowHeading"/>
              <w:rPr>
                <w:rFonts w:asciiTheme="minorHAnsi" w:hAnsiTheme="minorHAnsi" w:cstheme="minorHAnsi"/>
                <w:b/>
                <w:color w:val="auto"/>
              </w:rPr>
            </w:pPr>
            <w:r w:rsidRPr="0084214F">
              <w:rPr>
                <w:rFonts w:asciiTheme="minorHAnsi" w:hAnsiTheme="minorHAnsi" w:cstheme="minorHAnsi"/>
                <w:b/>
                <w:color w:val="auto"/>
              </w:rPr>
              <w:t>Management and Operations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single" w:sz="2" w:space="0" w:color="17365D" w:themeColor="text2" w:themeShade="BF"/>
              <w:right w:val="none" w:sz="0" w:space="0" w:color="auto"/>
            </w:tcBorders>
          </w:tcPr>
          <w:p w14:paraId="46E045FA" w14:textId="68B3C19F" w:rsidR="00E2751B" w:rsidRPr="0084214F" w:rsidRDefault="00E2751B" w:rsidP="00843419">
            <w:pPr>
              <w:pStyle w:val="TableRow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84214F">
              <w:rPr>
                <w:rFonts w:asciiTheme="minorHAnsi" w:hAnsiTheme="minorHAnsi" w:cstheme="minorHAnsi"/>
                <w:b/>
              </w:rPr>
              <w:t>STANDARD III</w:t>
            </w:r>
            <w:r w:rsidRPr="0084214F"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  <w:p w14:paraId="24E9500E" w14:textId="77777777" w:rsidR="00E2751B" w:rsidRPr="0084214F" w:rsidRDefault="00E2751B" w:rsidP="00843419">
            <w:pPr>
              <w:pStyle w:val="TableRow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84214F">
              <w:rPr>
                <w:rFonts w:asciiTheme="minorHAnsi" w:hAnsiTheme="minorHAnsi" w:cstheme="minorHAnsi"/>
                <w:b/>
                <w:color w:val="auto"/>
              </w:rPr>
              <w:t>Family and Community Engagement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single" w:sz="2" w:space="0" w:color="17365D" w:themeColor="text2" w:themeShade="BF"/>
              <w:right w:val="none" w:sz="0" w:space="0" w:color="auto"/>
            </w:tcBorders>
          </w:tcPr>
          <w:p w14:paraId="25B0E076" w14:textId="14C727EC" w:rsidR="00E2751B" w:rsidRPr="0084214F" w:rsidRDefault="00E2751B" w:rsidP="00843419">
            <w:pPr>
              <w:pStyle w:val="TableRowHeading"/>
              <w:rPr>
                <w:rFonts w:asciiTheme="minorHAnsi" w:hAnsiTheme="minorHAnsi" w:cstheme="minorHAnsi"/>
                <w:b/>
                <w:color w:val="auto"/>
              </w:rPr>
            </w:pPr>
            <w:r w:rsidRPr="0084214F">
              <w:rPr>
                <w:rFonts w:asciiTheme="minorHAnsi" w:hAnsiTheme="minorHAnsi" w:cstheme="minorHAnsi"/>
                <w:b/>
              </w:rPr>
              <w:t>STANDARD IV</w:t>
            </w:r>
            <w:r w:rsidRPr="0084214F"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  <w:p w14:paraId="0D9FCB43" w14:textId="77777777" w:rsidR="00E2751B" w:rsidRPr="0084214F" w:rsidRDefault="00E2751B" w:rsidP="00843419">
            <w:pPr>
              <w:pStyle w:val="TableRowHeading"/>
              <w:rPr>
                <w:rFonts w:asciiTheme="minorHAnsi" w:hAnsiTheme="minorHAnsi" w:cstheme="minorHAnsi"/>
                <w:b/>
                <w:color w:val="auto"/>
              </w:rPr>
            </w:pPr>
            <w:r w:rsidRPr="0084214F">
              <w:rPr>
                <w:rFonts w:asciiTheme="minorHAnsi" w:hAnsiTheme="minorHAnsi" w:cstheme="minorHAnsi"/>
                <w:b/>
                <w:color w:val="auto"/>
              </w:rPr>
              <w:t>Professional Culture</w:t>
            </w:r>
          </w:p>
        </w:tc>
      </w:tr>
      <w:tr w:rsidR="00E2751B" w:rsidRPr="0084214F" w14:paraId="11AAEBA9" w14:textId="77777777" w:rsidTr="00842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2" w:space="0" w:color="17365D" w:themeColor="text2" w:themeShade="BF"/>
              <w:left w:val="none" w:sz="0" w:space="0" w:color="auto"/>
              <w:bottom w:val="none" w:sz="0" w:space="0" w:color="auto"/>
              <w:right w:val="single" w:sz="2" w:space="0" w:color="17365D" w:themeColor="text2" w:themeShade="BF"/>
            </w:tcBorders>
          </w:tcPr>
          <w:p w14:paraId="752254F4" w14:textId="26E3B808" w:rsidR="00E2751B" w:rsidRPr="0084214F" w:rsidRDefault="00E2751B" w:rsidP="00E2751B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Curriculum Indicator</w:t>
            </w:r>
          </w:p>
          <w:p w14:paraId="41220F73" w14:textId="2BB70265" w:rsidR="00E2751B" w:rsidRPr="0084214F" w:rsidRDefault="00E2751B" w:rsidP="00E2751B">
            <w:pPr>
              <w:pStyle w:val="ListParagraph"/>
              <w:numPr>
                <w:ilvl w:val="0"/>
                <w:numId w:val="6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Curriculum maps</w:t>
            </w:r>
          </w:p>
          <w:p w14:paraId="2FAC78D2" w14:textId="2391D09D" w:rsidR="00E2751B" w:rsidRPr="0084214F" w:rsidRDefault="00501CE0" w:rsidP="00E2751B">
            <w:pPr>
              <w:pStyle w:val="ListParagraph"/>
              <w:numPr>
                <w:ilvl w:val="0"/>
                <w:numId w:val="61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Example u</w:t>
            </w:r>
            <w:r w:rsidR="00E2751B" w:rsidRPr="0084214F">
              <w:rPr>
                <w:rFonts w:asciiTheme="minorHAnsi" w:hAnsiTheme="minorHAnsi" w:cstheme="minorHAnsi"/>
                <w:sz w:val="20"/>
                <w:szCs w:val="20"/>
              </w:rPr>
              <w:t>nit plans</w:t>
            </w:r>
          </w:p>
          <w:p w14:paraId="52B77D87" w14:textId="77777777" w:rsidR="00E2751B" w:rsidRPr="0084214F" w:rsidRDefault="00E2751B" w:rsidP="00843419">
            <w:pPr>
              <w:spacing w:before="40" w:after="40"/>
              <w:ind w:left="513" w:hanging="225"/>
              <w:contextualSpacing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none" w:sz="0" w:space="0" w:color="auto"/>
              <w:right w:val="single" w:sz="2" w:space="0" w:color="17365D" w:themeColor="text2" w:themeShade="BF"/>
            </w:tcBorders>
            <w:shd w:val="clear" w:color="auto" w:fill="C6D9F1" w:themeFill="text2" w:themeFillTint="33"/>
          </w:tcPr>
          <w:p w14:paraId="64577A35" w14:textId="7EDDF489" w:rsidR="00E2751B" w:rsidRPr="0084214F" w:rsidRDefault="00E2751B" w:rsidP="00E2751B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Environment</w:t>
            </w:r>
            <w:r w:rsidR="00683A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Indicator</w:t>
            </w:r>
          </w:p>
          <w:p w14:paraId="2613C380" w14:textId="593207C8" w:rsidR="002B25E7" w:rsidRPr="0084214F" w:rsidRDefault="00843419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Analysis of safety </w:t>
            </w:r>
            <w:r w:rsidR="001459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crisis plan elements and/or incidence reports</w:t>
            </w:r>
          </w:p>
          <w:p w14:paraId="57DEC933" w14:textId="092F5102" w:rsidR="00E2751B" w:rsidRPr="0084214F" w:rsidRDefault="002B25E7" w:rsidP="002B25E7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Analysis of student support systems, structures, or programs</w:t>
            </w:r>
            <w:r w:rsidR="00E2751B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none" w:sz="0" w:space="0" w:color="auto"/>
              <w:right w:val="single" w:sz="4" w:space="0" w:color="auto"/>
            </w:tcBorders>
            <w:shd w:val="clear" w:color="auto" w:fill="auto"/>
          </w:tcPr>
          <w:p w14:paraId="18D988B0" w14:textId="630E75F6" w:rsidR="00E2751B" w:rsidRPr="0084214F" w:rsidRDefault="00E2751B" w:rsidP="00E2751B">
            <w:pPr>
              <w:pStyle w:val="ListParagraph"/>
              <w:numPr>
                <w:ilvl w:val="0"/>
                <w:numId w:val="36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Engagement Indicator</w:t>
            </w:r>
          </w:p>
          <w:p w14:paraId="07C65407" w14:textId="77777777" w:rsidR="00076EC4" w:rsidRPr="0084214F" w:rsidRDefault="00843419" w:rsidP="003C55F0">
            <w:pPr>
              <w:pStyle w:val="ListParagraph"/>
              <w:numPr>
                <w:ilvl w:val="0"/>
                <w:numId w:val="62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Family and community engagement/participation rates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and trends</w:t>
            </w:r>
          </w:p>
          <w:p w14:paraId="4CC65067" w14:textId="1F7605FF" w:rsidR="002B25E7" w:rsidRPr="0084214F" w:rsidRDefault="0084214F" w:rsidP="002B25E7">
            <w:pPr>
              <w:pStyle w:val="ListParagraph"/>
              <w:numPr>
                <w:ilvl w:val="0"/>
                <w:numId w:val="62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Examples of o</w:t>
            </w:r>
            <w:r w:rsidR="002B25E7" w:rsidRPr="0084214F">
              <w:rPr>
                <w:rFonts w:asciiTheme="minorHAnsi" w:hAnsiTheme="minorHAnsi" w:cstheme="minorHAnsi"/>
                <w:sz w:val="20"/>
                <w:szCs w:val="20"/>
              </w:rPr>
              <w:t>utreach to community stakeholders and organizations</w:t>
            </w:r>
          </w:p>
          <w:p w14:paraId="5D4275EA" w14:textId="2074638F" w:rsidR="002B25E7" w:rsidRPr="0084214F" w:rsidRDefault="00DE2B45" w:rsidP="00DE2B45">
            <w:pPr>
              <w:pStyle w:val="ListParagraph"/>
              <w:numPr>
                <w:ilvl w:val="0"/>
                <w:numId w:val="62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Example</w:t>
            </w:r>
            <w:r w:rsidR="002B25E7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communications </w:t>
            </w: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2B25E7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representative cultural groups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0" w:type="pct"/>
            <w:tcBorders>
              <w:top w:val="single" w:sz="2" w:space="0" w:color="17365D" w:themeColor="text2" w:themeShade="BF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59B27AD5" w14:textId="5BC8BFB1" w:rsidR="00E2751B" w:rsidRPr="0084214F" w:rsidRDefault="00E2751B" w:rsidP="00E2751B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Commitment to High Standards Indicator</w:t>
            </w:r>
          </w:p>
          <w:p w14:paraId="7892F83A" w14:textId="38917E78" w:rsidR="0028408A" w:rsidRPr="0084214F" w:rsidRDefault="00DE2B45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Example</w:t>
            </w:r>
            <w:r w:rsidR="00DF22A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l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eadership team meeting </w:t>
            </w:r>
            <w:r w:rsidR="00253451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agenda items </w:t>
            </w:r>
            <w:r w:rsidR="001459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22A9" w:rsidRPr="0084214F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</w:p>
          <w:p w14:paraId="1E648765" w14:textId="7F520C6B" w:rsidR="00E2751B" w:rsidRPr="0084214F" w:rsidRDefault="00843419" w:rsidP="00145955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School-site walkthrough data </w:t>
            </w:r>
            <w:r w:rsidR="001459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follow-up reports</w:t>
            </w:r>
          </w:p>
        </w:tc>
      </w:tr>
      <w:tr w:rsidR="00E2751B" w:rsidRPr="0084214F" w14:paraId="23D56EE5" w14:textId="77777777" w:rsidTr="00843419">
        <w:trPr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17365D" w:themeColor="text2" w:themeShade="BF"/>
            </w:tcBorders>
          </w:tcPr>
          <w:p w14:paraId="0A431B31" w14:textId="5C0A9223" w:rsidR="00501CE0" w:rsidRPr="0084214F" w:rsidRDefault="00501CE0" w:rsidP="00501CE0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Instruction Indicator</w:t>
            </w:r>
          </w:p>
          <w:p w14:paraId="0CAE00ED" w14:textId="3AFA79E3" w:rsidR="00E2751B" w:rsidRPr="0084214F" w:rsidRDefault="0084214F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53451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ggregated 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>classroom walkthrough</w:t>
            </w:r>
            <w:r w:rsidR="00501CE0" w:rsidRPr="0084214F">
              <w:rPr>
                <w:rFonts w:asciiTheme="minorHAnsi" w:hAnsiTheme="minorHAnsi" w:cstheme="minorHAnsi"/>
                <w:sz w:val="20"/>
                <w:szCs w:val="20"/>
              </w:rPr>
              <w:t>/observation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data</w:t>
            </w:r>
          </w:p>
          <w:p w14:paraId="30443777" w14:textId="678B4835" w:rsidR="00501CE0" w:rsidRPr="0084214F" w:rsidRDefault="0084214F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53451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ggregated 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>student feedback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single" w:sz="2" w:space="0" w:color="17365D" w:themeColor="text2" w:themeShade="BF"/>
              <w:bottom w:val="none" w:sz="0" w:space="0" w:color="auto"/>
              <w:right w:val="single" w:sz="2" w:space="0" w:color="17365D" w:themeColor="text2" w:themeShade="BF"/>
            </w:tcBorders>
            <w:shd w:val="clear" w:color="auto" w:fill="C6D9F1" w:themeFill="text2" w:themeFillTint="33"/>
          </w:tcPr>
          <w:p w14:paraId="4410ABB8" w14:textId="0D9E9134" w:rsidR="00E2751B" w:rsidRPr="0084214F" w:rsidRDefault="00E2751B" w:rsidP="00E2751B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Human Resources Management and Development Indicator</w:t>
            </w:r>
          </w:p>
          <w:p w14:paraId="343B63F5" w14:textId="60374462" w:rsidR="0028408A" w:rsidRPr="0084214F" w:rsidRDefault="00843419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Staff hiring </w:t>
            </w:r>
            <w:r w:rsidR="001459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retention data</w:t>
            </w:r>
          </w:p>
          <w:p w14:paraId="7DA831EB" w14:textId="5765BB59" w:rsidR="00E2751B" w:rsidRPr="0084214F" w:rsidRDefault="00843419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School </w:t>
            </w:r>
            <w:r w:rsidR="001459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district PD plans</w:t>
            </w:r>
          </w:p>
          <w:p w14:paraId="4BF4789A" w14:textId="73486528" w:rsidR="00843419" w:rsidRPr="0084214F" w:rsidRDefault="00843419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Annual Induction and Mentoring report</w:t>
            </w:r>
          </w:p>
        </w:tc>
        <w:tc>
          <w:tcPr>
            <w:tcW w:w="1250" w:type="pct"/>
            <w:tcBorders>
              <w:left w:val="single" w:sz="2" w:space="0" w:color="17365D" w:themeColor="text2" w:themeShade="BF"/>
              <w:right w:val="single" w:sz="4" w:space="0" w:color="auto"/>
            </w:tcBorders>
            <w:shd w:val="clear" w:color="auto" w:fill="auto"/>
          </w:tcPr>
          <w:p w14:paraId="7CC38269" w14:textId="0CF6E2FB" w:rsidR="00E2751B" w:rsidRPr="0084214F" w:rsidRDefault="00E2751B" w:rsidP="00E2751B">
            <w:pPr>
              <w:pStyle w:val="ListParagraph"/>
              <w:numPr>
                <w:ilvl w:val="0"/>
                <w:numId w:val="37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Sharing Responsibility Indicator</w:t>
            </w:r>
          </w:p>
          <w:p w14:paraId="2B2C44F4" w14:textId="4CD89B1C" w:rsidR="0028408A" w:rsidRPr="0084214F" w:rsidRDefault="0084214F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Reports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of family 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>participation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in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district/school 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>services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DF2236" w14:textId="2F006035" w:rsidR="00076EC4" w:rsidRPr="0084214F" w:rsidRDefault="0084214F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Compilation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of family referrals to and use of outside services</w:t>
            </w:r>
          </w:p>
          <w:p w14:paraId="00B45FB1" w14:textId="7435FF8A" w:rsidR="00E2751B" w:rsidRPr="0084214F" w:rsidRDefault="006649E0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Compilation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of parent feedback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22C7A759" w14:textId="296B878C" w:rsidR="00E2751B" w:rsidRPr="0084214F" w:rsidRDefault="00E2751B" w:rsidP="00E2751B">
            <w:pPr>
              <w:pStyle w:val="ListParagraph"/>
              <w:numPr>
                <w:ilvl w:val="0"/>
                <w:numId w:val="40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Cultural Proficiency Indicator</w:t>
            </w:r>
          </w:p>
          <w:p w14:paraId="4E01D3A0" w14:textId="7CAC1B94" w:rsidR="00DF22A9" w:rsidRPr="0084214F" w:rsidRDefault="00253451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Implementation updates for relevant policies/practices</w:t>
            </w:r>
          </w:p>
          <w:p w14:paraId="226EF0D0" w14:textId="58D62473" w:rsidR="00E2751B" w:rsidRPr="0084214F" w:rsidRDefault="0084214F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Compilation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253451" w:rsidRPr="0084214F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 w:rsidR="00B31942" w:rsidRPr="0084214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>staff feedback</w:t>
            </w:r>
            <w:r w:rsidR="00253451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on learning environment</w:t>
            </w:r>
            <w:r w:rsidR="00B31942" w:rsidRPr="0084214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606BD4F4" w14:textId="724E2677" w:rsidR="00501CE0" w:rsidRPr="0084214F" w:rsidRDefault="00501CE0" w:rsidP="00B31942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Related </w:t>
            </w:r>
            <w:r w:rsidR="00B31942" w:rsidRPr="0084214F">
              <w:rPr>
                <w:rFonts w:asciiTheme="minorHAnsi" w:hAnsiTheme="minorHAnsi" w:cstheme="minorHAnsi"/>
                <w:sz w:val="20"/>
                <w:szCs w:val="20"/>
              </w:rPr>
              <w:t>PD</w:t>
            </w: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descriptions and/or feedback analysis</w:t>
            </w:r>
          </w:p>
        </w:tc>
      </w:tr>
      <w:tr w:rsidR="00E2751B" w:rsidRPr="0084214F" w14:paraId="538187F3" w14:textId="77777777" w:rsidTr="00E32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17365D" w:themeColor="text2" w:themeShade="BF"/>
            </w:tcBorders>
          </w:tcPr>
          <w:p w14:paraId="4E0C05AE" w14:textId="0BA5B48E" w:rsidR="00E2751B" w:rsidRPr="0084214F" w:rsidRDefault="00E2751B" w:rsidP="00E2751B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Assessment Indicator</w:t>
            </w:r>
          </w:p>
          <w:p w14:paraId="043CEC2E" w14:textId="7184B877" w:rsidR="0028408A" w:rsidRPr="0084214F" w:rsidRDefault="00076EC4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Report on d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>istrict assessments</w:t>
            </w:r>
          </w:p>
          <w:p w14:paraId="45EA8758" w14:textId="717BD791" w:rsidR="00E2751B" w:rsidRPr="0084214F" w:rsidRDefault="0084214F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53451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ggregated 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>classroom walkthrough</w:t>
            </w:r>
            <w:r w:rsidR="00501CE0" w:rsidRPr="0084214F">
              <w:rPr>
                <w:rFonts w:asciiTheme="minorHAnsi" w:hAnsiTheme="minorHAnsi" w:cstheme="minorHAnsi"/>
                <w:sz w:val="20"/>
                <w:szCs w:val="20"/>
              </w:rPr>
              <w:t>/observation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data</w:t>
            </w:r>
          </w:p>
          <w:p w14:paraId="24506A11" w14:textId="6F9BA9E8" w:rsidR="00501CE0" w:rsidRPr="0084214F" w:rsidRDefault="0084214F" w:rsidP="0084214F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Report of data team meetings and/or protocols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single" w:sz="2" w:space="0" w:color="17365D" w:themeColor="text2" w:themeShade="BF"/>
              <w:bottom w:val="none" w:sz="0" w:space="0" w:color="auto"/>
              <w:right w:val="single" w:sz="2" w:space="0" w:color="17365D" w:themeColor="text2" w:themeShade="BF"/>
            </w:tcBorders>
            <w:shd w:val="clear" w:color="auto" w:fill="C6D9F1" w:themeFill="text2" w:themeFillTint="33"/>
          </w:tcPr>
          <w:p w14:paraId="3C01C6BF" w14:textId="08B34935" w:rsidR="00E2751B" w:rsidRPr="0084214F" w:rsidRDefault="00E2751B" w:rsidP="00E2751B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Scheduling and Management Information Systems Indicator</w:t>
            </w:r>
          </w:p>
          <w:p w14:paraId="5AEA6D76" w14:textId="5F779C17" w:rsidR="002B25E7" w:rsidRPr="0084214F" w:rsidRDefault="00843419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Analysis of master schedules and time on learning</w:t>
            </w:r>
          </w:p>
          <w:p w14:paraId="487B048F" w14:textId="5510C9F9" w:rsidR="00E2751B" w:rsidRPr="0084214F" w:rsidRDefault="0084214F" w:rsidP="00E32893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Report on</w:t>
            </w:r>
            <w:r w:rsidR="002B25E7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common planning time and professional development opportunities</w:t>
            </w:r>
          </w:p>
        </w:tc>
        <w:tc>
          <w:tcPr>
            <w:tcW w:w="1250" w:type="pct"/>
            <w:tcBorders>
              <w:top w:val="none" w:sz="0" w:space="0" w:color="auto"/>
              <w:left w:val="single" w:sz="2" w:space="0" w:color="17365D" w:themeColor="text2" w:themeShade="BF"/>
              <w:bottom w:val="none" w:sz="0" w:space="0" w:color="auto"/>
              <w:right w:val="single" w:sz="4" w:space="0" w:color="auto"/>
            </w:tcBorders>
            <w:shd w:val="clear" w:color="auto" w:fill="auto"/>
          </w:tcPr>
          <w:p w14:paraId="326AC9A7" w14:textId="4CD9CD57" w:rsidR="00E2751B" w:rsidRPr="0084214F" w:rsidRDefault="00E2751B" w:rsidP="00E2751B">
            <w:pPr>
              <w:pStyle w:val="ListParagraph"/>
              <w:numPr>
                <w:ilvl w:val="0"/>
                <w:numId w:val="3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Communication Indicator</w:t>
            </w:r>
          </w:p>
          <w:p w14:paraId="3D727F8A" w14:textId="587BDE27" w:rsidR="00E2751B" w:rsidRPr="0084214F" w:rsidRDefault="0084214F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Compilation of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survey results from parents/community stakeholders</w:t>
            </w:r>
          </w:p>
          <w:p w14:paraId="3F994498" w14:textId="77777777" w:rsidR="00076EC4" w:rsidRPr="0084214F" w:rsidRDefault="00076EC4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District website and newsletters</w:t>
            </w:r>
          </w:p>
          <w:p w14:paraId="45C6CE21" w14:textId="6C983A78" w:rsidR="00076EC4" w:rsidRPr="0084214F" w:rsidRDefault="00DE2B45" w:rsidP="003C55F0">
            <w:pPr>
              <w:pStyle w:val="ListParagraph"/>
              <w:numPr>
                <w:ilvl w:val="0"/>
                <w:numId w:val="62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Example 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>agendas for Back-to-School Night and similar events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76DEA63F" w14:textId="6D5CA243" w:rsidR="00E2751B" w:rsidRPr="0084214F" w:rsidRDefault="00E2751B" w:rsidP="00E2751B">
            <w:pPr>
              <w:pStyle w:val="ListParagraph"/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Communications Indicator</w:t>
            </w:r>
          </w:p>
          <w:p w14:paraId="492A6B33" w14:textId="77777777" w:rsidR="00DE2B45" w:rsidRPr="0084214F" w:rsidRDefault="00485B62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Memos/newsletters to staff</w:t>
            </w:r>
            <w:r w:rsidR="00DF22A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and public</w:t>
            </w:r>
          </w:p>
          <w:p w14:paraId="569CAC0E" w14:textId="03EA0B83" w:rsidR="00E2751B" w:rsidRPr="0084214F" w:rsidRDefault="0084214F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Compilation</w:t>
            </w:r>
            <w:r w:rsidR="00DE2B45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of procedures and protocols to communicate effectively with the School Committee</w:t>
            </w:r>
            <w:r w:rsidR="00485B62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2751B" w:rsidRPr="0084214F" w14:paraId="4E6F4190" w14:textId="77777777" w:rsidTr="0084214F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17365D" w:themeColor="text2" w:themeShade="BF"/>
            </w:tcBorders>
          </w:tcPr>
          <w:p w14:paraId="2B496094" w14:textId="3EAE9CFA" w:rsidR="00E2751B" w:rsidRPr="0084214F" w:rsidRDefault="00E2751B" w:rsidP="00E2751B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Evaluation Indicator</w:t>
            </w:r>
          </w:p>
          <w:p w14:paraId="27B27B25" w14:textId="5F84FD44" w:rsidR="0028408A" w:rsidRPr="0084214F" w:rsidRDefault="0084214F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Compilation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of e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ducator goals </w:t>
            </w:r>
          </w:p>
          <w:p w14:paraId="0ABE055F" w14:textId="6B9F07B1" w:rsidR="00E2751B" w:rsidRPr="0084214F" w:rsidRDefault="00843419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Analysis of school </w:t>
            </w:r>
            <w:r w:rsidR="001459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classroom observation data</w:t>
            </w:r>
          </w:p>
          <w:p w14:paraId="4126FD3E" w14:textId="5C0D5127" w:rsidR="00843419" w:rsidRPr="0084214F" w:rsidRDefault="00843419" w:rsidP="00145955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Analysis of student </w:t>
            </w:r>
            <w:r w:rsidR="001459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staff feedback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single" w:sz="2" w:space="0" w:color="17365D" w:themeColor="text2" w:themeShade="BF"/>
              <w:bottom w:val="none" w:sz="0" w:space="0" w:color="auto"/>
              <w:right w:val="single" w:sz="2" w:space="0" w:color="17365D" w:themeColor="text2" w:themeShade="BF"/>
            </w:tcBorders>
            <w:shd w:val="clear" w:color="auto" w:fill="C6D9F1" w:themeFill="text2" w:themeFillTint="33"/>
          </w:tcPr>
          <w:p w14:paraId="0FCE00DA" w14:textId="7BCC481E" w:rsidR="00E2751B" w:rsidRPr="0084214F" w:rsidRDefault="00E2751B" w:rsidP="00E2751B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Law, Ethics, and Policies Indicator</w:t>
            </w:r>
          </w:p>
          <w:p w14:paraId="536B6968" w14:textId="2E07B631" w:rsidR="00E2751B" w:rsidRPr="0084214F" w:rsidRDefault="00843419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Relevant leadership team meeting agenda</w:t>
            </w:r>
            <w:r w:rsidR="00253451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items</w:t>
            </w:r>
          </w:p>
          <w:p w14:paraId="37EEA027" w14:textId="7D1E99A7" w:rsidR="00843419" w:rsidRPr="0084214F" w:rsidRDefault="00843419" w:rsidP="00145955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Policies </w:t>
            </w:r>
            <w:r w:rsidR="001459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protocols governing confidentiality and district code of ethics</w:t>
            </w:r>
          </w:p>
        </w:tc>
        <w:tc>
          <w:tcPr>
            <w:tcW w:w="1250" w:type="pct"/>
            <w:tcBorders>
              <w:left w:val="single" w:sz="2" w:space="0" w:color="17365D" w:themeColor="text2" w:themeShade="BF"/>
              <w:right w:val="single" w:sz="4" w:space="0" w:color="auto"/>
            </w:tcBorders>
            <w:shd w:val="clear" w:color="auto" w:fill="auto"/>
          </w:tcPr>
          <w:p w14:paraId="5882D4B4" w14:textId="7348140A" w:rsidR="00E2751B" w:rsidRPr="0084214F" w:rsidRDefault="00E2751B" w:rsidP="00E2751B">
            <w:pPr>
              <w:pStyle w:val="ListParagraph"/>
              <w:numPr>
                <w:ilvl w:val="0"/>
                <w:numId w:val="3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Family Concerns Indicator</w:t>
            </w:r>
          </w:p>
          <w:p w14:paraId="2BFBCDAA" w14:textId="7559E4FA" w:rsidR="00E2751B" w:rsidRPr="0084214F" w:rsidRDefault="0084214F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Compilation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of parent feedback</w:t>
            </w:r>
          </w:p>
          <w:p w14:paraId="2E26E3BE" w14:textId="2D01398C" w:rsidR="00076EC4" w:rsidRPr="0084214F" w:rsidRDefault="00076EC4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Observations of superintendent at school committee meetings and other public settings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24FBCE83" w14:textId="57B161CF" w:rsidR="00E2751B" w:rsidRPr="0084214F" w:rsidRDefault="00E2751B" w:rsidP="00E2751B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Continuous Learning Indicator</w:t>
            </w:r>
          </w:p>
          <w:p w14:paraId="23B1492C" w14:textId="0D169BD1" w:rsidR="00DF22A9" w:rsidRPr="0084214F" w:rsidRDefault="00485B62" w:rsidP="00F5629C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Professional development for principals/administrators</w:t>
            </w:r>
          </w:p>
          <w:p w14:paraId="657ED99D" w14:textId="4695718D" w:rsidR="00253451" w:rsidRPr="0084214F" w:rsidRDefault="0084214F" w:rsidP="0084214F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Report on p</w:t>
            </w:r>
            <w:r w:rsidR="00253451" w:rsidRPr="0084214F">
              <w:rPr>
                <w:rFonts w:asciiTheme="minorHAnsi" w:hAnsiTheme="minorHAnsi" w:cstheme="minorHAnsi"/>
                <w:sz w:val="20"/>
                <w:szCs w:val="20"/>
              </w:rPr>
              <w:t>rofessional development/continuous learning for superintendent</w:t>
            </w:r>
          </w:p>
        </w:tc>
      </w:tr>
      <w:tr w:rsidR="00E2751B" w:rsidRPr="0084214F" w14:paraId="74F93D36" w14:textId="77777777" w:rsidTr="0084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17365D" w:themeColor="text2" w:themeShade="BF"/>
            </w:tcBorders>
          </w:tcPr>
          <w:p w14:paraId="1D330FE0" w14:textId="071218B3" w:rsidR="00E2751B" w:rsidRPr="0084214F" w:rsidRDefault="00E2751B" w:rsidP="00E2751B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Data-Informed Decision-Making Indicator</w:t>
            </w:r>
          </w:p>
          <w:p w14:paraId="636DC39F" w14:textId="18E720EE" w:rsidR="00E2751B" w:rsidRPr="0084214F" w:rsidRDefault="0084214F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>istrict/school improvement plans</w:t>
            </w:r>
          </w:p>
          <w:p w14:paraId="2A91289C" w14:textId="376468C8" w:rsidR="00843419" w:rsidRPr="0084214F" w:rsidRDefault="002B25E7" w:rsidP="00B31942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Example</w:t>
            </w:r>
            <w:r w:rsidR="00DF6F23" w:rsidRPr="0084214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076EC4" w:rsidRPr="0084214F">
              <w:rPr>
                <w:rFonts w:asciiTheme="minorHAnsi" w:hAnsiTheme="minorHAnsi" w:cstheme="minorHAnsi"/>
                <w:sz w:val="20"/>
                <w:szCs w:val="20"/>
              </w:rPr>
              <w:t>status updates and other reports for s</w:t>
            </w:r>
            <w:r w:rsidR="0084341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chool committee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single" w:sz="2" w:space="0" w:color="17365D" w:themeColor="text2" w:themeShade="BF"/>
              <w:bottom w:val="none" w:sz="0" w:space="0" w:color="auto"/>
              <w:right w:val="single" w:sz="2" w:space="0" w:color="17365D" w:themeColor="text2" w:themeShade="BF"/>
            </w:tcBorders>
            <w:shd w:val="clear" w:color="auto" w:fill="C6D9F1" w:themeFill="text2" w:themeFillTint="33"/>
          </w:tcPr>
          <w:p w14:paraId="1DCFA823" w14:textId="3E9572B0" w:rsidR="00E2751B" w:rsidRPr="0084214F" w:rsidRDefault="00E2751B" w:rsidP="00E2751B">
            <w:pPr>
              <w:pStyle w:val="ListParagraph"/>
              <w:numPr>
                <w:ilvl w:val="0"/>
                <w:numId w:val="44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Fiscal Systems Indicator</w:t>
            </w:r>
          </w:p>
          <w:p w14:paraId="4E35F1AF" w14:textId="77777777" w:rsidR="00E2751B" w:rsidRPr="0084214F" w:rsidRDefault="00843419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Cs w:val="20"/>
              </w:rPr>
            </w:pPr>
            <w:r w:rsidRPr="0084214F">
              <w:rPr>
                <w:rFonts w:asciiTheme="minorHAnsi" w:eastAsia="Calibri" w:hAnsiTheme="minorHAnsi" w:cstheme="minorHAnsi"/>
                <w:color w:val="auto"/>
                <w:sz w:val="20"/>
                <w:szCs w:val="22"/>
              </w:rPr>
              <w:t>Budget analyses and monitoring reports</w:t>
            </w:r>
          </w:p>
          <w:p w14:paraId="42721AC9" w14:textId="66857D30" w:rsidR="00843419" w:rsidRPr="0084214F" w:rsidRDefault="00843419" w:rsidP="00843419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eastAsia="Calibri" w:hAnsiTheme="minorHAnsi" w:cstheme="minorHAnsi"/>
                <w:color w:val="auto"/>
                <w:sz w:val="20"/>
                <w:szCs w:val="22"/>
              </w:rPr>
              <w:t>Budget presentations</w:t>
            </w:r>
          </w:p>
        </w:tc>
        <w:tc>
          <w:tcPr>
            <w:tcW w:w="1250" w:type="pct"/>
            <w:tcBorders>
              <w:top w:val="none" w:sz="0" w:space="0" w:color="auto"/>
              <w:left w:val="single" w:sz="2" w:space="0" w:color="17365D" w:themeColor="text2" w:themeShade="BF"/>
              <w:bottom w:val="none" w:sz="0" w:space="0" w:color="auto"/>
              <w:right w:val="single" w:sz="4" w:space="0" w:color="auto"/>
            </w:tcBorders>
            <w:shd w:val="clear" w:color="auto" w:fill="auto"/>
          </w:tcPr>
          <w:p w14:paraId="2E7A6338" w14:textId="77777777" w:rsidR="00E2751B" w:rsidRPr="0084214F" w:rsidRDefault="00E2751B" w:rsidP="00843419">
            <w:pPr>
              <w:spacing w:before="40" w:after="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283D18C9" w14:textId="51CAED62" w:rsidR="00E2751B" w:rsidRPr="0084214F" w:rsidRDefault="00E2751B" w:rsidP="00E2751B">
            <w:pPr>
              <w:pStyle w:val="ListParagraph"/>
              <w:numPr>
                <w:ilvl w:val="0"/>
                <w:numId w:val="43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Shared Vision Indicator</w:t>
            </w:r>
          </w:p>
          <w:p w14:paraId="767AB503" w14:textId="73F20D2C" w:rsidR="00DF22A9" w:rsidRPr="0084214F" w:rsidRDefault="00DE2B45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Example</w:t>
            </w:r>
            <w:r w:rsidR="00DF22A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l</w:t>
            </w:r>
            <w:r w:rsidR="00485B62" w:rsidRPr="0084214F">
              <w:rPr>
                <w:rFonts w:asciiTheme="minorHAnsi" w:hAnsiTheme="minorHAnsi" w:cstheme="minorHAnsi"/>
                <w:sz w:val="20"/>
                <w:szCs w:val="20"/>
              </w:rPr>
              <w:t>eadership team meeting agenda</w:t>
            </w:r>
            <w:r w:rsidR="00253451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items</w:t>
            </w:r>
            <w:r w:rsidR="00485B62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59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485B62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22A9" w:rsidRPr="0084214F">
              <w:rPr>
                <w:rFonts w:asciiTheme="minorHAnsi" w:hAnsiTheme="minorHAnsi" w:cstheme="minorHAnsi"/>
                <w:sz w:val="20"/>
                <w:szCs w:val="20"/>
              </w:rPr>
              <w:t>analyses</w:t>
            </w:r>
          </w:p>
          <w:p w14:paraId="4AECAEC3" w14:textId="484796AC" w:rsidR="00E2751B" w:rsidRPr="0084214F" w:rsidRDefault="00DF22A9" w:rsidP="003C55F0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District communications with staff, families, and community </w:t>
            </w:r>
          </w:p>
        </w:tc>
      </w:tr>
      <w:tr w:rsidR="00E2751B" w:rsidRPr="0084214F" w14:paraId="6F1F293D" w14:textId="77777777" w:rsidTr="008434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17365D" w:themeColor="text2" w:themeShade="BF"/>
            </w:tcBorders>
          </w:tcPr>
          <w:p w14:paraId="4CDB9CCE" w14:textId="3BDFDCD7" w:rsidR="00E2751B" w:rsidRPr="0084214F" w:rsidRDefault="00E2751B" w:rsidP="00E2751B">
            <w:pPr>
              <w:pStyle w:val="ListParagraph"/>
              <w:numPr>
                <w:ilvl w:val="0"/>
                <w:numId w:val="43"/>
              </w:numPr>
              <w:spacing w:before="40" w:after="40"/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Student Learning Indicator</w:t>
            </w:r>
          </w:p>
          <w:p w14:paraId="1479C94A" w14:textId="35E187FA" w:rsidR="0028408A" w:rsidRPr="0084214F" w:rsidRDefault="00843419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Statewide assessment data</w:t>
            </w:r>
          </w:p>
          <w:p w14:paraId="6E3F64B4" w14:textId="77777777" w:rsidR="00E2751B" w:rsidRPr="0084214F" w:rsidRDefault="00843419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Common assessment data</w:t>
            </w:r>
          </w:p>
          <w:p w14:paraId="18AE40AC" w14:textId="56EE9DD4" w:rsidR="00076EC4" w:rsidRPr="0084214F" w:rsidRDefault="00076EC4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Analysis of other performance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single" w:sz="2" w:space="0" w:color="17365D" w:themeColor="text2" w:themeShade="BF"/>
              <w:bottom w:val="none" w:sz="0" w:space="0" w:color="auto"/>
              <w:right w:val="single" w:sz="2" w:space="0" w:color="17365D" w:themeColor="text2" w:themeShade="BF"/>
            </w:tcBorders>
            <w:shd w:val="clear" w:color="auto" w:fill="C6D9F1" w:themeFill="text2" w:themeFillTint="33"/>
          </w:tcPr>
          <w:p w14:paraId="6FF3CA4B" w14:textId="77777777" w:rsidR="00E2751B" w:rsidRPr="0084214F" w:rsidRDefault="00E2751B" w:rsidP="00843419">
            <w:pPr>
              <w:spacing w:before="40" w:after="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one" w:sz="0" w:space="0" w:color="auto"/>
              <w:left w:val="single" w:sz="2" w:space="0" w:color="17365D" w:themeColor="text2" w:themeShade="BF"/>
              <w:bottom w:val="none" w:sz="0" w:space="0" w:color="auto"/>
              <w:right w:val="single" w:sz="4" w:space="0" w:color="auto"/>
            </w:tcBorders>
            <w:shd w:val="clear" w:color="auto" w:fill="auto"/>
          </w:tcPr>
          <w:p w14:paraId="76A487D8" w14:textId="77777777" w:rsidR="00E2751B" w:rsidRPr="0084214F" w:rsidRDefault="00E2751B" w:rsidP="00843419">
            <w:pPr>
              <w:spacing w:before="40" w:after="40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20FC5930" w14:textId="40BB2761" w:rsidR="00E2751B" w:rsidRPr="0084214F" w:rsidRDefault="00E2751B" w:rsidP="00E2751B">
            <w:pPr>
              <w:pStyle w:val="ListParagraph"/>
              <w:numPr>
                <w:ilvl w:val="0"/>
                <w:numId w:val="59"/>
              </w:num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b/>
                <w:sz w:val="20"/>
                <w:szCs w:val="20"/>
              </w:rPr>
              <w:t>Managing Conflict Indicator</w:t>
            </w:r>
          </w:p>
          <w:p w14:paraId="15C9C268" w14:textId="13D8F9CF" w:rsidR="0028408A" w:rsidRPr="0084214F" w:rsidRDefault="0084214F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Compilation</w:t>
            </w:r>
            <w:r w:rsidR="00485B62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of feedback</w:t>
            </w:r>
            <w:r w:rsidR="00DF22A9" w:rsidRPr="0084214F">
              <w:rPr>
                <w:rFonts w:asciiTheme="minorHAnsi" w:hAnsiTheme="minorHAnsi" w:cstheme="minorHAnsi"/>
                <w:sz w:val="20"/>
                <w:szCs w:val="20"/>
              </w:rPr>
              <w:t xml:space="preserve"> from staff, parents, and/or other community members</w:t>
            </w:r>
          </w:p>
          <w:p w14:paraId="04DB60D9" w14:textId="30168717" w:rsidR="00E2751B" w:rsidRPr="0084214F" w:rsidRDefault="00DF22A9" w:rsidP="0028408A">
            <w:pPr>
              <w:pStyle w:val="ListParagraph"/>
              <w:numPr>
                <w:ilvl w:val="0"/>
                <w:numId w:val="62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4214F">
              <w:rPr>
                <w:rFonts w:asciiTheme="minorHAnsi" w:hAnsiTheme="minorHAnsi" w:cstheme="minorHAnsi"/>
                <w:sz w:val="20"/>
                <w:szCs w:val="20"/>
              </w:rPr>
              <w:t>Observations of superintendent at public meetings</w:t>
            </w:r>
          </w:p>
        </w:tc>
      </w:tr>
    </w:tbl>
    <w:p w14:paraId="42AD6F16" w14:textId="77777777" w:rsidR="00E2751B" w:rsidRDefault="00E2751B" w:rsidP="00E2751B">
      <w:pPr>
        <w:pStyle w:val="TableBlueHead"/>
        <w:jc w:val="left"/>
      </w:pPr>
      <w:bookmarkStart w:id="0" w:name="_GoBack"/>
      <w:bookmarkEnd w:id="0"/>
    </w:p>
    <w:p w14:paraId="59EB79E6" w14:textId="276C980F" w:rsidR="00E2751B" w:rsidRDefault="00E2751B">
      <w:pPr>
        <w:widowControl/>
        <w:spacing w:after="200" w:line="276" w:lineRule="auto"/>
      </w:pPr>
    </w:p>
    <w:p w14:paraId="1660B628" w14:textId="77777777" w:rsidR="00444B97" w:rsidRDefault="00444B97" w:rsidP="00444B97">
      <w:pPr>
        <w:pStyle w:val="TableBlueHead"/>
      </w:pPr>
    </w:p>
    <w:p w14:paraId="391F1AA2" w14:textId="77777777" w:rsidR="00444B97" w:rsidRDefault="00444B97" w:rsidP="00444B97">
      <w:pPr>
        <w:pStyle w:val="TableBlueHead"/>
      </w:pPr>
    </w:p>
    <w:p w14:paraId="590A18B1" w14:textId="77777777" w:rsidR="00F2346B" w:rsidRDefault="00F2346B" w:rsidP="00F2346B">
      <w:pPr>
        <w:pStyle w:val="TableBlueHead"/>
        <w:rPr>
          <w:sz w:val="28"/>
        </w:rPr>
      </w:pPr>
      <w:r>
        <w:rPr>
          <w:sz w:val="28"/>
        </w:rPr>
        <w:t>Model Guidance on the Superintendent Evaluation Process is available at</w:t>
      </w:r>
    </w:p>
    <w:p w14:paraId="73622C11" w14:textId="77777777" w:rsidR="00F2346B" w:rsidRDefault="001E099E" w:rsidP="00F2346B">
      <w:pPr>
        <w:pStyle w:val="TableBlueHead"/>
        <w:rPr>
          <w:sz w:val="28"/>
        </w:rPr>
      </w:pPr>
      <w:hyperlink r:id="rId13" w:history="1">
        <w:r w:rsidR="00F2346B">
          <w:rPr>
            <w:rStyle w:val="Hyperlink"/>
            <w:b w:val="0"/>
            <w:sz w:val="28"/>
          </w:rPr>
          <w:t>www.doe.mass.edu/edeval/model</w:t>
        </w:r>
        <w:r w:rsidR="00F2346B">
          <w:rPr>
            <w:rStyle w:val="Hyperlink"/>
            <w:sz w:val="28"/>
          </w:rPr>
          <w:t>/</w:t>
        </w:r>
      </w:hyperlink>
      <w:r w:rsidR="00F2346B">
        <w:rPr>
          <w:sz w:val="28"/>
        </w:rPr>
        <w:t xml:space="preserve">  </w:t>
      </w:r>
    </w:p>
    <w:p w14:paraId="69FC745F" w14:textId="0A55881F" w:rsidR="00444B97" w:rsidRPr="005B25BB" w:rsidRDefault="00444B97" w:rsidP="00444B97">
      <w:pPr>
        <w:pStyle w:val="TableBlueHead"/>
        <w:rPr>
          <w:sz w:val="28"/>
        </w:rPr>
      </w:pPr>
      <w:r w:rsidRPr="005B25BB">
        <w:rPr>
          <w:sz w:val="28"/>
        </w:rPr>
        <w:t xml:space="preserve">  </w:t>
      </w:r>
    </w:p>
    <w:sectPr w:rsidR="00444B97" w:rsidRPr="005B25BB" w:rsidSect="00E32893">
      <w:headerReference w:type="default" r:id="rId14"/>
      <w:footerReference w:type="default" r:id="rId15"/>
      <w:headerReference w:type="first" r:id="rId16"/>
      <w:pgSz w:w="15840" w:h="12240" w:orient="landscape"/>
      <w:pgMar w:top="1080" w:right="720" w:bottom="630" w:left="720" w:header="288" w:footer="4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2E60" w14:textId="77777777" w:rsidR="001E099E" w:rsidRDefault="001E099E">
      <w:r>
        <w:separator/>
      </w:r>
    </w:p>
  </w:endnote>
  <w:endnote w:type="continuationSeparator" w:id="0">
    <w:p w14:paraId="5114C7C3" w14:textId="77777777" w:rsidR="001E099E" w:rsidRDefault="001E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67"/>
      <w:id w:val="-1307081631"/>
    </w:sdtPr>
    <w:sdtEndPr/>
    <w:sdtContent>
      <w:p w14:paraId="57656DDB" w14:textId="7E572CDE" w:rsidR="0021012C" w:rsidRDefault="00B42463" w:rsidP="0064095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jc w:val="center"/>
          <w:rPr>
            <w:rFonts w:cs="Calibri"/>
            <w:color w:val="00000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693CAA38" wp14:editId="084449C9">
              <wp:simplePos x="0" y="0"/>
              <wp:positionH relativeFrom="column">
                <wp:posOffset>7581014</wp:posOffset>
              </wp:positionH>
              <wp:positionV relativeFrom="paragraph">
                <wp:posOffset>-132848</wp:posOffset>
              </wp:positionV>
              <wp:extent cx="1313180" cy="554764"/>
              <wp:effectExtent l="0" t="0" r="1270" b="0"/>
              <wp:wrapNone/>
              <wp:docPr id="2" name="image1.jpg" descr="ESE Master Logo&#10;Massachusetts Department of Elementary and Secondary Education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ESE Master Logo&#10;Massachusetts Department of Elementary and Secondary Education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4636" cy="55960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1012C">
          <w:rPr>
            <w:rFonts w:cs="Calibri"/>
            <w:color w:val="000000"/>
          </w:rPr>
          <w:fldChar w:fldCharType="begin"/>
        </w:r>
        <w:r w:rsidR="0021012C">
          <w:rPr>
            <w:rFonts w:cs="Calibri"/>
            <w:color w:val="000000"/>
          </w:rPr>
          <w:instrText>PAGE</w:instrText>
        </w:r>
        <w:r w:rsidR="0021012C">
          <w:rPr>
            <w:rFonts w:cs="Calibri"/>
            <w:color w:val="000000"/>
          </w:rPr>
          <w:fldChar w:fldCharType="separate"/>
        </w:r>
        <w:r w:rsidR="00F2346B">
          <w:rPr>
            <w:rFonts w:cs="Calibri"/>
            <w:noProof/>
            <w:color w:val="000000"/>
          </w:rPr>
          <w:t>2</w:t>
        </w:r>
        <w:r w:rsidR="0021012C">
          <w:rPr>
            <w:rFonts w:cs="Calibri"/>
            <w:color w:val="000000"/>
          </w:rPr>
          <w:fldChar w:fldCharType="end"/>
        </w:r>
      </w:p>
    </w:sdtContent>
  </w:sdt>
  <w:sdt>
    <w:sdtPr>
      <w:tag w:val="goog_rdk_68"/>
      <w:id w:val="-908916360"/>
      <w:showingPlcHdr/>
    </w:sdtPr>
    <w:sdtEndPr/>
    <w:sdtContent>
      <w:p w14:paraId="69345255" w14:textId="61526A30" w:rsidR="0021012C" w:rsidRDefault="00E3289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jc w:val="center"/>
          <w:rPr>
            <w:rFonts w:cs="Calibri"/>
            <w:color w:val="000000"/>
          </w:rPr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6C4EE" w14:textId="77777777" w:rsidR="001E099E" w:rsidRDefault="001E099E">
      <w:r>
        <w:separator/>
      </w:r>
    </w:p>
  </w:footnote>
  <w:footnote w:type="continuationSeparator" w:id="0">
    <w:p w14:paraId="265FA47A" w14:textId="77777777" w:rsidR="001E099E" w:rsidRDefault="001E099E">
      <w:r>
        <w:continuationSeparator/>
      </w:r>
    </w:p>
  </w:footnote>
  <w:footnote w:id="1">
    <w:p w14:paraId="5DAE8D89" w14:textId="0D45C489" w:rsidR="00DF0C4B" w:rsidRDefault="00DF0C4B">
      <w:pPr>
        <w:pStyle w:val="FootnoteText"/>
      </w:pPr>
      <w:r>
        <w:rPr>
          <w:rStyle w:val="FootnoteReference"/>
        </w:rPr>
        <w:footnoteRef/>
      </w:r>
      <w:r>
        <w:t xml:space="preserve"> Any evidence collected by or shared with a school committee as part of the superintendent’s evaluation—particularly when such evidence may communicate information about students, families, and/or staff—must adhere to all confidentiality rules and regulations.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FA46" w14:textId="6C9EED44" w:rsidR="00B42463" w:rsidRDefault="00B4246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6432" behindDoc="1" locked="0" layoutInCell="1" allowOverlap="0" wp14:anchorId="478FB547" wp14:editId="57D4372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A62F346" w14:textId="51F96FF8" w:rsidR="00B42463" w:rsidRPr="006649E0" w:rsidRDefault="00B4246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6649E0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Superintendent evaluation: Examples of Common Types of Evidence by Indicator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78FB547" id="Rectangle 197" o:spid="_x0000_s1026" style="position:absolute;margin-left:0;margin-top:0;width:468.5pt;height:21.3pt;z-index:-25165004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A62F346" w14:textId="51F96FF8" w:rsidR="00B42463" w:rsidRPr="006649E0" w:rsidRDefault="00B4246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6649E0">
                          <w:rPr>
                            <w:b/>
                            <w:caps/>
                            <w:color w:val="FFFFFF" w:themeColor="background1"/>
                          </w:rPr>
                          <w:t>Superintendent evaluation: Examples of Common Types of Evidence by Indicator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46E2" w14:textId="50124737" w:rsidR="0021012C" w:rsidRDefault="0021012C" w:rsidP="007E62D1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651AAEC" wp14:editId="395AC7DF">
          <wp:simplePos x="0" y="0"/>
          <wp:positionH relativeFrom="column">
            <wp:posOffset>7334913</wp:posOffset>
          </wp:positionH>
          <wp:positionV relativeFrom="paragraph">
            <wp:posOffset>7509</wp:posOffset>
          </wp:positionV>
          <wp:extent cx="1333500" cy="518160"/>
          <wp:effectExtent l="0" t="0" r="0" b="0"/>
          <wp:wrapSquare wrapText="bothSides"/>
          <wp:docPr id="4" name="Picture 4" descr="C:\Users\cja\AppData\Local\Microsoft\Windows\INetCache\Content.MSO\2A9D81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ja\AppData\Local\Microsoft\Windows\INetCache\Content.MSO\2A9D815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6FF5C741" wp14:editId="6842ED88">
          <wp:simplePos x="0" y="0"/>
          <wp:positionH relativeFrom="margin">
            <wp:posOffset>3563730</wp:posOffset>
          </wp:positionH>
          <wp:positionV relativeFrom="margin">
            <wp:posOffset>-543311</wp:posOffset>
          </wp:positionV>
          <wp:extent cx="1343025" cy="495300"/>
          <wp:effectExtent l="0" t="0" r="9525" b="0"/>
          <wp:wrapSquare wrapText="bothSides"/>
          <wp:docPr id="8" name="Picture 8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E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399D"/>
    <w:multiLevelType w:val="multilevel"/>
    <w:tmpl w:val="09EC1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12230F"/>
    <w:multiLevelType w:val="hybridMultilevel"/>
    <w:tmpl w:val="F0F8F18E"/>
    <w:lvl w:ilvl="0" w:tplc="5840099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40CBC"/>
    <w:multiLevelType w:val="hybridMultilevel"/>
    <w:tmpl w:val="83AA9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7178"/>
    <w:multiLevelType w:val="hybridMultilevel"/>
    <w:tmpl w:val="A378D7A0"/>
    <w:lvl w:ilvl="0" w:tplc="820C9C26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A0B49"/>
    <w:multiLevelType w:val="hybridMultilevel"/>
    <w:tmpl w:val="55AC15C4"/>
    <w:lvl w:ilvl="0" w:tplc="36D61D94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323AC"/>
    <w:multiLevelType w:val="hybridMultilevel"/>
    <w:tmpl w:val="48065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1A07"/>
    <w:multiLevelType w:val="multilevel"/>
    <w:tmpl w:val="55B6973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E8A07F5"/>
    <w:multiLevelType w:val="hybridMultilevel"/>
    <w:tmpl w:val="C7E06688"/>
    <w:lvl w:ilvl="0" w:tplc="4CE8BF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F46028"/>
    <w:multiLevelType w:val="hybridMultilevel"/>
    <w:tmpl w:val="54F83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31875"/>
    <w:multiLevelType w:val="hybridMultilevel"/>
    <w:tmpl w:val="DDCA4502"/>
    <w:lvl w:ilvl="0" w:tplc="C47E9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978C9"/>
    <w:multiLevelType w:val="hybridMultilevel"/>
    <w:tmpl w:val="179AE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C4796B"/>
    <w:multiLevelType w:val="multilevel"/>
    <w:tmpl w:val="8D64BBB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4245F32"/>
    <w:multiLevelType w:val="hybridMultilevel"/>
    <w:tmpl w:val="95AEA216"/>
    <w:lvl w:ilvl="0" w:tplc="4CE8BF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345300"/>
    <w:multiLevelType w:val="hybridMultilevel"/>
    <w:tmpl w:val="C86A2B30"/>
    <w:lvl w:ilvl="0" w:tplc="11B25C0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35059"/>
    <w:multiLevelType w:val="hybridMultilevel"/>
    <w:tmpl w:val="36EE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355E14"/>
    <w:multiLevelType w:val="hybridMultilevel"/>
    <w:tmpl w:val="F64AF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32C45"/>
    <w:multiLevelType w:val="hybridMultilevel"/>
    <w:tmpl w:val="83AA9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63823"/>
    <w:multiLevelType w:val="hybridMultilevel"/>
    <w:tmpl w:val="A2B6B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278E7"/>
    <w:multiLevelType w:val="multilevel"/>
    <w:tmpl w:val="1884E18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B18208C"/>
    <w:multiLevelType w:val="hybridMultilevel"/>
    <w:tmpl w:val="FA30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E1DCA"/>
    <w:multiLevelType w:val="multilevel"/>
    <w:tmpl w:val="2AE2A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1937E9"/>
    <w:multiLevelType w:val="hybridMultilevel"/>
    <w:tmpl w:val="68C840B8"/>
    <w:lvl w:ilvl="0" w:tplc="69E0224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76DDB"/>
    <w:multiLevelType w:val="hybridMultilevel"/>
    <w:tmpl w:val="6DD4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9D7C96"/>
    <w:multiLevelType w:val="hybridMultilevel"/>
    <w:tmpl w:val="EFD44900"/>
    <w:lvl w:ilvl="0" w:tplc="755EF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B0DE2"/>
    <w:multiLevelType w:val="hybridMultilevel"/>
    <w:tmpl w:val="A82C3DD8"/>
    <w:lvl w:ilvl="0" w:tplc="97F62B1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E03D8"/>
    <w:multiLevelType w:val="hybridMultilevel"/>
    <w:tmpl w:val="460A43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A03CE4"/>
    <w:multiLevelType w:val="hybridMultilevel"/>
    <w:tmpl w:val="49C6B534"/>
    <w:lvl w:ilvl="0" w:tplc="2278B76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30950879"/>
    <w:multiLevelType w:val="multilevel"/>
    <w:tmpl w:val="7390D8E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2633F5C"/>
    <w:multiLevelType w:val="hybridMultilevel"/>
    <w:tmpl w:val="48683EAA"/>
    <w:lvl w:ilvl="0" w:tplc="84D0C152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2721F"/>
    <w:multiLevelType w:val="hybridMultilevel"/>
    <w:tmpl w:val="E15E5B8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39B4795C"/>
    <w:multiLevelType w:val="hybridMultilevel"/>
    <w:tmpl w:val="1E0AEBD4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39C737C4"/>
    <w:multiLevelType w:val="hybridMultilevel"/>
    <w:tmpl w:val="1F1AB0BC"/>
    <w:lvl w:ilvl="0" w:tplc="ACFE083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96813"/>
    <w:multiLevelType w:val="multilevel"/>
    <w:tmpl w:val="D0226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3ED24A0E"/>
    <w:multiLevelType w:val="hybridMultilevel"/>
    <w:tmpl w:val="70D88C1E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44536654"/>
    <w:multiLevelType w:val="hybridMultilevel"/>
    <w:tmpl w:val="55C0FAEA"/>
    <w:lvl w:ilvl="0" w:tplc="D6A643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076EDA"/>
    <w:multiLevelType w:val="hybridMultilevel"/>
    <w:tmpl w:val="E8ACB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994257"/>
    <w:multiLevelType w:val="hybridMultilevel"/>
    <w:tmpl w:val="AC860162"/>
    <w:lvl w:ilvl="0" w:tplc="007E4932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A175E2"/>
    <w:multiLevelType w:val="hybridMultilevel"/>
    <w:tmpl w:val="1368E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E817AA"/>
    <w:multiLevelType w:val="hybridMultilevel"/>
    <w:tmpl w:val="975633AC"/>
    <w:lvl w:ilvl="0" w:tplc="D6A643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82730D"/>
    <w:multiLevelType w:val="hybridMultilevel"/>
    <w:tmpl w:val="0786E614"/>
    <w:lvl w:ilvl="0" w:tplc="5A002B18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A376F1"/>
    <w:multiLevelType w:val="multilevel"/>
    <w:tmpl w:val="76FAAEA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0495706"/>
    <w:multiLevelType w:val="hybridMultilevel"/>
    <w:tmpl w:val="DBE0A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ED2454"/>
    <w:multiLevelType w:val="multilevel"/>
    <w:tmpl w:val="ED04649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A2A4DB0"/>
    <w:multiLevelType w:val="hybridMultilevel"/>
    <w:tmpl w:val="546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614716"/>
    <w:multiLevelType w:val="hybridMultilevel"/>
    <w:tmpl w:val="E15E5B8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5" w15:restartNumberingAfterBreak="0">
    <w:nsid w:val="5FB73FF4"/>
    <w:multiLevelType w:val="hybridMultilevel"/>
    <w:tmpl w:val="FAD0C68E"/>
    <w:lvl w:ilvl="0" w:tplc="4CE8BF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CE0BD4"/>
    <w:multiLevelType w:val="hybridMultilevel"/>
    <w:tmpl w:val="DC66D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1F94E1C"/>
    <w:multiLevelType w:val="hybridMultilevel"/>
    <w:tmpl w:val="8572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49574A"/>
    <w:multiLevelType w:val="hybridMultilevel"/>
    <w:tmpl w:val="E04451B8"/>
    <w:lvl w:ilvl="0" w:tplc="39249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8364CB"/>
    <w:multiLevelType w:val="hybridMultilevel"/>
    <w:tmpl w:val="1168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2C62C5"/>
    <w:multiLevelType w:val="hybridMultilevel"/>
    <w:tmpl w:val="0786E614"/>
    <w:lvl w:ilvl="0" w:tplc="5A002B18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CE17A6"/>
    <w:multiLevelType w:val="hybridMultilevel"/>
    <w:tmpl w:val="1368E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04220C"/>
    <w:multiLevelType w:val="hybridMultilevel"/>
    <w:tmpl w:val="FA30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C2F0C"/>
    <w:multiLevelType w:val="hybridMultilevel"/>
    <w:tmpl w:val="1BD89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254920"/>
    <w:multiLevelType w:val="hybridMultilevel"/>
    <w:tmpl w:val="0AC22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D81FE3"/>
    <w:multiLevelType w:val="hybridMultilevel"/>
    <w:tmpl w:val="DF206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8448B3"/>
    <w:multiLevelType w:val="multilevel"/>
    <w:tmpl w:val="80584ACA"/>
    <w:lvl w:ilvl="0">
      <w:start w:val="1"/>
      <w:numFmt w:val="bullet"/>
      <w:pStyle w:val="Bullet1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17A2B95"/>
    <w:multiLevelType w:val="hybridMultilevel"/>
    <w:tmpl w:val="FAD0C68E"/>
    <w:lvl w:ilvl="0" w:tplc="4CE8BF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57566D9"/>
    <w:multiLevelType w:val="hybridMultilevel"/>
    <w:tmpl w:val="AC908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8E06D96"/>
    <w:multiLevelType w:val="hybridMultilevel"/>
    <w:tmpl w:val="F8242408"/>
    <w:lvl w:ilvl="0" w:tplc="B6C651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4B5C8E"/>
    <w:multiLevelType w:val="hybridMultilevel"/>
    <w:tmpl w:val="D86E807C"/>
    <w:lvl w:ilvl="0" w:tplc="D6A643BC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1" w15:restartNumberingAfterBreak="0">
    <w:nsid w:val="7C087FA2"/>
    <w:multiLevelType w:val="hybridMultilevel"/>
    <w:tmpl w:val="95ECE7BC"/>
    <w:lvl w:ilvl="0" w:tplc="93B63D1A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EA6562"/>
    <w:multiLevelType w:val="hybridMultilevel"/>
    <w:tmpl w:val="48683EAA"/>
    <w:lvl w:ilvl="0" w:tplc="84D0C152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42"/>
  </w:num>
  <w:num w:numId="3">
    <w:abstractNumId w:val="40"/>
  </w:num>
  <w:num w:numId="4">
    <w:abstractNumId w:val="30"/>
  </w:num>
  <w:num w:numId="5">
    <w:abstractNumId w:val="43"/>
  </w:num>
  <w:num w:numId="6">
    <w:abstractNumId w:val="22"/>
  </w:num>
  <w:num w:numId="7">
    <w:abstractNumId w:val="44"/>
  </w:num>
  <w:num w:numId="8">
    <w:abstractNumId w:val="59"/>
  </w:num>
  <w:num w:numId="9">
    <w:abstractNumId w:val="18"/>
  </w:num>
  <w:num w:numId="10">
    <w:abstractNumId w:val="53"/>
  </w:num>
  <w:num w:numId="11">
    <w:abstractNumId w:val="35"/>
  </w:num>
  <w:num w:numId="12">
    <w:abstractNumId w:val="10"/>
  </w:num>
  <w:num w:numId="13">
    <w:abstractNumId w:val="14"/>
  </w:num>
  <w:num w:numId="14">
    <w:abstractNumId w:val="11"/>
  </w:num>
  <w:num w:numId="15">
    <w:abstractNumId w:val="46"/>
  </w:num>
  <w:num w:numId="16">
    <w:abstractNumId w:val="6"/>
  </w:num>
  <w:num w:numId="17">
    <w:abstractNumId w:val="32"/>
  </w:num>
  <w:num w:numId="18">
    <w:abstractNumId w:val="20"/>
  </w:num>
  <w:num w:numId="19">
    <w:abstractNumId w:val="27"/>
  </w:num>
  <w:num w:numId="20">
    <w:abstractNumId w:val="0"/>
  </w:num>
  <w:num w:numId="21">
    <w:abstractNumId w:val="58"/>
  </w:num>
  <w:num w:numId="22">
    <w:abstractNumId w:val="8"/>
  </w:num>
  <w:num w:numId="23">
    <w:abstractNumId w:val="38"/>
  </w:num>
  <w:num w:numId="24">
    <w:abstractNumId w:val="48"/>
  </w:num>
  <w:num w:numId="25">
    <w:abstractNumId w:val="33"/>
  </w:num>
  <w:num w:numId="26">
    <w:abstractNumId w:val="25"/>
  </w:num>
  <w:num w:numId="27">
    <w:abstractNumId w:val="57"/>
  </w:num>
  <w:num w:numId="28">
    <w:abstractNumId w:val="23"/>
  </w:num>
  <w:num w:numId="29">
    <w:abstractNumId w:val="26"/>
  </w:num>
  <w:num w:numId="30">
    <w:abstractNumId w:val="12"/>
  </w:num>
  <w:num w:numId="31">
    <w:abstractNumId w:val="45"/>
  </w:num>
  <w:num w:numId="32">
    <w:abstractNumId w:val="1"/>
  </w:num>
  <w:num w:numId="33">
    <w:abstractNumId w:val="21"/>
  </w:num>
  <w:num w:numId="34">
    <w:abstractNumId w:val="31"/>
  </w:num>
  <w:num w:numId="35">
    <w:abstractNumId w:val="24"/>
  </w:num>
  <w:num w:numId="36">
    <w:abstractNumId w:val="7"/>
  </w:num>
  <w:num w:numId="37">
    <w:abstractNumId w:val="39"/>
  </w:num>
  <w:num w:numId="38">
    <w:abstractNumId w:val="13"/>
  </w:num>
  <w:num w:numId="39">
    <w:abstractNumId w:val="62"/>
  </w:num>
  <w:num w:numId="40">
    <w:abstractNumId w:val="50"/>
  </w:num>
  <w:num w:numId="41">
    <w:abstractNumId w:val="36"/>
  </w:num>
  <w:num w:numId="42">
    <w:abstractNumId w:val="28"/>
  </w:num>
  <w:num w:numId="43">
    <w:abstractNumId w:val="61"/>
  </w:num>
  <w:num w:numId="44">
    <w:abstractNumId w:val="4"/>
  </w:num>
  <w:num w:numId="45">
    <w:abstractNumId w:val="29"/>
  </w:num>
  <w:num w:numId="46">
    <w:abstractNumId w:val="54"/>
  </w:num>
  <w:num w:numId="47">
    <w:abstractNumId w:val="15"/>
  </w:num>
  <w:num w:numId="48">
    <w:abstractNumId w:val="17"/>
  </w:num>
  <w:num w:numId="49">
    <w:abstractNumId w:val="41"/>
  </w:num>
  <w:num w:numId="50">
    <w:abstractNumId w:val="9"/>
  </w:num>
  <w:num w:numId="51">
    <w:abstractNumId w:val="55"/>
  </w:num>
  <w:num w:numId="52">
    <w:abstractNumId w:val="52"/>
  </w:num>
  <w:num w:numId="53">
    <w:abstractNumId w:val="37"/>
  </w:num>
  <w:num w:numId="54">
    <w:abstractNumId w:val="5"/>
  </w:num>
  <w:num w:numId="55">
    <w:abstractNumId w:val="49"/>
  </w:num>
  <w:num w:numId="56">
    <w:abstractNumId w:val="19"/>
  </w:num>
  <w:num w:numId="57">
    <w:abstractNumId w:val="51"/>
  </w:num>
  <w:num w:numId="58">
    <w:abstractNumId w:val="16"/>
  </w:num>
  <w:num w:numId="59">
    <w:abstractNumId w:val="3"/>
  </w:num>
  <w:num w:numId="60">
    <w:abstractNumId w:val="2"/>
  </w:num>
  <w:num w:numId="61">
    <w:abstractNumId w:val="34"/>
  </w:num>
  <w:num w:numId="62">
    <w:abstractNumId w:val="60"/>
  </w:num>
  <w:num w:numId="63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D3"/>
    <w:rsid w:val="00006AED"/>
    <w:rsid w:val="00027C76"/>
    <w:rsid w:val="00035BA4"/>
    <w:rsid w:val="00057643"/>
    <w:rsid w:val="000640C0"/>
    <w:rsid w:val="000645EC"/>
    <w:rsid w:val="0007674F"/>
    <w:rsid w:val="00076EC4"/>
    <w:rsid w:val="00093355"/>
    <w:rsid w:val="000B448E"/>
    <w:rsid w:val="000C40F5"/>
    <w:rsid w:val="0011035F"/>
    <w:rsid w:val="00145955"/>
    <w:rsid w:val="00151367"/>
    <w:rsid w:val="001D7A2F"/>
    <w:rsid w:val="001E099E"/>
    <w:rsid w:val="00205B18"/>
    <w:rsid w:val="0021012C"/>
    <w:rsid w:val="00217A82"/>
    <w:rsid w:val="0022043D"/>
    <w:rsid w:val="002222C1"/>
    <w:rsid w:val="00242C4C"/>
    <w:rsid w:val="00245AC7"/>
    <w:rsid w:val="00246D48"/>
    <w:rsid w:val="00253451"/>
    <w:rsid w:val="00257DE7"/>
    <w:rsid w:val="00283105"/>
    <w:rsid w:val="0028408A"/>
    <w:rsid w:val="002A4EA1"/>
    <w:rsid w:val="002B25E7"/>
    <w:rsid w:val="002B5A97"/>
    <w:rsid w:val="002B7B1C"/>
    <w:rsid w:val="002D3352"/>
    <w:rsid w:val="002D7F52"/>
    <w:rsid w:val="002F2452"/>
    <w:rsid w:val="00320DD7"/>
    <w:rsid w:val="00332880"/>
    <w:rsid w:val="00364861"/>
    <w:rsid w:val="00366B9E"/>
    <w:rsid w:val="003C55F0"/>
    <w:rsid w:val="00444B97"/>
    <w:rsid w:val="00483C8A"/>
    <w:rsid w:val="00483DA5"/>
    <w:rsid w:val="004854E3"/>
    <w:rsid w:val="00485B62"/>
    <w:rsid w:val="004945B8"/>
    <w:rsid w:val="004C1B39"/>
    <w:rsid w:val="004E69EA"/>
    <w:rsid w:val="004F0B07"/>
    <w:rsid w:val="004F71B5"/>
    <w:rsid w:val="00501CE0"/>
    <w:rsid w:val="00560904"/>
    <w:rsid w:val="0059712A"/>
    <w:rsid w:val="005A6028"/>
    <w:rsid w:val="005B25BB"/>
    <w:rsid w:val="005B7E31"/>
    <w:rsid w:val="005D2CD3"/>
    <w:rsid w:val="005F35F1"/>
    <w:rsid w:val="00620963"/>
    <w:rsid w:val="00640954"/>
    <w:rsid w:val="006649E0"/>
    <w:rsid w:val="00683A5D"/>
    <w:rsid w:val="00685159"/>
    <w:rsid w:val="00697C16"/>
    <w:rsid w:val="006C0D7C"/>
    <w:rsid w:val="006D5F4C"/>
    <w:rsid w:val="006E243F"/>
    <w:rsid w:val="006F762E"/>
    <w:rsid w:val="007164B3"/>
    <w:rsid w:val="00723C7C"/>
    <w:rsid w:val="00726D84"/>
    <w:rsid w:val="00750266"/>
    <w:rsid w:val="007A33A7"/>
    <w:rsid w:val="007E62D1"/>
    <w:rsid w:val="00803120"/>
    <w:rsid w:val="00805FEF"/>
    <w:rsid w:val="00825952"/>
    <w:rsid w:val="0084214F"/>
    <w:rsid w:val="00843419"/>
    <w:rsid w:val="0085721C"/>
    <w:rsid w:val="00886803"/>
    <w:rsid w:val="008A28F8"/>
    <w:rsid w:val="008F6956"/>
    <w:rsid w:val="0092467C"/>
    <w:rsid w:val="00956A80"/>
    <w:rsid w:val="009653F8"/>
    <w:rsid w:val="009716F9"/>
    <w:rsid w:val="009C4288"/>
    <w:rsid w:val="009E060F"/>
    <w:rsid w:val="00A2364D"/>
    <w:rsid w:val="00A375A1"/>
    <w:rsid w:val="00A9704A"/>
    <w:rsid w:val="00AF0B14"/>
    <w:rsid w:val="00B31942"/>
    <w:rsid w:val="00B40B87"/>
    <w:rsid w:val="00B42463"/>
    <w:rsid w:val="00B671AC"/>
    <w:rsid w:val="00BA42FD"/>
    <w:rsid w:val="00BD11F5"/>
    <w:rsid w:val="00BD1AC9"/>
    <w:rsid w:val="00BD2627"/>
    <w:rsid w:val="00BE11D4"/>
    <w:rsid w:val="00C05154"/>
    <w:rsid w:val="00C32D7D"/>
    <w:rsid w:val="00C36F01"/>
    <w:rsid w:val="00C83005"/>
    <w:rsid w:val="00CD4AFA"/>
    <w:rsid w:val="00CF4FA8"/>
    <w:rsid w:val="00D3186F"/>
    <w:rsid w:val="00D35B5F"/>
    <w:rsid w:val="00D77940"/>
    <w:rsid w:val="00DA401F"/>
    <w:rsid w:val="00DE2B45"/>
    <w:rsid w:val="00DF0C4B"/>
    <w:rsid w:val="00DF22A9"/>
    <w:rsid w:val="00DF6F23"/>
    <w:rsid w:val="00E03220"/>
    <w:rsid w:val="00E210AC"/>
    <w:rsid w:val="00E2751B"/>
    <w:rsid w:val="00E32893"/>
    <w:rsid w:val="00E82D3A"/>
    <w:rsid w:val="00F160B0"/>
    <w:rsid w:val="00F2346B"/>
    <w:rsid w:val="00F66837"/>
    <w:rsid w:val="00F72393"/>
    <w:rsid w:val="00FC24C9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9DAB9"/>
  <w15:docId w15:val="{BD437581-295E-4D9E-B9AE-685A59C0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FC6"/>
    <w:rPr>
      <w:rFonts w:cs="Times New Roman"/>
    </w:rPr>
  </w:style>
  <w:style w:type="paragraph" w:styleId="Heading1">
    <w:name w:val="heading 1"/>
    <w:basedOn w:val="Spacer"/>
    <w:next w:val="Normal"/>
    <w:link w:val="Heading1Char"/>
    <w:uiPriority w:val="9"/>
    <w:qFormat/>
    <w:rsid w:val="00443DF2"/>
    <w:pPr>
      <w:spacing w:before="120" w:after="120"/>
      <w:jc w:val="center"/>
      <w:outlineLvl w:val="0"/>
    </w:pPr>
    <w:rPr>
      <w:rFonts w:asciiTheme="minorHAnsi" w:hAnsiTheme="minorHAnsi" w:cstheme="minorHAnsi"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F4C"/>
    <w:pPr>
      <w:widowControl/>
      <w:pBdr>
        <w:top w:val="nil"/>
        <w:left w:val="nil"/>
        <w:bottom w:val="nil"/>
        <w:right w:val="nil"/>
        <w:between w:val="nil"/>
      </w:pBdr>
      <w:spacing w:before="40" w:after="40"/>
      <w:outlineLvl w:val="1"/>
    </w:pPr>
    <w:rPr>
      <w:rFonts w:asciiTheme="minorHAnsi" w:eastAsia="Cambria" w:hAnsiTheme="minorHAnsi" w:cstheme="minorHAns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8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43DF2"/>
    <w:rPr>
      <w:rFonts w:eastAsia="Calibri" w:cstheme="minorHAnsi"/>
      <w:b/>
      <w:i/>
      <w:sz w:val="28"/>
      <w:szCs w:val="28"/>
    </w:rPr>
  </w:style>
  <w:style w:type="paragraph" w:customStyle="1" w:styleId="TableText">
    <w:name w:val="Table Text"/>
    <w:basedOn w:val="Normal"/>
    <w:qFormat/>
    <w:rsid w:val="00C26619"/>
    <w:pPr>
      <w:widowControl/>
      <w:spacing w:before="40" w:after="40"/>
    </w:pPr>
    <w:rPr>
      <w:rFonts w:ascii="Arial" w:hAnsi="Arial"/>
      <w:sz w:val="20"/>
    </w:rPr>
  </w:style>
  <w:style w:type="paragraph" w:customStyle="1" w:styleId="ProficientText">
    <w:name w:val="Proficient Text"/>
    <w:basedOn w:val="TableText"/>
    <w:qFormat/>
    <w:rsid w:val="00C26619"/>
    <w:rPr>
      <w:b/>
    </w:rPr>
  </w:style>
  <w:style w:type="paragraph" w:customStyle="1" w:styleId="TableBlueText">
    <w:name w:val="Table Blue Text"/>
    <w:basedOn w:val="TableText"/>
    <w:qFormat/>
    <w:rsid w:val="00C26619"/>
    <w:rPr>
      <w:color w:val="004386"/>
    </w:rPr>
  </w:style>
  <w:style w:type="paragraph" w:customStyle="1" w:styleId="ProficientHeading">
    <w:name w:val="Proficient Heading"/>
    <w:basedOn w:val="TableText"/>
    <w:qFormat/>
    <w:rsid w:val="00C26619"/>
    <w:pPr>
      <w:jc w:val="center"/>
    </w:pPr>
    <w:rPr>
      <w:b/>
      <w:sz w:val="22"/>
    </w:rPr>
  </w:style>
  <w:style w:type="paragraph" w:customStyle="1" w:styleId="TableBlueHead">
    <w:name w:val="Table Blue Head"/>
    <w:basedOn w:val="TableText"/>
    <w:qFormat/>
    <w:rsid w:val="00C26619"/>
    <w:pPr>
      <w:spacing w:line="276" w:lineRule="auto"/>
      <w:jc w:val="center"/>
    </w:pPr>
    <w:rPr>
      <w:b/>
      <w:color w:val="004386"/>
      <w:sz w:val="22"/>
    </w:rPr>
  </w:style>
  <w:style w:type="paragraph" w:styleId="Header">
    <w:name w:val="header"/>
    <w:basedOn w:val="Normal"/>
    <w:link w:val="HeaderChar"/>
    <w:uiPriority w:val="99"/>
    <w:unhideWhenUsed/>
    <w:rsid w:val="00C26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619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6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619"/>
    <w:rPr>
      <w:rFonts w:ascii="Calibri" w:eastAsia="Calibri" w:hAnsi="Calibri" w:cs="Times New Roman"/>
      <w:sz w:val="24"/>
    </w:rPr>
  </w:style>
  <w:style w:type="table" w:styleId="MediumList2-Accent6">
    <w:name w:val="Medium List 2 Accent 6"/>
    <w:basedOn w:val="TableNormal"/>
    <w:uiPriority w:val="66"/>
    <w:rsid w:val="008343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F6582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styleId="Hyperlink">
    <w:name w:val="Hyperlink"/>
    <w:uiPriority w:val="99"/>
    <w:unhideWhenUsed/>
    <w:rsid w:val="00F65829"/>
    <w:rPr>
      <w:color w:val="0000FF"/>
      <w:u w:val="single"/>
    </w:rPr>
  </w:style>
  <w:style w:type="paragraph" w:customStyle="1" w:styleId="ESEReportName">
    <w:name w:val="ESE Report Name"/>
    <w:basedOn w:val="Normal"/>
    <w:next w:val="Normal"/>
    <w:qFormat/>
    <w:rsid w:val="00F65829"/>
    <w:pPr>
      <w:widowControl/>
      <w:spacing w:after="480" w:line="400" w:lineRule="exact"/>
    </w:pPr>
    <w:rPr>
      <w:rFonts w:ascii="Arial" w:eastAsia="Times New Roman" w:hAnsi="Arial"/>
      <w:b/>
      <w:color w:val="000000"/>
      <w:sz w:val="36"/>
    </w:rPr>
  </w:style>
  <w:style w:type="paragraph" w:customStyle="1" w:styleId="AgencyTitle">
    <w:name w:val="Agency Title"/>
    <w:basedOn w:val="Normal"/>
    <w:semiHidden/>
    <w:rsid w:val="00F65829"/>
    <w:pPr>
      <w:widowControl/>
    </w:pPr>
    <w:rPr>
      <w:rFonts w:ascii="Arial" w:eastAsia="Times New Roman" w:hAnsi="Arial"/>
      <w:b/>
      <w:sz w:val="18"/>
    </w:rPr>
  </w:style>
  <w:style w:type="paragraph" w:customStyle="1" w:styleId="arial9">
    <w:name w:val="arial9"/>
    <w:basedOn w:val="Normal"/>
    <w:semiHidden/>
    <w:rsid w:val="00F65829"/>
    <w:pPr>
      <w:widowControl/>
      <w:ind w:right="-108"/>
    </w:pPr>
    <w:rPr>
      <w:rFonts w:ascii="Arial" w:eastAsia="Times New Roman" w:hAnsi="Arial"/>
      <w:sz w:val="18"/>
    </w:rPr>
  </w:style>
  <w:style w:type="paragraph" w:customStyle="1" w:styleId="monthyear">
    <w:name w:val="month_year"/>
    <w:basedOn w:val="arial9"/>
    <w:qFormat/>
    <w:rsid w:val="00F65829"/>
    <w:rPr>
      <w:sz w:val="24"/>
    </w:rPr>
  </w:style>
  <w:style w:type="paragraph" w:customStyle="1" w:styleId="Standard">
    <w:name w:val="Standard"/>
    <w:basedOn w:val="Normal"/>
    <w:qFormat/>
    <w:rsid w:val="00F65829"/>
    <w:pPr>
      <w:widowControl/>
      <w:spacing w:before="240" w:after="120"/>
    </w:pPr>
    <w:rPr>
      <w:rFonts w:ascii="Arial" w:hAnsi="Arial"/>
      <w:i/>
      <w:sz w:val="22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8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ullet1">
    <w:name w:val="Bullet 1"/>
    <w:basedOn w:val="Normal"/>
    <w:qFormat/>
    <w:rsid w:val="00F65829"/>
    <w:pPr>
      <w:widowControl/>
      <w:numPr>
        <w:numId w:val="1"/>
      </w:numPr>
      <w:spacing w:before="160" w:after="160" w:line="276" w:lineRule="auto"/>
    </w:pPr>
    <w:rPr>
      <w:rFonts w:ascii="Arial" w:hAnsi="Arial" w:cs="Arial"/>
      <w:sz w:val="20"/>
    </w:rPr>
  </w:style>
  <w:style w:type="paragraph" w:customStyle="1" w:styleId="TableRowHeading">
    <w:name w:val="Table Row Heading"/>
    <w:basedOn w:val="Normal"/>
    <w:qFormat/>
    <w:rsid w:val="007C2C5E"/>
    <w:pPr>
      <w:widowControl/>
      <w:spacing w:before="40" w:after="40"/>
      <w:jc w:val="center"/>
    </w:pPr>
    <w:rPr>
      <w:rFonts w:ascii="Arial" w:hAnsi="Arial"/>
      <w:color w:val="004386"/>
      <w:sz w:val="22"/>
      <w:szCs w:val="20"/>
    </w:rPr>
  </w:style>
  <w:style w:type="table" w:styleId="GridTable2-Accent6">
    <w:name w:val="Grid Table 2 Accent 6"/>
    <w:basedOn w:val="TableNormal"/>
    <w:uiPriority w:val="47"/>
    <w:rsid w:val="007C2C5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Grid">
    <w:name w:val="Table Grid"/>
    <w:basedOn w:val="TableNormal"/>
    <w:uiPriority w:val="59"/>
    <w:rsid w:val="0033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qFormat/>
    <w:rsid w:val="003336DE"/>
    <w:pPr>
      <w:widowControl/>
    </w:pPr>
    <w:rPr>
      <w:rFonts w:ascii="Arial" w:hAnsi="Arial"/>
      <w:b/>
      <w:sz w:val="12"/>
      <w:szCs w:val="12"/>
    </w:rPr>
  </w:style>
  <w:style w:type="character" w:styleId="CommentReference">
    <w:name w:val="annotation reference"/>
    <w:uiPriority w:val="99"/>
    <w:semiHidden/>
    <w:rsid w:val="005933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33D8"/>
    <w:pPr>
      <w:widowControl/>
      <w:spacing w:before="160" w:after="160" w:line="276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3D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D8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723D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23D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3D9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56"/>
    <w:pPr>
      <w:widowControl w:val="0"/>
      <w:spacing w:before="0"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56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0B56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D5F4C"/>
    <w:rPr>
      <w:rFonts w:asciiTheme="minorHAnsi" w:eastAsia="Cambria" w:hAnsiTheme="minorHAnsi" w:cstheme="minorHAnsi"/>
      <w:b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365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5A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5634"/>
    <w:pPr>
      <w:widowControl/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ListTable7Colorful">
    <w:name w:val="List Table 7 Colorful"/>
    <w:basedOn w:val="TableNormal"/>
    <w:uiPriority w:val="52"/>
    <w:rsid w:val="001F5C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</w:tblPr>
    <w:tblStylePr w:type="firstRow">
      <w:rPr>
        <w:sz w:val="24"/>
        <w:szCs w:val="24"/>
      </w:rPr>
      <w:tblPr/>
      <w:tcPr>
        <w:shd w:val="clear" w:color="auto" w:fill="FFFFFF"/>
      </w:tcPr>
    </w:tblStylePr>
    <w:tblStylePr w:type="lastRow"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lastCol">
      <w:tblPr/>
      <w:tcPr>
        <w:shd w:val="clear" w:color="auto" w:fill="FFFFFF"/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e.mass.edu/edeval/mode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gXpsCFLIGoZH0oTt/mFeinDV1A==">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DESE-231-55283</_dlc_DocId>
    <_dlc_DocIdUrl xmlns="733efe1c-5bbe-4968-87dc-d400e65c879f">
      <Url>https://sharepoint.doemass.org/ese/webteam/cps/_layouts/DocIdRedir.aspx?ID=DESE-231-55283</Url>
      <Description>DESE-231-55283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0A1DA9-49B4-40CB-8EC7-2D26477FA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7AE3B-5A98-4D33-8937-36AFF6C8C5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C9B365-C1F2-4B54-8324-8590AFC571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13B53C-7282-4EC4-9C83-77F110C2E22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6.xml><?xml version="1.0" encoding="utf-8"?>
<ds:datastoreItem xmlns:ds="http://schemas.openxmlformats.org/officeDocument/2006/customXml" ds:itemID="{029CA1E3-7CD1-4A1D-85EA-4BBE7265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 Evaluation: Examples of Common Types of Evidence by Indicator</vt:lpstr>
    </vt:vector>
  </TitlesOfParts>
  <Company>Toshiba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 evaluation: Examples of Common Types of Evidence by Indicator</dc:title>
  <dc:subject/>
  <dc:creator>ESE</dc:creator>
  <cp:keywords/>
  <dc:description/>
  <cp:lastModifiedBy>Zou, Dong (EOE)</cp:lastModifiedBy>
  <cp:revision>10</cp:revision>
  <dcterms:created xsi:type="dcterms:W3CDTF">2019-10-09T16:48:00Z</dcterms:created>
  <dcterms:modified xsi:type="dcterms:W3CDTF">2019-10-18T16:02:00Z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18 2019</vt:lpwstr>
  </property>
</Properties>
</file>