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861" w:type="dxa"/>
        <w:tblLayout w:type="fixed"/>
        <w:tblCellMar>
          <w:left w:w="115" w:type="dxa"/>
          <w:right w:w="115" w:type="dxa"/>
        </w:tblCellMar>
        <w:tblLook w:val="00A0" w:firstRow="1" w:lastRow="0" w:firstColumn="1" w:lastColumn="0" w:noHBand="0" w:noVBand="0"/>
      </w:tblPr>
      <w:tblGrid>
        <w:gridCol w:w="934"/>
        <w:gridCol w:w="6927"/>
      </w:tblGrid>
      <w:tr w:rsidR="007762E3" w:rsidRPr="00D743D3" w:rsidTr="007762E3">
        <w:trPr>
          <w:trHeight w:val="3690"/>
        </w:trPr>
        <w:tc>
          <w:tcPr>
            <w:tcW w:w="7861" w:type="dxa"/>
            <w:gridSpan w:val="2"/>
          </w:tcPr>
          <w:p w:rsidR="007762E3" w:rsidRPr="00D743D3" w:rsidRDefault="007762E3" w:rsidP="00C518E1">
            <w:pPr>
              <w:keepNext/>
            </w:pPr>
            <w:bookmarkStart w:id="0" w:name="_Toc346177144"/>
            <w:bookmarkStart w:id="1" w:name="Products"/>
            <w:bookmarkStart w:id="2" w:name="_Toc312227044"/>
          </w:p>
          <w:p w:rsidR="007762E3" w:rsidRPr="00D743D3" w:rsidRDefault="009B42D4" w:rsidP="00C518E1">
            <w:r>
              <w:rPr>
                <w:noProof/>
                <w:lang w:eastAsia="zh-CN"/>
              </w:rPr>
              <w:drawing>
                <wp:inline distT="0" distB="0" distL="0" distR="0">
                  <wp:extent cx="2724150" cy="1324822"/>
                  <wp:effectExtent l="19050" t="0" r="0" b="0"/>
                  <wp:docPr id="7" name="Picture 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695x338_color.gif"/>
                          <pic:cNvPicPr/>
                        </pic:nvPicPr>
                        <pic:blipFill>
                          <a:blip r:embed="rId12" cstate="print"/>
                          <a:stretch>
                            <a:fillRect/>
                          </a:stretch>
                        </pic:blipFill>
                        <pic:spPr>
                          <a:xfrm>
                            <a:off x="0" y="0"/>
                            <a:ext cx="2728444" cy="1326911"/>
                          </a:xfrm>
                          <a:prstGeom prst="rect">
                            <a:avLst/>
                          </a:prstGeom>
                        </pic:spPr>
                      </pic:pic>
                    </a:graphicData>
                  </a:graphic>
                </wp:inline>
              </w:drawing>
            </w:r>
          </w:p>
        </w:tc>
      </w:tr>
      <w:tr w:rsidR="007762E3" w:rsidRPr="00D743D3" w:rsidTr="007762E3">
        <w:trPr>
          <w:trHeight w:val="200"/>
        </w:trPr>
        <w:tc>
          <w:tcPr>
            <w:tcW w:w="934" w:type="dxa"/>
            <w:vMerge w:val="restart"/>
            <w:vAlign w:val="bottom"/>
          </w:tcPr>
          <w:p w:rsidR="007762E3" w:rsidRPr="00D743D3" w:rsidRDefault="007762E3" w:rsidP="00C518E1"/>
        </w:tc>
        <w:tc>
          <w:tcPr>
            <w:tcW w:w="6927" w:type="dxa"/>
            <w:vAlign w:val="bottom"/>
          </w:tcPr>
          <w:p w:rsidR="007762E3" w:rsidRPr="00D743D3" w:rsidRDefault="007762E3" w:rsidP="00C518E1">
            <w:pPr>
              <w:spacing w:after="480" w:line="400" w:lineRule="exact"/>
              <w:rPr>
                <w:b/>
                <w:color w:val="000000"/>
                <w:sz w:val="36"/>
              </w:rPr>
            </w:pPr>
            <w:r w:rsidRPr="00D743D3">
              <w:rPr>
                <w:b/>
                <w:color w:val="000000"/>
                <w:sz w:val="36"/>
              </w:rPr>
              <w:t>Massachusetts Educator Evaluation</w:t>
            </w:r>
          </w:p>
          <w:p w:rsidR="00FA2116" w:rsidRDefault="00CB0661" w:rsidP="00FA2116">
            <w:pPr>
              <w:ind w:right="-115"/>
              <w:rPr>
                <w:b/>
                <w:sz w:val="32"/>
              </w:rPr>
            </w:pPr>
            <w:r>
              <w:rPr>
                <w:b/>
                <w:sz w:val="32"/>
              </w:rPr>
              <w:t>Rating Educator Performance</w:t>
            </w:r>
            <w:r w:rsidR="00FA2116">
              <w:rPr>
                <w:b/>
                <w:sz w:val="32"/>
              </w:rPr>
              <w:t>:</w:t>
            </w:r>
          </w:p>
          <w:p w:rsidR="00FA2116" w:rsidRPr="00FA2116" w:rsidRDefault="00FA2116" w:rsidP="00FA2116">
            <w:pPr>
              <w:ind w:right="-115"/>
              <w:rPr>
                <w:i/>
                <w:sz w:val="32"/>
              </w:rPr>
            </w:pPr>
            <w:r>
              <w:rPr>
                <w:i/>
                <w:sz w:val="32"/>
              </w:rPr>
              <w:t>The Summative Performance Rating</w:t>
            </w:r>
          </w:p>
          <w:p w:rsidR="00FA2116" w:rsidRPr="00FA2116" w:rsidRDefault="00FA2116" w:rsidP="00C518E1">
            <w:pPr>
              <w:ind w:right="-115"/>
              <w:rPr>
                <w:i/>
                <w:sz w:val="32"/>
              </w:rPr>
            </w:pPr>
          </w:p>
        </w:tc>
      </w:tr>
      <w:tr w:rsidR="007762E3" w:rsidRPr="00D743D3" w:rsidTr="007762E3">
        <w:trPr>
          <w:trHeight w:val="240"/>
        </w:trPr>
        <w:tc>
          <w:tcPr>
            <w:tcW w:w="934" w:type="dxa"/>
            <w:vMerge/>
            <w:vAlign w:val="bottom"/>
          </w:tcPr>
          <w:p w:rsidR="007762E3" w:rsidRPr="00D743D3" w:rsidRDefault="007762E3" w:rsidP="00C518E1">
            <w:pPr>
              <w:spacing w:line="400" w:lineRule="exact"/>
              <w:rPr>
                <w:color w:val="000000"/>
              </w:rPr>
            </w:pPr>
          </w:p>
        </w:tc>
        <w:tc>
          <w:tcPr>
            <w:tcW w:w="6927" w:type="dxa"/>
          </w:tcPr>
          <w:p w:rsidR="007762E3" w:rsidRPr="00D743D3" w:rsidRDefault="005B5774" w:rsidP="00C518E1">
            <w:r>
              <w:pict>
                <v:rect id="_x0000_i1025" style="width:0;height:1.5pt" o:hrstd="t" o:hr="t" fillcolor="#aaa" stroked="f"/>
              </w:pict>
            </w:r>
          </w:p>
        </w:tc>
      </w:tr>
      <w:tr w:rsidR="007762E3" w:rsidRPr="00D743D3" w:rsidTr="007762E3">
        <w:trPr>
          <w:trHeight w:val="760"/>
        </w:trPr>
        <w:tc>
          <w:tcPr>
            <w:tcW w:w="934" w:type="dxa"/>
            <w:vMerge/>
            <w:vAlign w:val="bottom"/>
          </w:tcPr>
          <w:p w:rsidR="007762E3" w:rsidRPr="00D743D3" w:rsidRDefault="007762E3" w:rsidP="00C518E1">
            <w:pPr>
              <w:spacing w:line="400" w:lineRule="exact"/>
              <w:rPr>
                <w:color w:val="000000"/>
              </w:rPr>
            </w:pPr>
          </w:p>
        </w:tc>
        <w:tc>
          <w:tcPr>
            <w:tcW w:w="6927" w:type="dxa"/>
          </w:tcPr>
          <w:p w:rsidR="007762E3" w:rsidRPr="00D743D3" w:rsidRDefault="00CE6CB5" w:rsidP="00C518E1">
            <w:r>
              <w:t>March</w:t>
            </w:r>
            <w:r w:rsidR="007417A8">
              <w:t xml:space="preserve"> 2019</w:t>
            </w:r>
          </w:p>
        </w:tc>
      </w:tr>
      <w:tr w:rsidR="007762E3" w:rsidRPr="00D743D3" w:rsidTr="007762E3">
        <w:trPr>
          <w:trHeight w:val="4383"/>
        </w:trPr>
        <w:tc>
          <w:tcPr>
            <w:tcW w:w="934" w:type="dxa"/>
            <w:vMerge/>
            <w:vAlign w:val="bottom"/>
          </w:tcPr>
          <w:p w:rsidR="007762E3" w:rsidRPr="00D743D3" w:rsidRDefault="007762E3" w:rsidP="00C518E1">
            <w:pPr>
              <w:spacing w:line="400" w:lineRule="exact"/>
              <w:rPr>
                <w:color w:val="000000"/>
              </w:rPr>
            </w:pPr>
          </w:p>
        </w:tc>
        <w:tc>
          <w:tcPr>
            <w:tcW w:w="6927" w:type="dxa"/>
            <w:vAlign w:val="bottom"/>
          </w:tcPr>
          <w:p w:rsidR="007762E3" w:rsidRPr="00D743D3" w:rsidRDefault="005B5774" w:rsidP="007762E3">
            <w:pPr>
              <w:spacing w:before="0" w:after="0" w:line="312" w:lineRule="auto"/>
              <w:rPr>
                <w:b/>
                <w:sz w:val="18"/>
              </w:rPr>
            </w:pPr>
            <w:hyperlink r:id="rId13" w:history="1">
              <w:r w:rsidR="007762E3" w:rsidRPr="003A5F91">
                <w:rPr>
                  <w:rStyle w:val="Hyperlink"/>
                  <w:b/>
                  <w:sz w:val="18"/>
                </w:rPr>
                <w:t>Massachusetts Department of Elementary and Secondary Education</w:t>
              </w:r>
            </w:hyperlink>
          </w:p>
          <w:p w:rsidR="007762E3" w:rsidRPr="00D743D3" w:rsidRDefault="007762E3" w:rsidP="007762E3">
            <w:pPr>
              <w:spacing w:before="0" w:after="0" w:line="312" w:lineRule="auto"/>
              <w:ind w:right="-108"/>
              <w:rPr>
                <w:snapToGrid w:val="0"/>
                <w:sz w:val="18"/>
              </w:rPr>
            </w:pPr>
            <w:r w:rsidRPr="00D743D3">
              <w:rPr>
                <w:snapToGrid w:val="0"/>
                <w:sz w:val="18"/>
              </w:rPr>
              <w:t>75 Pleasant Street, Malden,</w:t>
            </w:r>
            <w:r>
              <w:rPr>
                <w:snapToGrid w:val="0"/>
                <w:sz w:val="18"/>
              </w:rPr>
              <w:t xml:space="preserve"> Massachusetts </w:t>
            </w:r>
            <w:r w:rsidRPr="00D743D3">
              <w:rPr>
                <w:snapToGrid w:val="0"/>
                <w:sz w:val="18"/>
              </w:rPr>
              <w:t>02148-4906</w:t>
            </w:r>
          </w:p>
          <w:p w:rsidR="007762E3" w:rsidRPr="00D743D3" w:rsidRDefault="007762E3" w:rsidP="007762E3">
            <w:pPr>
              <w:spacing w:before="0" w:after="0" w:line="312" w:lineRule="auto"/>
              <w:ind w:right="-108"/>
              <w:rPr>
                <w:snapToGrid w:val="0"/>
                <w:sz w:val="18"/>
              </w:rPr>
            </w:pPr>
            <w:r w:rsidRPr="00D743D3">
              <w:rPr>
                <w:snapToGrid w:val="0"/>
                <w:sz w:val="18"/>
              </w:rPr>
              <w:t>Phone 781-338-3000 TTY: N.E.T. Relay 800-439-2370</w:t>
            </w:r>
          </w:p>
          <w:p w:rsidR="007762E3" w:rsidRPr="00D743D3" w:rsidRDefault="007762E3" w:rsidP="007762E3">
            <w:pPr>
              <w:spacing w:before="0" w:after="0" w:line="312" w:lineRule="auto"/>
              <w:ind w:right="-108"/>
              <w:rPr>
                <w:sz w:val="18"/>
              </w:rPr>
            </w:pPr>
          </w:p>
        </w:tc>
      </w:tr>
    </w:tbl>
    <w:p w:rsidR="00007C2C" w:rsidRDefault="00007C2C" w:rsidP="005F1343">
      <w:pPr>
        <w:pStyle w:val="Heading1"/>
        <w:sectPr w:rsidR="00007C2C" w:rsidSect="00E46CB3">
          <w:footerReference w:type="first" r:id="rId14"/>
          <w:pgSz w:w="12240" w:h="15840"/>
          <w:pgMar w:top="1440" w:right="1440" w:bottom="1440" w:left="1440" w:header="720" w:footer="720" w:gutter="0"/>
          <w:pgNumType w:start="1"/>
          <w:cols w:space="60"/>
          <w:noEndnote/>
          <w:docGrid w:linePitch="272"/>
        </w:sectPr>
      </w:pPr>
    </w:p>
    <w:sdt>
      <w:sdtPr>
        <w:rPr>
          <w:rFonts w:eastAsia="Calibri" w:cs="Times New Roman"/>
          <w:b w:val="0"/>
          <w:bCs w:val="0"/>
          <w:sz w:val="20"/>
          <w:szCs w:val="22"/>
        </w:rPr>
        <w:id w:val="3824074"/>
        <w:docPartObj>
          <w:docPartGallery w:val="Table of Contents"/>
          <w:docPartUnique/>
        </w:docPartObj>
      </w:sdtPr>
      <w:sdtEndPr/>
      <w:sdtContent>
        <w:p w:rsidR="00D868BC" w:rsidRDefault="00D868BC" w:rsidP="00D868BC">
          <w:pPr>
            <w:pStyle w:val="TOCHeading"/>
            <w:jc w:val="left"/>
          </w:pPr>
          <w:r>
            <w:t>Contents</w:t>
          </w:r>
        </w:p>
        <w:p w:rsidR="00E017CA" w:rsidRDefault="005F2EE0">
          <w:pPr>
            <w:pStyle w:val="TOC1"/>
            <w:rPr>
              <w:rFonts w:asciiTheme="minorHAnsi" w:eastAsiaTheme="minorEastAsia" w:hAnsiTheme="minorHAnsi" w:cstheme="minorBidi"/>
              <w:bCs w:val="0"/>
              <w:iCs w:val="0"/>
              <w:sz w:val="22"/>
              <w:szCs w:val="22"/>
            </w:rPr>
          </w:pPr>
          <w:r>
            <w:fldChar w:fldCharType="begin"/>
          </w:r>
          <w:r w:rsidR="00D868BC">
            <w:instrText xml:space="preserve"> TOC \o "1-3" \h \z \u </w:instrText>
          </w:r>
          <w:r>
            <w:fldChar w:fldCharType="separate"/>
          </w:r>
          <w:hyperlink w:anchor="_Toc4146596" w:history="1">
            <w:r w:rsidR="00E017CA" w:rsidRPr="00A71BCF">
              <w:rPr>
                <w:rStyle w:val="Hyperlink"/>
              </w:rPr>
              <w:t>Overview</w:t>
            </w:r>
            <w:r w:rsidR="00E017CA">
              <w:rPr>
                <w:webHidden/>
              </w:rPr>
              <w:tab/>
            </w:r>
            <w:r w:rsidR="00E017CA">
              <w:rPr>
                <w:webHidden/>
              </w:rPr>
              <w:fldChar w:fldCharType="begin"/>
            </w:r>
            <w:r w:rsidR="00E017CA">
              <w:rPr>
                <w:webHidden/>
              </w:rPr>
              <w:instrText xml:space="preserve"> PAGEREF _Toc4146596 \h </w:instrText>
            </w:r>
            <w:r w:rsidR="00E017CA">
              <w:rPr>
                <w:webHidden/>
              </w:rPr>
            </w:r>
            <w:r w:rsidR="00E017CA">
              <w:rPr>
                <w:webHidden/>
              </w:rPr>
              <w:fldChar w:fldCharType="separate"/>
            </w:r>
            <w:r w:rsidR="00E017CA">
              <w:rPr>
                <w:webHidden/>
              </w:rPr>
              <w:t>1</w:t>
            </w:r>
            <w:r w:rsidR="00E017CA">
              <w:rPr>
                <w:webHidden/>
              </w:rPr>
              <w:fldChar w:fldCharType="end"/>
            </w:r>
          </w:hyperlink>
        </w:p>
        <w:p w:rsidR="00E017CA" w:rsidRDefault="005B5774">
          <w:pPr>
            <w:pStyle w:val="TOC1"/>
            <w:rPr>
              <w:rFonts w:asciiTheme="minorHAnsi" w:eastAsiaTheme="minorEastAsia" w:hAnsiTheme="minorHAnsi" w:cstheme="minorBidi"/>
              <w:bCs w:val="0"/>
              <w:iCs w:val="0"/>
              <w:sz w:val="22"/>
              <w:szCs w:val="22"/>
            </w:rPr>
          </w:pPr>
          <w:hyperlink w:anchor="_Toc4146597" w:history="1">
            <w:r w:rsidR="00E017CA" w:rsidRPr="00A71BCF">
              <w:rPr>
                <w:rStyle w:val="Hyperlink"/>
              </w:rPr>
              <w:t>The Summative Evaluation</w:t>
            </w:r>
            <w:r w:rsidR="00E017CA">
              <w:rPr>
                <w:webHidden/>
              </w:rPr>
              <w:tab/>
            </w:r>
            <w:r w:rsidR="00E017CA">
              <w:rPr>
                <w:webHidden/>
              </w:rPr>
              <w:fldChar w:fldCharType="begin"/>
            </w:r>
            <w:r w:rsidR="00E017CA">
              <w:rPr>
                <w:webHidden/>
              </w:rPr>
              <w:instrText xml:space="preserve"> PAGEREF _Toc4146597 \h </w:instrText>
            </w:r>
            <w:r w:rsidR="00E017CA">
              <w:rPr>
                <w:webHidden/>
              </w:rPr>
            </w:r>
            <w:r w:rsidR="00E017CA">
              <w:rPr>
                <w:webHidden/>
              </w:rPr>
              <w:fldChar w:fldCharType="separate"/>
            </w:r>
            <w:r w:rsidR="00E017CA">
              <w:rPr>
                <w:webHidden/>
              </w:rPr>
              <w:t>2</w:t>
            </w:r>
            <w:r w:rsidR="00E017CA">
              <w:rPr>
                <w:webHidden/>
              </w:rPr>
              <w:fldChar w:fldCharType="end"/>
            </w:r>
          </w:hyperlink>
        </w:p>
        <w:p w:rsidR="00E017CA" w:rsidRDefault="005B5774">
          <w:pPr>
            <w:pStyle w:val="TOC3"/>
            <w:rPr>
              <w:rFonts w:asciiTheme="minorHAnsi" w:eastAsiaTheme="minorEastAsia" w:hAnsiTheme="minorHAnsi" w:cstheme="minorBidi"/>
              <w:sz w:val="22"/>
              <w:szCs w:val="22"/>
            </w:rPr>
          </w:pPr>
          <w:hyperlink w:anchor="_Toc4146598" w:history="1">
            <w:r w:rsidR="00E017CA" w:rsidRPr="00A71BCF">
              <w:rPr>
                <w:rStyle w:val="Hyperlink"/>
              </w:rPr>
              <w:t>The Role of Professional Judgment</w:t>
            </w:r>
            <w:r w:rsidR="00E017CA">
              <w:rPr>
                <w:webHidden/>
              </w:rPr>
              <w:tab/>
            </w:r>
            <w:r w:rsidR="00E017CA">
              <w:rPr>
                <w:webHidden/>
              </w:rPr>
              <w:fldChar w:fldCharType="begin"/>
            </w:r>
            <w:r w:rsidR="00E017CA">
              <w:rPr>
                <w:webHidden/>
              </w:rPr>
              <w:instrText xml:space="preserve"> PAGEREF _Toc4146598 \h </w:instrText>
            </w:r>
            <w:r w:rsidR="00E017CA">
              <w:rPr>
                <w:webHidden/>
              </w:rPr>
            </w:r>
            <w:r w:rsidR="00E017CA">
              <w:rPr>
                <w:webHidden/>
              </w:rPr>
              <w:fldChar w:fldCharType="separate"/>
            </w:r>
            <w:r w:rsidR="00E017CA">
              <w:rPr>
                <w:webHidden/>
              </w:rPr>
              <w:t>3</w:t>
            </w:r>
            <w:r w:rsidR="00E017CA">
              <w:rPr>
                <w:webHidden/>
              </w:rPr>
              <w:fldChar w:fldCharType="end"/>
            </w:r>
          </w:hyperlink>
        </w:p>
        <w:p w:rsidR="00E017CA" w:rsidRDefault="005B5774">
          <w:pPr>
            <w:pStyle w:val="TOC2"/>
            <w:rPr>
              <w:rFonts w:asciiTheme="minorHAnsi" w:eastAsiaTheme="minorEastAsia" w:hAnsiTheme="minorHAnsi" w:cstheme="minorBidi"/>
              <w:bCs w:val="0"/>
              <w:sz w:val="22"/>
            </w:rPr>
          </w:pPr>
          <w:hyperlink w:anchor="_Toc4146599" w:history="1">
            <w:r w:rsidR="00E017CA" w:rsidRPr="00A71BCF">
              <w:rPr>
                <w:rStyle w:val="Hyperlink"/>
              </w:rPr>
              <w:t>Three Categories of Evidence</w:t>
            </w:r>
            <w:r w:rsidR="00E017CA">
              <w:rPr>
                <w:webHidden/>
              </w:rPr>
              <w:tab/>
            </w:r>
            <w:r w:rsidR="00E017CA">
              <w:rPr>
                <w:webHidden/>
              </w:rPr>
              <w:fldChar w:fldCharType="begin"/>
            </w:r>
            <w:r w:rsidR="00E017CA">
              <w:rPr>
                <w:webHidden/>
              </w:rPr>
              <w:instrText xml:space="preserve"> PAGEREF _Toc4146599 \h </w:instrText>
            </w:r>
            <w:r w:rsidR="00E017CA">
              <w:rPr>
                <w:webHidden/>
              </w:rPr>
            </w:r>
            <w:r w:rsidR="00E017CA">
              <w:rPr>
                <w:webHidden/>
              </w:rPr>
              <w:fldChar w:fldCharType="separate"/>
            </w:r>
            <w:r w:rsidR="00E017CA">
              <w:rPr>
                <w:webHidden/>
              </w:rPr>
              <w:t>4</w:t>
            </w:r>
            <w:r w:rsidR="00E017CA">
              <w:rPr>
                <w:webHidden/>
              </w:rPr>
              <w:fldChar w:fldCharType="end"/>
            </w:r>
          </w:hyperlink>
        </w:p>
        <w:p w:rsidR="00E017CA" w:rsidRDefault="005B5774">
          <w:pPr>
            <w:pStyle w:val="TOC1"/>
            <w:rPr>
              <w:rFonts w:asciiTheme="minorHAnsi" w:eastAsiaTheme="minorEastAsia" w:hAnsiTheme="minorHAnsi" w:cstheme="minorBidi"/>
              <w:bCs w:val="0"/>
              <w:iCs w:val="0"/>
              <w:sz w:val="22"/>
              <w:szCs w:val="22"/>
            </w:rPr>
          </w:pPr>
          <w:hyperlink w:anchor="_Toc4146603" w:history="1">
            <w:r w:rsidR="00E017CA" w:rsidRPr="00A71BCF">
              <w:rPr>
                <w:rStyle w:val="Hyperlink"/>
              </w:rPr>
              <w:t xml:space="preserve">The Summative </w:t>
            </w:r>
            <w:r w:rsidR="006B10D3">
              <w:rPr>
                <w:rStyle w:val="Hyperlink"/>
              </w:rPr>
              <w:t>Performance Rating</w:t>
            </w:r>
            <w:r w:rsidR="00E017CA">
              <w:rPr>
                <w:webHidden/>
              </w:rPr>
              <w:tab/>
            </w:r>
            <w:r w:rsidR="00E017CA">
              <w:rPr>
                <w:webHidden/>
              </w:rPr>
              <w:fldChar w:fldCharType="begin"/>
            </w:r>
            <w:r w:rsidR="00E017CA">
              <w:rPr>
                <w:webHidden/>
              </w:rPr>
              <w:instrText xml:space="preserve"> PAGEREF _Toc4146603 \h </w:instrText>
            </w:r>
            <w:r w:rsidR="00E017CA">
              <w:rPr>
                <w:webHidden/>
              </w:rPr>
            </w:r>
            <w:r w:rsidR="00E017CA">
              <w:rPr>
                <w:webHidden/>
              </w:rPr>
              <w:fldChar w:fldCharType="separate"/>
            </w:r>
            <w:r w:rsidR="00E017CA">
              <w:rPr>
                <w:webHidden/>
              </w:rPr>
              <w:t>7</w:t>
            </w:r>
            <w:r w:rsidR="00E017CA">
              <w:rPr>
                <w:webHidden/>
              </w:rPr>
              <w:fldChar w:fldCharType="end"/>
            </w:r>
          </w:hyperlink>
        </w:p>
        <w:p w:rsidR="00E017CA" w:rsidRDefault="005B5774">
          <w:pPr>
            <w:pStyle w:val="TOC2"/>
            <w:rPr>
              <w:rFonts w:asciiTheme="minorHAnsi" w:eastAsiaTheme="minorEastAsia" w:hAnsiTheme="minorHAnsi" w:cstheme="minorBidi"/>
              <w:bCs w:val="0"/>
              <w:sz w:val="22"/>
            </w:rPr>
          </w:pPr>
          <w:hyperlink w:anchor="_Toc4146604" w:history="1">
            <w:r w:rsidR="00E017CA" w:rsidRPr="00A71BCF">
              <w:rPr>
                <w:rStyle w:val="Hyperlink"/>
              </w:rPr>
              <w:t>Organizing and Analyzing Evidence Using a Performance Rubric</w:t>
            </w:r>
            <w:r w:rsidR="00E017CA">
              <w:rPr>
                <w:webHidden/>
              </w:rPr>
              <w:tab/>
            </w:r>
            <w:r w:rsidR="00E017CA">
              <w:rPr>
                <w:webHidden/>
              </w:rPr>
              <w:fldChar w:fldCharType="begin"/>
            </w:r>
            <w:r w:rsidR="00E017CA">
              <w:rPr>
                <w:webHidden/>
              </w:rPr>
              <w:instrText xml:space="preserve"> PAGEREF _Toc4146604 \h </w:instrText>
            </w:r>
            <w:r w:rsidR="00E017CA">
              <w:rPr>
                <w:webHidden/>
              </w:rPr>
            </w:r>
            <w:r w:rsidR="00E017CA">
              <w:rPr>
                <w:webHidden/>
              </w:rPr>
              <w:fldChar w:fldCharType="separate"/>
            </w:r>
            <w:r w:rsidR="00E017CA">
              <w:rPr>
                <w:webHidden/>
              </w:rPr>
              <w:t>7</w:t>
            </w:r>
            <w:r w:rsidR="00E017CA">
              <w:rPr>
                <w:webHidden/>
              </w:rPr>
              <w:fldChar w:fldCharType="end"/>
            </w:r>
          </w:hyperlink>
        </w:p>
        <w:p w:rsidR="00E017CA" w:rsidRDefault="005B5774">
          <w:pPr>
            <w:pStyle w:val="TOC2"/>
            <w:rPr>
              <w:rFonts w:asciiTheme="minorHAnsi" w:eastAsiaTheme="minorEastAsia" w:hAnsiTheme="minorHAnsi" w:cstheme="minorBidi"/>
              <w:bCs w:val="0"/>
              <w:sz w:val="22"/>
            </w:rPr>
          </w:pPr>
          <w:hyperlink w:anchor="_Toc4146605" w:history="1">
            <w:r w:rsidR="00E017CA" w:rsidRPr="00A71BCF">
              <w:rPr>
                <w:rStyle w:val="Hyperlink"/>
              </w:rPr>
              <w:t>Standards-Level Ratings</w:t>
            </w:r>
            <w:r w:rsidR="00E017CA">
              <w:rPr>
                <w:webHidden/>
              </w:rPr>
              <w:tab/>
            </w:r>
            <w:r w:rsidR="00E017CA">
              <w:rPr>
                <w:webHidden/>
              </w:rPr>
              <w:fldChar w:fldCharType="begin"/>
            </w:r>
            <w:r w:rsidR="00E017CA">
              <w:rPr>
                <w:webHidden/>
              </w:rPr>
              <w:instrText xml:space="preserve"> PAGEREF _Toc4146605 \h </w:instrText>
            </w:r>
            <w:r w:rsidR="00E017CA">
              <w:rPr>
                <w:webHidden/>
              </w:rPr>
            </w:r>
            <w:r w:rsidR="00E017CA">
              <w:rPr>
                <w:webHidden/>
              </w:rPr>
              <w:fldChar w:fldCharType="separate"/>
            </w:r>
            <w:r w:rsidR="00E017CA">
              <w:rPr>
                <w:webHidden/>
              </w:rPr>
              <w:t>7</w:t>
            </w:r>
            <w:r w:rsidR="00E017CA">
              <w:rPr>
                <w:webHidden/>
              </w:rPr>
              <w:fldChar w:fldCharType="end"/>
            </w:r>
          </w:hyperlink>
        </w:p>
        <w:p w:rsidR="00E017CA" w:rsidRDefault="005B5774">
          <w:pPr>
            <w:pStyle w:val="TOC2"/>
            <w:rPr>
              <w:rFonts w:asciiTheme="minorHAnsi" w:eastAsiaTheme="minorEastAsia" w:hAnsiTheme="minorHAnsi" w:cstheme="minorBidi"/>
              <w:bCs w:val="0"/>
              <w:sz w:val="22"/>
            </w:rPr>
          </w:pPr>
          <w:hyperlink w:anchor="_Toc4146606" w:history="1">
            <w:r w:rsidR="00E017CA" w:rsidRPr="00A71BCF">
              <w:rPr>
                <w:rStyle w:val="Hyperlink"/>
              </w:rPr>
              <w:t>Educator Goal Attainment</w:t>
            </w:r>
            <w:r w:rsidR="00E017CA">
              <w:rPr>
                <w:webHidden/>
              </w:rPr>
              <w:tab/>
            </w:r>
            <w:r w:rsidR="00E017CA">
              <w:rPr>
                <w:webHidden/>
              </w:rPr>
              <w:fldChar w:fldCharType="begin"/>
            </w:r>
            <w:r w:rsidR="00E017CA">
              <w:rPr>
                <w:webHidden/>
              </w:rPr>
              <w:instrText xml:space="preserve"> PAGEREF _Toc4146606 \h </w:instrText>
            </w:r>
            <w:r w:rsidR="00E017CA">
              <w:rPr>
                <w:webHidden/>
              </w:rPr>
            </w:r>
            <w:r w:rsidR="00E017CA">
              <w:rPr>
                <w:webHidden/>
              </w:rPr>
              <w:fldChar w:fldCharType="separate"/>
            </w:r>
            <w:r w:rsidR="00E017CA">
              <w:rPr>
                <w:webHidden/>
              </w:rPr>
              <w:t>8</w:t>
            </w:r>
            <w:r w:rsidR="00E017CA">
              <w:rPr>
                <w:webHidden/>
              </w:rPr>
              <w:fldChar w:fldCharType="end"/>
            </w:r>
          </w:hyperlink>
        </w:p>
        <w:p w:rsidR="00E017CA" w:rsidRDefault="005B5774">
          <w:pPr>
            <w:pStyle w:val="TOC2"/>
            <w:rPr>
              <w:rFonts w:asciiTheme="minorHAnsi" w:eastAsiaTheme="minorEastAsia" w:hAnsiTheme="minorHAnsi" w:cstheme="minorBidi"/>
              <w:bCs w:val="0"/>
              <w:sz w:val="22"/>
            </w:rPr>
          </w:pPr>
          <w:hyperlink w:anchor="_Toc4146608" w:history="1">
            <w:r w:rsidR="00E017CA" w:rsidRPr="00A71BCF">
              <w:rPr>
                <w:rStyle w:val="Hyperlink"/>
              </w:rPr>
              <w:t>Determining the Overall Summative Performance Rating</w:t>
            </w:r>
            <w:r w:rsidR="00E017CA">
              <w:rPr>
                <w:webHidden/>
              </w:rPr>
              <w:tab/>
            </w:r>
            <w:r w:rsidR="00E017CA">
              <w:rPr>
                <w:webHidden/>
              </w:rPr>
              <w:fldChar w:fldCharType="begin"/>
            </w:r>
            <w:r w:rsidR="00E017CA">
              <w:rPr>
                <w:webHidden/>
              </w:rPr>
              <w:instrText xml:space="preserve"> PAGEREF _Toc4146608 \h </w:instrText>
            </w:r>
            <w:r w:rsidR="00E017CA">
              <w:rPr>
                <w:webHidden/>
              </w:rPr>
            </w:r>
            <w:r w:rsidR="00E017CA">
              <w:rPr>
                <w:webHidden/>
              </w:rPr>
              <w:fldChar w:fldCharType="separate"/>
            </w:r>
            <w:r w:rsidR="00E017CA">
              <w:rPr>
                <w:webHidden/>
              </w:rPr>
              <w:t>9</w:t>
            </w:r>
            <w:r w:rsidR="00E017CA">
              <w:rPr>
                <w:webHidden/>
              </w:rPr>
              <w:fldChar w:fldCharType="end"/>
            </w:r>
          </w:hyperlink>
        </w:p>
        <w:p w:rsidR="00E017CA" w:rsidRDefault="005B5774">
          <w:pPr>
            <w:pStyle w:val="TOC1"/>
            <w:rPr>
              <w:rFonts w:asciiTheme="minorHAnsi" w:eastAsiaTheme="minorEastAsia" w:hAnsiTheme="minorHAnsi" w:cstheme="minorBidi"/>
              <w:bCs w:val="0"/>
              <w:iCs w:val="0"/>
              <w:sz w:val="22"/>
              <w:szCs w:val="22"/>
            </w:rPr>
          </w:pPr>
          <w:hyperlink w:anchor="_Toc4146612" w:history="1">
            <w:r w:rsidR="00E017CA" w:rsidRPr="00A71BCF">
              <w:rPr>
                <w:rStyle w:val="Hyperlink"/>
              </w:rPr>
              <w:t>Appendix A</w:t>
            </w:r>
            <w:r w:rsidR="00E017CA">
              <w:rPr>
                <w:webHidden/>
              </w:rPr>
              <w:tab/>
            </w:r>
            <w:r w:rsidR="00E46C6D">
              <w:rPr>
                <w:webHidden/>
              </w:rPr>
              <w:t>A-</w:t>
            </w:r>
            <w:r w:rsidR="00E017CA">
              <w:rPr>
                <w:webHidden/>
              </w:rPr>
              <w:fldChar w:fldCharType="begin"/>
            </w:r>
            <w:r w:rsidR="00E017CA">
              <w:rPr>
                <w:webHidden/>
              </w:rPr>
              <w:instrText xml:space="preserve"> PAGEREF _Toc4146612 \h </w:instrText>
            </w:r>
            <w:r w:rsidR="00E017CA">
              <w:rPr>
                <w:webHidden/>
              </w:rPr>
            </w:r>
            <w:r w:rsidR="00E017CA">
              <w:rPr>
                <w:webHidden/>
              </w:rPr>
              <w:fldChar w:fldCharType="separate"/>
            </w:r>
            <w:r w:rsidR="00E017CA">
              <w:rPr>
                <w:webHidden/>
              </w:rPr>
              <w:t>1</w:t>
            </w:r>
            <w:r w:rsidR="00E017CA">
              <w:rPr>
                <w:webHidden/>
              </w:rPr>
              <w:fldChar w:fldCharType="end"/>
            </w:r>
          </w:hyperlink>
        </w:p>
        <w:p w:rsidR="00E017CA" w:rsidRDefault="005B5774">
          <w:pPr>
            <w:pStyle w:val="TOC2"/>
            <w:rPr>
              <w:rFonts w:asciiTheme="minorHAnsi" w:eastAsiaTheme="minorEastAsia" w:hAnsiTheme="minorHAnsi" w:cstheme="minorBidi"/>
              <w:bCs w:val="0"/>
              <w:sz w:val="22"/>
            </w:rPr>
          </w:pPr>
          <w:hyperlink w:anchor="_Toc4146613" w:history="1">
            <w:r w:rsidR="00E017CA" w:rsidRPr="00A71BCF">
              <w:rPr>
                <w:rStyle w:val="Hyperlink"/>
              </w:rPr>
              <w:t>Teacher/Specialized Instructional Support Personnel (SISP) Examples</w:t>
            </w:r>
            <w:r w:rsidR="00E017CA">
              <w:rPr>
                <w:webHidden/>
              </w:rPr>
              <w:tab/>
            </w:r>
            <w:r w:rsidR="00E46C6D">
              <w:rPr>
                <w:webHidden/>
              </w:rPr>
              <w:t>A-</w:t>
            </w:r>
            <w:r w:rsidR="00E017CA">
              <w:rPr>
                <w:webHidden/>
              </w:rPr>
              <w:fldChar w:fldCharType="begin"/>
            </w:r>
            <w:r w:rsidR="00E017CA">
              <w:rPr>
                <w:webHidden/>
              </w:rPr>
              <w:instrText xml:space="preserve"> PAGEREF _Toc4146613 \h </w:instrText>
            </w:r>
            <w:r w:rsidR="00E017CA">
              <w:rPr>
                <w:webHidden/>
              </w:rPr>
            </w:r>
            <w:r w:rsidR="00E017CA">
              <w:rPr>
                <w:webHidden/>
              </w:rPr>
              <w:fldChar w:fldCharType="separate"/>
            </w:r>
            <w:r w:rsidR="00E017CA">
              <w:rPr>
                <w:webHidden/>
              </w:rPr>
              <w:t>1</w:t>
            </w:r>
            <w:r w:rsidR="00E017CA">
              <w:rPr>
                <w:webHidden/>
              </w:rPr>
              <w:fldChar w:fldCharType="end"/>
            </w:r>
          </w:hyperlink>
        </w:p>
        <w:p w:rsidR="00E017CA" w:rsidRDefault="005B5774">
          <w:pPr>
            <w:pStyle w:val="TOC2"/>
            <w:rPr>
              <w:rFonts w:asciiTheme="minorHAnsi" w:eastAsiaTheme="minorEastAsia" w:hAnsiTheme="minorHAnsi" w:cstheme="minorBidi"/>
              <w:bCs w:val="0"/>
              <w:sz w:val="22"/>
            </w:rPr>
          </w:pPr>
          <w:hyperlink w:anchor="_Toc4146618" w:history="1">
            <w:r w:rsidR="00E017CA" w:rsidRPr="00A71BCF">
              <w:rPr>
                <w:rStyle w:val="Hyperlink"/>
              </w:rPr>
              <w:t>Administrator Examples</w:t>
            </w:r>
            <w:r w:rsidR="00E017CA">
              <w:rPr>
                <w:webHidden/>
              </w:rPr>
              <w:tab/>
            </w:r>
            <w:r w:rsidR="00E46C6D">
              <w:rPr>
                <w:webHidden/>
              </w:rPr>
              <w:t>A-</w:t>
            </w:r>
            <w:r w:rsidR="00E017CA">
              <w:rPr>
                <w:webHidden/>
              </w:rPr>
              <w:fldChar w:fldCharType="begin"/>
            </w:r>
            <w:r w:rsidR="00E017CA">
              <w:rPr>
                <w:webHidden/>
              </w:rPr>
              <w:instrText xml:space="preserve"> PAGEREF _Toc4146618 \h </w:instrText>
            </w:r>
            <w:r w:rsidR="00E017CA">
              <w:rPr>
                <w:webHidden/>
              </w:rPr>
            </w:r>
            <w:r w:rsidR="00E017CA">
              <w:rPr>
                <w:webHidden/>
              </w:rPr>
              <w:fldChar w:fldCharType="separate"/>
            </w:r>
            <w:r w:rsidR="00E017CA">
              <w:rPr>
                <w:webHidden/>
              </w:rPr>
              <w:t>3</w:t>
            </w:r>
            <w:r w:rsidR="00E017CA">
              <w:rPr>
                <w:webHidden/>
              </w:rPr>
              <w:fldChar w:fldCharType="end"/>
            </w:r>
          </w:hyperlink>
        </w:p>
        <w:p w:rsidR="00D868BC" w:rsidRDefault="005F2EE0">
          <w:r>
            <w:fldChar w:fldCharType="end"/>
          </w:r>
        </w:p>
      </w:sdtContent>
    </w:sdt>
    <w:p w:rsidR="00D868BC" w:rsidRDefault="00D868BC" w:rsidP="005F1343">
      <w:pPr>
        <w:pStyle w:val="Heading1"/>
        <w:sectPr w:rsidR="00D868BC" w:rsidSect="00D868BC">
          <w:footerReference w:type="default" r:id="rId15"/>
          <w:pgSz w:w="12240" w:h="15840"/>
          <w:pgMar w:top="1440" w:right="1440" w:bottom="1440" w:left="1440" w:header="720" w:footer="720" w:gutter="0"/>
          <w:pgNumType w:start="1"/>
          <w:cols w:space="60"/>
          <w:noEndnote/>
          <w:titlePg/>
          <w:docGrid w:linePitch="272"/>
        </w:sectPr>
      </w:pPr>
    </w:p>
    <w:p w:rsidR="00F75B6D" w:rsidRPr="00C22879" w:rsidRDefault="00F75B6D" w:rsidP="005F1343">
      <w:pPr>
        <w:pStyle w:val="Heading1"/>
      </w:pPr>
      <w:bookmarkStart w:id="3" w:name="_Toc4146596"/>
      <w:r w:rsidRPr="00C22879">
        <w:lastRenderedPageBreak/>
        <w:t>Overview</w:t>
      </w:r>
      <w:bookmarkEnd w:id="0"/>
      <w:bookmarkEnd w:id="3"/>
    </w:p>
    <w:p w:rsidR="00F75B6D" w:rsidRPr="00B804FF" w:rsidRDefault="00F75B6D" w:rsidP="005F1343">
      <w:r w:rsidRPr="00B804FF">
        <w:t>On June 28, 2011, the Massachusetts Board of Elementary and Secondary Education adopted new regulations to guide the evaluation of all educators serving in positions requiring a license</w:t>
      </w:r>
      <w:r w:rsidR="009E3EBD">
        <w:t>.</w:t>
      </w:r>
      <w:r w:rsidRPr="00B804FF">
        <w:t xml:space="preserve"> The </w:t>
      </w:r>
      <w:r w:rsidR="00A1431F">
        <w:t xml:space="preserve">educator evaluation </w:t>
      </w:r>
      <w:r w:rsidRPr="00B804FF">
        <w:t xml:space="preserve">regulations are designed to promote </w:t>
      </w:r>
      <w:r w:rsidR="00BA6673">
        <w:t>administrators’</w:t>
      </w:r>
      <w:r w:rsidR="00BA6673" w:rsidRPr="00B804FF">
        <w:t xml:space="preserve"> </w:t>
      </w:r>
      <w:r w:rsidRPr="00B804FF">
        <w:t xml:space="preserve">and teachers’ </w:t>
      </w:r>
      <w:r w:rsidR="00BA6673">
        <w:t xml:space="preserve">professional </w:t>
      </w:r>
      <w:r w:rsidRPr="00B804FF">
        <w:t xml:space="preserve">growth and development, while placing improved student learning at the center of every educator’s work. </w:t>
      </w:r>
    </w:p>
    <w:p w:rsidR="007417A8" w:rsidRDefault="00BA6673" w:rsidP="005F1343">
      <w:r>
        <w:t>The Massachusetts Educator Evaluation Framework allow</w:t>
      </w:r>
      <w:r w:rsidR="00A1431F">
        <w:t>s</w:t>
      </w:r>
      <w:r>
        <w:t xml:space="preserve"> educators and evaluators to focus on the critical intersection of educator practice and educator impact</w:t>
      </w:r>
      <w:r w:rsidR="00A1431F">
        <w:t xml:space="preserve"> </w:t>
      </w:r>
      <w:r w:rsidR="007417A8">
        <w:t xml:space="preserve">on student learning </w:t>
      </w:r>
      <w:r w:rsidR="00A1431F">
        <w:t>through</w:t>
      </w:r>
      <w:r>
        <w:t xml:space="preserve"> </w:t>
      </w:r>
      <w:r w:rsidR="007417A8">
        <w:t>a holistic</w:t>
      </w:r>
      <w:r w:rsidR="00071B68">
        <w:t>,</w:t>
      </w:r>
      <w:r w:rsidR="007417A8">
        <w:t xml:space="preserve"> multi-faceted, evidence-based process resulting in a Summative Performance Rating.</w:t>
      </w:r>
      <w:r>
        <w:t xml:space="preserve"> </w:t>
      </w:r>
    </w:p>
    <w:p w:rsidR="00BA6673" w:rsidRPr="00E017CA" w:rsidRDefault="00BA6673" w:rsidP="00E017CA">
      <w:pPr>
        <w:rPr>
          <w:rFonts w:cs="Arial"/>
          <w:szCs w:val="20"/>
        </w:rPr>
      </w:pPr>
      <w:r>
        <w:t xml:space="preserve">The </w:t>
      </w:r>
      <w:r w:rsidRPr="00071B68">
        <w:rPr>
          <w:rFonts w:cs="Arial"/>
          <w:b/>
          <w:szCs w:val="20"/>
        </w:rPr>
        <w:t>Summative Performance Rating</w:t>
      </w:r>
      <w:r w:rsidRPr="00071B68">
        <w:rPr>
          <w:rFonts w:cs="Arial"/>
          <w:szCs w:val="20"/>
        </w:rPr>
        <w:t xml:space="preserve"> </w:t>
      </w:r>
      <w:r w:rsidR="00071B68" w:rsidRPr="00532E1A">
        <w:rPr>
          <w:rFonts w:cs="Arial"/>
          <w:szCs w:val="20"/>
        </w:rPr>
        <w:t>marks the culmination of an educator’s 5-step evaluation cycle</w:t>
      </w:r>
      <w:r w:rsidR="00071B68">
        <w:rPr>
          <w:rFonts w:cs="Arial"/>
          <w:szCs w:val="20"/>
        </w:rPr>
        <w:t>, at which point an evaluator</w:t>
      </w:r>
      <w:r w:rsidR="00071B68" w:rsidRPr="00071B68">
        <w:rPr>
          <w:rFonts w:cs="Arial"/>
          <w:szCs w:val="20"/>
        </w:rPr>
        <w:t xml:space="preserve"> </w:t>
      </w:r>
      <w:r w:rsidRPr="00071B68">
        <w:rPr>
          <w:rFonts w:cs="Arial"/>
          <w:szCs w:val="20"/>
        </w:rPr>
        <w:t xml:space="preserve">assesses an educator's practice against four Standards of Effective Teaching or Administrator Leadership Practice, as well as an educator's progress toward attainment of his/her professional practice and student learning goals. </w:t>
      </w:r>
      <w:r w:rsidRPr="00E017CA">
        <w:rPr>
          <w:rFonts w:cs="Arial"/>
          <w:szCs w:val="20"/>
        </w:rPr>
        <w:t xml:space="preserve"> </w:t>
      </w:r>
    </w:p>
    <w:p w:rsidR="00C2739D" w:rsidRDefault="00F75B6D">
      <w:r w:rsidRPr="00B804FF">
        <w:t xml:space="preserve">This supplemental guidance document </w:t>
      </w:r>
      <w:r w:rsidR="007417A8">
        <w:t>guides</w:t>
      </w:r>
      <w:r w:rsidRPr="00B804FF">
        <w:t xml:space="preserve"> </w:t>
      </w:r>
      <w:r w:rsidR="002D1640">
        <w:t>educators</w:t>
      </w:r>
      <w:r w:rsidR="002D1640" w:rsidRPr="00B804FF">
        <w:t xml:space="preserve"> </w:t>
      </w:r>
      <w:r w:rsidRPr="00B804FF">
        <w:t xml:space="preserve">and evaluators in the determination of Summative Performance Ratings that meet the regulatory requirements. </w:t>
      </w:r>
      <w:r w:rsidR="005321A7">
        <w:t xml:space="preserve">In addition to a review of the basic components of a Summative Evaluation, sample </w:t>
      </w:r>
      <w:r w:rsidR="00C33EB4">
        <w:t>S</w:t>
      </w:r>
      <w:r w:rsidR="005321A7">
        <w:t xml:space="preserve">ummative </w:t>
      </w:r>
      <w:r w:rsidR="00C33EB4">
        <w:t>E</w:t>
      </w:r>
      <w:r w:rsidR="005321A7">
        <w:t xml:space="preserve">valuations for different types of educators are included in </w:t>
      </w:r>
      <w:hyperlink w:anchor="_Appendix_A" w:history="1">
        <w:r w:rsidR="005321A7" w:rsidRPr="00593B76">
          <w:rPr>
            <w:rStyle w:val="Hyperlink"/>
          </w:rPr>
          <w:t>Appendix A</w:t>
        </w:r>
      </w:hyperlink>
      <w:r w:rsidR="005321A7">
        <w:t xml:space="preserve">. </w:t>
      </w:r>
    </w:p>
    <w:p w:rsidR="00BB7EF8" w:rsidRDefault="00CA18BA">
      <w:pPr>
        <w:spacing w:before="0" w:after="0" w:line="240" w:lineRule="auto"/>
        <w:rPr>
          <w:rFonts w:cs="Arial"/>
          <w:b/>
          <w:bCs/>
          <w:color w:val="004386"/>
          <w:sz w:val="32"/>
          <w:szCs w:val="28"/>
        </w:rPr>
      </w:pPr>
      <w:bookmarkStart w:id="4" w:name="_Toc346177145"/>
      <w:r>
        <w:rPr>
          <w:noProof/>
          <w:lang w:eastAsia="zh-CN"/>
        </w:rPr>
        <mc:AlternateContent>
          <mc:Choice Requires="wps">
            <w:drawing>
              <wp:anchor distT="0" distB="0" distL="114300" distR="114300" simplePos="0" relativeHeight="251699200" behindDoc="0" locked="0" layoutInCell="1" allowOverlap="1">
                <wp:simplePos x="0" y="0"/>
                <wp:positionH relativeFrom="column">
                  <wp:posOffset>3810000</wp:posOffset>
                </wp:positionH>
                <wp:positionV relativeFrom="paragraph">
                  <wp:posOffset>224155</wp:posOffset>
                </wp:positionV>
                <wp:extent cx="2466340" cy="3590925"/>
                <wp:effectExtent l="0" t="0" r="10160" b="28575"/>
                <wp:wrapSquare wrapText="bothSides"/>
                <wp:docPr id="72" name="AutoShape 11" descr="Description: Formative Evaluations. Formative Evaluations take place at the end of Year 1 for educators on 2-year self-directed growth plans. Similar to the Summative Evaluation, districts must submit to ESE Formative Evaluation ratings on each of the four Standards and an overall performance rating; however, Formative Evaluation ratings default to the educator’s prior summative ratings, unless significant evidence demonstrates otherwise. 603 CMR 35.06(5)(b) This acknowledges the expertise of experienced, proficient educators and eases the evaluator burden of developing new ratings at the Formative Evaluation unless absolutely necessa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3590925"/>
                        </a:xfrm>
                        <a:prstGeom prst="flowChartAlternateProcess">
                          <a:avLst/>
                        </a:prstGeom>
                        <a:solidFill>
                          <a:srgbClr val="FFFFFF"/>
                        </a:solidFill>
                        <a:ln w="9525">
                          <a:solidFill>
                            <a:schemeClr val="accent1">
                              <a:lumMod val="100000"/>
                              <a:lumOff val="0"/>
                            </a:schemeClr>
                          </a:solidFill>
                          <a:prstDash val="dash"/>
                          <a:miter lim="800000"/>
                          <a:headEnd/>
                          <a:tailEnd/>
                        </a:ln>
                      </wps:spPr>
                      <wps:txbx>
                        <w:txbxContent>
                          <w:p w:rsidR="00071B68" w:rsidRPr="009E3EBD" w:rsidRDefault="00071B68" w:rsidP="005321A7">
                            <w:pPr>
                              <w:spacing w:before="120"/>
                            </w:pPr>
                            <w:r>
                              <w:rPr>
                                <w:b/>
                              </w:rPr>
                              <w:t>Formative Evaluations</w:t>
                            </w:r>
                            <w:r>
                              <w:t xml:space="preserve">. Formative Evaluations take place at the end of Year 1 for educators on 2-year self-directed growth plans. Similar to the Summative Evaluation, districts must submit to DESE Formative Evaluation ratings on each of the four Standards and an overall performance rating; </w:t>
                            </w:r>
                            <w:r>
                              <w:rPr>
                                <w:i/>
                              </w:rPr>
                              <w:t xml:space="preserve">however, </w:t>
                            </w:r>
                            <w:r>
                              <w:t xml:space="preserve">Formative Evaluation ratings default to the educator’s prior summative ratings, unless significant evidence demonstrates otherwise. </w:t>
                            </w:r>
                            <w:hyperlink r:id="rId16" w:history="1">
                              <w:r w:rsidRPr="005321A7">
                                <w:rPr>
                                  <w:rStyle w:val="Hyperlink"/>
                                </w:rPr>
                                <w:t>603 CMR 35.06(5</w:t>
                              </w:r>
                              <w:proofErr w:type="gramStart"/>
                              <w:r w:rsidRPr="005321A7">
                                <w:rPr>
                                  <w:rStyle w:val="Hyperlink"/>
                                </w:rPr>
                                <w:t>)(</w:t>
                              </w:r>
                              <w:proofErr w:type="gramEnd"/>
                              <w:r w:rsidRPr="005321A7">
                                <w:rPr>
                                  <w:rStyle w:val="Hyperlink"/>
                                </w:rPr>
                                <w:t>b)</w:t>
                              </w:r>
                            </w:hyperlink>
                            <w:r>
                              <w:t xml:space="preserve"> </w:t>
                            </w:r>
                            <w:r w:rsidRPr="005321A7">
                              <w:t xml:space="preserve">This acknowledges the expertise of experienced, proficient educators and eases the evaluator burden of developing </w:t>
                            </w:r>
                            <w:r w:rsidRPr="005321A7">
                              <w:rPr>
                                <w:i/>
                                <w:iCs/>
                              </w:rPr>
                              <w:t>new</w:t>
                            </w:r>
                            <w:r w:rsidRPr="005321A7">
                              <w:t xml:space="preserve"> ratings at the </w:t>
                            </w:r>
                            <w:r>
                              <w:t>F</w:t>
                            </w:r>
                            <w:r w:rsidRPr="005321A7">
                              <w:t xml:space="preserve">ormative </w:t>
                            </w:r>
                            <w:r>
                              <w:t>E</w:t>
                            </w:r>
                            <w:r w:rsidRPr="005321A7">
                              <w:t>valuation</w:t>
                            </w:r>
                            <w:r>
                              <w:t xml:space="preserve"> unless absolutely necessary</w:t>
                            </w:r>
                            <w:r w:rsidRPr="005321A7">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 o:spid="_x0000_s1026" type="#_x0000_t176" alt="Description: Formative Evaluations. Formative Evaluations take place at the end of Year 1 for educators on 2-year self-directed growth plans. Similar to the Summative Evaluation, districts must submit to ESE Formative Evaluation ratings on each of the four Standards and an overall performance rating; however, Formative Evaluation ratings default to the educator’s prior summative ratings, unless significant evidence demonstrates otherwise. 603 CMR 35.06(5)(b) This acknowledges the expertise of experienced, proficient educators and eases the evaluator burden of developing new ratings at the Formative Evaluation unless absolutely necessary." style="position:absolute;margin-left:300pt;margin-top:17.65pt;width:194.2pt;height:28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" strokecolor="#4f81bd [3204]">
                <v:stroke dashstyle="dash"/>
                <v:textbox>
                  <w:txbxContent>
                    <w:p w:rsidR="00071B68" w:rsidRPr="009E3EBD" w:rsidRDefault="00071B68" w:rsidP="005321A7">
                      <w:pPr>
                        <w:spacing w:before="120"/>
                      </w:pPr>
                      <w:r>
                        <w:rPr>
                          <w:b/>
                        </w:rPr>
                        <w:t>Formative Evaluations</w:t>
                      </w:r>
                      <w:r>
                        <w:t xml:space="preserve">. Formative Evaluations take place at the end of Year 1 for educators on 2-year self-directed growth plans. Similar to the Summative Evaluation, districts must submit to DESE Formative Evaluation ratings on each of the four Standards and an overall performance rating; </w:t>
                      </w:r>
                      <w:r>
                        <w:rPr>
                          <w:i/>
                        </w:rPr>
                        <w:t xml:space="preserve">however, </w:t>
                      </w:r>
                      <w:r>
                        <w:t xml:space="preserve">Formative Evaluation ratings default to the educator’s prior summative ratings, unless significant evidence demonstrates otherwise. </w:t>
                      </w:r>
                      <w:hyperlink r:id="rId17" w:history="1">
                        <w:r w:rsidRPr="005321A7">
                          <w:rPr>
                            <w:rStyle w:val="Hyperlink"/>
                          </w:rPr>
                          <w:t>603 CMR 35.06(5</w:t>
                        </w:r>
                        <w:proofErr w:type="gramStart"/>
                        <w:r w:rsidRPr="005321A7">
                          <w:rPr>
                            <w:rStyle w:val="Hyperlink"/>
                          </w:rPr>
                          <w:t>)(</w:t>
                        </w:r>
                        <w:proofErr w:type="gramEnd"/>
                        <w:r w:rsidRPr="005321A7">
                          <w:rPr>
                            <w:rStyle w:val="Hyperlink"/>
                          </w:rPr>
                          <w:t>b)</w:t>
                        </w:r>
                      </w:hyperlink>
                      <w:r>
                        <w:t xml:space="preserve"> </w:t>
                      </w:r>
                      <w:r w:rsidRPr="005321A7">
                        <w:t xml:space="preserve">This acknowledges the expertise of experienced, proficient educators and eases the evaluator burden of developing </w:t>
                      </w:r>
                      <w:r w:rsidRPr="005321A7">
                        <w:rPr>
                          <w:i/>
                          <w:iCs/>
                        </w:rPr>
                        <w:t>new</w:t>
                      </w:r>
                      <w:r w:rsidRPr="005321A7">
                        <w:t xml:space="preserve"> ratings at the </w:t>
                      </w:r>
                      <w:r>
                        <w:t>F</w:t>
                      </w:r>
                      <w:r w:rsidRPr="005321A7">
                        <w:t xml:space="preserve">ormative </w:t>
                      </w:r>
                      <w:r>
                        <w:t>E</w:t>
                      </w:r>
                      <w:r w:rsidRPr="005321A7">
                        <w:t>valuation</w:t>
                      </w:r>
                      <w:r>
                        <w:t xml:space="preserve"> unless absolutely necessary</w:t>
                      </w:r>
                      <w:r w:rsidRPr="005321A7">
                        <w:t>.</w:t>
                      </w:r>
                    </w:p>
                  </w:txbxContent>
                </v:textbox>
                <w10:wrap type="square"/>
              </v:shape>
            </w:pict>
          </mc:Fallback>
        </mc:AlternateContent>
      </w:r>
    </w:p>
    <w:p w:rsidR="00F81381" w:rsidRDefault="00E76000">
      <w:pPr>
        <w:pStyle w:val="Heading1"/>
        <w:rPr>
          <w:rFonts w:cs="Times New Roman"/>
        </w:rPr>
      </w:pPr>
      <w:bookmarkStart w:id="5" w:name="_Toc4146597"/>
      <w:r w:rsidRPr="00E76000">
        <w:rPr>
          <w:rFonts w:cs="Times New Roman"/>
        </w:rPr>
        <w:t xml:space="preserve">The Summative </w:t>
      </w:r>
      <w:bookmarkEnd w:id="4"/>
      <w:r w:rsidRPr="00E76000">
        <w:rPr>
          <w:rFonts w:cs="Times New Roman"/>
        </w:rPr>
        <w:t>Evaluation</w:t>
      </w:r>
      <w:bookmarkEnd w:id="5"/>
    </w:p>
    <w:p w:rsidR="00F75B6D" w:rsidRDefault="00F75B6D" w:rsidP="005F1343">
      <w:r>
        <w:t xml:space="preserve">Evaluators are responsible for conducting a Summative Evaluation with each educator at the conclusion of an evaluation cycle. According to the regulations, </w:t>
      </w:r>
    </w:p>
    <w:p w:rsidR="00F75B6D" w:rsidRDefault="00F75B6D" w:rsidP="005F1343">
      <w:r>
        <w:t>“[T]</w:t>
      </w:r>
      <w:r w:rsidRPr="00830593">
        <w:t>he evaluator determines an overall rating of educator performance based on the evaluator's professional judgment and an examination of evidence that demonstrates the educator's performance against Performance Standards and evidence of the attainment of the Educator Plan goals</w:t>
      </w:r>
      <w:r>
        <w:t>” (</w:t>
      </w:r>
      <w:hyperlink r:id="rId18" w:history="1">
        <w:r w:rsidRPr="00830593">
          <w:rPr>
            <w:rStyle w:val="Hyperlink"/>
          </w:rPr>
          <w:t>603 CMR 35.06(6)</w:t>
        </w:r>
      </w:hyperlink>
      <w:r>
        <w:t>).</w:t>
      </w:r>
    </w:p>
    <w:p w:rsidR="00F75B6D" w:rsidRDefault="00F75B6D" w:rsidP="005F1343">
      <w:r>
        <w:t>In accordance with this description, a Summative Evaluation</w:t>
      </w:r>
      <w:r w:rsidR="004201A9">
        <w:t xml:space="preserve"> (Step 5 of the evaluation cycle)</w:t>
      </w:r>
      <w:r>
        <w:t xml:space="preserve"> results in the following:</w:t>
      </w:r>
    </w:p>
    <w:p w:rsidR="00F75B6D" w:rsidRDefault="00F75B6D" w:rsidP="001135BC">
      <w:pPr>
        <w:pStyle w:val="Bullet10"/>
        <w:spacing w:before="120" w:after="120"/>
      </w:pPr>
      <w:r>
        <w:t xml:space="preserve">A rating on each of the four </w:t>
      </w:r>
      <w:r w:rsidR="00D868BC">
        <w:t xml:space="preserve">performance </w:t>
      </w:r>
      <w:r>
        <w:t>Standards</w:t>
      </w:r>
      <w:r w:rsidR="00F87D18">
        <w:rPr>
          <w:rStyle w:val="FootnoteReference"/>
        </w:rPr>
        <w:footnoteReference w:id="1"/>
      </w:r>
    </w:p>
    <w:p w:rsidR="00F75B6D" w:rsidRDefault="00F75B6D" w:rsidP="001135BC">
      <w:pPr>
        <w:pStyle w:val="Bullet10"/>
        <w:spacing w:before="120" w:after="120"/>
      </w:pPr>
      <w:r>
        <w:t>An assessment of overall goal attainment</w:t>
      </w:r>
    </w:p>
    <w:p w:rsidR="00F81381" w:rsidRDefault="00E76000">
      <w:pPr>
        <w:pStyle w:val="Bullet10"/>
        <w:rPr>
          <w:rFonts w:cs="Times New Roman"/>
        </w:rPr>
      </w:pPr>
      <w:r w:rsidRPr="00E76000">
        <w:rPr>
          <w:rFonts w:cs="Times New Roman"/>
        </w:rPr>
        <w:t>A Summative Performance Rating</w:t>
      </w:r>
    </w:p>
    <w:p w:rsidR="00F81381" w:rsidRDefault="00F81381"/>
    <w:p w:rsidR="00F81381" w:rsidRDefault="00095F6A">
      <w:pPr>
        <w:rPr>
          <w:rStyle w:val="Emphasis"/>
          <w:iCs w:val="0"/>
          <w:color w:val="E36C0A" w:themeColor="accent6" w:themeShade="BF"/>
        </w:rPr>
      </w:pPr>
      <w:r>
        <w:rPr>
          <w:b/>
          <w:noProof/>
          <w:lang w:eastAsia="zh-CN"/>
        </w:rPr>
        <w:lastRenderedPageBreak/>
        <mc:AlternateContent>
          <mc:Choice Requires="wpg">
            <w:drawing>
              <wp:anchor distT="0" distB="0" distL="114300" distR="114300" simplePos="0" relativeHeight="251721728" behindDoc="0" locked="0" layoutInCell="1" allowOverlap="1">
                <wp:simplePos x="0" y="0"/>
                <wp:positionH relativeFrom="column">
                  <wp:posOffset>1009650</wp:posOffset>
                </wp:positionH>
                <wp:positionV relativeFrom="paragraph">
                  <wp:posOffset>238125</wp:posOffset>
                </wp:positionV>
                <wp:extent cx="3790950" cy="2228850"/>
                <wp:effectExtent l="19050" t="19050" r="76200" b="19050"/>
                <wp:wrapTopAndBottom/>
                <wp:docPr id="14" name="Group 47" descr="Flowchart:&#10;&#10;Rubrics [inform] Ratings for: Standard I, Standard II, Standard III, Standard IV&#10;&#10;Student Learning and Professional Practice Goals [inform] Assessment of: Educator Goal Attainment&#10;&#10;[which inform]&#10;Summative Performance Rat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0" cy="2228850"/>
                          <a:chOff x="3037" y="3815"/>
                          <a:chExt cx="5710" cy="4482"/>
                        </a:xfrm>
                      </wpg:grpSpPr>
                      <wps:wsp>
                        <wps:cNvPr id="15" name="AutoShape 90"/>
                        <wps:cNvSpPr>
                          <a:spLocks noChangeArrowheads="1"/>
                        </wps:cNvSpPr>
                        <wps:spPr bwMode="auto">
                          <a:xfrm>
                            <a:off x="6958" y="5267"/>
                            <a:ext cx="1789" cy="1783"/>
                          </a:xfrm>
                          <a:prstGeom prst="flowChartAlternateProcess">
                            <a:avLst/>
                          </a:prstGeom>
                          <a:solidFill>
                            <a:schemeClr val="accent6">
                              <a:lumMod val="100000"/>
                              <a:lumOff val="0"/>
                            </a:schemeClr>
                          </a:solidFill>
                          <a:ln w="127000" cmpd="dbl">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1B68" w:rsidRPr="00244AB8" w:rsidRDefault="00071B68" w:rsidP="00D471CB">
                              <w:pPr>
                                <w:spacing w:before="0" w:after="0" w:line="240" w:lineRule="auto"/>
                                <w:jc w:val="center"/>
                                <w:rPr>
                                  <w:rFonts w:asciiTheme="minorHAnsi" w:hAnsiTheme="minorHAnsi"/>
                                  <w:b/>
                                  <w:color w:val="FFFFFF" w:themeColor="background1"/>
                                  <w:sz w:val="22"/>
                                </w:rPr>
                              </w:pPr>
                              <w:r w:rsidRPr="00244AB8">
                                <w:rPr>
                                  <w:rFonts w:asciiTheme="minorHAnsi" w:hAnsiTheme="minorHAnsi"/>
                                  <w:b/>
                                  <w:color w:val="FFFFFF" w:themeColor="background1"/>
                                  <w:sz w:val="22"/>
                                </w:rPr>
                                <w:t>Summative Performance Rating</w:t>
                              </w:r>
                            </w:p>
                          </w:txbxContent>
                        </wps:txbx>
                        <wps:bodyPr rot="0" vert="horz" wrap="square" lIns="91440" tIns="45720" rIns="91440" bIns="45720" anchor="ctr" anchorCtr="0" upright="1">
                          <a:noAutofit/>
                        </wps:bodyPr>
                      </wps:wsp>
                      <wpg:grpSp>
                        <wpg:cNvPr id="16" name="Group 46"/>
                        <wpg:cNvGrpSpPr>
                          <a:grpSpLocks/>
                        </wpg:cNvGrpSpPr>
                        <wpg:grpSpPr bwMode="auto">
                          <a:xfrm>
                            <a:off x="3037" y="3815"/>
                            <a:ext cx="3799" cy="4482"/>
                            <a:chOff x="3037" y="3815"/>
                            <a:chExt cx="3799" cy="4482"/>
                          </a:xfrm>
                        </wpg:grpSpPr>
                        <wps:wsp>
                          <wps:cNvPr id="17" name="AutoShape 4"/>
                          <wps:cNvSpPr>
                            <a:spLocks/>
                          </wps:cNvSpPr>
                          <wps:spPr bwMode="auto">
                            <a:xfrm>
                              <a:off x="6193" y="4319"/>
                              <a:ext cx="643" cy="3619"/>
                            </a:xfrm>
                            <a:prstGeom prst="rightBrace">
                              <a:avLst>
                                <a:gd name="adj1" fmla="val 46903"/>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 name="Group 40"/>
                          <wpg:cNvGrpSpPr>
                            <a:grpSpLocks/>
                          </wpg:cNvGrpSpPr>
                          <wpg:grpSpPr bwMode="auto">
                            <a:xfrm>
                              <a:off x="3037" y="3815"/>
                              <a:ext cx="3203" cy="2160"/>
                              <a:chOff x="3422" y="4152"/>
                              <a:chExt cx="2871" cy="2160"/>
                            </a:xfrm>
                          </wpg:grpSpPr>
                          <wps:wsp>
                            <wps:cNvPr id="19" name="Rectangle 84"/>
                            <wps:cNvSpPr>
                              <a:spLocks noChangeArrowheads="1"/>
                            </wps:cNvSpPr>
                            <wps:spPr bwMode="auto">
                              <a:xfrm>
                                <a:off x="4565" y="4152"/>
                                <a:ext cx="1728" cy="2160"/>
                              </a:xfrm>
                              <a:prstGeom prst="roundRect">
                                <a:avLst>
                                  <a:gd name="adj" fmla="val 16667"/>
                                </a:avLst>
                              </a:prstGeom>
                              <a:solidFill>
                                <a:schemeClr val="accent1">
                                  <a:lumMod val="40000"/>
                                  <a:lumOff val="60000"/>
                                </a:schemeClr>
                              </a:solidFill>
                              <a:ln w="38100">
                                <a:solidFill>
                                  <a:schemeClr val="accent1">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071B68" w:rsidRDefault="00071B68">
                                  <w:pPr>
                                    <w:spacing w:before="0" w:after="20" w:line="240" w:lineRule="auto"/>
                                    <w:jc w:val="center"/>
                                    <w:rPr>
                                      <w:rFonts w:asciiTheme="minorHAnsi" w:hAnsiTheme="minorHAnsi"/>
                                      <w:sz w:val="22"/>
                                    </w:rPr>
                                  </w:pPr>
                                  <w:r w:rsidRPr="00244AB8">
                                    <w:rPr>
                                      <w:rFonts w:asciiTheme="minorHAnsi" w:hAnsiTheme="minorHAnsi"/>
                                      <w:b/>
                                      <w:sz w:val="22"/>
                                      <w:u w:val="single"/>
                                    </w:rPr>
                                    <w:t>Ratings for</w:t>
                                  </w:r>
                                  <w:r w:rsidRPr="00244AB8">
                                    <w:rPr>
                                      <w:rFonts w:asciiTheme="minorHAnsi" w:hAnsiTheme="minorHAnsi"/>
                                      <w:sz w:val="22"/>
                                    </w:rPr>
                                    <w:t>:</w:t>
                                  </w:r>
                                </w:p>
                                <w:p w:rsidR="00071B68" w:rsidRPr="00244AB8" w:rsidRDefault="00071B68" w:rsidP="00D471CB">
                                  <w:pPr>
                                    <w:spacing w:before="0" w:after="0" w:line="240" w:lineRule="auto"/>
                                    <w:jc w:val="center"/>
                                    <w:rPr>
                                      <w:rFonts w:asciiTheme="minorHAnsi" w:hAnsiTheme="minorHAnsi"/>
                                      <w:sz w:val="22"/>
                                    </w:rPr>
                                  </w:pPr>
                                  <w:r w:rsidRPr="00244AB8">
                                    <w:rPr>
                                      <w:rFonts w:asciiTheme="minorHAnsi" w:hAnsiTheme="minorHAnsi"/>
                                      <w:sz w:val="22"/>
                                    </w:rPr>
                                    <w:t>Standard I</w:t>
                                  </w:r>
                                </w:p>
                                <w:p w:rsidR="00071B68" w:rsidRPr="00244AB8" w:rsidRDefault="00071B68" w:rsidP="00D471CB">
                                  <w:pPr>
                                    <w:spacing w:before="0" w:after="0" w:line="240" w:lineRule="auto"/>
                                    <w:jc w:val="center"/>
                                    <w:rPr>
                                      <w:rFonts w:asciiTheme="minorHAnsi" w:hAnsiTheme="minorHAnsi"/>
                                      <w:sz w:val="22"/>
                                    </w:rPr>
                                  </w:pPr>
                                  <w:r w:rsidRPr="00244AB8">
                                    <w:rPr>
                                      <w:rFonts w:asciiTheme="minorHAnsi" w:hAnsiTheme="minorHAnsi"/>
                                      <w:sz w:val="22"/>
                                    </w:rPr>
                                    <w:t>Standard I</w:t>
                                  </w:r>
                                  <w:r>
                                    <w:rPr>
                                      <w:rFonts w:asciiTheme="minorHAnsi" w:hAnsiTheme="minorHAnsi"/>
                                      <w:sz w:val="22"/>
                                    </w:rPr>
                                    <w:t>I</w:t>
                                  </w:r>
                                </w:p>
                                <w:p w:rsidR="00071B68" w:rsidRPr="00244AB8" w:rsidRDefault="00071B68" w:rsidP="00D471CB">
                                  <w:pPr>
                                    <w:spacing w:before="0" w:after="0" w:line="240" w:lineRule="auto"/>
                                    <w:jc w:val="center"/>
                                    <w:rPr>
                                      <w:rFonts w:asciiTheme="minorHAnsi" w:hAnsiTheme="minorHAnsi"/>
                                      <w:sz w:val="22"/>
                                    </w:rPr>
                                  </w:pPr>
                                  <w:r w:rsidRPr="00244AB8">
                                    <w:rPr>
                                      <w:rFonts w:asciiTheme="minorHAnsi" w:hAnsiTheme="minorHAnsi"/>
                                      <w:sz w:val="22"/>
                                    </w:rPr>
                                    <w:t>Standard I</w:t>
                                  </w:r>
                                  <w:r>
                                    <w:rPr>
                                      <w:rFonts w:asciiTheme="minorHAnsi" w:hAnsiTheme="minorHAnsi"/>
                                      <w:sz w:val="22"/>
                                    </w:rPr>
                                    <w:t>II</w:t>
                                  </w:r>
                                </w:p>
                                <w:p w:rsidR="00071B68" w:rsidRPr="00244AB8" w:rsidRDefault="00071B68" w:rsidP="00D471CB">
                                  <w:pPr>
                                    <w:spacing w:before="0" w:after="0" w:line="240" w:lineRule="auto"/>
                                    <w:jc w:val="center"/>
                                    <w:rPr>
                                      <w:rFonts w:asciiTheme="minorHAnsi" w:hAnsiTheme="minorHAnsi"/>
                                      <w:sz w:val="22"/>
                                    </w:rPr>
                                  </w:pPr>
                                  <w:r w:rsidRPr="00244AB8">
                                    <w:rPr>
                                      <w:rFonts w:asciiTheme="minorHAnsi" w:hAnsiTheme="minorHAnsi"/>
                                      <w:sz w:val="22"/>
                                    </w:rPr>
                                    <w:t>Standard I</w:t>
                                  </w:r>
                                  <w:r>
                                    <w:rPr>
                                      <w:rFonts w:asciiTheme="minorHAnsi" w:hAnsiTheme="minorHAnsi"/>
                                      <w:sz w:val="22"/>
                                    </w:rPr>
                                    <w:t>V</w:t>
                                  </w:r>
                                </w:p>
                              </w:txbxContent>
                            </wps:txbx>
                            <wps:bodyPr rot="0" vert="horz" wrap="square" lIns="91440" tIns="45720" rIns="91440" bIns="45720" anchor="ctr" anchorCtr="0" upright="1">
                              <a:noAutofit/>
                            </wps:bodyPr>
                          </wps:wsp>
                          <wps:wsp>
                            <wps:cNvPr id="20" name="Rectangle 85"/>
                            <wps:cNvSpPr>
                              <a:spLocks noChangeArrowheads="1"/>
                            </wps:cNvSpPr>
                            <wps:spPr bwMode="auto">
                              <a:xfrm>
                                <a:off x="3422" y="4152"/>
                                <a:ext cx="1143" cy="216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1B68" w:rsidRPr="00BB7EF8" w:rsidRDefault="00071B68" w:rsidP="00D471CB">
                                  <w:pPr>
                                    <w:spacing w:before="0" w:after="0" w:line="240" w:lineRule="auto"/>
                                    <w:jc w:val="center"/>
                                    <w:rPr>
                                      <w:rFonts w:asciiTheme="minorHAnsi" w:hAnsiTheme="minorHAnsi"/>
                                      <w:b/>
                                      <w:sz w:val="22"/>
                                    </w:rPr>
                                  </w:pPr>
                                  <w:r w:rsidRPr="00E76000">
                                    <w:rPr>
                                      <w:rFonts w:asciiTheme="minorHAnsi" w:hAnsiTheme="minorHAnsi"/>
                                      <w:b/>
                                      <w:sz w:val="22"/>
                                    </w:rPr>
                                    <w:t>Rubrics</w:t>
                                  </w:r>
                                </w:p>
                              </w:txbxContent>
                            </wps:txbx>
                            <wps:bodyPr rot="0" vert="vert270" wrap="square" lIns="91440" tIns="45720" rIns="91440" bIns="45720" anchor="ctr" anchorCtr="0" upright="1">
                              <a:noAutofit/>
                            </wps:bodyPr>
                          </wps:wsp>
                        </wpg:grpSp>
                        <wpg:grpSp>
                          <wpg:cNvPr id="21" name="Group 43"/>
                          <wpg:cNvGrpSpPr>
                            <a:grpSpLocks/>
                          </wpg:cNvGrpSpPr>
                          <wpg:grpSpPr bwMode="auto">
                            <a:xfrm>
                              <a:off x="3037" y="6137"/>
                              <a:ext cx="3203" cy="2160"/>
                              <a:chOff x="3422" y="6474"/>
                              <a:chExt cx="2871" cy="2160"/>
                            </a:xfrm>
                          </wpg:grpSpPr>
                          <wps:wsp>
                            <wps:cNvPr id="22" name="Rectangle 87"/>
                            <wps:cNvSpPr>
                              <a:spLocks noChangeArrowheads="1"/>
                            </wps:cNvSpPr>
                            <wps:spPr bwMode="auto">
                              <a:xfrm>
                                <a:off x="4565" y="6474"/>
                                <a:ext cx="1728" cy="2160"/>
                              </a:xfrm>
                              <a:prstGeom prst="roundRect">
                                <a:avLst>
                                  <a:gd name="adj" fmla="val 16667"/>
                                </a:avLst>
                              </a:prstGeom>
                              <a:solidFill>
                                <a:schemeClr val="accent1">
                                  <a:lumMod val="40000"/>
                                  <a:lumOff val="6000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1B68" w:rsidRPr="00B66BC9" w:rsidRDefault="00071B68" w:rsidP="00D471CB">
                                  <w:pPr>
                                    <w:spacing w:before="0" w:after="60"/>
                                    <w:jc w:val="center"/>
                                    <w:rPr>
                                      <w:rFonts w:asciiTheme="minorHAnsi" w:hAnsiTheme="minorHAnsi"/>
                                      <w:sz w:val="22"/>
                                    </w:rPr>
                                  </w:pPr>
                                  <w:r w:rsidRPr="00B66BC9">
                                    <w:rPr>
                                      <w:rFonts w:asciiTheme="minorHAnsi" w:hAnsiTheme="minorHAnsi"/>
                                      <w:b/>
                                      <w:sz w:val="22"/>
                                      <w:u w:val="single"/>
                                    </w:rPr>
                                    <w:t>Assessment of</w:t>
                                  </w:r>
                                  <w:r w:rsidRPr="00B66BC9">
                                    <w:rPr>
                                      <w:rFonts w:asciiTheme="minorHAnsi" w:hAnsiTheme="minorHAnsi"/>
                                      <w:sz w:val="22"/>
                                    </w:rPr>
                                    <w:t>:</w:t>
                                  </w:r>
                                </w:p>
                                <w:p w:rsidR="00071B68" w:rsidRPr="00B66BC9" w:rsidRDefault="00071B68" w:rsidP="00D471CB">
                                  <w:pPr>
                                    <w:spacing w:before="0" w:after="0" w:line="240" w:lineRule="auto"/>
                                    <w:jc w:val="center"/>
                                    <w:rPr>
                                      <w:rFonts w:asciiTheme="minorHAnsi" w:hAnsiTheme="minorHAnsi"/>
                                      <w:sz w:val="22"/>
                                    </w:rPr>
                                  </w:pPr>
                                  <w:r w:rsidRPr="00B66BC9">
                                    <w:rPr>
                                      <w:rFonts w:asciiTheme="minorHAnsi" w:hAnsiTheme="minorHAnsi"/>
                                      <w:sz w:val="22"/>
                                    </w:rPr>
                                    <w:t>Educator Goal Attainment</w:t>
                                  </w:r>
                                </w:p>
                              </w:txbxContent>
                            </wps:txbx>
                            <wps:bodyPr rot="0" vert="horz" wrap="square" lIns="91440" tIns="45720" rIns="91440" bIns="45720" anchor="ctr" anchorCtr="0" upright="1">
                              <a:noAutofit/>
                            </wps:bodyPr>
                          </wps:wsp>
                          <wps:wsp>
                            <wps:cNvPr id="23" name="Rectangle 88"/>
                            <wps:cNvSpPr>
                              <a:spLocks noChangeArrowheads="1"/>
                            </wps:cNvSpPr>
                            <wps:spPr bwMode="auto">
                              <a:xfrm>
                                <a:off x="3422" y="6474"/>
                                <a:ext cx="1143" cy="216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1B68" w:rsidRPr="00BB7EF8" w:rsidRDefault="00071B68" w:rsidP="00D471CB">
                                  <w:pPr>
                                    <w:spacing w:before="0" w:after="0" w:line="240" w:lineRule="auto"/>
                                    <w:jc w:val="center"/>
                                    <w:rPr>
                                      <w:rFonts w:asciiTheme="minorHAnsi" w:hAnsiTheme="minorHAnsi"/>
                                      <w:b/>
                                      <w:sz w:val="21"/>
                                      <w:szCs w:val="21"/>
                                    </w:rPr>
                                  </w:pPr>
                                  <w:r w:rsidRPr="0021119A">
                                    <w:rPr>
                                      <w:rFonts w:asciiTheme="minorHAnsi" w:hAnsiTheme="minorHAnsi"/>
                                      <w:b/>
                                      <w:sz w:val="21"/>
                                      <w:szCs w:val="21"/>
                                    </w:rPr>
                                    <w:t>Student Learning &amp; Professional Practice Goals</w:t>
                                  </w:r>
                                </w:p>
                              </w:txbxContent>
                            </wps:txbx>
                            <wps:bodyPr rot="0" vert="vert270"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47" o:spid="_x0000_s1027" alt="Flowchart:&#10;&#10;Rubrics [inform] Ratings for: Standard I, Standard II, Standard III, Standard IV&#10;&#10;Student Learning and Professional Practice Goals [inform] Assessment of: Educator Goal Attainment&#10;&#10;[which inform]&#10;Summative Performance Rating" style="position:absolute;margin-left:79.5pt;margin-top:18.75pt;width:298.5pt;height:175.5pt;z-index:251721728" coordorigin="3037,3815" coordsize="5710,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">
                <v:shape id="AutoShape 90" o:spid="_x0000_s1028" type="#_x0000_t176" style="position:absolute;left:6958;top:5267;width:1789;height:1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" fillcolor="#f79646 [3209]" strokecolor="#f79646 [3209]" strokeweight="10pt">
                  <v:stroke linestyle="thinThin"/>
                  <v:shadow color="#868686"/>
                  <v:textbox>
                    <w:txbxContent>
                      <w:p w:rsidR="00071B68" w:rsidRPr="00244AB8" w:rsidRDefault="00071B68" w:rsidP="00D471CB">
                        <w:pPr>
                          <w:spacing w:before="0" w:after="0" w:line="240" w:lineRule="auto"/>
                          <w:jc w:val="center"/>
                          <w:rPr>
                            <w:rFonts w:asciiTheme="minorHAnsi" w:hAnsiTheme="minorHAnsi"/>
                            <w:b/>
                            <w:color w:val="FFFFFF" w:themeColor="background1"/>
                            <w:sz w:val="22"/>
                          </w:rPr>
                        </w:pPr>
                        <w:r w:rsidRPr="00244AB8">
                          <w:rPr>
                            <w:rFonts w:asciiTheme="minorHAnsi" w:hAnsiTheme="minorHAnsi"/>
                            <w:b/>
                            <w:color w:val="FFFFFF" w:themeColor="background1"/>
                            <w:sz w:val="22"/>
                          </w:rPr>
                          <w:t>Summative Performance Rating</w:t>
                        </w:r>
                      </w:p>
                    </w:txbxContent>
                  </v:textbox>
                </v:shape>
                <v:group id="Group 46" o:spid="_x0000_s1029" style="position:absolute;left:3037;top:3815;width:3799;height:4482" coordorigin="3037,3815" coordsize="379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30" type="#_x0000_t88" style="position:absolute;left:6193;top:4319;width:643;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" strokeweight=".25pt"/>
                  <v:group id="Group 40" o:spid="_x0000_s1031" style="position:absolute;left:3037;top:3815;width:3203;height:2160" coordorigin="3422,4152" coordsize="2871,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Rectangle 84" o:spid="_x0000_s1032" style="position:absolute;left:4565;top:4152;width:1728;height: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" fillcolor="#b8cce4 [1300]" strokecolor="#4f81bd [3204]" strokeweight="3pt">
                      <v:shadow color="#205867 [1608]" opacity=".5" offset="1pt"/>
                      <v:textbox>
                        <w:txbxContent>
                          <w:p w:rsidR="00071B68" w:rsidRDefault="00071B68">
                            <w:pPr>
                              <w:spacing w:before="0" w:after="20" w:line="240" w:lineRule="auto"/>
                              <w:jc w:val="center"/>
                              <w:rPr>
                                <w:rFonts w:asciiTheme="minorHAnsi" w:hAnsiTheme="minorHAnsi"/>
                                <w:sz w:val="22"/>
                              </w:rPr>
                            </w:pPr>
                            <w:r w:rsidRPr="00244AB8">
                              <w:rPr>
                                <w:rFonts w:asciiTheme="minorHAnsi" w:hAnsiTheme="minorHAnsi"/>
                                <w:b/>
                                <w:sz w:val="22"/>
                                <w:u w:val="single"/>
                              </w:rPr>
                              <w:t>Ratings for</w:t>
                            </w:r>
                            <w:r w:rsidRPr="00244AB8">
                              <w:rPr>
                                <w:rFonts w:asciiTheme="minorHAnsi" w:hAnsiTheme="minorHAnsi"/>
                                <w:sz w:val="22"/>
                              </w:rPr>
                              <w:t>:</w:t>
                            </w:r>
                          </w:p>
                          <w:p w:rsidR="00071B68" w:rsidRPr="00244AB8" w:rsidRDefault="00071B68" w:rsidP="00D471CB">
                            <w:pPr>
                              <w:spacing w:before="0" w:after="0" w:line="240" w:lineRule="auto"/>
                              <w:jc w:val="center"/>
                              <w:rPr>
                                <w:rFonts w:asciiTheme="minorHAnsi" w:hAnsiTheme="minorHAnsi"/>
                                <w:sz w:val="22"/>
                              </w:rPr>
                            </w:pPr>
                            <w:r w:rsidRPr="00244AB8">
                              <w:rPr>
                                <w:rFonts w:asciiTheme="minorHAnsi" w:hAnsiTheme="minorHAnsi"/>
                                <w:sz w:val="22"/>
                              </w:rPr>
                              <w:t>Standard I</w:t>
                            </w:r>
                          </w:p>
                          <w:p w:rsidR="00071B68" w:rsidRPr="00244AB8" w:rsidRDefault="00071B68" w:rsidP="00D471CB">
                            <w:pPr>
                              <w:spacing w:before="0" w:after="0" w:line="240" w:lineRule="auto"/>
                              <w:jc w:val="center"/>
                              <w:rPr>
                                <w:rFonts w:asciiTheme="minorHAnsi" w:hAnsiTheme="minorHAnsi"/>
                                <w:sz w:val="22"/>
                              </w:rPr>
                            </w:pPr>
                            <w:r w:rsidRPr="00244AB8">
                              <w:rPr>
                                <w:rFonts w:asciiTheme="minorHAnsi" w:hAnsiTheme="minorHAnsi"/>
                                <w:sz w:val="22"/>
                              </w:rPr>
                              <w:t>Standard I</w:t>
                            </w:r>
                            <w:r>
                              <w:rPr>
                                <w:rFonts w:asciiTheme="minorHAnsi" w:hAnsiTheme="minorHAnsi"/>
                                <w:sz w:val="22"/>
                              </w:rPr>
                              <w:t>I</w:t>
                            </w:r>
                          </w:p>
                          <w:p w:rsidR="00071B68" w:rsidRPr="00244AB8" w:rsidRDefault="00071B68" w:rsidP="00D471CB">
                            <w:pPr>
                              <w:spacing w:before="0" w:after="0" w:line="240" w:lineRule="auto"/>
                              <w:jc w:val="center"/>
                              <w:rPr>
                                <w:rFonts w:asciiTheme="minorHAnsi" w:hAnsiTheme="minorHAnsi"/>
                                <w:sz w:val="22"/>
                              </w:rPr>
                            </w:pPr>
                            <w:r w:rsidRPr="00244AB8">
                              <w:rPr>
                                <w:rFonts w:asciiTheme="minorHAnsi" w:hAnsiTheme="minorHAnsi"/>
                                <w:sz w:val="22"/>
                              </w:rPr>
                              <w:t>Standard I</w:t>
                            </w:r>
                            <w:r>
                              <w:rPr>
                                <w:rFonts w:asciiTheme="minorHAnsi" w:hAnsiTheme="minorHAnsi"/>
                                <w:sz w:val="22"/>
                              </w:rPr>
                              <w:t>II</w:t>
                            </w:r>
                          </w:p>
                          <w:p w:rsidR="00071B68" w:rsidRPr="00244AB8" w:rsidRDefault="00071B68" w:rsidP="00D471CB">
                            <w:pPr>
                              <w:spacing w:before="0" w:after="0" w:line="240" w:lineRule="auto"/>
                              <w:jc w:val="center"/>
                              <w:rPr>
                                <w:rFonts w:asciiTheme="minorHAnsi" w:hAnsiTheme="minorHAnsi"/>
                                <w:sz w:val="22"/>
                              </w:rPr>
                            </w:pPr>
                            <w:r w:rsidRPr="00244AB8">
                              <w:rPr>
                                <w:rFonts w:asciiTheme="minorHAnsi" w:hAnsiTheme="minorHAnsi"/>
                                <w:sz w:val="22"/>
                              </w:rPr>
                              <w:t>Standard I</w:t>
                            </w:r>
                            <w:r>
                              <w:rPr>
                                <w:rFonts w:asciiTheme="minorHAnsi" w:hAnsiTheme="minorHAnsi"/>
                                <w:sz w:val="22"/>
                              </w:rPr>
                              <w:t>V</w:t>
                            </w:r>
                          </w:p>
                        </w:txbxContent>
                      </v:textbox>
                    </v:roundrect>
                    <v:rect id="Rectangle 85" o:spid="_x0000_s1033" style="position:absolute;left:3422;top:4152;width:1143;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" fillcolor="white [3201]" strokecolor="#4f81bd [3204]" strokeweight="2.5pt">
                      <v:shadow color="#868686"/>
                      <v:textbox style="layout-flow:vertical;mso-layout-flow-alt:bottom-to-top">
                        <w:txbxContent>
                          <w:p w:rsidR="00071B68" w:rsidRPr="00BB7EF8" w:rsidRDefault="00071B68" w:rsidP="00D471CB">
                            <w:pPr>
                              <w:spacing w:before="0" w:after="0" w:line="240" w:lineRule="auto"/>
                              <w:jc w:val="center"/>
                              <w:rPr>
                                <w:rFonts w:asciiTheme="minorHAnsi" w:hAnsiTheme="minorHAnsi"/>
                                <w:b/>
                                <w:sz w:val="22"/>
                              </w:rPr>
                            </w:pPr>
                            <w:r w:rsidRPr="00E76000">
                              <w:rPr>
                                <w:rFonts w:asciiTheme="minorHAnsi" w:hAnsiTheme="minorHAnsi"/>
                                <w:b/>
                                <w:sz w:val="22"/>
                              </w:rPr>
                              <w:t>Rubrics</w:t>
                            </w:r>
                          </w:p>
                        </w:txbxContent>
                      </v:textbox>
                    </v:rect>
                  </v:group>
                  <v:group id="Group 43" o:spid="_x0000_s1034" style="position:absolute;left:3037;top:6137;width:3203;height:2160" coordorigin="3422,6474" coordsize="2871,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Rectangle 87" o:spid="_x0000_s1035" style="position:absolute;left:4565;top:6474;width:1728;height: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" fillcolor="#b8cce4 [1300]" strokecolor="#4f81bd [3204]" strokeweight="2.5pt">
                      <v:shadow color="#868686"/>
                      <v:textbox>
                        <w:txbxContent>
                          <w:p w:rsidR="00071B68" w:rsidRPr="00B66BC9" w:rsidRDefault="00071B68" w:rsidP="00D471CB">
                            <w:pPr>
                              <w:spacing w:before="0" w:after="60"/>
                              <w:jc w:val="center"/>
                              <w:rPr>
                                <w:rFonts w:asciiTheme="minorHAnsi" w:hAnsiTheme="minorHAnsi"/>
                                <w:sz w:val="22"/>
                              </w:rPr>
                            </w:pPr>
                            <w:r w:rsidRPr="00B66BC9">
                              <w:rPr>
                                <w:rFonts w:asciiTheme="minorHAnsi" w:hAnsiTheme="minorHAnsi"/>
                                <w:b/>
                                <w:sz w:val="22"/>
                                <w:u w:val="single"/>
                              </w:rPr>
                              <w:t>Assessment of</w:t>
                            </w:r>
                            <w:r w:rsidRPr="00B66BC9">
                              <w:rPr>
                                <w:rFonts w:asciiTheme="minorHAnsi" w:hAnsiTheme="minorHAnsi"/>
                                <w:sz w:val="22"/>
                              </w:rPr>
                              <w:t>:</w:t>
                            </w:r>
                          </w:p>
                          <w:p w:rsidR="00071B68" w:rsidRPr="00B66BC9" w:rsidRDefault="00071B68" w:rsidP="00D471CB">
                            <w:pPr>
                              <w:spacing w:before="0" w:after="0" w:line="240" w:lineRule="auto"/>
                              <w:jc w:val="center"/>
                              <w:rPr>
                                <w:rFonts w:asciiTheme="minorHAnsi" w:hAnsiTheme="minorHAnsi"/>
                                <w:sz w:val="22"/>
                              </w:rPr>
                            </w:pPr>
                            <w:r w:rsidRPr="00B66BC9">
                              <w:rPr>
                                <w:rFonts w:asciiTheme="minorHAnsi" w:hAnsiTheme="minorHAnsi"/>
                                <w:sz w:val="22"/>
                              </w:rPr>
                              <w:t>Educator Goal Attainment</w:t>
                            </w:r>
                          </w:p>
                        </w:txbxContent>
                      </v:textbox>
                    </v:roundrect>
                    <v:rect id="Rectangle 88" o:spid="_x0000_s1036" style="position:absolute;left:3422;top:6474;width:1143;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" fillcolor="white [3201]" strokecolor="#4f81bd [3204]" strokeweight="2.5pt">
                      <v:shadow color="#868686"/>
                      <v:textbox style="layout-flow:vertical;mso-layout-flow-alt:bottom-to-top">
                        <w:txbxContent>
                          <w:p w:rsidR="00071B68" w:rsidRPr="00BB7EF8" w:rsidRDefault="00071B68" w:rsidP="00D471CB">
                            <w:pPr>
                              <w:spacing w:before="0" w:after="0" w:line="240" w:lineRule="auto"/>
                              <w:jc w:val="center"/>
                              <w:rPr>
                                <w:rFonts w:asciiTheme="minorHAnsi" w:hAnsiTheme="minorHAnsi"/>
                                <w:b/>
                                <w:sz w:val="21"/>
                                <w:szCs w:val="21"/>
                              </w:rPr>
                            </w:pPr>
                            <w:r w:rsidRPr="0021119A">
                              <w:rPr>
                                <w:rFonts w:asciiTheme="minorHAnsi" w:hAnsiTheme="minorHAnsi"/>
                                <w:b/>
                                <w:sz w:val="21"/>
                                <w:szCs w:val="21"/>
                              </w:rPr>
                              <w:t>Student Learning &amp; Professional Practice Goals</w:t>
                            </w:r>
                          </w:p>
                        </w:txbxContent>
                      </v:textbox>
                    </v:rect>
                  </v:group>
                </v:group>
                <w10:wrap type="topAndBottom"/>
              </v:group>
            </w:pict>
          </mc:Fallback>
        </mc:AlternateContent>
      </w:r>
      <w:r w:rsidR="001135BC">
        <w:rPr>
          <w:b/>
        </w:rPr>
        <w:t xml:space="preserve">Figure 1: Components of a Summative Evaluation </w:t>
      </w:r>
      <w:r w:rsidR="00F75B6D" w:rsidRPr="001135BC">
        <w:rPr>
          <w:i/>
          <w:color w:val="E36C0A" w:themeColor="accent6" w:themeShade="BF"/>
        </w:rPr>
        <w:br w:type="textWrapping" w:clear="all"/>
      </w:r>
    </w:p>
    <w:p w:rsidR="00F75B6D" w:rsidRPr="00965D48" w:rsidRDefault="00F75B6D" w:rsidP="00965D48">
      <w:pPr>
        <w:pStyle w:val="Heading3"/>
        <w:rPr>
          <w:rStyle w:val="Emphasis"/>
          <w:i w:val="0"/>
          <w:iCs w:val="0"/>
        </w:rPr>
      </w:pPr>
      <w:bookmarkStart w:id="6" w:name="_Toc4146598"/>
      <w:r w:rsidRPr="00965D48">
        <w:rPr>
          <w:rStyle w:val="Emphasis"/>
          <w:i w:val="0"/>
          <w:iCs w:val="0"/>
        </w:rPr>
        <w:t>The Role of Professional Judgment</w:t>
      </w:r>
      <w:bookmarkEnd w:id="6"/>
    </w:p>
    <w:p w:rsidR="00F75B6D" w:rsidRDefault="00F75B6D" w:rsidP="005F1343">
      <w:r>
        <w:t xml:space="preserve">How does an evaluator know how to rate an educator on a specific Standard? How does one assess goal progress? </w:t>
      </w:r>
      <w:r w:rsidR="0066399C">
        <w:t>H</w:t>
      </w:r>
      <w:r>
        <w:t>ow does this translate into an overall Summative Performance Rating?</w:t>
      </w:r>
    </w:p>
    <w:p w:rsidR="00F75B6D" w:rsidRDefault="00F75B6D" w:rsidP="005F1343">
      <w:r>
        <w:t>There are no numbers or perc</w:t>
      </w:r>
      <w:r w:rsidR="00D868BC">
        <w:t>entages that dictate ratings on</w:t>
      </w:r>
      <w:r>
        <w:t xml:space="preserve"> Standard</w:t>
      </w:r>
      <w:r w:rsidR="00D868BC">
        <w:t>s</w:t>
      </w:r>
      <w:r>
        <w:t>, the assessment of educator goal attainment, or the overall Summative Performance Rating for an individual educator. Rather than adopt a more mechanistic, one-size-fits all approach to supervision and evaluation, the Massachusetts evaluation framework encourages evaluators to look for trends and patterns in practice ac</w:t>
      </w:r>
      <w:r w:rsidR="00F87D18">
        <w:t>ross</w:t>
      </w:r>
      <w:r w:rsidR="0064394E">
        <w:t xml:space="preserve"> </w:t>
      </w:r>
      <w:r w:rsidR="00F87D18">
        <w:t>multiple types of evidence</w:t>
      </w:r>
      <w:r>
        <w:t xml:space="preserve"> and apply their </w:t>
      </w:r>
      <w:r w:rsidRPr="00D868BC">
        <w:t>professional judgment</w:t>
      </w:r>
      <w:r>
        <w:t xml:space="preserve"> based on this evidence </w:t>
      </w:r>
      <w:r w:rsidR="007B025F">
        <w:t xml:space="preserve">when </w:t>
      </w:r>
      <w:r>
        <w:t>evaluati</w:t>
      </w:r>
      <w:r w:rsidR="007B025F">
        <w:t>ng</w:t>
      </w:r>
      <w:r>
        <w:t xml:space="preserve"> </w:t>
      </w:r>
      <w:r w:rsidR="00071B68">
        <w:t>practice</w:t>
      </w:r>
      <w:r>
        <w:t>.</w:t>
      </w:r>
      <w:r w:rsidR="001F4F9B">
        <w:rPr>
          <w:rStyle w:val="FootnoteReference"/>
        </w:rPr>
        <w:footnoteReference w:id="2"/>
      </w:r>
      <w:r>
        <w:t xml:space="preserve"> </w:t>
      </w:r>
      <w:r w:rsidR="0066399C" w:rsidRPr="00D868BC">
        <w:rPr>
          <w:b/>
        </w:rPr>
        <w:t xml:space="preserve">The role of evidence </w:t>
      </w:r>
      <w:r w:rsidR="0066399C" w:rsidRPr="00E017CA">
        <w:rPr>
          <w:b/>
          <w:i/>
        </w:rPr>
        <w:t>and</w:t>
      </w:r>
      <w:r w:rsidR="0066399C" w:rsidRPr="00D868BC">
        <w:rPr>
          <w:b/>
        </w:rPr>
        <w:t xml:space="preserve"> professional judgment in t</w:t>
      </w:r>
      <w:r w:rsidR="00C33EB4" w:rsidRPr="00D868BC">
        <w:rPr>
          <w:b/>
        </w:rPr>
        <w:t>he determination of ratings on p</w:t>
      </w:r>
      <w:r w:rsidR="0066399C" w:rsidRPr="00D868BC">
        <w:rPr>
          <w:b/>
        </w:rPr>
        <w:t>erformance Standards and an overall Summative Performance Rating is paramount in this process</w:t>
      </w:r>
      <w:r w:rsidR="0066399C">
        <w:t>. Formulaic or numerical processes that calculate outcome ratings and preclude the application of professional judgment are inconsistent with the letter and the spirit of the evaluation framework.</w:t>
      </w:r>
    </w:p>
    <w:p w:rsidR="00F75B6D" w:rsidRDefault="00F75B6D" w:rsidP="005F1343">
      <w:r w:rsidRPr="002D779F">
        <w:t xml:space="preserve">The </w:t>
      </w:r>
      <w:r w:rsidR="00CB237E">
        <w:t>use</w:t>
      </w:r>
      <w:r w:rsidRPr="002D779F">
        <w:t xml:space="preserve"> of professional judgment</w:t>
      </w:r>
      <w:r w:rsidR="00CB237E">
        <w:t xml:space="preserve"> based on multiple types of evidence</w:t>
      </w:r>
      <w:r w:rsidRPr="002D779F">
        <w:t xml:space="preserve"> promotes a more holistic and comprehensive analysis of practice, rather than over-reliance on one individual data point</w:t>
      </w:r>
      <w:r>
        <w:t xml:space="preserve"> or rote calculation of practice based on predetermined formulas</w:t>
      </w:r>
      <w:r w:rsidR="005A407E">
        <w:t xml:space="preserve">. </w:t>
      </w:r>
      <w:r w:rsidR="00071B68">
        <w:t xml:space="preserve">This evidence includes products of practice, measures of student learning, and feedback from students and/or staff. </w:t>
      </w:r>
      <w:r w:rsidR="00CB237E">
        <w:t xml:space="preserve">Evaluators are </w:t>
      </w:r>
      <w:r w:rsidR="005A407E">
        <w:t xml:space="preserve">also </w:t>
      </w:r>
      <w:r w:rsidR="00CB237E">
        <w:t xml:space="preserve">encouraged to take into account how </w:t>
      </w:r>
      <w:r w:rsidR="005A407E">
        <w:t xml:space="preserve">educators respond to or apply additional supports and resources designed to </w:t>
      </w:r>
      <w:r w:rsidRPr="002D779F">
        <w:t xml:space="preserve">promote </w:t>
      </w:r>
      <w:r w:rsidR="0089524A">
        <w:t xml:space="preserve">student learning, as well as their own </w:t>
      </w:r>
      <w:r>
        <w:t xml:space="preserve">professional </w:t>
      </w:r>
      <w:r w:rsidRPr="002D779F">
        <w:t>growth and development.</w:t>
      </w:r>
      <w:r>
        <w:t xml:space="preserve"> Finally, p</w:t>
      </w:r>
      <w:r w:rsidRPr="002D779F">
        <w:t>rofessional judgment gives evaluators the flexibility to account for a wide variety of factors related to individual educator performance, such as</w:t>
      </w:r>
      <w:r w:rsidR="007B025F">
        <w:t>:</w:t>
      </w:r>
      <w:r w:rsidR="00CB237E">
        <w:t xml:space="preserve"> school-specific priorities that may drive practice in one Standard</w:t>
      </w:r>
      <w:r w:rsidR="007B025F">
        <w:t xml:space="preserve">; </w:t>
      </w:r>
      <w:r w:rsidRPr="002D779F">
        <w:t>a</w:t>
      </w:r>
      <w:r>
        <w:t>n educator’s</w:t>
      </w:r>
      <w:r w:rsidRPr="002D779F">
        <w:t xml:space="preserve"> </w:t>
      </w:r>
      <w:r w:rsidR="00E46CB3">
        <w:t>number of goals</w:t>
      </w:r>
      <w:r w:rsidR="007B025F">
        <w:t>;</w:t>
      </w:r>
      <w:r w:rsidR="00E46CB3">
        <w:t xml:space="preserve"> </w:t>
      </w:r>
      <w:r w:rsidR="007B025F">
        <w:t>experience level</w:t>
      </w:r>
      <w:r w:rsidRPr="002D779F">
        <w:t xml:space="preserve"> </w:t>
      </w:r>
      <w:r w:rsidR="00E46CB3">
        <w:t>and</w:t>
      </w:r>
      <w:r w:rsidR="007B025F">
        <w:t>/or</w:t>
      </w:r>
      <w:r w:rsidR="00E46CB3">
        <w:t xml:space="preserve"> </w:t>
      </w:r>
      <w:r w:rsidRPr="002D779F">
        <w:t>leadership opportunities</w:t>
      </w:r>
      <w:r w:rsidR="007B025F">
        <w:t xml:space="preserve">; and </w:t>
      </w:r>
      <w:r>
        <w:t>contextual variables that may impact the learning environment, such as unanticipated outside events or traumas</w:t>
      </w:r>
      <w:r w:rsidRPr="002D779F">
        <w:t xml:space="preserve">. </w:t>
      </w:r>
    </w:p>
    <w:p w:rsidR="00F75B6D" w:rsidRDefault="00F75B6D" w:rsidP="00CA18BA">
      <w:r>
        <w:lastRenderedPageBreak/>
        <w:t xml:space="preserve">That said, professional judgment does not equate to a “black box” from which evaluators can determine a performance rating. Evaluators must be well versed in </w:t>
      </w:r>
      <w:r w:rsidR="00CA18BA">
        <w:t>the three categories of evidence when applying</w:t>
      </w:r>
      <w:r>
        <w:t xml:space="preserve"> professional jud</w:t>
      </w:r>
      <w:r w:rsidR="00CA18BA">
        <w:t>gment to an educator’s practice.</w:t>
      </w:r>
    </w:p>
    <w:p w:rsidR="00CA18BA" w:rsidRDefault="00CA18BA" w:rsidP="00CA18BA"/>
    <w:p w:rsidR="00F81381" w:rsidRDefault="00E76000" w:rsidP="00965D48">
      <w:pPr>
        <w:pStyle w:val="Heading2"/>
      </w:pPr>
      <w:bookmarkStart w:id="7" w:name="_Toc4146599"/>
      <w:bookmarkEnd w:id="1"/>
      <w:r w:rsidRPr="00965D48">
        <w:t>Three Categories of Evidence</w:t>
      </w:r>
      <w:bookmarkEnd w:id="7"/>
    </w:p>
    <w:p w:rsidR="00F75B6D" w:rsidRDefault="00095F6A" w:rsidP="005F1343">
      <w:pPr>
        <w:rPr>
          <w:rStyle w:val="FGNormalChar"/>
        </w:rPr>
      </w:pPr>
      <w:r>
        <w:rPr>
          <w:rFonts w:cs="Arial"/>
          <w:noProof/>
          <w:lang w:eastAsia="zh-CN"/>
        </w:rPr>
        <mc:AlternateContent>
          <mc:Choice Requires="wpg">
            <w:drawing>
              <wp:anchor distT="0" distB="0" distL="114300" distR="114300" simplePos="0" relativeHeight="251732992" behindDoc="1" locked="0" layoutInCell="1" allowOverlap="1">
                <wp:simplePos x="0" y="0"/>
                <wp:positionH relativeFrom="column">
                  <wp:posOffset>20955</wp:posOffset>
                </wp:positionH>
                <wp:positionV relativeFrom="paragraph">
                  <wp:posOffset>25400</wp:posOffset>
                </wp:positionV>
                <wp:extent cx="1998345" cy="2700655"/>
                <wp:effectExtent l="20955" t="20320" r="19050" b="22225"/>
                <wp:wrapSquare wrapText="bothSides"/>
                <wp:docPr id="3" name="Group 55" descr="Description: Three Categories of Evidence:&#10;Products of Practice&#10;Multiple Measures of Student Learning&#10;Other Evidence (e.g. survey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8345" cy="2700655"/>
                          <a:chOff x="1681" y="2559"/>
                          <a:chExt cx="2750" cy="3745"/>
                        </a:xfrm>
                      </wpg:grpSpPr>
                      <wps:wsp>
                        <wps:cNvPr id="6" name="Rectangle 69"/>
                        <wps:cNvSpPr>
                          <a:spLocks noChangeArrowheads="1"/>
                        </wps:cNvSpPr>
                        <wps:spPr bwMode="auto">
                          <a:xfrm>
                            <a:off x="2352" y="2562"/>
                            <a:ext cx="2079" cy="1229"/>
                          </a:xfrm>
                          <a:prstGeom prst="roundRect">
                            <a:avLst>
                              <a:gd name="adj" fmla="val 16667"/>
                            </a:avLst>
                          </a:prstGeom>
                          <a:solidFill>
                            <a:schemeClr val="accent3">
                              <a:lumMod val="20000"/>
                              <a:lumOff val="80000"/>
                            </a:schemeClr>
                          </a:solidFill>
                          <a:ln w="31750">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1B68" w:rsidRPr="000E4971" w:rsidRDefault="00071B68" w:rsidP="007F1495">
                              <w:pPr>
                                <w:spacing w:before="0" w:after="0" w:line="240" w:lineRule="auto"/>
                                <w:jc w:val="center"/>
                                <w:rPr>
                                  <w:rFonts w:asciiTheme="minorHAnsi" w:hAnsiTheme="minorHAnsi"/>
                                  <w:b/>
                                  <w:sz w:val="22"/>
                                </w:rPr>
                              </w:pPr>
                              <w:r w:rsidRPr="00E76000">
                                <w:rPr>
                                  <w:rFonts w:asciiTheme="minorHAnsi" w:hAnsiTheme="minorHAnsi"/>
                                  <w:b/>
                                  <w:sz w:val="22"/>
                                </w:rPr>
                                <w:t>Products of Practice</w:t>
                              </w:r>
                            </w:p>
                          </w:txbxContent>
                        </wps:txbx>
                        <wps:bodyPr rot="0" vert="horz" wrap="square" lIns="91440" tIns="45720" rIns="91440" bIns="45720" anchor="ctr" anchorCtr="0" upright="1">
                          <a:noAutofit/>
                        </wps:bodyPr>
                      </wps:wsp>
                      <wps:wsp>
                        <wps:cNvPr id="11" name="Rectangle 70"/>
                        <wps:cNvSpPr>
                          <a:spLocks noChangeArrowheads="1"/>
                        </wps:cNvSpPr>
                        <wps:spPr bwMode="auto">
                          <a:xfrm>
                            <a:off x="2352" y="3816"/>
                            <a:ext cx="2079" cy="1229"/>
                          </a:xfrm>
                          <a:prstGeom prst="roundRect">
                            <a:avLst>
                              <a:gd name="adj" fmla="val 16667"/>
                            </a:avLst>
                          </a:prstGeom>
                          <a:solidFill>
                            <a:schemeClr val="accent3">
                              <a:lumMod val="20000"/>
                              <a:lumOff val="80000"/>
                            </a:schemeClr>
                          </a:solidFill>
                          <a:ln w="38100">
                            <a:solidFill>
                              <a:schemeClr val="accent3">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071B68" w:rsidRPr="000E4971" w:rsidRDefault="00071B68" w:rsidP="007F1495">
                              <w:pPr>
                                <w:spacing w:before="0" w:after="0" w:line="240" w:lineRule="auto"/>
                                <w:jc w:val="center"/>
                                <w:rPr>
                                  <w:rFonts w:asciiTheme="minorHAnsi" w:hAnsiTheme="minorHAnsi"/>
                                  <w:b/>
                                  <w:sz w:val="22"/>
                                </w:rPr>
                              </w:pPr>
                              <w:r w:rsidRPr="00E76000">
                                <w:rPr>
                                  <w:rFonts w:asciiTheme="minorHAnsi" w:hAnsiTheme="minorHAnsi"/>
                                  <w:b/>
                                  <w:sz w:val="22"/>
                                </w:rPr>
                                <w:t>Multiple Measures of Student Learning</w:t>
                              </w:r>
                            </w:p>
                          </w:txbxContent>
                        </wps:txbx>
                        <wps:bodyPr rot="0" vert="horz" wrap="square" lIns="91440" tIns="45720" rIns="91440" bIns="45720" anchor="ctr" anchorCtr="0" upright="1">
                          <a:noAutofit/>
                        </wps:bodyPr>
                      </wps:wsp>
                      <wps:wsp>
                        <wps:cNvPr id="12" name="Rectangle 71"/>
                        <wps:cNvSpPr>
                          <a:spLocks noChangeArrowheads="1"/>
                        </wps:cNvSpPr>
                        <wps:spPr bwMode="auto">
                          <a:xfrm>
                            <a:off x="2352" y="5070"/>
                            <a:ext cx="2079" cy="1229"/>
                          </a:xfrm>
                          <a:prstGeom prst="roundRect">
                            <a:avLst>
                              <a:gd name="adj" fmla="val 16667"/>
                            </a:avLst>
                          </a:prstGeom>
                          <a:solidFill>
                            <a:schemeClr val="accent3">
                              <a:lumMod val="20000"/>
                              <a:lumOff val="80000"/>
                            </a:schemeClr>
                          </a:solidFill>
                          <a:ln w="38100">
                            <a:solidFill>
                              <a:schemeClr val="accent3">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071B68" w:rsidRPr="000E4971" w:rsidRDefault="00071B68" w:rsidP="007D6FD4">
                              <w:pPr>
                                <w:spacing w:before="0" w:after="0" w:line="240" w:lineRule="auto"/>
                                <w:ind w:left="180" w:right="180"/>
                                <w:jc w:val="center"/>
                                <w:rPr>
                                  <w:rFonts w:asciiTheme="minorHAnsi" w:hAnsiTheme="minorHAnsi"/>
                                  <w:b/>
                                  <w:sz w:val="22"/>
                                </w:rPr>
                              </w:pPr>
                              <w:r w:rsidRPr="00E76000">
                                <w:rPr>
                                  <w:rFonts w:asciiTheme="minorHAnsi" w:hAnsiTheme="minorHAnsi"/>
                                  <w:b/>
                                  <w:sz w:val="22"/>
                                </w:rPr>
                                <w:t>Other Evidence</w:t>
                              </w:r>
                              <w:r w:rsidR="007D6FD4">
                                <w:rPr>
                                  <w:rFonts w:asciiTheme="minorHAnsi" w:hAnsiTheme="minorHAnsi"/>
                                  <w:b/>
                                  <w:sz w:val="22"/>
                                </w:rPr>
                                <w:t xml:space="preserve"> </w:t>
                              </w:r>
                              <w:r w:rsidRPr="00E76000">
                                <w:rPr>
                                  <w:rFonts w:asciiTheme="minorHAnsi" w:hAnsiTheme="minorHAnsi"/>
                                  <w:b/>
                                  <w:sz w:val="22"/>
                                </w:rPr>
                                <w:t>(e.g. feedback)</w:t>
                              </w:r>
                            </w:p>
                          </w:txbxContent>
                        </wps:txbx>
                        <wps:bodyPr rot="0" vert="horz" wrap="square" lIns="91440" tIns="45720" rIns="91440" bIns="45720" anchor="ctr" anchorCtr="0" upright="1">
                          <a:noAutofit/>
                        </wps:bodyPr>
                      </wps:wsp>
                      <wps:wsp>
                        <wps:cNvPr id="13" name="Rectangle 72"/>
                        <wps:cNvSpPr>
                          <a:spLocks noChangeArrowheads="1"/>
                        </wps:cNvSpPr>
                        <wps:spPr bwMode="auto">
                          <a:xfrm>
                            <a:off x="1681" y="2559"/>
                            <a:ext cx="708" cy="3745"/>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1B68" w:rsidRPr="00642465" w:rsidRDefault="00071B68" w:rsidP="007F1495">
                              <w:pPr>
                                <w:spacing w:before="0" w:after="0" w:line="240" w:lineRule="auto"/>
                                <w:jc w:val="center"/>
                                <w:rPr>
                                  <w:rFonts w:asciiTheme="minorHAnsi" w:hAnsiTheme="minorHAnsi"/>
                                  <w:b/>
                                  <w:sz w:val="22"/>
                                </w:rPr>
                              </w:pPr>
                              <w:r w:rsidRPr="00642465">
                                <w:rPr>
                                  <w:rFonts w:asciiTheme="minorHAnsi" w:hAnsiTheme="minorHAnsi"/>
                                  <w:b/>
                                  <w:sz w:val="22"/>
                                </w:rPr>
                                <w:t>THREE CATEGORIES OF EVIDENCE</w:t>
                              </w:r>
                            </w:p>
                          </w:txbxContent>
                        </wps:txbx>
                        <wps:bodyPr rot="0" vert="vert270"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37" alt="Description: Three Categories of Evidence:&#10;Products of Practice&#10;Multiple Measures of Student Learning&#10;Other Evidence (e.g. surveys)" style="position:absolute;margin-left:1.65pt;margin-top:2pt;width:157.35pt;height:212.65pt;z-index:-251583488" coordorigin="1681,2559" coordsize="2750,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">
                <v:roundrect id="Rectangle 69" o:spid="_x0000_s1038" style="position:absolute;left:2352;top:2562;width:2079;height: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" fillcolor="#eaf1dd [662]" strokecolor="#9bbb59 [3206]" strokeweight="2.5pt">
                  <v:shadow color="#868686"/>
                  <v:textbox>
                    <w:txbxContent>
                      <w:p w:rsidR="00071B68" w:rsidRPr="000E4971" w:rsidRDefault="00071B68" w:rsidP="007F1495">
                        <w:pPr>
                          <w:spacing w:before="0" w:after="0" w:line="240" w:lineRule="auto"/>
                          <w:jc w:val="center"/>
                          <w:rPr>
                            <w:rFonts w:asciiTheme="minorHAnsi" w:hAnsiTheme="minorHAnsi"/>
                            <w:b/>
                            <w:sz w:val="22"/>
                          </w:rPr>
                        </w:pPr>
                        <w:r w:rsidRPr="00E76000">
                          <w:rPr>
                            <w:rFonts w:asciiTheme="minorHAnsi" w:hAnsiTheme="minorHAnsi"/>
                            <w:b/>
                            <w:sz w:val="22"/>
                          </w:rPr>
                          <w:t>Products of Practice</w:t>
                        </w:r>
                      </w:p>
                    </w:txbxContent>
                  </v:textbox>
                </v:roundrect>
                <v:roundrect id="Rectangle 70" o:spid="_x0000_s1039" style="position:absolute;left:2352;top:3816;width:2079;height: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" fillcolor="#eaf1dd [662]" strokecolor="#9bbb59 [3206]" strokeweight="3pt">
                  <v:shadow color="#4e6128 [1606]" opacity=".5" offset="1pt"/>
                  <v:textbox>
                    <w:txbxContent>
                      <w:p w:rsidR="00071B68" w:rsidRPr="000E4971" w:rsidRDefault="00071B68" w:rsidP="007F1495">
                        <w:pPr>
                          <w:spacing w:before="0" w:after="0" w:line="240" w:lineRule="auto"/>
                          <w:jc w:val="center"/>
                          <w:rPr>
                            <w:rFonts w:asciiTheme="minorHAnsi" w:hAnsiTheme="minorHAnsi"/>
                            <w:b/>
                            <w:sz w:val="22"/>
                          </w:rPr>
                        </w:pPr>
                        <w:r w:rsidRPr="00E76000">
                          <w:rPr>
                            <w:rFonts w:asciiTheme="minorHAnsi" w:hAnsiTheme="minorHAnsi"/>
                            <w:b/>
                            <w:sz w:val="22"/>
                          </w:rPr>
                          <w:t>Multiple Measures of Student Learning</w:t>
                        </w:r>
                      </w:p>
                    </w:txbxContent>
                  </v:textbox>
                </v:roundrect>
                <v:roundrect id="Rectangle 71" o:spid="_x0000_s1040" style="position:absolute;left:2352;top:5070;width:2079;height: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" fillcolor="#eaf1dd [662]" strokecolor="#9bbb59 [3206]" strokeweight="3pt">
                  <v:shadow color="#4e6128 [1606]" opacity=".5" offset="1pt"/>
                  <v:textbox>
                    <w:txbxContent>
                      <w:p w:rsidR="00071B68" w:rsidRPr="000E4971" w:rsidRDefault="00071B68" w:rsidP="007D6FD4">
                        <w:pPr>
                          <w:spacing w:before="0" w:after="0" w:line="240" w:lineRule="auto"/>
                          <w:ind w:left="180" w:right="180"/>
                          <w:jc w:val="center"/>
                          <w:rPr>
                            <w:rFonts w:asciiTheme="minorHAnsi" w:hAnsiTheme="minorHAnsi"/>
                            <w:b/>
                            <w:sz w:val="22"/>
                          </w:rPr>
                        </w:pPr>
                        <w:r w:rsidRPr="00E76000">
                          <w:rPr>
                            <w:rFonts w:asciiTheme="minorHAnsi" w:hAnsiTheme="minorHAnsi"/>
                            <w:b/>
                            <w:sz w:val="22"/>
                          </w:rPr>
                          <w:t>Other Evidence</w:t>
                        </w:r>
                        <w:r w:rsidR="007D6FD4">
                          <w:rPr>
                            <w:rFonts w:asciiTheme="minorHAnsi" w:hAnsiTheme="minorHAnsi"/>
                            <w:b/>
                            <w:sz w:val="22"/>
                          </w:rPr>
                          <w:t xml:space="preserve"> </w:t>
                        </w:r>
                        <w:r w:rsidRPr="00E76000">
                          <w:rPr>
                            <w:rFonts w:asciiTheme="minorHAnsi" w:hAnsiTheme="minorHAnsi"/>
                            <w:b/>
                            <w:sz w:val="22"/>
                          </w:rPr>
                          <w:t>(e.g. feedback)</w:t>
                        </w:r>
                      </w:p>
                    </w:txbxContent>
                  </v:textbox>
                </v:roundrect>
                <v:rect id="Rectangle 72" o:spid="_x0000_s1041" style="position:absolute;left:1681;top:2559;width:708;height:3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" fillcolor="white [3201]" strokecolor="#9bbb59 [3206]" strokeweight="2.5pt">
                  <v:shadow color="#868686"/>
                  <v:textbox style="layout-flow:vertical;mso-layout-flow-alt:bottom-to-top">
                    <w:txbxContent>
                      <w:p w:rsidR="00071B68" w:rsidRPr="00642465" w:rsidRDefault="00071B68" w:rsidP="007F1495">
                        <w:pPr>
                          <w:spacing w:before="0" w:after="0" w:line="240" w:lineRule="auto"/>
                          <w:jc w:val="center"/>
                          <w:rPr>
                            <w:rFonts w:asciiTheme="minorHAnsi" w:hAnsiTheme="minorHAnsi"/>
                            <w:b/>
                            <w:sz w:val="22"/>
                          </w:rPr>
                        </w:pPr>
                        <w:r w:rsidRPr="00642465">
                          <w:rPr>
                            <w:rFonts w:asciiTheme="minorHAnsi" w:hAnsiTheme="minorHAnsi"/>
                            <w:b/>
                            <w:sz w:val="22"/>
                          </w:rPr>
                          <w:t>THREE CATEGORIES OF EVIDENCE</w:t>
                        </w:r>
                      </w:p>
                    </w:txbxContent>
                  </v:textbox>
                </v:rect>
                <w10:wrap type="square"/>
              </v:group>
            </w:pict>
          </mc:Fallback>
        </mc:AlternateContent>
      </w:r>
      <w:r w:rsidR="00F75B6D" w:rsidRPr="00B804FF">
        <w:rPr>
          <w:rStyle w:val="FGNormalChar"/>
        </w:rPr>
        <w:t xml:space="preserve">Every </w:t>
      </w:r>
      <w:r w:rsidR="00F75B6D">
        <w:rPr>
          <w:rStyle w:val="FGNormalChar"/>
        </w:rPr>
        <w:t xml:space="preserve">educator’s </w:t>
      </w:r>
      <w:r w:rsidR="00C33EB4">
        <w:rPr>
          <w:rStyle w:val="FGNormalChar"/>
        </w:rPr>
        <w:t>S</w:t>
      </w:r>
      <w:r w:rsidR="00F75B6D" w:rsidRPr="00B804FF">
        <w:rPr>
          <w:rStyle w:val="FGNormalChar"/>
        </w:rPr>
        <w:t xml:space="preserve">ummative </w:t>
      </w:r>
      <w:r w:rsidR="00C33EB4">
        <w:rPr>
          <w:rStyle w:val="FGNormalChar"/>
        </w:rPr>
        <w:t>E</w:t>
      </w:r>
      <w:r w:rsidR="00F75B6D" w:rsidRPr="00B804FF">
        <w:rPr>
          <w:rStyle w:val="FGNormalChar"/>
        </w:rPr>
        <w:t xml:space="preserve">valuation </w:t>
      </w:r>
      <w:r w:rsidR="00F75B6D">
        <w:rPr>
          <w:rStyle w:val="FGNormalChar"/>
        </w:rPr>
        <w:t>must</w:t>
      </w:r>
      <w:r w:rsidR="00F75B6D" w:rsidRPr="00B804FF">
        <w:rPr>
          <w:rStyle w:val="FGNormalChar"/>
        </w:rPr>
        <w:t xml:space="preserve"> incorporate </w:t>
      </w:r>
      <w:r w:rsidR="00F75B6D">
        <w:rPr>
          <w:rStyle w:val="FGNormalChar"/>
        </w:rPr>
        <w:t xml:space="preserve">evidence from </w:t>
      </w:r>
      <w:r w:rsidR="00F75B6D" w:rsidRPr="00B804FF">
        <w:rPr>
          <w:rStyle w:val="FGNormalChar"/>
        </w:rPr>
        <w:t xml:space="preserve">three </w:t>
      </w:r>
      <w:r w:rsidR="00F75B6D">
        <w:rPr>
          <w:rStyle w:val="FGNormalChar"/>
        </w:rPr>
        <w:t xml:space="preserve">distinct </w:t>
      </w:r>
      <w:r w:rsidR="00F75B6D" w:rsidRPr="00B804FF">
        <w:rPr>
          <w:rStyle w:val="FGNormalChar"/>
        </w:rPr>
        <w:t xml:space="preserve">categories: (1) products of practice (artifacts and observations); (2) multiple measures of student learning; and (3) additional sources that provide relevant information on an educator’s practice related to one or more performance </w:t>
      </w:r>
      <w:r w:rsidR="00F75B6D">
        <w:rPr>
          <w:rStyle w:val="FGNormalChar"/>
        </w:rPr>
        <w:t>S</w:t>
      </w:r>
      <w:r w:rsidR="00F75B6D" w:rsidRPr="00B804FF">
        <w:rPr>
          <w:rStyle w:val="FGNormalChar"/>
        </w:rPr>
        <w:t xml:space="preserve">tandards. </w:t>
      </w:r>
    </w:p>
    <w:p w:rsidR="00F75B6D" w:rsidRPr="004E6BB7" w:rsidRDefault="00AF4404" w:rsidP="00965D48">
      <w:pPr>
        <w:pStyle w:val="Heading3"/>
      </w:pPr>
      <w:bookmarkStart w:id="8" w:name="_Toc352916359"/>
      <w:bookmarkStart w:id="9" w:name="_Toc352916417"/>
      <w:bookmarkStart w:id="10" w:name="_Toc352934408"/>
      <w:bookmarkStart w:id="11" w:name="_Toc407109253"/>
      <w:bookmarkStart w:id="12" w:name="_Toc407109442"/>
      <w:bookmarkStart w:id="13" w:name="_Toc407109555"/>
      <w:bookmarkStart w:id="14" w:name="_Toc407113641"/>
      <w:bookmarkStart w:id="15" w:name="_Toc4146600"/>
      <w:r>
        <w:t xml:space="preserve">Category 1: </w:t>
      </w:r>
      <w:r w:rsidR="00C33EB4">
        <w:t>Products of Practice (</w:t>
      </w:r>
      <w:r>
        <w:t>Judgments Based on Artifacts &amp; Observations</w:t>
      </w:r>
      <w:r w:rsidR="00C33EB4">
        <w:t>)</w:t>
      </w:r>
      <w:bookmarkEnd w:id="8"/>
      <w:bookmarkEnd w:id="9"/>
      <w:bookmarkEnd w:id="10"/>
      <w:bookmarkEnd w:id="11"/>
      <w:bookmarkEnd w:id="12"/>
      <w:bookmarkEnd w:id="13"/>
      <w:bookmarkEnd w:id="14"/>
      <w:bookmarkEnd w:id="15"/>
    </w:p>
    <w:p w:rsidR="00712EDE" w:rsidRDefault="00960E30" w:rsidP="005F1343">
      <w:r>
        <w:t xml:space="preserve">The first category of evidence includes judgments based on products of practice, such as </w:t>
      </w:r>
      <w:r w:rsidR="00F75B6D">
        <w:t xml:space="preserve">(1) artifacts related to educator practice, and (2) observations of practice. Both sources of evidence should yield information related to the educator’s practice within the four Standards and/or the educator’s goals. </w:t>
      </w:r>
    </w:p>
    <w:p w:rsidR="00F75B6D" w:rsidRDefault="00E46CB3" w:rsidP="005F1343">
      <w:r>
        <w:t xml:space="preserve">Artifacts provided in support of educator practice </w:t>
      </w:r>
      <w:r w:rsidR="00F75B6D">
        <w:t xml:space="preserve">could include anything from </w:t>
      </w:r>
      <w:r w:rsidR="00071B68">
        <w:t>adapted</w:t>
      </w:r>
      <w:r w:rsidR="00F75B6D">
        <w:t xml:space="preserve"> curriculum units to lesson plans to parent/teacher communication logs. </w:t>
      </w:r>
      <w:r w:rsidR="007F59A7">
        <w:t xml:space="preserve">Artifacts should always be "products of an educator’s work that demonstrate knowledge and skills of the educator.” </w:t>
      </w:r>
      <w:r w:rsidR="00F75B6D">
        <w:t>In other words, artifacts should be naturally occurring products related to the day-to-day work of instruction, and never be manufactured solely for evaluation</w:t>
      </w:r>
      <w:r w:rsidR="001820BF">
        <w:t xml:space="preserve"> purposes</w:t>
      </w:r>
      <w:r w:rsidR="00F75B6D">
        <w:t>.</w:t>
      </w:r>
      <w:r w:rsidR="007B025F">
        <w:t xml:space="preserve"> Both educators and evaluators share responsibility in the collection of relevant artifacts.</w:t>
      </w:r>
    </w:p>
    <w:p w:rsidR="00F75B6D" w:rsidRDefault="007417A8" w:rsidP="005F1343">
      <w:r>
        <w:rPr>
          <w:noProof/>
          <w:lang w:eastAsia="zh-CN"/>
        </w:rPr>
        <mc:AlternateContent>
          <mc:Choice Requires="wps">
            <w:drawing>
              <wp:anchor distT="0" distB="0" distL="114300" distR="114300" simplePos="0" relativeHeight="251713536" behindDoc="1" locked="0" layoutInCell="1" allowOverlap="1">
                <wp:simplePos x="0" y="0"/>
                <wp:positionH relativeFrom="column">
                  <wp:posOffset>-76200</wp:posOffset>
                </wp:positionH>
                <wp:positionV relativeFrom="paragraph">
                  <wp:posOffset>624840</wp:posOffset>
                </wp:positionV>
                <wp:extent cx="6023610" cy="781050"/>
                <wp:effectExtent l="0" t="0" r="15240" b="19050"/>
                <wp:wrapTight wrapText="bothSides">
                  <wp:wrapPolygon edited="0">
                    <wp:start x="137" y="0"/>
                    <wp:lineTo x="0" y="1580"/>
                    <wp:lineTo x="0" y="19493"/>
                    <wp:lineTo x="68" y="21600"/>
                    <wp:lineTo x="21518" y="21600"/>
                    <wp:lineTo x="21586" y="20546"/>
                    <wp:lineTo x="21586" y="527"/>
                    <wp:lineTo x="21313" y="0"/>
                    <wp:lineTo x="137" y="0"/>
                  </wp:wrapPolygon>
                </wp:wrapTight>
                <wp:docPr id="40" name="AutoShape 95" descr="Observations. According to Standard I, Indicator D (Evaluation) of the Administrator Rubric, an administrator should make “frequent, unannounced visits to classrooms” followed by “targeted and constructive feedback.” This particular type of observational practice underscores the value of collecting observational evidence several times throughout the year and using these opportunities to engage in regular, sustained dialogue over time. 603 CMR 3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3610" cy="781050"/>
                        </a:xfrm>
                        <a:prstGeom prst="flowChartAlternateProcess">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1B68" w:rsidRPr="00897CDC" w:rsidRDefault="00071B68" w:rsidP="00897CDC">
                            <w:pPr>
                              <w:spacing w:before="0" w:after="0"/>
                              <w:rPr>
                                <w:rFonts w:cs="Arial"/>
                                <w:szCs w:val="20"/>
                              </w:rPr>
                            </w:pPr>
                            <w:r>
                              <w:rPr>
                                <w:rFonts w:eastAsia="Times New Roman" w:cs="Arial"/>
                                <w:b/>
                                <w:color w:val="000000"/>
                                <w:sz w:val="18"/>
                                <w:szCs w:val="18"/>
                              </w:rPr>
                              <w:t xml:space="preserve">Observations. </w:t>
                            </w:r>
                            <w:r w:rsidRPr="000D1D80">
                              <w:rPr>
                                <w:rFonts w:eastAsia="Times New Roman" w:cs="Arial"/>
                                <w:color w:val="000000"/>
                                <w:sz w:val="18"/>
                                <w:szCs w:val="18"/>
                              </w:rPr>
                              <w:t>According to Standard I, Indicator D (Evaluation) of the Administrator Rubric, an administrator should make “</w:t>
                            </w:r>
                            <w:r w:rsidRPr="000D1D80">
                              <w:rPr>
                                <w:rFonts w:cs="Arial"/>
                                <w:color w:val="000000"/>
                                <w:sz w:val="18"/>
                                <w:szCs w:val="18"/>
                                <w:shd w:val="clear" w:color="auto" w:fill="FFFFFF"/>
                              </w:rPr>
                              <w:t>frequent, unannounced visits to classrooms” followed by “targeted and constructive feedback.” This type of observational practice underscores the value of collecting observational evidence several times throughout the year and using these opportunities to engage in regular, sustained dialogue.</w:t>
                            </w:r>
                            <w:r>
                              <w:rPr>
                                <w:rFonts w:cs="Arial"/>
                                <w:color w:val="000000"/>
                                <w:sz w:val="18"/>
                                <w:szCs w:val="18"/>
                                <w:shd w:val="clear" w:color="auto" w:fill="FFFFFF"/>
                              </w:rPr>
                              <w:t xml:space="preserve"> </w:t>
                            </w:r>
                            <w:hyperlink r:id="rId19" w:history="1">
                              <w:r w:rsidRPr="000D1D80">
                                <w:rPr>
                                  <w:rStyle w:val="Hyperlink"/>
                                  <w:rFonts w:cs="Arial"/>
                                  <w:sz w:val="18"/>
                                  <w:szCs w:val="18"/>
                                  <w:shd w:val="clear" w:color="auto" w:fill="FFFFFF"/>
                                </w:rPr>
                                <w:t>603 CMR 35.04</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95" o:spid="_x0000_s1042" type="#_x0000_t176" alt="Observations. According to Standard I, Indicator D (Evaluation) of the Administrator Rubric, an administrator should make “frequent, unannounced visits to classrooms” followed by “targeted and constructive feedback.” This particular type of observational practice underscores the value of collecting observational evidence several times throughout the year and using these opportunities to engage in regular, sustained dialogue over time. 603 CMR 35.04" style="position:absolute;margin-left:-6pt;margin-top:49.2pt;width:474.3pt;height:6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" fillcolor="white [3201]" strokecolor="#4bacc6 [3208]" strokeweight="1pt">
                <v:stroke dashstyle="dash"/>
                <v:shadow color="#868686"/>
                <v:textbox>
                  <w:txbxContent>
                    <w:p w:rsidR="00071B68" w:rsidRPr="00897CDC" w:rsidRDefault="00071B68" w:rsidP="00897CDC">
                      <w:pPr>
                        <w:spacing w:before="0" w:after="0"/>
                        <w:rPr>
                          <w:rFonts w:cs="Arial"/>
                          <w:szCs w:val="20"/>
                        </w:rPr>
                      </w:pPr>
                      <w:r>
                        <w:rPr>
                          <w:rFonts w:eastAsia="Times New Roman" w:cs="Arial"/>
                          <w:b/>
                          <w:color w:val="000000"/>
                          <w:sz w:val="18"/>
                          <w:szCs w:val="18"/>
                        </w:rPr>
                        <w:t xml:space="preserve">Observations. </w:t>
                      </w:r>
                      <w:r w:rsidRPr="000D1D80">
                        <w:rPr>
                          <w:rFonts w:eastAsia="Times New Roman" w:cs="Arial"/>
                          <w:color w:val="000000"/>
                          <w:sz w:val="18"/>
                          <w:szCs w:val="18"/>
                        </w:rPr>
                        <w:t>According to Standard I, Indicator D (Evaluation) of the Administrator Rubric, an administrator should make “</w:t>
                      </w:r>
                      <w:r w:rsidRPr="000D1D80">
                        <w:rPr>
                          <w:rFonts w:cs="Arial"/>
                          <w:color w:val="000000"/>
                          <w:sz w:val="18"/>
                          <w:szCs w:val="18"/>
                          <w:shd w:val="clear" w:color="auto" w:fill="FFFFFF"/>
                        </w:rPr>
                        <w:t>frequent, unannounced visits to classrooms” followed by “targeted and constructive feedback.” This type of observational practice underscores the value of collecting observational evidence several times throughout the year and using these opportunities to engage in regular, sustained dialogue.</w:t>
                      </w:r>
                      <w:r>
                        <w:rPr>
                          <w:rFonts w:cs="Arial"/>
                          <w:color w:val="000000"/>
                          <w:sz w:val="18"/>
                          <w:szCs w:val="18"/>
                          <w:shd w:val="clear" w:color="auto" w:fill="FFFFFF"/>
                        </w:rPr>
                        <w:t xml:space="preserve"> </w:t>
                      </w:r>
                      <w:hyperlink r:id="rId20" w:history="1">
                        <w:r w:rsidRPr="000D1D80">
                          <w:rPr>
                            <w:rStyle w:val="Hyperlink"/>
                            <w:rFonts w:cs="Arial"/>
                            <w:sz w:val="18"/>
                            <w:szCs w:val="18"/>
                            <w:shd w:val="clear" w:color="auto" w:fill="FFFFFF"/>
                          </w:rPr>
                          <w:t>603 CMR 35.04</w:t>
                        </w:r>
                      </w:hyperlink>
                    </w:p>
                  </w:txbxContent>
                </v:textbox>
                <w10:wrap type="tight"/>
              </v:shape>
            </w:pict>
          </mc:Fallback>
        </mc:AlternateContent>
      </w:r>
      <w:r w:rsidR="00F75B6D">
        <w:t>Short, unannounced observations accompanied by timely, targeted feedback, as well as longer, announced observations with feedback also fall under this category of evidence. Supervisors are primarily responsible for this type of evidence, although peer observations may also be included.</w:t>
      </w:r>
      <w:r w:rsidR="00BE22D2">
        <w:rPr>
          <w:rStyle w:val="FootnoteReference"/>
        </w:rPr>
        <w:footnoteReference w:id="3"/>
      </w:r>
    </w:p>
    <w:p w:rsidR="000E4971" w:rsidRDefault="000E4971">
      <w:pPr>
        <w:spacing w:before="0" w:after="0" w:line="240" w:lineRule="auto"/>
        <w:rPr>
          <w:rStyle w:val="FGNormalChar"/>
          <w:b/>
        </w:rPr>
      </w:pPr>
    </w:p>
    <w:p w:rsidR="00C2739D" w:rsidRPr="00C2739D" w:rsidRDefault="00E76000" w:rsidP="00965D48">
      <w:pPr>
        <w:pStyle w:val="Heading3"/>
        <w:rPr>
          <w:rStyle w:val="FGNormalChar"/>
        </w:rPr>
      </w:pPr>
      <w:bookmarkStart w:id="16" w:name="_Toc352916360"/>
      <w:bookmarkStart w:id="17" w:name="_Toc352916418"/>
      <w:bookmarkStart w:id="18" w:name="_Toc352934409"/>
      <w:bookmarkStart w:id="19" w:name="_Toc407109254"/>
      <w:bookmarkStart w:id="20" w:name="_Toc407109443"/>
      <w:bookmarkStart w:id="21" w:name="_Toc407109556"/>
      <w:bookmarkStart w:id="22" w:name="_Toc407113642"/>
      <w:bookmarkStart w:id="23" w:name="_Toc4146601"/>
      <w:r w:rsidRPr="00E76000">
        <w:rPr>
          <w:rStyle w:val="FGNormalChar"/>
        </w:rPr>
        <w:t>Category 2: Multiple Measures of Student Learning, Growth &amp; Achievement</w:t>
      </w:r>
      <w:bookmarkEnd w:id="16"/>
      <w:bookmarkEnd w:id="17"/>
      <w:bookmarkEnd w:id="18"/>
      <w:bookmarkEnd w:id="19"/>
      <w:bookmarkEnd w:id="20"/>
      <w:bookmarkEnd w:id="21"/>
      <w:bookmarkEnd w:id="22"/>
      <w:bookmarkEnd w:id="23"/>
    </w:p>
    <w:p w:rsidR="00F81381" w:rsidRDefault="00F75B6D">
      <w:r w:rsidRPr="004C6A5D">
        <w:t>The second category of evidence—Measures of Student Learning, Growth</w:t>
      </w:r>
      <w:r w:rsidR="007B025F">
        <w:t>,</w:t>
      </w:r>
      <w:r w:rsidRPr="004C6A5D">
        <w:t xml:space="preserve"> </w:t>
      </w:r>
      <w:r w:rsidR="007B025F">
        <w:t>and</w:t>
      </w:r>
      <w:r w:rsidRPr="004C6A5D">
        <w:t xml:space="preserve"> Achievement—</w:t>
      </w:r>
      <w:r w:rsidR="00D42FBB" w:rsidRPr="00D42FBB">
        <w:rPr>
          <w:rFonts w:cs="Arial"/>
          <w:szCs w:val="20"/>
        </w:rPr>
        <w:t xml:space="preserve"> </w:t>
      </w:r>
      <w:r w:rsidR="00D42FBB" w:rsidRPr="00D42FBB">
        <w:t>includ</w:t>
      </w:r>
      <w:r w:rsidR="00D42FBB">
        <w:t>es</w:t>
      </w:r>
      <w:r w:rsidR="00D42FBB" w:rsidRPr="00D42FBB">
        <w:t xml:space="preserve"> classroom assessments, common assessments comparable across grade or s</w:t>
      </w:r>
      <w:r w:rsidR="00050AF1">
        <w:t xml:space="preserve">ubject district-wide, and </w:t>
      </w:r>
      <w:r w:rsidR="00050AF1">
        <w:lastRenderedPageBreak/>
        <w:t>state</w:t>
      </w:r>
      <w:r w:rsidR="00D42FBB" w:rsidRPr="00D42FBB">
        <w:t>wide growth measures where available</w:t>
      </w:r>
      <w:r w:rsidR="006E01F8">
        <w:t>.</w:t>
      </w:r>
      <w:r w:rsidR="00050AF1">
        <w:rPr>
          <w:rStyle w:val="FootnoteReference"/>
        </w:rPr>
        <w:footnoteReference w:id="4"/>
      </w:r>
      <w:r w:rsidRPr="004C6A5D">
        <w:t xml:space="preserve"> </w:t>
      </w:r>
      <w:r w:rsidR="00D42FBB">
        <w:t xml:space="preserve">Educators and evaluators rely on this evidence </w:t>
      </w:r>
      <w:r w:rsidRPr="004C6A5D">
        <w:t xml:space="preserve">to demonstrate </w:t>
      </w:r>
      <w:r w:rsidR="00D42FBB">
        <w:t>impact on student learning in relation to anticipated student learning gains (as articulated in the Student Learning Indicator)</w:t>
      </w:r>
      <w:r w:rsidR="00050AF1">
        <w:t>, as well as progress toward individual student learning goals</w:t>
      </w:r>
      <w:r w:rsidR="00071B68">
        <w:t xml:space="preserve">. </w:t>
      </w:r>
      <w:r w:rsidR="00050AF1">
        <w:t>Therefore, m</w:t>
      </w:r>
      <w:r w:rsidR="00071B68">
        <w:t xml:space="preserve">ultiple measures of student learning, growth, and achievement </w:t>
      </w:r>
      <w:r w:rsidRPr="004C6A5D">
        <w:t>can and should go beyond</w:t>
      </w:r>
      <w:r w:rsidR="00071B68">
        <w:t xml:space="preserve"> common and statewide assessments</w:t>
      </w:r>
      <w:r w:rsidRPr="004C6A5D">
        <w:t xml:space="preserve"> to include performance assessments, capstone projects, interim and unit assessments, or even homework assignments or quizzes</w:t>
      </w:r>
      <w:r w:rsidR="00071B68">
        <w:t>. I</w:t>
      </w:r>
      <w:r w:rsidR="007B025F">
        <w:t xml:space="preserve">t </w:t>
      </w:r>
      <w:r w:rsidRPr="004C6A5D">
        <w:t>all depends on what the individual educator is seeking to measure</w:t>
      </w:r>
      <w:r>
        <w:t xml:space="preserve"> related to </w:t>
      </w:r>
      <w:r w:rsidR="00712EDE">
        <w:t xml:space="preserve">his/her </w:t>
      </w:r>
      <w:r>
        <w:t>work with students</w:t>
      </w:r>
      <w:r w:rsidRPr="004C6A5D">
        <w:t>. For example, a math teacher might include unit assessment trend data in her evidence portfolio to demonstrate student growth related to fractions, while a guidance counselor might incorporate attendance records and college application rates in his evaluation portfolio.</w:t>
      </w:r>
    </w:p>
    <w:p w:rsidR="00F75B6D" w:rsidRPr="004E6BB7" w:rsidRDefault="00F75B6D" w:rsidP="00965D48">
      <w:pPr>
        <w:pStyle w:val="Heading3"/>
      </w:pPr>
      <w:bookmarkStart w:id="24" w:name="_Toc352916361"/>
      <w:bookmarkStart w:id="25" w:name="_Toc352916419"/>
      <w:bookmarkStart w:id="26" w:name="_Toc352934410"/>
      <w:bookmarkStart w:id="27" w:name="_Toc407109255"/>
      <w:bookmarkStart w:id="28" w:name="_Toc407109444"/>
      <w:bookmarkStart w:id="29" w:name="_Toc407109557"/>
      <w:bookmarkStart w:id="30" w:name="_Toc407113643"/>
      <w:bookmarkStart w:id="31" w:name="_Toc4146602"/>
      <w:r w:rsidRPr="004E6BB7">
        <w:t>Category 3: Other Evidence related to Standards of Practice (</w:t>
      </w:r>
      <w:r w:rsidR="00623D06">
        <w:t xml:space="preserve">including </w:t>
      </w:r>
      <w:r w:rsidRPr="004E6BB7">
        <w:t>Staff &amp; Student Feedback)</w:t>
      </w:r>
      <w:bookmarkEnd w:id="24"/>
      <w:bookmarkEnd w:id="25"/>
      <w:bookmarkEnd w:id="26"/>
      <w:bookmarkEnd w:id="27"/>
      <w:bookmarkEnd w:id="28"/>
      <w:bookmarkEnd w:id="29"/>
      <w:bookmarkEnd w:id="30"/>
      <w:bookmarkEnd w:id="31"/>
    </w:p>
    <w:p w:rsidR="0021119A" w:rsidRDefault="000F22CF" w:rsidP="000F22CF">
      <w:r>
        <w:t xml:space="preserve">The third category of evidence includes feedback from students and staff, as well as other sources of information such as evidence of fulfillment of professional responsibilities and evidence of family engagement. </w:t>
      </w:r>
      <w:r w:rsidR="00E46C6D">
        <w:t>L</w:t>
      </w:r>
      <w:r>
        <w:t>ike the other categories of evidence, there is no specific weight or</w:t>
      </w:r>
      <w:r w:rsidR="003B315C">
        <w:t xml:space="preserve"> </w:t>
      </w:r>
      <w:r>
        <w:t xml:space="preserve">point value </w:t>
      </w:r>
      <w:r w:rsidR="003B315C">
        <w:t>assigned</w:t>
      </w:r>
      <w:r>
        <w:t xml:space="preserve"> </w:t>
      </w:r>
      <w:r w:rsidR="003B315C">
        <w:t>to</w:t>
      </w:r>
      <w:r>
        <w:t xml:space="preserve"> student and staff feedback. </w:t>
      </w:r>
      <w:r w:rsidR="00F75B6D">
        <w:t xml:space="preserve">Effective teaching and learning environments are the result of complex, collaborative, meaningful interactions between students and </w:t>
      </w:r>
      <w:r w:rsidR="003B315C">
        <w:t xml:space="preserve">their </w:t>
      </w:r>
      <w:r w:rsidR="00F75B6D">
        <w:t>educators</w:t>
      </w:r>
      <w:r w:rsidR="003B315C">
        <w:t xml:space="preserve"> and educators and their administrators</w:t>
      </w:r>
      <w:r w:rsidR="007B025F">
        <w:t>;</w:t>
      </w:r>
      <w:r w:rsidR="00F75B6D">
        <w:t xml:space="preserve"> feedback </w:t>
      </w:r>
      <w:r w:rsidR="003B315C">
        <w:t>is</w:t>
      </w:r>
      <w:r w:rsidR="00F75B6D">
        <w:t xml:space="preserve"> an opportunity for students and educators to share ideas about how to best improve instructional </w:t>
      </w:r>
      <w:r w:rsidR="00ED3AE1">
        <w:t xml:space="preserve">and leadership </w:t>
      </w:r>
      <w:r w:rsidR="00F75B6D">
        <w:t xml:space="preserve">practices. </w:t>
      </w:r>
    </w:p>
    <w:tbl>
      <w:tblPr>
        <w:tblStyle w:val="TableGrid"/>
        <w:tblW w:w="0" w:type="auto"/>
        <w:tblInd w:w="85" w:type="dxa"/>
        <w:tblBorders>
          <w:top w:val="dashed" w:sz="4" w:space="0" w:color="1F497D" w:themeColor="text2"/>
          <w:left w:val="dashed" w:sz="4" w:space="0" w:color="1F497D" w:themeColor="text2"/>
          <w:bottom w:val="dashed" w:sz="4" w:space="0" w:color="1F497D" w:themeColor="text2"/>
          <w:right w:val="dashed" w:sz="4" w:space="0" w:color="1F497D" w:themeColor="text2"/>
          <w:insideH w:val="dashed" w:sz="4" w:space="0" w:color="1F497D" w:themeColor="text2"/>
          <w:insideV w:val="dashed" w:sz="4" w:space="0" w:color="1F497D" w:themeColor="text2"/>
        </w:tblBorders>
        <w:tblLook w:val="04A0" w:firstRow="1" w:lastRow="0" w:firstColumn="1" w:lastColumn="0" w:noHBand="0" w:noVBand="1"/>
        <w:tblDescription w:val="Did you know? Research shows that combining observational feedback, student outcome data, and student feedback results is (a) a stronger predictor of teacher impact on student learning, (b) diagnostic feedback an educator can use to improve, and (c) a more reliable picture of educator effectiveness. "/>
      </w:tblPr>
      <w:tblGrid>
        <w:gridCol w:w="9265"/>
      </w:tblGrid>
      <w:tr w:rsidR="0021119A" w:rsidTr="00884F54">
        <w:trPr>
          <w:tblHeader/>
        </w:trPr>
        <w:tc>
          <w:tcPr>
            <w:tcW w:w="9265" w:type="dxa"/>
            <w:tcBorders>
              <w:top w:val="dashed" w:sz="4" w:space="0" w:color="auto"/>
              <w:left w:val="dashed" w:sz="4" w:space="0" w:color="auto"/>
              <w:bottom w:val="dashed" w:sz="4" w:space="0" w:color="auto"/>
              <w:right w:val="dashed" w:sz="4" w:space="0" w:color="auto"/>
            </w:tcBorders>
          </w:tcPr>
          <w:p w:rsidR="0021119A" w:rsidRPr="0021119A" w:rsidRDefault="0021119A" w:rsidP="00E46C6D">
            <w:pPr>
              <w:spacing w:before="120" w:after="0"/>
              <w:rPr>
                <w:b/>
                <w:color w:val="E36C0A" w:themeColor="accent6" w:themeShade="BF"/>
              </w:rPr>
            </w:pPr>
            <w:r w:rsidRPr="003251DE">
              <w:rPr>
                <w:b/>
                <w:i/>
                <w:color w:val="E36C0A" w:themeColor="accent6" w:themeShade="BF"/>
              </w:rPr>
              <w:t>Did you kno</w:t>
            </w:r>
            <w:r>
              <w:rPr>
                <w:b/>
                <w:i/>
                <w:color w:val="E36C0A" w:themeColor="accent6" w:themeShade="BF"/>
              </w:rPr>
              <w:t>w?</w:t>
            </w:r>
            <w:r w:rsidR="00E46C6D">
              <w:rPr>
                <w:b/>
                <w:i/>
                <w:color w:val="E36C0A" w:themeColor="accent6" w:themeShade="BF"/>
              </w:rPr>
              <w:t xml:space="preserve"> </w:t>
            </w:r>
            <w:r>
              <w:t>Research shows that combining observational feedback, student outcome data, and student feedback results i</w:t>
            </w:r>
            <w:r w:rsidR="00050AF1">
              <w:t>s</w:t>
            </w:r>
            <w:r>
              <w:t xml:space="preserve"> (a) a stronger predictor of teacher impact on student learning, (b) diagnostic feedback an educator can use to improve, and (c) a more reliable picture of educator effectiveness</w:t>
            </w:r>
            <w:r>
              <w:rPr>
                <w:b/>
                <w:i/>
                <w:color w:val="E36C0A" w:themeColor="accent6" w:themeShade="BF"/>
              </w:rPr>
              <w:t>.</w:t>
            </w:r>
            <w:r w:rsidRPr="005B2D5F">
              <w:rPr>
                <w:rStyle w:val="FootnoteReference"/>
              </w:rPr>
              <w:footnoteReference w:id="5"/>
            </w:r>
          </w:p>
        </w:tc>
      </w:tr>
    </w:tbl>
    <w:p w:rsidR="00340B7E" w:rsidRDefault="00B44FF6" w:rsidP="00340B7E">
      <w:r>
        <w:t>S</w:t>
      </w:r>
      <w:r w:rsidR="00F75B6D">
        <w:t xml:space="preserve">tudent </w:t>
      </w:r>
      <w:r>
        <w:t xml:space="preserve">and staff </w:t>
      </w:r>
      <w:r w:rsidR="00F75B6D">
        <w:t xml:space="preserve">feedback </w:t>
      </w:r>
      <w:r>
        <w:t>tools</w:t>
      </w:r>
      <w:r w:rsidR="00A1431F">
        <w:t xml:space="preserve"> </w:t>
      </w:r>
      <w:r w:rsidR="00050AF1">
        <w:t xml:space="preserve">may </w:t>
      </w:r>
      <w:r w:rsidR="00F75B6D">
        <w:t xml:space="preserve">include </w:t>
      </w:r>
      <w:r>
        <w:t xml:space="preserve">prompts </w:t>
      </w:r>
      <w:r w:rsidR="00F75B6D">
        <w:t>about instructional practices</w:t>
      </w:r>
      <w:r w:rsidR="00ED3AE1">
        <w:t>,</w:t>
      </w:r>
      <w:r w:rsidR="00F75B6D">
        <w:t xml:space="preserve"> classroom conditions</w:t>
      </w:r>
      <w:r w:rsidR="00ED3AE1">
        <w:t>, and leadership strategies</w:t>
      </w:r>
      <w:r w:rsidR="00F75B6D">
        <w:t xml:space="preserve"> that </w:t>
      </w:r>
      <w:r w:rsidR="00A1431F">
        <w:t xml:space="preserve">(a) </w:t>
      </w:r>
      <w:r w:rsidR="00F75B6D">
        <w:t>are</w:t>
      </w:r>
      <w:r w:rsidR="00A50B32">
        <w:t xml:space="preserve"> aligned to the Standards of Effective Teaching and/or Administrative Leadership</w:t>
      </w:r>
      <w:r w:rsidR="00A1431F">
        <w:t>,</w:t>
      </w:r>
      <w:r w:rsidR="00A50B32">
        <w:t xml:space="preserve"> and </w:t>
      </w:r>
      <w:r w:rsidR="00A1431F">
        <w:t xml:space="preserve">(b) </w:t>
      </w:r>
      <w:r w:rsidR="00A50B32">
        <w:t>provid</w:t>
      </w:r>
      <w:r>
        <w:t>e</w:t>
      </w:r>
      <w:r w:rsidR="00A50B32">
        <w:t xml:space="preserve"> actionable feedback </w:t>
      </w:r>
      <w:r>
        <w:t>to educators</w:t>
      </w:r>
      <w:r w:rsidR="00F75B6D">
        <w:t xml:space="preserve">. </w:t>
      </w:r>
      <w:r w:rsidR="006E01F8">
        <w:t>D</w:t>
      </w:r>
      <w:r w:rsidR="00340B7E">
        <w:t xml:space="preserve">ESE’s </w:t>
      </w:r>
      <w:hyperlink r:id="rId21" w:history="1">
        <w:r w:rsidR="00340B7E" w:rsidRPr="00E46C6D">
          <w:rPr>
            <w:rStyle w:val="Hyperlink"/>
          </w:rPr>
          <w:t>Model Feedback Surveys</w:t>
        </w:r>
      </w:hyperlink>
      <w:r w:rsidR="00340B7E">
        <w:t xml:space="preserve"> </w:t>
      </w:r>
      <w:r w:rsidR="00A1431F">
        <w:t xml:space="preserve">are </w:t>
      </w:r>
      <w:r w:rsidR="00D12E92">
        <w:t xml:space="preserve">high quality feedback tools well-aligned to the Standards. These surveys </w:t>
      </w:r>
      <w:r w:rsidR="00340B7E">
        <w:t xml:space="preserve">were developed, tested, and refined </w:t>
      </w:r>
      <w:r w:rsidR="00E46C6D">
        <w:t>with</w:t>
      </w:r>
      <w:r w:rsidR="00340B7E">
        <w:t xml:space="preserve"> almost 10,000 students and over 1,500 staff members. Standard</w:t>
      </w:r>
      <w:r w:rsidR="00D42FBB">
        <w:t>,</w:t>
      </w:r>
      <w:r w:rsidR="00340B7E">
        <w:t xml:space="preserve"> short</w:t>
      </w:r>
      <w:r w:rsidR="00D42FBB">
        <w:t>, and mini</w:t>
      </w:r>
      <w:r w:rsidR="00340B7E">
        <w:t xml:space="preserve"> forms are available for student surveys </w:t>
      </w:r>
      <w:r w:rsidR="00E46C6D">
        <w:t>in</w:t>
      </w:r>
      <w:r w:rsidR="00C26D82">
        <w:t xml:space="preserve"> grades 3-5 and 6-12</w:t>
      </w:r>
      <w:r w:rsidR="00A1431F">
        <w:t>, as well as</w:t>
      </w:r>
      <w:r w:rsidR="00C26D82">
        <w:t xml:space="preserve"> staff surveys about school leadership practice. </w:t>
      </w:r>
      <w:r w:rsidR="00E46C6D">
        <w:t xml:space="preserve">For more information on student and staff feedback, please see </w:t>
      </w:r>
      <w:r w:rsidR="006E01F8">
        <w:t>D</w:t>
      </w:r>
      <w:r w:rsidR="00E46C6D">
        <w:t xml:space="preserve">ESE’s </w:t>
      </w:r>
      <w:hyperlink r:id="rId22" w:history="1">
        <w:r w:rsidR="00E46C6D" w:rsidRPr="00D1791B">
          <w:rPr>
            <w:rStyle w:val="Hyperlink"/>
            <w:b/>
          </w:rPr>
          <w:t>Quick Reference Guide: Student &amp; Staff Feedback</w:t>
        </w:r>
      </w:hyperlink>
      <w:r w:rsidR="00E46C6D">
        <w:t>.</w:t>
      </w:r>
    </w:p>
    <w:p w:rsidR="00050AF1" w:rsidRDefault="00C278ED" w:rsidP="00E017CA">
      <w:pPr>
        <w:pStyle w:val="Heading1"/>
      </w:pPr>
      <w:bookmarkStart w:id="32" w:name="_Toc4146603"/>
      <w:bookmarkStart w:id="33" w:name="_Toc352916362"/>
      <w:bookmarkStart w:id="34" w:name="_Toc352916420"/>
      <w:bookmarkStart w:id="35" w:name="_Toc352934411"/>
      <w:r>
        <w:lastRenderedPageBreak/>
        <w:t>The</w:t>
      </w:r>
      <w:r w:rsidR="00050AF1">
        <w:t xml:space="preserve"> Summative</w:t>
      </w:r>
      <w:r w:rsidR="00E017CA">
        <w:t xml:space="preserve"> Performance Rating</w:t>
      </w:r>
      <w:bookmarkEnd w:id="32"/>
    </w:p>
    <w:p w:rsidR="00F81381" w:rsidRDefault="00E76000" w:rsidP="00965D48">
      <w:pPr>
        <w:pStyle w:val="Heading2"/>
      </w:pPr>
      <w:bookmarkStart w:id="36" w:name="_Toc4146604"/>
      <w:r w:rsidRPr="00E76000">
        <w:t>Organizing and Analyzing Evidence Using a Performance Rubric</w:t>
      </w:r>
      <w:bookmarkEnd w:id="33"/>
      <w:bookmarkEnd w:id="34"/>
      <w:bookmarkEnd w:id="35"/>
      <w:bookmarkEnd w:id="36"/>
    </w:p>
    <w:p w:rsidR="00C278ED" w:rsidRDefault="00C278ED" w:rsidP="00C278ED">
      <w:bookmarkStart w:id="37" w:name="Rubric"/>
      <w:r w:rsidRPr="0039550E">
        <w:t>Rubrics are critical components of the</w:t>
      </w:r>
      <w:r>
        <w:t xml:space="preserve"> evaluation framework</w:t>
      </w:r>
      <w:r w:rsidRPr="0039550E">
        <w:t xml:space="preserve"> and are required for every educator.</w:t>
      </w:r>
      <w:r>
        <w:rPr>
          <w:rStyle w:val="FootnoteReference"/>
        </w:rPr>
        <w:footnoteReference w:id="6"/>
      </w:r>
      <w:r w:rsidRPr="0039550E">
        <w:t xml:space="preserve"> </w:t>
      </w:r>
      <w:r>
        <w:t xml:space="preserve">They play a key role at each step of the evaluation cycle by providing educators and evaluators with concrete descriptions of practice associated with each performance Standard. </w:t>
      </w:r>
    </w:p>
    <w:p w:rsidR="00B438AF" w:rsidRDefault="003A1A71" w:rsidP="00CF05D6">
      <w:r>
        <w:t xml:space="preserve">In the </w:t>
      </w:r>
      <w:r w:rsidR="006E01F8">
        <w:t>D</w:t>
      </w:r>
      <w:r>
        <w:t>ESE Model Rubrics,</w:t>
      </w:r>
      <w:r w:rsidR="008745E0">
        <w:t xml:space="preserve"> descriptions of practice associated with</w:t>
      </w:r>
      <w:r>
        <w:t xml:space="preserve"> </w:t>
      </w:r>
      <w:r w:rsidR="005140CC">
        <w:t xml:space="preserve">the </w:t>
      </w:r>
      <w:hyperlink r:id="rId23" w:history="1">
        <w:r w:rsidRPr="009B15A9">
          <w:rPr>
            <w:rStyle w:val="Hyperlink"/>
          </w:rPr>
          <w:t>Standard</w:t>
        </w:r>
        <w:r w:rsidR="005140CC" w:rsidRPr="009B15A9">
          <w:rPr>
            <w:rStyle w:val="Hyperlink"/>
          </w:rPr>
          <w:t>s</w:t>
        </w:r>
        <w:r w:rsidR="009B15A9" w:rsidRPr="009B15A9">
          <w:rPr>
            <w:rStyle w:val="Hyperlink"/>
          </w:rPr>
          <w:t xml:space="preserve"> and Indicators of Effective Teaching Practice</w:t>
        </w:r>
      </w:hyperlink>
      <w:r w:rsidR="009B15A9">
        <w:t xml:space="preserve"> and </w:t>
      </w:r>
      <w:hyperlink r:id="rId24" w:history="1">
        <w:r w:rsidR="009B15A9" w:rsidRPr="009B15A9">
          <w:rPr>
            <w:rStyle w:val="Hyperlink"/>
          </w:rPr>
          <w:t>Effective Administrative Leadership Practice</w:t>
        </w:r>
      </w:hyperlink>
      <w:r>
        <w:t xml:space="preserve"> </w:t>
      </w:r>
      <w:r w:rsidR="005140CC">
        <w:t>are</w:t>
      </w:r>
      <w:r>
        <w:t xml:space="preserve"> broken down into </w:t>
      </w:r>
      <w:r w:rsidR="005140CC">
        <w:t>elements</w:t>
      </w:r>
      <w:r w:rsidR="008745E0">
        <w:t xml:space="preserve"> and</w:t>
      </w:r>
      <w:r w:rsidR="005140CC">
        <w:t xml:space="preserve"> distributed across four performance levels</w:t>
      </w:r>
      <w:r w:rsidR="009B15A9">
        <w:t xml:space="preserve"> (</w:t>
      </w:r>
      <w:r w:rsidR="009B15A9" w:rsidRPr="008F604F">
        <w:t>Unsatisfactory, Needs Improve</w:t>
      </w:r>
      <w:r w:rsidR="009B15A9">
        <w:t>ment, Proficient, and Exemplary)</w:t>
      </w:r>
      <w:r w:rsidR="005140CC">
        <w:t xml:space="preserve">. Each </w:t>
      </w:r>
      <w:r w:rsidR="00B438AF">
        <w:t xml:space="preserve">element </w:t>
      </w:r>
      <w:r w:rsidR="00B438AF" w:rsidRPr="0033584D">
        <w:rPr>
          <w:szCs w:val="20"/>
        </w:rPr>
        <w:t>describe</w:t>
      </w:r>
      <w:r w:rsidR="00B438AF">
        <w:rPr>
          <w:szCs w:val="20"/>
        </w:rPr>
        <w:t>s</w:t>
      </w:r>
      <w:r w:rsidR="00B438AF" w:rsidRPr="0033584D">
        <w:rPr>
          <w:szCs w:val="20"/>
        </w:rPr>
        <w:t xml:space="preserve"> a discrete behavior or related set of behaviors</w:t>
      </w:r>
      <w:r w:rsidR="00B438AF">
        <w:rPr>
          <w:szCs w:val="20"/>
        </w:rPr>
        <w:t xml:space="preserve"> that </w:t>
      </w:r>
      <w:r w:rsidR="00B438AF">
        <w:t xml:space="preserve">educators and evaluators can prioritize for evidence-gathering, feedback, and eventually, evaluation. </w:t>
      </w:r>
      <w:r w:rsidR="005140CC">
        <w:t xml:space="preserve">Rubrics therefore allow the evaluator to organize and analyze evidence for each individual educator based on concrete descriptions of practice. </w:t>
      </w:r>
      <w:r w:rsidR="00B438AF">
        <w:t>The result is a more</w:t>
      </w:r>
      <w:r w:rsidR="009B15A9">
        <w:t xml:space="preserve"> accurate,</w:t>
      </w:r>
      <w:r w:rsidR="00B438AF">
        <w:t xml:space="preserve"> tr</w:t>
      </w:r>
      <w:r w:rsidR="005140CC">
        <w:t>ansparent</w:t>
      </w:r>
      <w:r w:rsidR="00C95D94">
        <w:t>,</w:t>
      </w:r>
      <w:r w:rsidR="005140CC">
        <w:t xml:space="preserve"> and manageable evaluation process</w:t>
      </w:r>
      <w:r w:rsidR="00B438AF">
        <w:t>.</w:t>
      </w:r>
    </w:p>
    <w:bookmarkEnd w:id="37"/>
    <w:p w:rsidR="00C278ED" w:rsidRDefault="00F75B6D" w:rsidP="00CA18BA">
      <w:r w:rsidRPr="008F604F">
        <w:t xml:space="preserve">The use </w:t>
      </w:r>
      <w:r w:rsidR="009B15A9">
        <w:t xml:space="preserve">of rubrics to organize and analyze evidence also </w:t>
      </w:r>
      <w:r>
        <w:t>promotes</w:t>
      </w:r>
      <w:r w:rsidRPr="008F604F">
        <w:t xml:space="preserve"> </w:t>
      </w:r>
      <w:r w:rsidR="009B15A9">
        <w:t xml:space="preserve">a </w:t>
      </w:r>
      <w:r w:rsidRPr="008F604F">
        <w:t xml:space="preserve">constructive dialogue </w:t>
      </w:r>
      <w:r w:rsidR="00CF05D6">
        <w:t>through</w:t>
      </w:r>
      <w:r w:rsidR="00C95D94">
        <w:t xml:space="preserve"> the</w:t>
      </w:r>
      <w:r w:rsidR="00CF05D6">
        <w:t xml:space="preserve"> development of common vocabulary related to effective practice </w:t>
      </w:r>
      <w:r>
        <w:t>between evaluators and educators,</w:t>
      </w:r>
      <w:r w:rsidRPr="008F604F">
        <w:t xml:space="preserve"> and</w:t>
      </w:r>
      <w:r w:rsidR="00C95D94">
        <w:t xml:space="preserve"> about</w:t>
      </w:r>
      <w:r w:rsidRPr="008F604F">
        <w:t xml:space="preserve"> how to improve practice</w:t>
      </w:r>
      <w:r>
        <w:t xml:space="preserve"> from one performance level to another</w:t>
      </w:r>
      <w:r w:rsidR="009B15A9">
        <w:t xml:space="preserve">. This </w:t>
      </w:r>
      <w:r w:rsidR="00C95D94">
        <w:t>should be</w:t>
      </w:r>
      <w:r w:rsidR="009B15A9">
        <w:t xml:space="preserve"> an ongoing dialogue that should unfold throughout an educator’s evaluation cycle, starting with the identification of </w:t>
      </w:r>
      <w:r w:rsidR="002E2F0A">
        <w:t xml:space="preserve">areas of </w:t>
      </w:r>
      <w:r w:rsidR="00F97BE9">
        <w:t xml:space="preserve">practice </w:t>
      </w:r>
      <w:r w:rsidR="00ED3AE1">
        <w:t xml:space="preserve">that would benefit from </w:t>
      </w:r>
      <w:r w:rsidR="009B15A9">
        <w:t>growth or improvement (Step 1: Self-Assessment)</w:t>
      </w:r>
      <w:r w:rsidR="00F97BE9">
        <w:t xml:space="preserve"> and</w:t>
      </w:r>
      <w:r w:rsidR="009B15A9">
        <w:t xml:space="preserve"> continuing through the establishment of goals and action steps that target these areas of practice (Step 2: Goal Setting &amp; Educator Plan Development)</w:t>
      </w:r>
      <w:r w:rsidR="00F97BE9">
        <w:t>, the analysis of evidence and sharing of targeted feedback (Step 3: Implementation and Step 4: Formative Assessment/Evaluation), and the final assessment of practice in relation to performance described under each Standard at the culmination of an educator’s cycle (Step 5: Summative Evaluation).</w:t>
      </w:r>
    </w:p>
    <w:p w:rsidR="00F81381" w:rsidRDefault="00050AF1" w:rsidP="00E46C6D">
      <w:pPr>
        <w:pStyle w:val="Heading2"/>
        <w:spacing w:before="480"/>
      </w:pPr>
      <w:bookmarkStart w:id="38" w:name="_Toc4146605"/>
      <w:r>
        <w:t>Standards-Level Ratings</w:t>
      </w:r>
      <w:bookmarkEnd w:id="38"/>
    </w:p>
    <w:p w:rsidR="00050AF1" w:rsidRPr="00E017CA" w:rsidRDefault="00C278ED" w:rsidP="00E017CA">
      <w:r>
        <w:rPr>
          <w:noProof/>
          <w:lang w:eastAsia="zh-CN"/>
        </w:rPr>
        <mc:AlternateContent>
          <mc:Choice Requires="wpg">
            <w:drawing>
              <wp:anchor distT="0" distB="0" distL="114300" distR="114300" simplePos="0" relativeHeight="251742208" behindDoc="0" locked="0" layoutInCell="1" allowOverlap="1" wp14:anchorId="7AAF6D24" wp14:editId="36FAF178">
                <wp:simplePos x="0" y="0"/>
                <wp:positionH relativeFrom="column">
                  <wp:posOffset>3971925</wp:posOffset>
                </wp:positionH>
                <wp:positionV relativeFrom="paragraph">
                  <wp:posOffset>-229235</wp:posOffset>
                </wp:positionV>
                <wp:extent cx="1795145" cy="1390650"/>
                <wp:effectExtent l="19050" t="19050" r="0" b="0"/>
                <wp:wrapSquare wrapText="bothSides"/>
                <wp:docPr id="24" name="Group 73" descr="Rubrics&#10;Ratings for Standard I, II, III, IV"/>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5145" cy="1390650"/>
                          <a:chOff x="1345" y="9795"/>
                          <a:chExt cx="2827" cy="2190"/>
                        </a:xfrm>
                      </wpg:grpSpPr>
                      <wps:wsp>
                        <wps:cNvPr id="28" name="Rectangle 84" descr="Ratings for:&#10;STANDARD I&#10;STANDARD II&#10;STANDARD III&#10;STANDARD IV&#10;"/>
                        <wps:cNvSpPr>
                          <a:spLocks noChangeArrowheads="1"/>
                        </wps:cNvSpPr>
                        <wps:spPr bwMode="auto">
                          <a:xfrm>
                            <a:off x="2244" y="9825"/>
                            <a:ext cx="1928" cy="2160"/>
                          </a:xfrm>
                          <a:prstGeom prst="roundRect">
                            <a:avLst>
                              <a:gd name="adj" fmla="val 16667"/>
                            </a:avLst>
                          </a:prstGeom>
                          <a:solidFill>
                            <a:schemeClr val="accent1">
                              <a:lumMod val="40000"/>
                              <a:lumOff val="60000"/>
                            </a:schemeClr>
                          </a:solidFill>
                          <a:ln w="38100">
                            <a:solidFill>
                              <a:schemeClr val="accent1">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278ED" w:rsidRPr="00244AB8" w:rsidRDefault="00C278ED" w:rsidP="00C278ED">
                              <w:pPr>
                                <w:spacing w:before="0" w:after="60" w:line="240" w:lineRule="auto"/>
                                <w:jc w:val="center"/>
                                <w:rPr>
                                  <w:rFonts w:asciiTheme="minorHAnsi" w:hAnsiTheme="minorHAnsi"/>
                                  <w:sz w:val="22"/>
                                </w:rPr>
                              </w:pPr>
                              <w:r w:rsidRPr="00244AB8">
                                <w:rPr>
                                  <w:rFonts w:asciiTheme="minorHAnsi" w:hAnsiTheme="minorHAnsi"/>
                                  <w:b/>
                                  <w:sz w:val="22"/>
                                  <w:u w:val="single"/>
                                </w:rPr>
                                <w:t>Ratings for</w:t>
                              </w:r>
                              <w:r w:rsidRPr="00244AB8">
                                <w:rPr>
                                  <w:rFonts w:asciiTheme="minorHAnsi" w:hAnsiTheme="minorHAnsi"/>
                                  <w:sz w:val="22"/>
                                </w:rPr>
                                <w:t>:</w:t>
                              </w:r>
                            </w:p>
                            <w:p w:rsidR="00C278ED" w:rsidRPr="00244AB8" w:rsidRDefault="00C278ED" w:rsidP="00C278ED">
                              <w:pPr>
                                <w:spacing w:before="0" w:after="0" w:line="240" w:lineRule="auto"/>
                                <w:jc w:val="center"/>
                                <w:rPr>
                                  <w:rFonts w:asciiTheme="minorHAnsi" w:hAnsiTheme="minorHAnsi"/>
                                  <w:sz w:val="22"/>
                                </w:rPr>
                              </w:pPr>
                              <w:r w:rsidRPr="00244AB8">
                                <w:rPr>
                                  <w:rFonts w:asciiTheme="minorHAnsi" w:hAnsiTheme="minorHAnsi"/>
                                  <w:sz w:val="22"/>
                                </w:rPr>
                                <w:t>STANDARD I</w:t>
                              </w:r>
                            </w:p>
                            <w:p w:rsidR="00C278ED" w:rsidRPr="00244AB8" w:rsidRDefault="00C278ED" w:rsidP="00C278ED">
                              <w:pPr>
                                <w:spacing w:before="0" w:after="0" w:line="240" w:lineRule="auto"/>
                                <w:jc w:val="center"/>
                                <w:rPr>
                                  <w:rFonts w:asciiTheme="minorHAnsi" w:hAnsiTheme="minorHAnsi"/>
                                  <w:sz w:val="22"/>
                                </w:rPr>
                              </w:pPr>
                              <w:r w:rsidRPr="00244AB8">
                                <w:rPr>
                                  <w:rFonts w:asciiTheme="minorHAnsi" w:hAnsiTheme="minorHAnsi"/>
                                  <w:sz w:val="22"/>
                                </w:rPr>
                                <w:t>STANDARD II</w:t>
                              </w:r>
                            </w:p>
                            <w:p w:rsidR="00C278ED" w:rsidRPr="00244AB8" w:rsidRDefault="00C278ED" w:rsidP="00C278ED">
                              <w:pPr>
                                <w:spacing w:before="0" w:after="0" w:line="240" w:lineRule="auto"/>
                                <w:jc w:val="center"/>
                                <w:rPr>
                                  <w:rFonts w:asciiTheme="minorHAnsi" w:hAnsiTheme="minorHAnsi"/>
                                  <w:sz w:val="22"/>
                                </w:rPr>
                              </w:pPr>
                              <w:r w:rsidRPr="00244AB8">
                                <w:rPr>
                                  <w:rFonts w:asciiTheme="minorHAnsi" w:hAnsiTheme="minorHAnsi"/>
                                  <w:sz w:val="22"/>
                                </w:rPr>
                                <w:t>STANDARD III</w:t>
                              </w:r>
                            </w:p>
                            <w:p w:rsidR="00C278ED" w:rsidRPr="00244AB8" w:rsidRDefault="00C278ED" w:rsidP="00C278ED">
                              <w:pPr>
                                <w:spacing w:before="0" w:after="0" w:line="240" w:lineRule="auto"/>
                                <w:jc w:val="center"/>
                                <w:rPr>
                                  <w:rFonts w:asciiTheme="minorHAnsi" w:hAnsiTheme="minorHAnsi"/>
                                  <w:sz w:val="22"/>
                                </w:rPr>
                              </w:pPr>
                              <w:r w:rsidRPr="00244AB8">
                                <w:rPr>
                                  <w:rFonts w:asciiTheme="minorHAnsi" w:hAnsiTheme="minorHAnsi"/>
                                  <w:sz w:val="22"/>
                                </w:rPr>
                                <w:t>STANDARD IV</w:t>
                              </w:r>
                            </w:p>
                          </w:txbxContent>
                        </wps:txbx>
                        <wps:bodyPr rot="0" vert="horz" wrap="square" lIns="91440" tIns="45720" rIns="91440" bIns="45720" anchor="ctr" anchorCtr="0" upright="1">
                          <a:noAutofit/>
                        </wps:bodyPr>
                      </wps:wsp>
                      <wps:wsp>
                        <wps:cNvPr id="29" name="Rectangle 85"/>
                        <wps:cNvSpPr>
                          <a:spLocks noChangeArrowheads="1"/>
                        </wps:cNvSpPr>
                        <wps:spPr bwMode="auto">
                          <a:xfrm>
                            <a:off x="1345" y="9795"/>
                            <a:ext cx="899" cy="216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78ED" w:rsidRPr="0021119A" w:rsidRDefault="00C278ED" w:rsidP="00C278ED">
                              <w:pPr>
                                <w:spacing w:before="0" w:after="0" w:line="240" w:lineRule="auto"/>
                                <w:jc w:val="center"/>
                                <w:rPr>
                                  <w:rFonts w:asciiTheme="minorHAnsi" w:hAnsiTheme="minorHAnsi"/>
                                  <w:b/>
                                  <w:sz w:val="22"/>
                                </w:rPr>
                              </w:pPr>
                              <w:r w:rsidRPr="00E76000">
                                <w:rPr>
                                  <w:rFonts w:asciiTheme="minorHAnsi" w:hAnsiTheme="minorHAnsi"/>
                                  <w:b/>
                                  <w:sz w:val="22"/>
                                </w:rPr>
                                <w:t>Rubrics</w:t>
                              </w:r>
                            </w:p>
                          </w:txbxContent>
                        </wps:txbx>
                        <wps:bodyPr rot="0" vert="vert270"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F6D24" id="Group 73" o:spid="_x0000_s1043" alt="Rubrics&#10;Ratings for Standard I, II, III, IV" style="position:absolute;margin-left:312.75pt;margin-top:-18.05pt;width:141.35pt;height:109.5pt;z-index:251742208" coordorigin="1345,9795" coordsize="2827,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">
                <v:roundrect id="Rectangle 84" o:spid="_x0000_s1044" alt="Ratings for:&#10;STANDARD I&#10;STANDARD II&#10;STANDARD III&#10;STANDARD IV&#10;" style="position:absolute;left:2244;top:9825;width:1928;height: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" fillcolor="#b8cce4 [1300]" strokecolor="#4f81bd [3204]" strokeweight="3pt">
                  <v:shadow color="#205867 [1608]" opacity=".5" offset="1pt"/>
                  <v:textbox>
                    <w:txbxContent>
                      <w:p w:rsidR="00C278ED" w:rsidRPr="00244AB8" w:rsidRDefault="00C278ED" w:rsidP="00C278ED">
                        <w:pPr>
                          <w:spacing w:before="0" w:after="60" w:line="240" w:lineRule="auto"/>
                          <w:jc w:val="center"/>
                          <w:rPr>
                            <w:rFonts w:asciiTheme="minorHAnsi" w:hAnsiTheme="minorHAnsi"/>
                            <w:sz w:val="22"/>
                          </w:rPr>
                        </w:pPr>
                        <w:r w:rsidRPr="00244AB8">
                          <w:rPr>
                            <w:rFonts w:asciiTheme="minorHAnsi" w:hAnsiTheme="minorHAnsi"/>
                            <w:b/>
                            <w:sz w:val="22"/>
                            <w:u w:val="single"/>
                          </w:rPr>
                          <w:t>Ratings for</w:t>
                        </w:r>
                        <w:r w:rsidRPr="00244AB8">
                          <w:rPr>
                            <w:rFonts w:asciiTheme="minorHAnsi" w:hAnsiTheme="minorHAnsi"/>
                            <w:sz w:val="22"/>
                          </w:rPr>
                          <w:t>:</w:t>
                        </w:r>
                      </w:p>
                      <w:p w:rsidR="00C278ED" w:rsidRPr="00244AB8" w:rsidRDefault="00C278ED" w:rsidP="00C278ED">
                        <w:pPr>
                          <w:spacing w:before="0" w:after="0" w:line="240" w:lineRule="auto"/>
                          <w:jc w:val="center"/>
                          <w:rPr>
                            <w:rFonts w:asciiTheme="minorHAnsi" w:hAnsiTheme="minorHAnsi"/>
                            <w:sz w:val="22"/>
                          </w:rPr>
                        </w:pPr>
                        <w:r w:rsidRPr="00244AB8">
                          <w:rPr>
                            <w:rFonts w:asciiTheme="minorHAnsi" w:hAnsiTheme="minorHAnsi"/>
                            <w:sz w:val="22"/>
                          </w:rPr>
                          <w:t>STANDARD I</w:t>
                        </w:r>
                      </w:p>
                      <w:p w:rsidR="00C278ED" w:rsidRPr="00244AB8" w:rsidRDefault="00C278ED" w:rsidP="00C278ED">
                        <w:pPr>
                          <w:spacing w:before="0" w:after="0" w:line="240" w:lineRule="auto"/>
                          <w:jc w:val="center"/>
                          <w:rPr>
                            <w:rFonts w:asciiTheme="minorHAnsi" w:hAnsiTheme="minorHAnsi"/>
                            <w:sz w:val="22"/>
                          </w:rPr>
                        </w:pPr>
                        <w:r w:rsidRPr="00244AB8">
                          <w:rPr>
                            <w:rFonts w:asciiTheme="minorHAnsi" w:hAnsiTheme="minorHAnsi"/>
                            <w:sz w:val="22"/>
                          </w:rPr>
                          <w:t>STANDARD II</w:t>
                        </w:r>
                      </w:p>
                      <w:p w:rsidR="00C278ED" w:rsidRPr="00244AB8" w:rsidRDefault="00C278ED" w:rsidP="00C278ED">
                        <w:pPr>
                          <w:spacing w:before="0" w:after="0" w:line="240" w:lineRule="auto"/>
                          <w:jc w:val="center"/>
                          <w:rPr>
                            <w:rFonts w:asciiTheme="minorHAnsi" w:hAnsiTheme="minorHAnsi"/>
                            <w:sz w:val="22"/>
                          </w:rPr>
                        </w:pPr>
                        <w:r w:rsidRPr="00244AB8">
                          <w:rPr>
                            <w:rFonts w:asciiTheme="minorHAnsi" w:hAnsiTheme="minorHAnsi"/>
                            <w:sz w:val="22"/>
                          </w:rPr>
                          <w:t>STANDARD III</w:t>
                        </w:r>
                      </w:p>
                      <w:p w:rsidR="00C278ED" w:rsidRPr="00244AB8" w:rsidRDefault="00C278ED" w:rsidP="00C278ED">
                        <w:pPr>
                          <w:spacing w:before="0" w:after="0" w:line="240" w:lineRule="auto"/>
                          <w:jc w:val="center"/>
                          <w:rPr>
                            <w:rFonts w:asciiTheme="minorHAnsi" w:hAnsiTheme="minorHAnsi"/>
                            <w:sz w:val="22"/>
                          </w:rPr>
                        </w:pPr>
                        <w:r w:rsidRPr="00244AB8">
                          <w:rPr>
                            <w:rFonts w:asciiTheme="minorHAnsi" w:hAnsiTheme="minorHAnsi"/>
                            <w:sz w:val="22"/>
                          </w:rPr>
                          <w:t>STANDARD IV</w:t>
                        </w:r>
                      </w:p>
                    </w:txbxContent>
                  </v:textbox>
                </v:roundrect>
                <v:rect id="Rectangle 85" o:spid="_x0000_s1045" style="position:absolute;left:1345;top:9795;width:899;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" fillcolor="white [3201]" strokecolor="#4f81bd [3204]" strokeweight="2.5pt">
                  <v:shadow color="#868686"/>
                  <v:textbox style="layout-flow:vertical;mso-layout-flow-alt:bottom-to-top">
                    <w:txbxContent>
                      <w:p w:rsidR="00C278ED" w:rsidRPr="0021119A" w:rsidRDefault="00C278ED" w:rsidP="00C278ED">
                        <w:pPr>
                          <w:spacing w:before="0" w:after="0" w:line="240" w:lineRule="auto"/>
                          <w:jc w:val="center"/>
                          <w:rPr>
                            <w:rFonts w:asciiTheme="minorHAnsi" w:hAnsiTheme="minorHAnsi"/>
                            <w:b/>
                            <w:sz w:val="22"/>
                          </w:rPr>
                        </w:pPr>
                        <w:r w:rsidRPr="00E76000">
                          <w:rPr>
                            <w:rFonts w:asciiTheme="minorHAnsi" w:hAnsiTheme="minorHAnsi"/>
                            <w:b/>
                            <w:sz w:val="22"/>
                          </w:rPr>
                          <w:t>Rubrics</w:t>
                        </w:r>
                      </w:p>
                    </w:txbxContent>
                  </v:textbox>
                </v:rect>
                <w10:wrap type="square"/>
              </v:group>
            </w:pict>
          </mc:Fallback>
        </mc:AlternateContent>
      </w:r>
      <w:r w:rsidR="00050AF1">
        <w:t xml:space="preserve">After analyzing all evidence of practice collected by the evaluator and the educator, the evaluator determines a rating of Unsatisfactory, Needs Improvement, Proficient, or Exemplary, for each Standard. These ratings reflect evidence of professional practice, impact on student learning in relation to anticipated student learning gains, and may be informed by performance in specific priority areas as determined by the evaluator, educator, school, and/or district. </w:t>
      </w:r>
    </w:p>
    <w:p w:rsidR="005B2D5F" w:rsidRDefault="005B2D5F">
      <w:pPr>
        <w:spacing w:before="0" w:after="0" w:line="240" w:lineRule="auto"/>
        <w:rPr>
          <w:rFonts w:eastAsia="Times New Roman" w:cs="Arial"/>
          <w:b/>
          <w:bCs/>
          <w:iCs/>
          <w:color w:val="E15D15"/>
          <w:sz w:val="28"/>
          <w:szCs w:val="28"/>
        </w:rPr>
      </w:pPr>
    </w:p>
    <w:p w:rsidR="00F81381" w:rsidRDefault="00E76000">
      <w:pPr>
        <w:pStyle w:val="Heading2"/>
      </w:pPr>
      <w:bookmarkStart w:id="39" w:name="_Toc4146606"/>
      <w:r w:rsidRPr="00E76000">
        <w:lastRenderedPageBreak/>
        <w:t>Educator Goal Attainment</w:t>
      </w:r>
      <w:bookmarkEnd w:id="39"/>
    </w:p>
    <w:p w:rsidR="009A0673" w:rsidRDefault="00095F6A" w:rsidP="00F75B6D">
      <w:pPr>
        <w:tabs>
          <w:tab w:val="left" w:pos="945"/>
        </w:tabs>
      </w:pPr>
      <w:r>
        <w:rPr>
          <w:noProof/>
          <w:lang w:eastAsia="zh-CN"/>
        </w:rPr>
        <mc:AlternateContent>
          <mc:Choice Requires="wpg">
            <w:drawing>
              <wp:anchor distT="0" distB="0" distL="114300" distR="114300" simplePos="0" relativeHeight="251740160" behindDoc="0" locked="0" layoutInCell="1" allowOverlap="1">
                <wp:simplePos x="0" y="0"/>
                <wp:positionH relativeFrom="column">
                  <wp:posOffset>31115</wp:posOffset>
                </wp:positionH>
                <wp:positionV relativeFrom="paragraph">
                  <wp:posOffset>19685</wp:posOffset>
                </wp:positionV>
                <wp:extent cx="1795145" cy="1371600"/>
                <wp:effectExtent l="19050" t="19050" r="0" b="0"/>
                <wp:wrapSquare wrapText="bothSides"/>
                <wp:docPr id="2" name="Group 74" descr="Student Learning and Professional Practice Goal - Assessment of Educator Goal Attain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5145" cy="1371600"/>
                          <a:chOff x="3413" y="6137"/>
                          <a:chExt cx="2827" cy="2160"/>
                        </a:xfrm>
                      </wpg:grpSpPr>
                      <wps:wsp>
                        <wps:cNvPr id="32" name="Rectangle 87"/>
                        <wps:cNvSpPr>
                          <a:spLocks noChangeArrowheads="1"/>
                        </wps:cNvSpPr>
                        <wps:spPr bwMode="auto">
                          <a:xfrm>
                            <a:off x="4312" y="6137"/>
                            <a:ext cx="1928" cy="2160"/>
                          </a:xfrm>
                          <a:prstGeom prst="roundRect">
                            <a:avLst>
                              <a:gd name="adj" fmla="val 16667"/>
                            </a:avLst>
                          </a:prstGeom>
                          <a:solidFill>
                            <a:schemeClr val="accent1">
                              <a:lumMod val="40000"/>
                              <a:lumOff val="6000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1B68" w:rsidRPr="00B66BC9" w:rsidRDefault="00071B68" w:rsidP="006A7566">
                              <w:pPr>
                                <w:spacing w:before="0" w:after="60"/>
                                <w:jc w:val="center"/>
                                <w:rPr>
                                  <w:rFonts w:asciiTheme="minorHAnsi" w:hAnsiTheme="minorHAnsi"/>
                                  <w:sz w:val="22"/>
                                </w:rPr>
                              </w:pPr>
                              <w:r w:rsidRPr="00B66BC9">
                                <w:rPr>
                                  <w:rFonts w:asciiTheme="minorHAnsi" w:hAnsiTheme="minorHAnsi"/>
                                  <w:b/>
                                  <w:sz w:val="22"/>
                                  <w:u w:val="single"/>
                                </w:rPr>
                                <w:t>Assessment of</w:t>
                              </w:r>
                              <w:r w:rsidRPr="00B66BC9">
                                <w:rPr>
                                  <w:rFonts w:asciiTheme="minorHAnsi" w:hAnsiTheme="minorHAnsi"/>
                                  <w:sz w:val="22"/>
                                </w:rPr>
                                <w:t>:</w:t>
                              </w:r>
                            </w:p>
                            <w:p w:rsidR="00071B68" w:rsidRPr="00B66BC9" w:rsidRDefault="00071B68" w:rsidP="006A7566">
                              <w:pPr>
                                <w:spacing w:before="0" w:after="0" w:line="240" w:lineRule="auto"/>
                                <w:jc w:val="center"/>
                                <w:rPr>
                                  <w:rFonts w:asciiTheme="minorHAnsi" w:hAnsiTheme="minorHAnsi"/>
                                  <w:sz w:val="22"/>
                                </w:rPr>
                              </w:pPr>
                              <w:r w:rsidRPr="00B66BC9">
                                <w:rPr>
                                  <w:rFonts w:asciiTheme="minorHAnsi" w:hAnsiTheme="minorHAnsi"/>
                                  <w:sz w:val="22"/>
                                </w:rPr>
                                <w:t>EDUCATOR GOAL ATTAINMENT</w:t>
                              </w:r>
                            </w:p>
                          </w:txbxContent>
                        </wps:txbx>
                        <wps:bodyPr rot="0" vert="horz" wrap="square" lIns="91440" tIns="45720" rIns="91440" bIns="45720" anchor="ctr" anchorCtr="0" upright="1">
                          <a:noAutofit/>
                        </wps:bodyPr>
                      </wps:wsp>
                      <wps:wsp>
                        <wps:cNvPr id="33" name="Rectangle 88"/>
                        <wps:cNvSpPr>
                          <a:spLocks noChangeArrowheads="1"/>
                        </wps:cNvSpPr>
                        <wps:spPr bwMode="auto">
                          <a:xfrm>
                            <a:off x="3413" y="6137"/>
                            <a:ext cx="899" cy="216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1B68" w:rsidRPr="00965D48" w:rsidRDefault="00071B68" w:rsidP="006A7566">
                              <w:pPr>
                                <w:spacing w:before="0" w:after="0" w:line="240" w:lineRule="auto"/>
                                <w:jc w:val="center"/>
                                <w:rPr>
                                  <w:rFonts w:asciiTheme="minorHAnsi" w:hAnsiTheme="minorHAnsi"/>
                                  <w:b/>
                                  <w:sz w:val="21"/>
                                  <w:szCs w:val="21"/>
                                </w:rPr>
                              </w:pPr>
                              <w:r w:rsidRPr="00965D48">
                                <w:rPr>
                                  <w:rFonts w:asciiTheme="minorHAnsi" w:hAnsiTheme="minorHAnsi"/>
                                  <w:b/>
                                  <w:sz w:val="21"/>
                                  <w:szCs w:val="21"/>
                                </w:rPr>
                                <w:t>Student Learning &amp; Professional Practice</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46" alt="Student Learning and Professional Practice Goal - Assessment of Educator Goal Attainment" style="position:absolute;margin-left:2.45pt;margin-top:1.55pt;width:141.35pt;height:108pt;z-index:251740160" coordorigin="3413,6137" coordsize="2827,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">
                <v:roundrect id="Rectangle 87" o:spid="_x0000_s1047" style="position:absolute;left:4312;top:6137;width:1928;height: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" fillcolor="#b8cce4 [1300]" strokecolor="#4f81bd [3204]" strokeweight="2.5pt">
                  <v:shadow color="#868686"/>
                  <v:textbox>
                    <w:txbxContent>
                      <w:p w:rsidR="00071B68" w:rsidRPr="00B66BC9" w:rsidRDefault="00071B68" w:rsidP="006A7566">
                        <w:pPr>
                          <w:spacing w:before="0" w:after="60"/>
                          <w:jc w:val="center"/>
                          <w:rPr>
                            <w:rFonts w:asciiTheme="minorHAnsi" w:hAnsiTheme="minorHAnsi"/>
                            <w:sz w:val="22"/>
                          </w:rPr>
                        </w:pPr>
                        <w:r w:rsidRPr="00B66BC9">
                          <w:rPr>
                            <w:rFonts w:asciiTheme="minorHAnsi" w:hAnsiTheme="minorHAnsi"/>
                            <w:b/>
                            <w:sz w:val="22"/>
                            <w:u w:val="single"/>
                          </w:rPr>
                          <w:t>Assessment of</w:t>
                        </w:r>
                        <w:r w:rsidRPr="00B66BC9">
                          <w:rPr>
                            <w:rFonts w:asciiTheme="minorHAnsi" w:hAnsiTheme="minorHAnsi"/>
                            <w:sz w:val="22"/>
                          </w:rPr>
                          <w:t>:</w:t>
                        </w:r>
                      </w:p>
                      <w:p w:rsidR="00071B68" w:rsidRPr="00B66BC9" w:rsidRDefault="00071B68" w:rsidP="006A7566">
                        <w:pPr>
                          <w:spacing w:before="0" w:after="0" w:line="240" w:lineRule="auto"/>
                          <w:jc w:val="center"/>
                          <w:rPr>
                            <w:rFonts w:asciiTheme="minorHAnsi" w:hAnsiTheme="minorHAnsi"/>
                            <w:sz w:val="22"/>
                          </w:rPr>
                        </w:pPr>
                        <w:r w:rsidRPr="00B66BC9">
                          <w:rPr>
                            <w:rFonts w:asciiTheme="minorHAnsi" w:hAnsiTheme="minorHAnsi"/>
                            <w:sz w:val="22"/>
                          </w:rPr>
                          <w:t>EDUCATOR GOAL ATTAINMENT</w:t>
                        </w:r>
                      </w:p>
                    </w:txbxContent>
                  </v:textbox>
                </v:roundrect>
                <v:rect id="Rectangle 88" o:spid="_x0000_s1048" style="position:absolute;left:3413;top:6137;width:899;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" fillcolor="white [3201]" strokecolor="#4f81bd [3204]" strokeweight="2.5pt">
                  <v:shadow color="#868686"/>
                  <v:textbox style="layout-flow:vertical;mso-layout-flow-alt:bottom-to-top">
                    <w:txbxContent>
                      <w:p w:rsidR="00071B68" w:rsidRPr="00965D48" w:rsidRDefault="00071B68" w:rsidP="006A7566">
                        <w:pPr>
                          <w:spacing w:before="0" w:after="0" w:line="240" w:lineRule="auto"/>
                          <w:jc w:val="center"/>
                          <w:rPr>
                            <w:rFonts w:asciiTheme="minorHAnsi" w:hAnsiTheme="minorHAnsi"/>
                            <w:b/>
                            <w:sz w:val="21"/>
                            <w:szCs w:val="21"/>
                          </w:rPr>
                        </w:pPr>
                        <w:r w:rsidRPr="00965D48">
                          <w:rPr>
                            <w:rFonts w:asciiTheme="minorHAnsi" w:hAnsiTheme="minorHAnsi"/>
                            <w:b/>
                            <w:sz w:val="21"/>
                            <w:szCs w:val="21"/>
                          </w:rPr>
                          <w:t>Student Learning &amp; Professional Practice</w:t>
                        </w:r>
                      </w:p>
                    </w:txbxContent>
                  </v:textbox>
                </v:rect>
                <w10:wrap type="square"/>
              </v:group>
            </w:pict>
          </mc:Fallback>
        </mc:AlternateContent>
      </w:r>
      <w:r w:rsidR="00F75B6D">
        <w:rPr>
          <w:noProof/>
        </w:rPr>
        <w:t xml:space="preserve">The Summative Performance Rating reflects not only </w:t>
      </w:r>
      <w:r w:rsidR="00F97BE9">
        <w:rPr>
          <w:noProof/>
        </w:rPr>
        <w:t xml:space="preserve">an educator’s </w:t>
      </w:r>
      <w:r w:rsidR="00F75B6D">
        <w:rPr>
          <w:noProof/>
        </w:rPr>
        <w:t xml:space="preserve">practice </w:t>
      </w:r>
      <w:r w:rsidR="00F97BE9">
        <w:rPr>
          <w:noProof/>
        </w:rPr>
        <w:t xml:space="preserve">related to the </w:t>
      </w:r>
      <w:r w:rsidR="00F75B6D">
        <w:rPr>
          <w:noProof/>
        </w:rPr>
        <w:t>Standards</w:t>
      </w:r>
      <w:r w:rsidR="00F97BE9">
        <w:rPr>
          <w:noProof/>
        </w:rPr>
        <w:t xml:space="preserve"> and Indicators of effective practice</w:t>
      </w:r>
      <w:r w:rsidR="00F75B6D">
        <w:rPr>
          <w:noProof/>
        </w:rPr>
        <w:t xml:space="preserve">, but progress made toward </w:t>
      </w:r>
      <w:r w:rsidR="00F75B6D">
        <w:t>an educator’s professional practice goal(s) and student learning goal(s).</w:t>
      </w:r>
      <w:r w:rsidR="009A0673">
        <w:t xml:space="preserve"> </w:t>
      </w:r>
    </w:p>
    <w:p w:rsidR="00F75B6D" w:rsidRDefault="00F75B6D" w:rsidP="00F75B6D">
      <w:pPr>
        <w:tabs>
          <w:tab w:val="left" w:pos="945"/>
        </w:tabs>
      </w:pPr>
      <w:r>
        <w:t xml:space="preserve">Solidified at the beginning of an educator’s evaluation cycle, goals provide the framework for the educator plan, which should be comprised of concrete action steps, process benchmarks, and outcomes that are tied directly to goal attainment. Much of the evidence an educator and evaluator collects will </w:t>
      </w:r>
      <w:r w:rsidR="008E31CF">
        <w:t>document</w:t>
      </w:r>
      <w:r>
        <w:t xml:space="preserve"> progress toward meeting </w:t>
      </w:r>
      <w:r w:rsidR="009A0673">
        <w:t>these</w:t>
      </w:r>
      <w:r>
        <w:t xml:space="preserve"> goa</w:t>
      </w:r>
      <w:r w:rsidR="009A0673">
        <w:t>ls</w:t>
      </w:r>
      <w:r>
        <w:t xml:space="preserve">. </w:t>
      </w:r>
      <w:r w:rsidR="009A0673">
        <w:t>Specifically, t</w:t>
      </w:r>
      <w:r>
        <w:t xml:space="preserve">he evidence collected should </w:t>
      </w:r>
      <w:r w:rsidR="00ED3AE1">
        <w:t>demonstrate</w:t>
      </w:r>
      <w:r>
        <w:t xml:space="preserve"> completion of action steps</w:t>
      </w:r>
      <w:r w:rsidR="00C95D94">
        <w:t xml:space="preserve"> and</w:t>
      </w:r>
      <w:r>
        <w:t xml:space="preserve"> the attainment of key benchmarks, such as targeted student performance outcomes or </w:t>
      </w:r>
      <w:r w:rsidR="00C95D94">
        <w:t xml:space="preserve">implementation and </w:t>
      </w:r>
      <w:r>
        <w:t>mastery of specific professional skills.</w:t>
      </w:r>
    </w:p>
    <w:p w:rsidR="008E31CF" w:rsidRDefault="00F75B6D" w:rsidP="00F75B6D">
      <w:r>
        <w:t xml:space="preserve">The job of the evaluator is to assess all of the evidence related to </w:t>
      </w:r>
      <w:r w:rsidR="009A0673">
        <w:t>an educator’s</w:t>
      </w:r>
      <w:r>
        <w:t xml:space="preserve"> </w:t>
      </w:r>
      <w:r w:rsidR="009A0673">
        <w:t>goals and determine the extent to which the educator is progressing toward each goal (Step 4: Formative Assessment/E</w:t>
      </w:r>
      <w:r w:rsidR="00C95D94">
        <w:t>valuation)</w:t>
      </w:r>
      <w:r w:rsidR="009A0673">
        <w:t xml:space="preserve"> and</w:t>
      </w:r>
      <w:r w:rsidR="00C95D94">
        <w:t>,</w:t>
      </w:r>
      <w:r w:rsidR="009A0673">
        <w:t xml:space="preserve"> </w:t>
      </w:r>
      <w:r w:rsidR="002E2F0A">
        <w:t>ultimately</w:t>
      </w:r>
      <w:r w:rsidR="00C95D94">
        <w:t>,</w:t>
      </w:r>
      <w:r w:rsidR="002E2F0A">
        <w:t xml:space="preserve"> </w:t>
      </w:r>
      <w:r w:rsidR="009A0673">
        <w:t xml:space="preserve">whether or not an educator meets </w:t>
      </w:r>
      <w:r w:rsidR="00071822">
        <w:t>each</w:t>
      </w:r>
      <w:r w:rsidR="009A0673">
        <w:t xml:space="preserve"> goal (Step 5: Summative Evaluation).</w:t>
      </w:r>
      <w:r w:rsidR="00071822">
        <w:t xml:space="preserve"> </w:t>
      </w:r>
      <w:r w:rsidR="00164BD2">
        <w:t xml:space="preserve">As discussed, the Educator Plan plays a pivotal role in establishing clear benchmarks for goal attainment and should serve as a roadmap for determining goal progress. </w:t>
      </w:r>
      <w:r w:rsidR="008E31CF">
        <w:t xml:space="preserve">The evaluator makes a judgment of goal completion by comparing evidence to </w:t>
      </w:r>
      <w:r w:rsidR="00332046">
        <w:t>the key action steps and benchmarks outlined in the educator’s plan</w:t>
      </w:r>
      <w:r w:rsidR="0037571C">
        <w:t>.</w:t>
      </w:r>
      <w:r w:rsidR="008E31CF">
        <w:t xml:space="preserve"> Evaluators </w:t>
      </w:r>
      <w:r w:rsidR="00164BD2">
        <w:t xml:space="preserve">then </w:t>
      </w:r>
      <w:r w:rsidR="008E31CF">
        <w:t>assess progress on each individual goal</w:t>
      </w:r>
      <w:r w:rsidR="00164BD2">
        <w:t>, as well as overall goal progress.</w:t>
      </w:r>
      <w:r w:rsidR="008E31CF">
        <w:t xml:space="preserve"> </w:t>
      </w:r>
      <w:r w:rsidR="008E31CF" w:rsidRPr="008E31CF">
        <w:t>Figure 2</w:t>
      </w:r>
      <w:r w:rsidR="008E31CF">
        <w:rPr>
          <w:b/>
        </w:rPr>
        <w:t xml:space="preserve"> </w:t>
      </w:r>
      <w:r w:rsidR="008E31CF">
        <w:t>provides one example of a goal attainment scale that an evaluator might use to rate individual goals and overall goal progress.</w:t>
      </w:r>
    </w:p>
    <w:p w:rsidR="008E31CF" w:rsidRPr="008E31CF" w:rsidRDefault="008E31CF" w:rsidP="008E31CF">
      <w:pPr>
        <w:pStyle w:val="Heading5"/>
        <w:rPr>
          <w:color w:val="auto"/>
          <w:sz w:val="20"/>
          <w:szCs w:val="20"/>
        </w:rPr>
      </w:pPr>
      <w:bookmarkStart w:id="40" w:name="_GoBack"/>
      <w:r w:rsidRPr="008E31CF">
        <w:rPr>
          <w:color w:val="auto"/>
          <w:sz w:val="20"/>
          <w:szCs w:val="20"/>
        </w:rPr>
        <w:t xml:space="preserve">Figure 2: </w:t>
      </w:r>
      <w:r w:rsidR="00C95D94">
        <w:rPr>
          <w:color w:val="auto"/>
          <w:sz w:val="20"/>
          <w:szCs w:val="20"/>
        </w:rPr>
        <w:t>Model</w:t>
      </w:r>
      <w:r w:rsidR="007F7ECE">
        <w:rPr>
          <w:color w:val="auto"/>
          <w:sz w:val="20"/>
          <w:szCs w:val="20"/>
        </w:rPr>
        <w:t xml:space="preserve"> </w:t>
      </w:r>
      <w:r w:rsidRPr="008E31CF">
        <w:rPr>
          <w:color w:val="auto"/>
          <w:sz w:val="20"/>
          <w:szCs w:val="20"/>
        </w:rPr>
        <w:t>Rating Scale for Determining Educator Goal Progress</w:t>
      </w:r>
    </w:p>
    <w:p w:rsidR="008E31CF" w:rsidRDefault="008E31CF" w:rsidP="00965D48">
      <w:pPr>
        <w:pStyle w:val="Heading3"/>
      </w:pPr>
      <w:bookmarkStart w:id="41" w:name="_Toc4146607"/>
      <w:bookmarkEnd w:id="40"/>
      <w:r w:rsidRPr="00C72183">
        <w:rPr>
          <w:noProof/>
          <w:lang w:eastAsia="zh-CN"/>
        </w:rPr>
        <w:drawing>
          <wp:inline distT="0" distB="0" distL="0" distR="0">
            <wp:extent cx="5939409" cy="636423"/>
            <wp:effectExtent l="19050" t="0" r="42545" b="0"/>
            <wp:docPr id="9" name="Diagram 1" descr="Flowchart: &#10;No Progress&#10;Some Progress&#10;Significant Progress&#10;Met Goal&#10;Exceeded Goal"/>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bookmarkEnd w:id="41"/>
    </w:p>
    <w:p w:rsidR="007F7ECE" w:rsidRDefault="00095F6A" w:rsidP="007F7ECE">
      <w:r>
        <w:rPr>
          <w:noProof/>
          <w:lang w:eastAsia="zh-CN"/>
        </w:rPr>
        <mc:AlternateContent>
          <mc:Choice Requires="wps">
            <w:drawing>
              <wp:anchor distT="0" distB="0" distL="114300" distR="114300" simplePos="0" relativeHeight="251702272" behindDoc="0" locked="0" layoutInCell="1" allowOverlap="1">
                <wp:simplePos x="0" y="0"/>
                <wp:positionH relativeFrom="column">
                  <wp:posOffset>3171825</wp:posOffset>
                </wp:positionH>
                <wp:positionV relativeFrom="paragraph">
                  <wp:posOffset>271780</wp:posOffset>
                </wp:positionV>
                <wp:extent cx="2896235" cy="2105025"/>
                <wp:effectExtent l="0" t="0" r="18415" b="28575"/>
                <wp:wrapSquare wrapText="bothSides"/>
                <wp:docPr id="27" name="AutoShape 13" descr="Multiple Goals. Every educator is required to have a minimum of two goals: a student learning goal and a professional practice goal. Overall goal attainment reflects progress across all goals. For example, if an educator exceeds his projected target on his student learning goal and makes significant progress on his professional practice goal, the evaluator may determine overall goal attainment as having met goal. &#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6235" cy="2105025"/>
                        </a:xfrm>
                        <a:prstGeom prst="flowChartAlternateProcess">
                          <a:avLst/>
                        </a:prstGeom>
                        <a:solidFill>
                          <a:srgbClr val="FFFFFF"/>
                        </a:solidFill>
                        <a:ln w="9525">
                          <a:solidFill>
                            <a:schemeClr val="accent1">
                              <a:lumMod val="100000"/>
                              <a:lumOff val="0"/>
                            </a:schemeClr>
                          </a:solidFill>
                          <a:prstDash val="dash"/>
                          <a:miter lim="800000"/>
                          <a:headEnd/>
                          <a:tailEnd/>
                        </a:ln>
                      </wps:spPr>
                      <wps:txbx>
                        <w:txbxContent>
                          <w:p w:rsidR="00071B68" w:rsidRPr="00455A01" w:rsidRDefault="00071B68" w:rsidP="007F7ECE">
                            <w:r>
                              <w:rPr>
                                <w:b/>
                              </w:rPr>
                              <w:t xml:space="preserve">Multiple Goals. </w:t>
                            </w:r>
                            <w:r>
                              <w:t xml:space="preserve">Every educator is required to have a minimum of two goals: a student learning goal and a professional practice goal. Overall goal attainment reflects progress across all goals. For example, if an educator </w:t>
                            </w:r>
                            <w:r w:rsidRPr="00455A01">
                              <w:rPr>
                                <w:i/>
                              </w:rPr>
                              <w:t>exceeds</w:t>
                            </w:r>
                            <w:r>
                              <w:t xml:space="preserve"> his projected target on his student learning goal and makes </w:t>
                            </w:r>
                            <w:r w:rsidRPr="00455A01">
                              <w:rPr>
                                <w:i/>
                              </w:rPr>
                              <w:t>significant progress</w:t>
                            </w:r>
                            <w:r>
                              <w:t xml:space="preserve"> on his professional practice goal, the evaluator may determine overall goal attainment as having </w:t>
                            </w:r>
                            <w:r w:rsidRPr="00455A01">
                              <w:rPr>
                                <w:i/>
                              </w:rPr>
                              <w:t>met goal</w:t>
                            </w:r>
                            <w:r>
                              <w:t xml:space="preserve">. </w:t>
                            </w:r>
                          </w:p>
                          <w:p w:rsidR="00071B68" w:rsidRPr="007F7ECE" w:rsidRDefault="00071B68" w:rsidP="007F7E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3" o:spid="_x0000_s1049" type="#_x0000_t176" alt="Multiple Goals. Every educator is required to have a minimum of two goals: a student learning goal and a professional practice goal. Overall goal attainment reflects progress across all goals. For example, if an educator exceeds his projected target on his student learning goal and makes significant progress on his professional practice goal, the evaluator may determine overall goal attainment as having met goal. &#10;&#10;" style="position:absolute;margin-left:249.75pt;margin-top:21.4pt;width:228.05pt;height:16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" strokecolor="#4f81bd [3204]">
                <v:stroke dashstyle="dash"/>
                <v:textbox>
                  <w:txbxContent>
                    <w:p w:rsidR="00071B68" w:rsidRPr="00455A01" w:rsidRDefault="00071B68" w:rsidP="007F7ECE">
                      <w:r>
                        <w:rPr>
                          <w:b/>
                        </w:rPr>
                        <w:t xml:space="preserve">Multiple Goals. </w:t>
                      </w:r>
                      <w:r>
                        <w:t xml:space="preserve">Every educator is required to have a minimum of two goals: a student learning goal and a professional practice goal. Overall goal attainment reflects progress across all goals. For example, if an educator </w:t>
                      </w:r>
                      <w:r w:rsidRPr="00455A01">
                        <w:rPr>
                          <w:i/>
                        </w:rPr>
                        <w:t>exceeds</w:t>
                      </w:r>
                      <w:r>
                        <w:t xml:space="preserve"> his projected target on his student learning goal and makes </w:t>
                      </w:r>
                      <w:r w:rsidRPr="00455A01">
                        <w:rPr>
                          <w:i/>
                        </w:rPr>
                        <w:t>significant progress</w:t>
                      </w:r>
                      <w:r>
                        <w:t xml:space="preserve"> on his professional practice goal, the evaluator may determine overall goal attainment as having </w:t>
                      </w:r>
                      <w:r w:rsidRPr="00455A01">
                        <w:rPr>
                          <w:i/>
                        </w:rPr>
                        <w:t>met goal</w:t>
                      </w:r>
                      <w:r>
                        <w:t xml:space="preserve">. </w:t>
                      </w:r>
                    </w:p>
                    <w:p w:rsidR="00071B68" w:rsidRPr="007F7ECE" w:rsidRDefault="00071B68" w:rsidP="007F7ECE"/>
                  </w:txbxContent>
                </v:textbox>
                <w10:wrap type="square"/>
              </v:shape>
            </w:pict>
          </mc:Fallback>
        </mc:AlternateContent>
      </w:r>
    </w:p>
    <w:p w:rsidR="007F7ECE" w:rsidRDefault="00453AA4" w:rsidP="007F7ECE">
      <w:r>
        <w:t>While evidence and professional judgment drive an evaluator’s assessment of an educator’s goal attainment, districts</w:t>
      </w:r>
      <w:r w:rsidR="007F7ECE">
        <w:t xml:space="preserve"> are encouraged to develop clear protocols </w:t>
      </w:r>
      <w:r>
        <w:t xml:space="preserve">evaluators can use in </w:t>
      </w:r>
      <w:r w:rsidR="00C95D94">
        <w:t>assessing goal progress</w:t>
      </w:r>
      <w:r w:rsidR="007F7ECE">
        <w:t xml:space="preserve"> as well as business rules for combining measures of goal attainment across multiple goals</w:t>
      </w:r>
      <w:r>
        <w:t>. This helps to</w:t>
      </w:r>
      <w:r w:rsidR="007F7ECE">
        <w:t xml:space="preserve"> ensure district-wide consistency</w:t>
      </w:r>
      <w:r>
        <w:t xml:space="preserve"> in the assessment of goal progress</w:t>
      </w:r>
      <w:r w:rsidR="007F7ECE">
        <w:t xml:space="preserve">. </w:t>
      </w:r>
    </w:p>
    <w:p w:rsidR="00D33E1C" w:rsidRDefault="00B62197" w:rsidP="007F7ECE">
      <w:r>
        <w:t xml:space="preserve">Examples of how goal attainment informs the Summative Performance Rating are available in </w:t>
      </w:r>
      <w:hyperlink w:anchor="_Appendix_A" w:history="1">
        <w:r w:rsidRPr="00453AA4">
          <w:rPr>
            <w:rStyle w:val="Hyperlink"/>
          </w:rPr>
          <w:t>Appendix A</w:t>
        </w:r>
      </w:hyperlink>
      <w:r>
        <w:t>, particularly Examples D (</w:t>
      </w:r>
      <w:hyperlink w:anchor="_Example_D:_Denise" w:history="1">
        <w:r w:rsidRPr="009E0DD1">
          <w:rPr>
            <w:rStyle w:val="Hyperlink"/>
          </w:rPr>
          <w:t>Denise Johnson</w:t>
        </w:r>
      </w:hyperlink>
      <w:r>
        <w:t xml:space="preserve">) </w:t>
      </w:r>
      <w:proofErr w:type="gramStart"/>
      <w:r>
        <w:t>and  F</w:t>
      </w:r>
      <w:proofErr w:type="gramEnd"/>
      <w:r>
        <w:t xml:space="preserve"> (</w:t>
      </w:r>
      <w:hyperlink w:anchor="_Example_F:_Ellen" w:history="1">
        <w:r w:rsidRPr="009E0DD1">
          <w:rPr>
            <w:rStyle w:val="Hyperlink"/>
          </w:rPr>
          <w:t>Ellen Darcy</w:t>
        </w:r>
      </w:hyperlink>
      <w:r>
        <w:t>).</w:t>
      </w:r>
    </w:p>
    <w:p w:rsidR="007F7ECE" w:rsidRDefault="007F7ECE" w:rsidP="007F7ECE"/>
    <w:p w:rsidR="00C2739D" w:rsidRDefault="00C278ED">
      <w:pPr>
        <w:pStyle w:val="Heading2"/>
      </w:pPr>
      <w:bookmarkStart w:id="42" w:name="_Toc4146608"/>
      <w:r>
        <w:lastRenderedPageBreak/>
        <w:t>Determining the Overall Summative Performance Rating</w:t>
      </w:r>
      <w:bookmarkEnd w:id="42"/>
    </w:p>
    <w:p w:rsidR="00F75B6D" w:rsidRDefault="00095F6A" w:rsidP="00D868BC">
      <w:r>
        <w:rPr>
          <w:b/>
          <w:noProof/>
          <w:lang w:eastAsia="zh-CN"/>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33655</wp:posOffset>
                </wp:positionV>
                <wp:extent cx="1485900" cy="1266825"/>
                <wp:effectExtent l="0" t="0" r="19050" b="28575"/>
                <wp:wrapSquare wrapText="bothSides"/>
                <wp:docPr id="26" name="Text Box 2" descr="MINIMUM THRESHOLDS FOR SUMMATIVE PERFORMANCE RATING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0" cy="1266825"/>
                        </a:xfrm>
                        <a:prstGeom prst="flowChartAlternateProcess">
                          <a:avLst/>
                        </a:prstGeom>
                        <a:solidFill>
                          <a:schemeClr val="lt1">
                            <a:lumMod val="100000"/>
                            <a:lumOff val="0"/>
                          </a:schemeClr>
                        </a:solidFill>
                        <a:ln w="12700">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1B68" w:rsidRPr="00965D48" w:rsidRDefault="00071B68" w:rsidP="001135BC">
                            <w:pPr>
                              <w:spacing w:before="0" w:after="0"/>
                              <w:jc w:val="center"/>
                              <w:rPr>
                                <w:b/>
                              </w:rPr>
                            </w:pPr>
                            <w:r w:rsidRPr="00965D48">
                              <w:rPr>
                                <w:b/>
                              </w:rPr>
                              <w:t>MINIMUM THRESHOLDS FOR SUMMATIVE PERFORMANCE RATINGS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50" type="#_x0000_t176" alt="MINIMUM THRESHOLDS FOR SUMMATIVE PERFORMANCE RATINGS" style="position:absolute;margin-left:-4.5pt;margin-top:2.65pt;width:117pt;height:9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" fillcolor="white [3201]" strokecolor="#f79646 [3209]" strokeweight="1pt">
                <v:stroke dashstyle="dash"/>
                <v:shadow color="#868686"/>
                <o:lock v:ext="edit" aspectratio="t"/>
                <v:textbox>
                  <w:txbxContent>
                    <w:p w:rsidR="00071B68" w:rsidRPr="00965D48" w:rsidRDefault="00071B68" w:rsidP="001135BC">
                      <w:pPr>
                        <w:spacing w:before="0" w:after="0"/>
                        <w:jc w:val="center"/>
                        <w:rPr>
                          <w:b/>
                        </w:rPr>
                      </w:pPr>
                      <w:r w:rsidRPr="00965D48">
                        <w:rPr>
                          <w:b/>
                        </w:rPr>
                        <w:t>MINIMUM THRESHOLDS FOR SUMMATIVE PERFORMANCE RATINGS</w:t>
                      </w:r>
                    </w:p>
                  </w:txbxContent>
                </v:textbox>
                <w10:wrap type="square"/>
              </v:shape>
            </w:pict>
          </mc:Fallback>
        </mc:AlternateContent>
      </w:r>
      <w:bookmarkStart w:id="43" w:name="_Toc352916423"/>
      <w:bookmarkStart w:id="44" w:name="_Toc352934414"/>
      <w:r w:rsidR="0037571C">
        <w:t>An educator’s ratings on each of the four Standards</w:t>
      </w:r>
      <w:r w:rsidR="00830843">
        <w:t xml:space="preserve"> and </w:t>
      </w:r>
      <w:r w:rsidR="0037571C">
        <w:t xml:space="preserve">an assessment of </w:t>
      </w:r>
      <w:r w:rsidR="004475BA">
        <w:t>his/her</w:t>
      </w:r>
      <w:r w:rsidR="0037571C">
        <w:t xml:space="preserve"> </w:t>
      </w:r>
      <w:r w:rsidR="00830843">
        <w:t>overall goal attainment inform</w:t>
      </w:r>
      <w:r w:rsidR="0037571C">
        <w:t xml:space="preserve"> the educator’s </w:t>
      </w:r>
      <w:r w:rsidR="00C278ED">
        <w:t xml:space="preserve">overall </w:t>
      </w:r>
      <w:r w:rsidR="0037571C">
        <w:t xml:space="preserve">Summative Performance Rating. The evaluator is responsible for determining the Summative Performance Rating based on these factors. </w:t>
      </w:r>
      <w:r w:rsidR="00865CE5">
        <w:t>However</w:t>
      </w:r>
      <w:r w:rsidR="0037571C">
        <w:t>,</w:t>
      </w:r>
      <w:r w:rsidR="00F75B6D">
        <w:t xml:space="preserve"> the regulations put forth minimum </w:t>
      </w:r>
      <w:r w:rsidR="007F7ECE">
        <w:t xml:space="preserve">threshold </w:t>
      </w:r>
      <w:r w:rsidR="00F75B6D">
        <w:t xml:space="preserve">requirements for educators to earn an overall Summative Performance Rating of </w:t>
      </w:r>
      <w:r w:rsidR="00F75B6D" w:rsidRPr="001F7A9A">
        <w:rPr>
          <w:i/>
        </w:rPr>
        <w:t>Proficient</w:t>
      </w:r>
      <w:r w:rsidR="007F7ECE">
        <w:t xml:space="preserve"> or </w:t>
      </w:r>
      <w:r w:rsidR="00E16FAE">
        <w:rPr>
          <w:i/>
        </w:rPr>
        <w:t>Exemplary</w:t>
      </w:r>
      <w:r w:rsidR="00F75B6D">
        <w:t>. These minimum performance expectations create a common understanding of performance thresholds to which all educators are held.</w:t>
      </w:r>
      <w:bookmarkEnd w:id="43"/>
      <w:bookmarkEnd w:id="44"/>
    </w:p>
    <w:p w:rsidR="00C95D94" w:rsidRDefault="00C95D94" w:rsidP="00D868BC">
      <w:r w:rsidRPr="001F7A9A">
        <w:t>To</w:t>
      </w:r>
      <w:r>
        <w:t xml:space="preserve"> receive a Summative Performance Rating of </w:t>
      </w:r>
      <w:r w:rsidRPr="001F7A9A">
        <w:rPr>
          <w:i/>
        </w:rPr>
        <w:t>Proficient</w:t>
      </w:r>
      <w:r>
        <w:t xml:space="preserve"> or </w:t>
      </w:r>
      <w:r>
        <w:rPr>
          <w:i/>
        </w:rPr>
        <w:t>Exemplary</w:t>
      </w:r>
      <w:r>
        <w:t xml:space="preserve">, a teacher must be rated </w:t>
      </w:r>
      <w:r>
        <w:rPr>
          <w:i/>
        </w:rPr>
        <w:t xml:space="preserve">Proficient </w:t>
      </w:r>
      <w:r>
        <w:t xml:space="preserve">or </w:t>
      </w:r>
      <w:r>
        <w:rPr>
          <w:i/>
        </w:rPr>
        <w:t>Exemplary</w:t>
      </w:r>
      <w:r>
        <w:t xml:space="preserve"> on </w:t>
      </w:r>
      <w:r w:rsidRPr="00C95D94">
        <w:rPr>
          <w:b/>
        </w:rPr>
        <w:t>both</w:t>
      </w:r>
      <w:r>
        <w:t xml:space="preserve"> Standard I: Curriculum, Planning, and Assessment, and Standard II: Teaching all Students. Similarly, for an administrator to receive a Summative Performance Rating of </w:t>
      </w:r>
      <w:r w:rsidRPr="001F7A9A">
        <w:rPr>
          <w:i/>
        </w:rPr>
        <w:t>Proficient</w:t>
      </w:r>
      <w:r>
        <w:t xml:space="preserve"> or </w:t>
      </w:r>
      <w:r>
        <w:rPr>
          <w:i/>
        </w:rPr>
        <w:t>Exemplary</w:t>
      </w:r>
      <w:r>
        <w:t xml:space="preserve">, he/she must be rated </w:t>
      </w:r>
      <w:r w:rsidRPr="001E0156">
        <w:rPr>
          <w:i/>
        </w:rPr>
        <w:t>Proficient</w:t>
      </w:r>
      <w:r>
        <w:t xml:space="preserve"> or </w:t>
      </w:r>
      <w:r>
        <w:rPr>
          <w:i/>
        </w:rPr>
        <w:t xml:space="preserve">Exemplary </w:t>
      </w:r>
      <w:r>
        <w:t>on the Standard I: Instructional Leadership.</w:t>
      </w:r>
      <w:r>
        <w:rPr>
          <w:rStyle w:val="FootnoteReference"/>
        </w:rPr>
        <w:footnoteReference w:id="7"/>
      </w:r>
      <w:r>
        <w:t xml:space="preserve"> (See Table 1 below.)</w:t>
      </w:r>
    </w:p>
    <w:p w:rsidR="00C95D94" w:rsidRPr="00C95D94" w:rsidRDefault="00C95D94" w:rsidP="00D868BC">
      <w:pPr>
        <w:rPr>
          <w:b/>
        </w:rPr>
      </w:pPr>
      <w:r>
        <w:rPr>
          <w:b/>
        </w:rPr>
        <w:t>Table 1: Performance Standards</w:t>
      </w:r>
    </w:p>
    <w:tbl>
      <w:tblPr>
        <w:tblStyle w:val="LightGrid-Accent6"/>
        <w:tblW w:w="0" w:type="auto"/>
        <w:jc w:val="center"/>
        <w:tblLook w:val="04A0" w:firstRow="1" w:lastRow="0" w:firstColumn="1" w:lastColumn="0" w:noHBand="0" w:noVBand="1"/>
        <w:tblDescription w:val="PERFORMANCE STANDARDS&#10;School &amp; District       Administrators Teachers &amp; Specialized Instructional Support Personnel &#10;Instructional Leadership*&#10;Management &amp; Operations&#10;Family &amp; Community Engagement&#10;Professional Culture Curriculum, Planning &amp; Assessment*&#10;Teaching All Students*&#10;Family &amp; Community Engagement&#10;Professional Culture&#10;* Standards requiring Proficient rating or above to achieve overall Summative Performance Rating of Proficient or above&#10;"/>
      </w:tblPr>
      <w:tblGrid>
        <w:gridCol w:w="3600"/>
        <w:gridCol w:w="3600"/>
      </w:tblGrid>
      <w:tr w:rsidR="00C0528B" w:rsidTr="00884F54">
        <w:trPr>
          <w:cnfStyle w:val="100000000000" w:firstRow="1" w:lastRow="0" w:firstColumn="0" w:lastColumn="0" w:oddVBand="0" w:evenVBand="0" w:oddHBand="0" w:evenHBand="0" w:firstRowFirstColumn="0" w:firstRowLastColumn="0" w:lastRowFirstColumn="0" w:lastRowLastColumn="0"/>
          <w:trHeight w:val="277"/>
          <w:tblHeader/>
          <w:jc w:val="center"/>
        </w:trPr>
        <w:tc>
          <w:tcPr>
            <w:cnfStyle w:val="001000000000" w:firstRow="0" w:lastRow="0" w:firstColumn="1" w:lastColumn="0" w:oddVBand="0" w:evenVBand="0" w:oddHBand="0" w:evenHBand="0" w:firstRowFirstColumn="0" w:firstRowLastColumn="0" w:lastRowFirstColumn="0" w:lastRowLastColumn="0"/>
            <w:tcW w:w="7200" w:type="dxa"/>
            <w:gridSpan w:val="2"/>
          </w:tcPr>
          <w:p w:rsidR="00F81381" w:rsidRDefault="00C0528B">
            <w:pPr>
              <w:spacing w:before="0" w:after="0" w:line="240" w:lineRule="auto"/>
              <w:jc w:val="center"/>
              <w:rPr>
                <w:rFonts w:cs="Times New Roman"/>
                <w:b w:val="0"/>
                <w:bCs w:val="0"/>
                <w:sz w:val="24"/>
                <w:szCs w:val="24"/>
              </w:rPr>
            </w:pPr>
            <w:r>
              <w:rPr>
                <w:sz w:val="24"/>
                <w:szCs w:val="24"/>
              </w:rPr>
              <w:t>PERFORMANCE STANDARDS</w:t>
            </w:r>
          </w:p>
        </w:tc>
      </w:tr>
      <w:tr w:rsidR="00C0528B" w:rsidTr="00177E36">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3600" w:type="dxa"/>
          </w:tcPr>
          <w:p w:rsidR="00F81381" w:rsidRDefault="00453AA4" w:rsidP="007D6FD4">
            <w:pPr>
              <w:spacing w:before="0" w:after="0" w:line="240" w:lineRule="auto"/>
              <w:ind w:left="330" w:right="345"/>
              <w:jc w:val="center"/>
              <w:rPr>
                <w:rFonts w:cs="Times New Roman"/>
                <w:b w:val="0"/>
                <w:bCs w:val="0"/>
                <w:szCs w:val="20"/>
              </w:rPr>
            </w:pPr>
            <w:r w:rsidRPr="00C0528B">
              <w:rPr>
                <w:szCs w:val="20"/>
              </w:rPr>
              <w:t>School &amp; District</w:t>
            </w:r>
            <w:r w:rsidR="007D6FD4">
              <w:rPr>
                <w:szCs w:val="20"/>
              </w:rPr>
              <w:t xml:space="preserve"> </w:t>
            </w:r>
            <w:r w:rsidRPr="00C0528B">
              <w:rPr>
                <w:szCs w:val="20"/>
              </w:rPr>
              <w:t>Administrators</w:t>
            </w:r>
          </w:p>
        </w:tc>
        <w:tc>
          <w:tcPr>
            <w:tcW w:w="3600" w:type="dxa"/>
          </w:tcPr>
          <w:p w:rsidR="00F81381" w:rsidRDefault="00453AA4">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szCs w:val="20"/>
              </w:rPr>
            </w:pPr>
            <w:r w:rsidRPr="00C0528B">
              <w:rPr>
                <w:b/>
                <w:szCs w:val="20"/>
              </w:rPr>
              <w:t xml:space="preserve">Teachers &amp; Specialized Instructional Support Personnel </w:t>
            </w:r>
          </w:p>
        </w:tc>
      </w:tr>
      <w:tr w:rsidR="00C0528B" w:rsidTr="00177E36">
        <w:trPr>
          <w:cnfStyle w:val="000000010000" w:firstRow="0" w:lastRow="0" w:firstColumn="0" w:lastColumn="0" w:oddVBand="0" w:evenVBand="0" w:oddHBand="0" w:evenHBand="1" w:firstRowFirstColumn="0" w:firstRowLastColumn="0" w:lastRowFirstColumn="0" w:lastRowLastColumn="0"/>
          <w:trHeight w:val="1150"/>
          <w:jc w:val="center"/>
        </w:trPr>
        <w:tc>
          <w:tcPr>
            <w:cnfStyle w:val="001000000000" w:firstRow="0" w:lastRow="0" w:firstColumn="1" w:lastColumn="0" w:oddVBand="0" w:evenVBand="0" w:oddHBand="0" w:evenHBand="0" w:firstRowFirstColumn="0" w:firstRowLastColumn="0" w:lastRowFirstColumn="0" w:lastRowLastColumn="0"/>
            <w:tcW w:w="3600" w:type="dxa"/>
          </w:tcPr>
          <w:p w:rsidR="00F81381" w:rsidRDefault="00453AA4">
            <w:pPr>
              <w:spacing w:before="120" w:after="120" w:line="240" w:lineRule="auto"/>
              <w:rPr>
                <w:rFonts w:cs="Times New Roman"/>
                <w:b w:val="0"/>
                <w:bCs w:val="0"/>
              </w:rPr>
            </w:pPr>
            <w:r w:rsidRPr="00C0528B">
              <w:rPr>
                <w:b w:val="0"/>
              </w:rPr>
              <w:t>Instructional Leadership</w:t>
            </w:r>
            <w:r w:rsidR="00C0528B">
              <w:rPr>
                <w:b w:val="0"/>
              </w:rPr>
              <w:t>*</w:t>
            </w:r>
          </w:p>
          <w:p w:rsidR="00F81381" w:rsidRDefault="00453AA4">
            <w:pPr>
              <w:spacing w:before="120" w:after="120" w:line="240" w:lineRule="auto"/>
              <w:rPr>
                <w:rFonts w:cs="Times New Roman"/>
                <w:b w:val="0"/>
                <w:bCs w:val="0"/>
              </w:rPr>
            </w:pPr>
            <w:r w:rsidRPr="00C0528B">
              <w:rPr>
                <w:b w:val="0"/>
              </w:rPr>
              <w:t>Management &amp; Operations</w:t>
            </w:r>
          </w:p>
          <w:p w:rsidR="00F81381" w:rsidRDefault="00453AA4">
            <w:pPr>
              <w:spacing w:before="120" w:after="120" w:line="240" w:lineRule="auto"/>
              <w:rPr>
                <w:rFonts w:cs="Times New Roman"/>
                <w:b w:val="0"/>
                <w:bCs w:val="0"/>
              </w:rPr>
            </w:pPr>
            <w:r w:rsidRPr="00C0528B">
              <w:rPr>
                <w:b w:val="0"/>
              </w:rPr>
              <w:t>Family &amp; Community Engagement</w:t>
            </w:r>
          </w:p>
          <w:p w:rsidR="00F81381" w:rsidRDefault="00453AA4">
            <w:pPr>
              <w:spacing w:before="120" w:after="120" w:line="240" w:lineRule="auto"/>
              <w:rPr>
                <w:rFonts w:cs="Times New Roman"/>
                <w:b w:val="0"/>
                <w:bCs w:val="0"/>
              </w:rPr>
            </w:pPr>
            <w:r w:rsidRPr="00C0528B">
              <w:rPr>
                <w:b w:val="0"/>
              </w:rPr>
              <w:t>Professional Culture</w:t>
            </w:r>
          </w:p>
        </w:tc>
        <w:tc>
          <w:tcPr>
            <w:tcW w:w="3600" w:type="dxa"/>
          </w:tcPr>
          <w:p w:rsidR="00F81381" w:rsidRDefault="00453AA4">
            <w:pPr>
              <w:spacing w:before="120" w:after="120" w:line="240" w:lineRule="auto"/>
              <w:cnfStyle w:val="000000010000" w:firstRow="0" w:lastRow="0" w:firstColumn="0" w:lastColumn="0" w:oddVBand="0" w:evenVBand="0" w:oddHBand="0" w:evenHBand="1" w:firstRowFirstColumn="0" w:firstRowLastColumn="0" w:lastRowFirstColumn="0" w:lastRowLastColumn="0"/>
            </w:pPr>
            <w:r w:rsidRPr="00C0528B">
              <w:t>Curriculum, Planning &amp; Assessment</w:t>
            </w:r>
            <w:r w:rsidR="00C0528B">
              <w:t>*</w:t>
            </w:r>
          </w:p>
          <w:p w:rsidR="00F81381" w:rsidRDefault="00453AA4">
            <w:pPr>
              <w:spacing w:before="120" w:after="120" w:line="240" w:lineRule="auto"/>
              <w:cnfStyle w:val="000000010000" w:firstRow="0" w:lastRow="0" w:firstColumn="0" w:lastColumn="0" w:oddVBand="0" w:evenVBand="0" w:oddHBand="0" w:evenHBand="1" w:firstRowFirstColumn="0" w:firstRowLastColumn="0" w:lastRowFirstColumn="0" w:lastRowLastColumn="0"/>
            </w:pPr>
            <w:r w:rsidRPr="00C0528B">
              <w:t>Teaching All Students</w:t>
            </w:r>
            <w:r w:rsidR="00C95D94">
              <w:t>*</w:t>
            </w:r>
          </w:p>
          <w:p w:rsidR="00F81381" w:rsidRDefault="00453AA4">
            <w:pPr>
              <w:spacing w:before="120" w:after="120" w:line="240" w:lineRule="auto"/>
              <w:cnfStyle w:val="000000010000" w:firstRow="0" w:lastRow="0" w:firstColumn="0" w:lastColumn="0" w:oddVBand="0" w:evenVBand="0" w:oddHBand="0" w:evenHBand="1" w:firstRowFirstColumn="0" w:firstRowLastColumn="0" w:lastRowFirstColumn="0" w:lastRowLastColumn="0"/>
            </w:pPr>
            <w:r w:rsidRPr="00C0528B">
              <w:t>Family &amp; Community Engagement</w:t>
            </w:r>
          </w:p>
          <w:p w:rsidR="00F81381" w:rsidRDefault="00453AA4">
            <w:pPr>
              <w:spacing w:before="120" w:after="120" w:line="240" w:lineRule="auto"/>
              <w:cnfStyle w:val="000000010000" w:firstRow="0" w:lastRow="0" w:firstColumn="0" w:lastColumn="0" w:oddVBand="0" w:evenVBand="0" w:oddHBand="0" w:evenHBand="1" w:firstRowFirstColumn="0" w:firstRowLastColumn="0" w:lastRowFirstColumn="0" w:lastRowLastColumn="0"/>
            </w:pPr>
            <w:r w:rsidRPr="00C0528B">
              <w:t>Professional Culture</w:t>
            </w:r>
          </w:p>
        </w:tc>
      </w:tr>
      <w:tr w:rsidR="00C0528B" w:rsidTr="00D74A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00" w:type="dxa"/>
            <w:gridSpan w:val="2"/>
            <w:tcBorders>
              <w:left w:val="nil"/>
              <w:bottom w:val="nil"/>
              <w:right w:val="nil"/>
            </w:tcBorders>
            <w:shd w:val="clear" w:color="auto" w:fill="auto"/>
          </w:tcPr>
          <w:p w:rsidR="00C0528B" w:rsidRPr="00D74A63" w:rsidRDefault="00C0528B" w:rsidP="00C0528B">
            <w:pPr>
              <w:spacing w:before="0" w:after="0" w:line="240" w:lineRule="auto"/>
              <w:rPr>
                <w:sz w:val="18"/>
                <w:szCs w:val="18"/>
              </w:rPr>
            </w:pPr>
            <w:r w:rsidRPr="00D74A63">
              <w:rPr>
                <w:sz w:val="18"/>
                <w:szCs w:val="18"/>
              </w:rPr>
              <w:t>*</w:t>
            </w:r>
            <w:r w:rsidRPr="00D74A63">
              <w:rPr>
                <w:rFonts w:cs="Times New Roman"/>
                <w:b w:val="0"/>
                <w:bCs w:val="0"/>
                <w:sz w:val="18"/>
                <w:szCs w:val="18"/>
              </w:rPr>
              <w:t xml:space="preserve"> </w:t>
            </w:r>
            <w:r w:rsidRPr="00D74A63">
              <w:rPr>
                <w:b w:val="0"/>
                <w:sz w:val="18"/>
                <w:szCs w:val="18"/>
              </w:rPr>
              <w:t xml:space="preserve">Standards requiring </w:t>
            </w:r>
            <w:r w:rsidRPr="00D74A63">
              <w:rPr>
                <w:b w:val="0"/>
                <w:i/>
                <w:sz w:val="18"/>
                <w:szCs w:val="18"/>
              </w:rPr>
              <w:t>Proficient</w:t>
            </w:r>
            <w:r w:rsidRPr="00D74A63">
              <w:rPr>
                <w:b w:val="0"/>
                <w:sz w:val="18"/>
                <w:szCs w:val="18"/>
              </w:rPr>
              <w:t xml:space="preserve"> rating or above to achieve overall Summative Performance Rating of </w:t>
            </w:r>
            <w:r w:rsidRPr="00D74A63">
              <w:rPr>
                <w:b w:val="0"/>
                <w:i/>
                <w:sz w:val="18"/>
                <w:szCs w:val="18"/>
              </w:rPr>
              <w:t>Proficient</w:t>
            </w:r>
            <w:r w:rsidRPr="00D74A63">
              <w:rPr>
                <w:b w:val="0"/>
                <w:sz w:val="18"/>
                <w:szCs w:val="18"/>
              </w:rPr>
              <w:t xml:space="preserve"> or above</w:t>
            </w:r>
          </w:p>
        </w:tc>
      </w:tr>
    </w:tbl>
    <w:p w:rsidR="00DD36F4" w:rsidRDefault="00095F6A" w:rsidP="00DC4BD4">
      <w:pPr>
        <w:rPr>
          <w:rFonts w:eastAsia="Times New Roman" w:cs="Arial"/>
          <w:b/>
          <w:bCs/>
          <w:color w:val="004386"/>
          <w:sz w:val="32"/>
          <w:szCs w:val="28"/>
        </w:rPr>
      </w:pPr>
      <w:r>
        <w:rPr>
          <w:b/>
          <w:noProof/>
          <w:lang w:eastAsia="zh-CN"/>
        </w:rPr>
        <mc:AlternateContent>
          <mc:Choice Requires="wps">
            <w:drawing>
              <wp:anchor distT="0" distB="0" distL="114300" distR="114300" simplePos="0" relativeHeight="251703296" behindDoc="0" locked="0" layoutInCell="1" allowOverlap="1">
                <wp:simplePos x="0" y="0"/>
                <wp:positionH relativeFrom="column">
                  <wp:posOffset>-120650</wp:posOffset>
                </wp:positionH>
                <wp:positionV relativeFrom="paragraph">
                  <wp:posOffset>554990</wp:posOffset>
                </wp:positionV>
                <wp:extent cx="5902960" cy="1795780"/>
                <wp:effectExtent l="0" t="0" r="2540" b="0"/>
                <wp:wrapSquare wrapText="bothSides"/>
                <wp:docPr id="25" name="AutoShape 14" descr="Minimum Requirements for Earning Professional Teacher Status. To receive Professional Teacher Status, pursuant to G.L. ch. 71, § 41, a teacher must be rated Proficient or Exemplary on all four Standards of Effective Teaching Practice and for their overall Summative Performance Rating during their most recent summative evaluation. A principal considering making an employment decision that would lead to professional teacher status for any educator who has not met this minimum requirement must confer with the superintendent of schools by May 1. The principal's decision is subject to review and approval by the superintendent. 603 CMR 35.08(6).&#10;See Example B (Julia Martinez) in Appendix A for a hypothetical evaluation of a non-PTS teacher.&#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960" cy="1795780"/>
                        </a:xfrm>
                        <a:prstGeom prst="flowChartAlternateProcess">
                          <a:avLst/>
                        </a:prstGeom>
                        <a:solidFill>
                          <a:srgbClr val="FFFFFF"/>
                        </a:solidFill>
                        <a:ln w="9525">
                          <a:solidFill>
                            <a:schemeClr val="accent1">
                              <a:lumMod val="100000"/>
                              <a:lumOff val="0"/>
                            </a:schemeClr>
                          </a:solidFill>
                          <a:prstDash val="dash"/>
                          <a:miter lim="800000"/>
                          <a:headEnd/>
                          <a:tailEnd/>
                        </a:ln>
                      </wps:spPr>
                      <wps:txbx>
                        <w:txbxContent>
                          <w:p w:rsidR="00071B68" w:rsidRDefault="00071B68" w:rsidP="007F7ECE">
                            <w:pPr>
                              <w:pStyle w:val="FGNormal"/>
                              <w:jc w:val="left"/>
                            </w:pPr>
                            <w:bookmarkStart w:id="45" w:name="_Toc352916248"/>
                            <w:bookmarkStart w:id="46" w:name="_Toc352916424"/>
                            <w:bookmarkStart w:id="47" w:name="_Toc352934415"/>
                            <w:bookmarkStart w:id="48" w:name="_Toc407113648"/>
                            <w:bookmarkStart w:id="49" w:name="_Toc4146609"/>
                            <w:r w:rsidRPr="0029041F">
                              <w:rPr>
                                <w:rStyle w:val="Heading3Char"/>
                                <w:color w:val="auto"/>
                              </w:rPr>
                              <w:t>Minimum Requirements for Earning Professional Teacher Status.</w:t>
                            </w:r>
                            <w:bookmarkEnd w:id="45"/>
                            <w:bookmarkEnd w:id="46"/>
                            <w:bookmarkEnd w:id="47"/>
                            <w:bookmarkEnd w:id="48"/>
                            <w:bookmarkEnd w:id="49"/>
                            <w:r w:rsidRPr="00617A3E">
                              <w:rPr>
                                <w:rStyle w:val="Heading3Char"/>
                              </w:rPr>
                              <w:t xml:space="preserve"> </w:t>
                            </w:r>
                            <w:r w:rsidRPr="00617A3E">
                              <w:t xml:space="preserve">To receive Professional Teacher Status, pursuant to G.L. </w:t>
                            </w:r>
                            <w:proofErr w:type="spellStart"/>
                            <w:r w:rsidRPr="00617A3E">
                              <w:t>ch.</w:t>
                            </w:r>
                            <w:proofErr w:type="spellEnd"/>
                            <w:r w:rsidRPr="00617A3E">
                              <w:t xml:space="preserve"> 71, § 41, a teacher must be rated </w:t>
                            </w:r>
                            <w:r w:rsidRPr="003219C4">
                              <w:rPr>
                                <w:i/>
                              </w:rPr>
                              <w:t>Proficient</w:t>
                            </w:r>
                            <w:r w:rsidRPr="00617A3E">
                              <w:t xml:space="preserve"> or </w:t>
                            </w:r>
                            <w:r w:rsidRPr="003219C4">
                              <w:rPr>
                                <w:i/>
                              </w:rPr>
                              <w:t>Exemplary</w:t>
                            </w:r>
                            <w:r w:rsidRPr="00617A3E">
                              <w:t xml:space="preserve"> on all four Standards of Effective Teaching Practice and </w:t>
                            </w:r>
                            <w:r>
                              <w:t>for</w:t>
                            </w:r>
                            <w:r w:rsidRPr="00617A3E">
                              <w:t xml:space="preserve"> their overall Summative Performance Rating during their most recent summative evaluation. A principal considering making an employment decision that would lead to professional teacher status for any educator who has not met this minimum requirement must confer with the superintendent of schools by May 1. The principal's decision is subject to review and approval by the superintendent.</w:t>
                            </w:r>
                            <w:r>
                              <w:t xml:space="preserve"> </w:t>
                            </w:r>
                            <w:hyperlink r:id="rId30" w:history="1">
                              <w:r w:rsidRPr="00400E35">
                                <w:rPr>
                                  <w:rStyle w:val="Hyperlink"/>
                                </w:rPr>
                                <w:t>603 CMR 35.08(6)</w:t>
                              </w:r>
                            </w:hyperlink>
                            <w:r>
                              <w:t>.</w:t>
                            </w:r>
                          </w:p>
                          <w:p w:rsidR="00071B68" w:rsidRDefault="00071B68" w:rsidP="007F7ECE">
                            <w:pPr>
                              <w:pStyle w:val="FGNormal"/>
                              <w:jc w:val="left"/>
                            </w:pPr>
                            <w:r>
                              <w:t>See Example B (Julia Martinez) in Appendix A for a hypothetical evaluation of a non-PTS teacher.</w:t>
                            </w:r>
                          </w:p>
                          <w:p w:rsidR="00071B68" w:rsidRPr="007F7ECE" w:rsidRDefault="00071B68" w:rsidP="007F7E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4" o:spid="_x0000_s1051" type="#_x0000_t176" alt="Minimum Requirements for Earning Professional Teacher Status. To receive Professional Teacher Status, pursuant to G.L. ch. 71, § 41, a teacher must be rated Proficient or Exemplary on all four Standards of Effective Teaching Practice and for their overall Summative Performance Rating during their most recent summative evaluation. A principal considering making an employment decision that would lead to professional teacher status for any educator who has not met this minimum requirement must confer with the superintendent of schools by May 1. The principal's decision is subject to review and approval by the superintendent. 603 CMR 35.08(6).&#10;See Example B (Julia Martinez) in Appendix A for a hypothetical evaluation of a non-PTS teacher.&#10;&#10;" style="position:absolute;margin-left:-9.5pt;margin-top:43.7pt;width:464.8pt;height:14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" strokecolor="#4f81bd [3204]">
                <v:stroke dashstyle="dash"/>
                <v:textbox>
                  <w:txbxContent>
                    <w:p w:rsidR="00071B68" w:rsidRDefault="00071B68" w:rsidP="007F7ECE">
                      <w:pPr>
                        <w:pStyle w:val="FGNormal"/>
                        <w:jc w:val="left"/>
                      </w:pPr>
                      <w:bookmarkStart w:id="50" w:name="_Toc352916248"/>
                      <w:bookmarkStart w:id="51" w:name="_Toc352916424"/>
                      <w:bookmarkStart w:id="52" w:name="_Toc352934415"/>
                      <w:bookmarkStart w:id="53" w:name="_Toc407113648"/>
                      <w:bookmarkStart w:id="54" w:name="_Toc4146609"/>
                      <w:r w:rsidRPr="0029041F">
                        <w:rPr>
                          <w:rStyle w:val="Heading3Char"/>
                          <w:color w:val="auto"/>
                        </w:rPr>
                        <w:t>Minimum Requirements for Earning Professional Teacher Status.</w:t>
                      </w:r>
                      <w:bookmarkEnd w:id="50"/>
                      <w:bookmarkEnd w:id="51"/>
                      <w:bookmarkEnd w:id="52"/>
                      <w:bookmarkEnd w:id="53"/>
                      <w:bookmarkEnd w:id="54"/>
                      <w:r w:rsidRPr="00617A3E">
                        <w:rPr>
                          <w:rStyle w:val="Heading3Char"/>
                        </w:rPr>
                        <w:t xml:space="preserve"> </w:t>
                      </w:r>
                      <w:r w:rsidRPr="00617A3E">
                        <w:t xml:space="preserve">To receive Professional Teacher Status, pursuant to G.L. </w:t>
                      </w:r>
                      <w:proofErr w:type="spellStart"/>
                      <w:r w:rsidRPr="00617A3E">
                        <w:t>ch.</w:t>
                      </w:r>
                      <w:proofErr w:type="spellEnd"/>
                      <w:r w:rsidRPr="00617A3E">
                        <w:t xml:space="preserve"> 71, § 41, a teacher must be rated </w:t>
                      </w:r>
                      <w:r w:rsidRPr="003219C4">
                        <w:rPr>
                          <w:i/>
                        </w:rPr>
                        <w:t>Proficient</w:t>
                      </w:r>
                      <w:r w:rsidRPr="00617A3E">
                        <w:t xml:space="preserve"> or </w:t>
                      </w:r>
                      <w:r w:rsidRPr="003219C4">
                        <w:rPr>
                          <w:i/>
                        </w:rPr>
                        <w:t>Exemplary</w:t>
                      </w:r>
                      <w:r w:rsidRPr="00617A3E">
                        <w:t xml:space="preserve"> on all four Standards of Effective Teaching Practice and </w:t>
                      </w:r>
                      <w:r>
                        <w:t>for</w:t>
                      </w:r>
                      <w:r w:rsidRPr="00617A3E">
                        <w:t xml:space="preserve"> their overall Summative Performance Rating during their most recent summative evaluation. A principal considering making an employment decision that would lead to professional teacher status for any educator who has not met this minimum requirement must confer with the superintendent of schools by May 1. The principal's decision is subject to review and approval by the superintendent.</w:t>
                      </w:r>
                      <w:r>
                        <w:t xml:space="preserve"> </w:t>
                      </w:r>
                      <w:hyperlink r:id="rId31" w:history="1">
                        <w:r w:rsidRPr="00400E35">
                          <w:rPr>
                            <w:rStyle w:val="Hyperlink"/>
                          </w:rPr>
                          <w:t>603 CMR 35.08(6)</w:t>
                        </w:r>
                      </w:hyperlink>
                      <w:r>
                        <w:t>.</w:t>
                      </w:r>
                    </w:p>
                    <w:p w:rsidR="00071B68" w:rsidRDefault="00071B68" w:rsidP="007F7ECE">
                      <w:pPr>
                        <w:pStyle w:val="FGNormal"/>
                        <w:jc w:val="left"/>
                      </w:pPr>
                      <w:r>
                        <w:t>See Example B (Julia Martinez) in Appendix A for a hypothetical evaluation of a non-PTS teacher.</w:t>
                      </w:r>
                    </w:p>
                    <w:p w:rsidR="00071B68" w:rsidRPr="007F7ECE" w:rsidRDefault="00071B68" w:rsidP="007F7ECE"/>
                  </w:txbxContent>
                </v:textbox>
                <w10:wrap type="square"/>
              </v:shape>
            </w:pict>
          </mc:Fallback>
        </mc:AlternateContent>
      </w:r>
      <w:r w:rsidR="00901D42">
        <w:t xml:space="preserve">Examples </w:t>
      </w:r>
      <w:r w:rsidR="00E44398">
        <w:t>B (</w:t>
      </w:r>
      <w:hyperlink w:anchor="_Example_B:_Julia" w:history="1">
        <w:r w:rsidR="00E44398" w:rsidRPr="00E44398">
          <w:rPr>
            <w:rStyle w:val="Hyperlink"/>
          </w:rPr>
          <w:t>Julia Martinez</w:t>
        </w:r>
      </w:hyperlink>
      <w:r w:rsidR="00E44398">
        <w:t>) and E (</w:t>
      </w:r>
      <w:hyperlink w:anchor="_Example_E:_Robert" w:history="1">
        <w:r w:rsidR="00E44398" w:rsidRPr="00E44398">
          <w:rPr>
            <w:rStyle w:val="Hyperlink"/>
          </w:rPr>
          <w:t>Robert Miller</w:t>
        </w:r>
      </w:hyperlink>
      <w:r w:rsidR="00E44398">
        <w:t xml:space="preserve">) in </w:t>
      </w:r>
      <w:hyperlink w:anchor="_Appendix_A" w:history="1">
        <w:r w:rsidR="00E44398" w:rsidRPr="00E44398">
          <w:rPr>
            <w:rStyle w:val="Hyperlink"/>
          </w:rPr>
          <w:t>Appendix A</w:t>
        </w:r>
      </w:hyperlink>
      <w:r w:rsidR="00E44398">
        <w:t xml:space="preserve"> illustrate how the minimum thresholds </w:t>
      </w:r>
      <w:r w:rsidR="00076391">
        <w:t xml:space="preserve">can </w:t>
      </w:r>
      <w:r w:rsidR="00E44398">
        <w:t>impact a Summative Performance Rating.</w:t>
      </w:r>
    </w:p>
    <w:p w:rsidR="00F81381" w:rsidRDefault="00F81381">
      <w:pPr>
        <w:pStyle w:val="Heading1"/>
        <w:spacing w:before="360"/>
      </w:pPr>
    </w:p>
    <w:p w:rsidR="007E3A5B" w:rsidRDefault="001135BC" w:rsidP="001634B0">
      <w:pPr>
        <w:spacing w:before="0" w:after="0" w:line="240" w:lineRule="auto"/>
        <w:rPr>
          <w:b/>
        </w:rPr>
      </w:pPr>
      <w:r>
        <w:rPr>
          <w:b/>
        </w:rPr>
        <w:t xml:space="preserve">Figure </w:t>
      </w:r>
      <w:r w:rsidR="00E16FAE">
        <w:rPr>
          <w:b/>
        </w:rPr>
        <w:t>3</w:t>
      </w:r>
      <w:r>
        <w:rPr>
          <w:b/>
        </w:rPr>
        <w:t>: Determining a Summative Performance Rating</w:t>
      </w:r>
    </w:p>
    <w:bookmarkEnd w:id="2"/>
    <w:p w:rsidR="00401645" w:rsidRDefault="00401645" w:rsidP="007A4505">
      <w:r>
        <w:rPr>
          <w:noProof/>
          <w:lang w:eastAsia="zh-CN"/>
        </w:rPr>
        <w:drawing>
          <wp:inline distT="0" distB="0" distL="0" distR="0">
            <wp:extent cx="5943600" cy="2667866"/>
            <wp:effectExtent l="19050" t="0" r="0" b="0"/>
            <wp:docPr id="31" name="Picture 31" descr="Flowchart:&#10;&#10;Gathering Evidence:&#10;THREE CATEGORIES OF EVIDENCE (Products of Practice, Multiple Measures of Student Learning, Other Evidence (e.g. surveys))&#10;&#10;PROFESSIONAL JUDGMENT&#10;&#10;Analyzing Evidence:&#10;RUBRICS (Ratings for Standard I, Standard II, Standard III, Standard IV)&#10;and&#10;STUDENT LEARNING &amp; PROFESSIONAL PRACTICE GOALS (Assessment of Educator Goal Attainment)&#10;&#10;Determining a Rating:&#10;Professional Judgment + Minimum Thresholds&#10;lead to...&#10;Summative Performance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cstate="print"/>
                    <a:srcRect/>
                    <a:stretch>
                      <a:fillRect/>
                    </a:stretch>
                  </pic:blipFill>
                  <pic:spPr bwMode="auto">
                    <a:xfrm>
                      <a:off x="0" y="0"/>
                      <a:ext cx="5943600" cy="2667866"/>
                    </a:xfrm>
                    <a:prstGeom prst="rect">
                      <a:avLst/>
                    </a:prstGeom>
                    <a:noFill/>
                    <a:ln w="9525">
                      <a:noFill/>
                      <a:miter lim="800000"/>
                      <a:headEnd/>
                      <a:tailEnd/>
                    </a:ln>
                  </pic:spPr>
                </pic:pic>
              </a:graphicData>
            </a:graphic>
          </wp:inline>
        </w:drawing>
      </w:r>
    </w:p>
    <w:p w:rsidR="002B69C5" w:rsidRDefault="00155735" w:rsidP="007A4505">
      <w:r>
        <w:t xml:space="preserve">Figure </w:t>
      </w:r>
      <w:r w:rsidR="00E16FAE">
        <w:t>3</w:t>
      </w:r>
      <w:r w:rsidR="007A4505">
        <w:t xml:space="preserve"> illustrates the </w:t>
      </w:r>
      <w:r w:rsidR="00481C63">
        <w:t xml:space="preserve">entire </w:t>
      </w:r>
      <w:r w:rsidR="007A4505">
        <w:t xml:space="preserve">process by which an evaluator determines </w:t>
      </w:r>
      <w:r w:rsidR="00C95D94">
        <w:t>a</w:t>
      </w:r>
      <w:r w:rsidR="007A4505">
        <w:t xml:space="preserve"> Summative Performance Rating. </w:t>
      </w:r>
      <w:r w:rsidR="002B69C5">
        <w:t>Based on</w:t>
      </w:r>
      <w:r w:rsidR="007A4505">
        <w:t xml:space="preserve"> evidence from three distinct categories, the evaluator applies </w:t>
      </w:r>
      <w:r w:rsidR="00E16FAE">
        <w:t>his/her</w:t>
      </w:r>
      <w:r w:rsidR="002B69C5">
        <w:t xml:space="preserve"> professional judgment to (1) an evaluation of the educator’s practice within each of the four Standards, and (2) an assessment of the degree to which the educator met </w:t>
      </w:r>
      <w:r w:rsidR="00E16FAE">
        <w:t>his/her</w:t>
      </w:r>
      <w:r w:rsidR="002B69C5">
        <w:t xml:space="preserve"> student learning and professional practice goals. </w:t>
      </w:r>
    </w:p>
    <w:p w:rsidR="007A4505" w:rsidRDefault="00855DDA" w:rsidP="007A4505">
      <w:r>
        <w:t>T</w:t>
      </w:r>
      <w:r w:rsidR="002B69C5">
        <w:t>he evaluator determines a rating for each of the four Standards and comes to an assessment of overall goal progress</w:t>
      </w:r>
      <w:r w:rsidR="00E16FAE">
        <w:t xml:space="preserve"> for a given educator</w:t>
      </w:r>
      <w:r>
        <w:t xml:space="preserve">. </w:t>
      </w:r>
      <w:r w:rsidR="00E16FAE">
        <w:t>In conjunction with</w:t>
      </w:r>
      <w:r w:rsidR="002B69C5">
        <w:t xml:space="preserve"> the appropriate minimum threshold requirements</w:t>
      </w:r>
      <w:r>
        <w:t xml:space="preserve">, </w:t>
      </w:r>
      <w:r w:rsidR="00E16FAE">
        <w:t xml:space="preserve">the evaluator </w:t>
      </w:r>
      <w:r w:rsidR="001135BC">
        <w:t xml:space="preserve">then </w:t>
      </w:r>
      <w:r w:rsidR="00897AFC">
        <w:t>use</w:t>
      </w:r>
      <w:r w:rsidR="00E16FAE">
        <w:t>s</w:t>
      </w:r>
      <w:r w:rsidR="00897AFC">
        <w:t xml:space="preserve"> professional judgment to </w:t>
      </w:r>
      <w:r w:rsidR="002B69C5">
        <w:t xml:space="preserve">determine an overall Summative Performance Rating of </w:t>
      </w:r>
      <w:r w:rsidR="003219C4" w:rsidRPr="003219C4">
        <w:rPr>
          <w:i/>
        </w:rPr>
        <w:t>Exemplary</w:t>
      </w:r>
      <w:r w:rsidR="002B69C5">
        <w:t xml:space="preserve">, </w:t>
      </w:r>
      <w:r w:rsidR="003219C4" w:rsidRPr="003219C4">
        <w:rPr>
          <w:i/>
        </w:rPr>
        <w:t>Proficient, Needs Improvement</w:t>
      </w:r>
      <w:r w:rsidR="002B69C5">
        <w:t xml:space="preserve"> or </w:t>
      </w:r>
      <w:r w:rsidR="003219C4" w:rsidRPr="003219C4">
        <w:rPr>
          <w:i/>
        </w:rPr>
        <w:t>Unsatisfactory</w:t>
      </w:r>
      <w:r w:rsidR="00481C63">
        <w:t xml:space="preserve"> and assign</w:t>
      </w:r>
      <w:r w:rsidR="00E16FAE">
        <w:t>s</w:t>
      </w:r>
      <w:r w:rsidR="00481C63">
        <w:t xml:space="preserve"> </w:t>
      </w:r>
      <w:r w:rsidR="00E16FAE">
        <w:t>the</w:t>
      </w:r>
      <w:r w:rsidR="00481C63">
        <w:t xml:space="preserve"> educator to </w:t>
      </w:r>
      <w:r w:rsidR="00897AFC">
        <w:t>the</w:t>
      </w:r>
      <w:r w:rsidR="00481C63">
        <w:t xml:space="preserve"> Educator Plan </w:t>
      </w:r>
      <w:r w:rsidR="00897AFC">
        <w:t xml:space="preserve">appropriate to that rating </w:t>
      </w:r>
      <w:r w:rsidR="00481C63">
        <w:t>for the next evaluation cycle.</w:t>
      </w:r>
    </w:p>
    <w:p w:rsidR="00F81381" w:rsidRDefault="00155735">
      <w:pPr>
        <w:rPr>
          <w:rFonts w:eastAsia="Times New Roman" w:cs="Arial"/>
          <w:b/>
          <w:bCs/>
          <w:iCs/>
          <w:color w:val="E15D15"/>
          <w:sz w:val="28"/>
          <w:szCs w:val="28"/>
        </w:rPr>
      </w:pPr>
      <w:r>
        <w:t>For examples of this process as applied to individual teachers</w:t>
      </w:r>
      <w:r w:rsidR="000D1D80">
        <w:t>, specialized instructional support providers,</w:t>
      </w:r>
      <w:r>
        <w:t xml:space="preserve"> and administrators, please see </w:t>
      </w:r>
      <w:hyperlink w:anchor="_Appendix_A" w:history="1">
        <w:r w:rsidRPr="00F471CE">
          <w:rPr>
            <w:rStyle w:val="Hyperlink"/>
          </w:rPr>
          <w:t>Appendix A</w:t>
        </w:r>
      </w:hyperlink>
      <w:r>
        <w:t>.</w:t>
      </w:r>
    </w:p>
    <w:p w:rsidR="00965D48" w:rsidRDefault="00965D48">
      <w:pPr>
        <w:spacing w:before="0" w:after="0" w:line="240" w:lineRule="auto"/>
        <w:rPr>
          <w:rFonts w:eastAsia="Times New Roman" w:cs="Arial"/>
          <w:b/>
          <w:bCs/>
          <w:iCs/>
          <w:color w:val="E15D15"/>
          <w:sz w:val="28"/>
          <w:szCs w:val="28"/>
        </w:rPr>
      </w:pPr>
      <w:bookmarkStart w:id="55" w:name="_Toc352916426"/>
      <w:bookmarkStart w:id="56" w:name="_Toc352934417"/>
      <w:r>
        <w:br w:type="page"/>
      </w:r>
    </w:p>
    <w:p w:rsidR="00F81381" w:rsidRDefault="00FA0FF7">
      <w:pPr>
        <w:pStyle w:val="Heading2"/>
        <w:numPr>
          <w:ilvl w:val="0"/>
          <w:numId w:val="0"/>
        </w:numPr>
      </w:pPr>
      <w:bookmarkStart w:id="57" w:name="_Toc4146610"/>
      <w:r>
        <w:lastRenderedPageBreak/>
        <w:t xml:space="preserve">The Importance of </w:t>
      </w:r>
      <w:r w:rsidR="001135BC">
        <w:t xml:space="preserve">Evidence-Based Judgment and </w:t>
      </w:r>
      <w:r>
        <w:t>Transparency</w:t>
      </w:r>
      <w:bookmarkEnd w:id="55"/>
      <w:bookmarkEnd w:id="56"/>
      <w:bookmarkEnd w:id="57"/>
    </w:p>
    <w:p w:rsidR="00755083" w:rsidRDefault="00E16FAE" w:rsidP="00F17F1E">
      <w:r>
        <w:t xml:space="preserve">The Summative Evaluation is the point at which an evaluator examines </w:t>
      </w:r>
      <w:r w:rsidR="00C83479">
        <w:t xml:space="preserve">patterns of performance across </w:t>
      </w:r>
      <w:r>
        <w:t xml:space="preserve">multiple types of evidence </w:t>
      </w:r>
      <w:r w:rsidR="00C0528B">
        <w:t xml:space="preserve">collected throughout </w:t>
      </w:r>
      <w:r w:rsidR="00252A33">
        <w:t>an entire evaluation cycle</w:t>
      </w:r>
      <w:r>
        <w:t xml:space="preserve"> to det</w:t>
      </w:r>
      <w:r w:rsidR="00C83479">
        <w:t>ermine a comprehensive rating</w:t>
      </w:r>
      <w:r>
        <w:t xml:space="preserve">. </w:t>
      </w:r>
      <w:r w:rsidR="00BC165D">
        <w:t>Rather than using formulas or percentages to determine ratings on individual Standard</w:t>
      </w:r>
      <w:r w:rsidR="00897AFC">
        <w:t>s</w:t>
      </w:r>
      <w:r w:rsidR="00BC165D">
        <w:t xml:space="preserve">, the assessment of educator goal attainment, or the overall Summative Performance Rating for an individual educator, evaluators apply their professional judgment to evidence gathered over time and engage in an open dialogue with the educator about the status of </w:t>
      </w:r>
      <w:r w:rsidR="00C0528B">
        <w:t xml:space="preserve">his/her </w:t>
      </w:r>
      <w:r w:rsidR="00BC165D">
        <w:t>practice</w:t>
      </w:r>
      <w:r w:rsidR="00C83479">
        <w:t xml:space="preserve"> and progress</w:t>
      </w:r>
      <w:r w:rsidR="00155735">
        <w:t>.</w:t>
      </w:r>
      <w:r w:rsidR="00BC165D">
        <w:t xml:space="preserve"> This evidence-based </w:t>
      </w:r>
      <w:r w:rsidR="00481C63">
        <w:t xml:space="preserve">professional </w:t>
      </w:r>
      <w:r w:rsidR="00BC165D">
        <w:t>judgment combined with transparent dialogue about professional growth and development</w:t>
      </w:r>
      <w:r w:rsidR="00481C63" w:rsidRPr="00481C63">
        <w:t xml:space="preserve"> </w:t>
      </w:r>
      <w:r w:rsidR="00481C63">
        <w:t xml:space="preserve">should </w:t>
      </w:r>
      <w:r w:rsidR="00155735">
        <w:t xml:space="preserve">lead to a summative evaluation that brings </w:t>
      </w:r>
      <w:r w:rsidR="00155735" w:rsidRPr="00C83479">
        <w:rPr>
          <w:b/>
        </w:rPr>
        <w:t>no surprises</w:t>
      </w:r>
      <w:r w:rsidR="00155735">
        <w:t xml:space="preserve"> to the educator and results in</w:t>
      </w:r>
      <w:r w:rsidR="00481C63">
        <w:t xml:space="preserve"> ratings</w:t>
      </w:r>
      <w:r w:rsidR="00DF3F8F">
        <w:t xml:space="preserve"> of practice that are informed</w:t>
      </w:r>
      <w:r w:rsidR="00481C63">
        <w:t xml:space="preserve"> and constructive, </w:t>
      </w:r>
      <w:r w:rsidR="00C83479">
        <w:t>ensuring</w:t>
      </w:r>
      <w:r w:rsidR="00BC165D">
        <w:t xml:space="preserve"> the entire evaluation cycle</w:t>
      </w:r>
      <w:r w:rsidR="00155735">
        <w:t xml:space="preserve"> </w:t>
      </w:r>
      <w:r w:rsidR="00C83479">
        <w:t xml:space="preserve">is </w:t>
      </w:r>
      <w:r w:rsidR="00155735">
        <w:t>both</w:t>
      </w:r>
      <w:r w:rsidR="00BC165D">
        <w:t xml:space="preserve"> meaningful and actionable to each individual educator</w:t>
      </w:r>
      <w:r w:rsidR="00755083">
        <w:t>.</w:t>
      </w:r>
    </w:p>
    <w:p w:rsidR="00F17F1E" w:rsidRPr="00B255CF" w:rsidRDefault="00481C63" w:rsidP="00965D48">
      <w:pPr>
        <w:pStyle w:val="Heading3"/>
      </w:pPr>
      <w:bookmarkStart w:id="58" w:name="_Toc352916427"/>
      <w:bookmarkStart w:id="59" w:name="_Toc352934418"/>
      <w:bookmarkStart w:id="60" w:name="_Toc407113650"/>
      <w:bookmarkStart w:id="61" w:name="_Toc4146611"/>
      <w:r w:rsidRPr="00B255CF">
        <w:t>Points of Consideration</w:t>
      </w:r>
      <w:bookmarkEnd w:id="58"/>
      <w:bookmarkEnd w:id="59"/>
      <w:bookmarkEnd w:id="60"/>
      <w:bookmarkEnd w:id="61"/>
    </w:p>
    <w:p w:rsidR="00481C63" w:rsidRDefault="00DF3F8F" w:rsidP="00DF3F8F">
      <w:r>
        <w:t>With its emphasis on professional judgment, t</w:t>
      </w:r>
      <w:r w:rsidR="00481C63">
        <w:t xml:space="preserve">he Massachusetts model </w:t>
      </w:r>
      <w:r w:rsidR="00155735">
        <w:t xml:space="preserve">gives evaluators </w:t>
      </w:r>
      <w:r w:rsidR="00252A33">
        <w:t xml:space="preserve">more </w:t>
      </w:r>
      <w:r w:rsidR="00481C63" w:rsidRPr="004639CC">
        <w:t xml:space="preserve">flexibility </w:t>
      </w:r>
      <w:r w:rsidR="00481C63">
        <w:t>in determining individual performance ratings than they would otherwise have under a system</w:t>
      </w:r>
      <w:r w:rsidR="00155735">
        <w:t xml:space="preserve"> that imposes numerical weights or values to individual components of an evaluation</w:t>
      </w:r>
      <w:r w:rsidR="00481C63">
        <w:t xml:space="preserve">. </w:t>
      </w:r>
      <w:r w:rsidR="00252A33">
        <w:t>In contrast to formulaic systems that calculate ratings based on set values or percentages, t</w:t>
      </w:r>
      <w:r w:rsidR="00481C63">
        <w:t>his</w:t>
      </w:r>
      <w:r w:rsidR="00252A33">
        <w:t xml:space="preserve"> system</w:t>
      </w:r>
      <w:r w:rsidR="00481C63">
        <w:t xml:space="preserve"> allows </w:t>
      </w:r>
      <w:r w:rsidR="00155735">
        <w:t>evaluators</w:t>
      </w:r>
      <w:r w:rsidR="00481C63">
        <w:t xml:space="preserve"> to be </w:t>
      </w:r>
      <w:r w:rsidR="00481C63" w:rsidRPr="004639CC">
        <w:t>responsive to local context or individual needs</w:t>
      </w:r>
      <w:r w:rsidR="00481C63">
        <w:t>, e</w:t>
      </w:r>
      <w:r w:rsidR="00481C63" w:rsidRPr="004639CC">
        <w:t xml:space="preserve">mphasize trends and patterns </w:t>
      </w:r>
      <w:r w:rsidR="00481C63">
        <w:t xml:space="preserve">of practice rather than rely on </w:t>
      </w:r>
      <w:r w:rsidR="00481C63" w:rsidRPr="004639CC">
        <w:t>individual data points</w:t>
      </w:r>
      <w:r>
        <w:t xml:space="preserve">, and better </w:t>
      </w:r>
      <w:r w:rsidR="00481C63" w:rsidRPr="004639CC">
        <w:t xml:space="preserve">target feedback </w:t>
      </w:r>
      <w:r>
        <w:t>and resources to individual educators. All of these factors contribute to a more holistic, comprehensive assessment of educator practice that is designed to promote an ongoing cycle of continuous improvement.</w:t>
      </w:r>
      <w:r w:rsidR="00C0528B">
        <w:t xml:space="preserve"> This system also assumes at its heart that educators are professionals with</w:t>
      </w:r>
      <w:r w:rsidR="00B93BF9">
        <w:t xml:space="preserve"> critical</w:t>
      </w:r>
      <w:r w:rsidR="00C0528B">
        <w:t xml:space="preserve"> knowledge, skills, and judgment</w:t>
      </w:r>
      <w:r w:rsidR="00B93BF9">
        <w:t xml:space="preserve"> necessary to make each and every evaluation meaningful and productive</w:t>
      </w:r>
      <w:r w:rsidR="00C0528B">
        <w:t>.</w:t>
      </w:r>
    </w:p>
    <w:p w:rsidR="00481C63" w:rsidRPr="004639CC" w:rsidRDefault="00ED3AE1" w:rsidP="00DF3F8F">
      <w:r>
        <w:t xml:space="preserve">In order to ensure </w:t>
      </w:r>
      <w:r w:rsidR="00BB1632">
        <w:t>thoughtful, consistent implementation</w:t>
      </w:r>
      <w:r w:rsidR="00DF3F8F">
        <w:t>, districts will have to devote time and resources to supporting evaluators in their use of a performance rubric and pay special attention to calibrating evaluator judgments of practice across multiple measures</w:t>
      </w:r>
      <w:r w:rsidR="00F66307">
        <w:t xml:space="preserve"> of teacher effectiveness</w:t>
      </w:r>
      <w:r w:rsidR="00DF3F8F">
        <w:t>. It is also essential for districts to</w:t>
      </w:r>
      <w:r w:rsidR="00155735">
        <w:t xml:space="preserve"> cultivate and</w:t>
      </w:r>
      <w:r w:rsidR="00DF3F8F">
        <w:t xml:space="preserve"> promote a strong culture of transparency and com</w:t>
      </w:r>
      <w:r w:rsidR="00155735">
        <w:t>munication around educator evaluation</w:t>
      </w:r>
      <w:r w:rsidR="00DF3F8F">
        <w:t>, educating both evaluators and educator</w:t>
      </w:r>
      <w:r w:rsidR="00C278ED">
        <w:t>s</w:t>
      </w:r>
      <w:r w:rsidR="00DF3F8F">
        <w:t xml:space="preserve"> in the processes, purposes and intent of the </w:t>
      </w:r>
      <w:r w:rsidR="00F66307">
        <w:t xml:space="preserve">Massachusetts </w:t>
      </w:r>
      <w:r w:rsidR="00DF3F8F">
        <w:t xml:space="preserve">evaluation </w:t>
      </w:r>
      <w:r w:rsidR="00C278ED">
        <w:t>framework</w:t>
      </w:r>
      <w:r w:rsidR="00DF3F8F">
        <w:t xml:space="preserve">. </w:t>
      </w:r>
      <w:r w:rsidR="004E1919">
        <w:t xml:space="preserve">For more information on evaluation training, including </w:t>
      </w:r>
      <w:r w:rsidR="006E01F8">
        <w:t>D</w:t>
      </w:r>
      <w:r w:rsidR="004E1919">
        <w:t>ESE</w:t>
      </w:r>
      <w:r w:rsidR="00A14581">
        <w:t xml:space="preserve"> calibration training resources</w:t>
      </w:r>
      <w:r w:rsidR="004E1919">
        <w:t xml:space="preserve">, please see </w:t>
      </w:r>
      <w:hyperlink r:id="rId33" w:history="1">
        <w:r w:rsidR="00A14581" w:rsidRPr="00D1791B">
          <w:rPr>
            <w:rStyle w:val="Hyperlink"/>
          </w:rPr>
          <w:t>Evaluator Calibration</w:t>
        </w:r>
      </w:hyperlink>
      <w:r w:rsidR="004E1919">
        <w:t>.</w:t>
      </w:r>
    </w:p>
    <w:p w:rsidR="00481C63" w:rsidRPr="00481C63" w:rsidRDefault="00481C63" w:rsidP="00DF3F8F"/>
    <w:p w:rsidR="00481C63" w:rsidRPr="001135BC" w:rsidRDefault="00481C63" w:rsidP="00481C63">
      <w:pPr>
        <w:sectPr w:rsidR="00481C63" w:rsidRPr="001135BC" w:rsidSect="00CA18BA">
          <w:pgSz w:w="12240" w:h="15840"/>
          <w:pgMar w:top="1440" w:right="1440" w:bottom="1260" w:left="1440" w:header="720" w:footer="720" w:gutter="0"/>
          <w:pgNumType w:start="1"/>
          <w:cols w:space="60"/>
          <w:noEndnote/>
          <w:docGrid w:linePitch="272"/>
        </w:sectPr>
      </w:pPr>
    </w:p>
    <w:p w:rsidR="00FA0FF7" w:rsidRPr="00D33E1C" w:rsidRDefault="00DA0221" w:rsidP="00DA0221">
      <w:pPr>
        <w:pStyle w:val="Heading1"/>
      </w:pPr>
      <w:bookmarkStart w:id="62" w:name="_Appendix_A"/>
      <w:bookmarkStart w:id="63" w:name="_Toc4146612"/>
      <w:bookmarkEnd w:id="62"/>
      <w:r w:rsidRPr="00D33E1C">
        <w:lastRenderedPageBreak/>
        <w:t>Appendix A</w:t>
      </w:r>
      <w:bookmarkEnd w:id="63"/>
    </w:p>
    <w:p w:rsidR="00FA0FF7" w:rsidRDefault="00FA0FF7" w:rsidP="00FA0FF7">
      <w:pPr>
        <w:pStyle w:val="Heading2"/>
        <w:numPr>
          <w:ilvl w:val="0"/>
          <w:numId w:val="0"/>
        </w:numPr>
      </w:pPr>
      <w:bookmarkStart w:id="64" w:name="_Toc4146613"/>
      <w:r>
        <w:t>Teacher</w:t>
      </w:r>
      <w:r w:rsidR="00737767">
        <w:t>/</w:t>
      </w:r>
      <w:r w:rsidR="00C83479">
        <w:t>Specialized Instructional Support Personnel (SISP)</w:t>
      </w:r>
      <w:r>
        <w:t xml:space="preserve"> Examples</w:t>
      </w:r>
      <w:bookmarkEnd w:id="64"/>
    </w:p>
    <w:p w:rsidR="00855DDA" w:rsidRPr="00B65AE0" w:rsidRDefault="00855DDA" w:rsidP="00965D48">
      <w:pPr>
        <w:pStyle w:val="Heading3"/>
      </w:pPr>
      <w:bookmarkStart w:id="65" w:name="_Toc352916430"/>
      <w:bookmarkStart w:id="66" w:name="_Toc4146614"/>
      <w:r w:rsidRPr="00C87165">
        <w:t xml:space="preserve">Example A: </w:t>
      </w:r>
      <w:r w:rsidR="00026BA7" w:rsidRPr="00C87165">
        <w:t>Michael Saunders</w:t>
      </w:r>
      <w:r w:rsidR="00026BA7">
        <w:t xml:space="preserve"> (</w:t>
      </w:r>
      <w:r w:rsidRPr="00B65AE0">
        <w:t>6</w:t>
      </w:r>
      <w:r w:rsidRPr="00B65AE0">
        <w:rPr>
          <w:vertAlign w:val="superscript"/>
        </w:rPr>
        <w:t>th</w:t>
      </w:r>
      <w:r w:rsidRPr="00B65AE0">
        <w:t xml:space="preserve"> Grade Science Teacher with Professional Teacher Status</w:t>
      </w:r>
      <w:bookmarkEnd w:id="65"/>
      <w:r w:rsidR="00026BA7">
        <w:t>)</w:t>
      </w:r>
      <w:bookmarkEnd w:id="6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tandard Ratings&#10;Standard I:  Proficient&#10;Standard II: Proficient  &#10;Standard III:  Proficient  &#10;Standard IV: Exemplary Goal Progress&#10; Student Leaning Goal: Exceeded&#10; Professional Practice Goal: Almost Met&#10;&#10;Assessment of Educator Goal Attainment: Met Goals&#10;&#10;"/>
      </w:tblPr>
      <w:tblGrid>
        <w:gridCol w:w="4050"/>
        <w:gridCol w:w="5310"/>
      </w:tblGrid>
      <w:tr w:rsidR="00B65AE0" w:rsidTr="00884F54">
        <w:trPr>
          <w:tblHeader/>
        </w:trPr>
        <w:tc>
          <w:tcPr>
            <w:tcW w:w="4050" w:type="dxa"/>
          </w:tcPr>
          <w:p w:rsidR="00B65AE0" w:rsidRPr="00855DDA" w:rsidRDefault="00B65AE0" w:rsidP="00B65AE0">
            <w:pPr>
              <w:spacing w:before="0" w:after="60" w:line="240" w:lineRule="auto"/>
              <w:rPr>
                <w:b/>
                <w:color w:val="4F81BD"/>
                <w:u w:val="single"/>
              </w:rPr>
            </w:pPr>
            <w:r>
              <w:rPr>
                <w:b/>
                <w:color w:val="4F81BD"/>
                <w:u w:val="single"/>
              </w:rPr>
              <w:t>Standard Ratings</w:t>
            </w:r>
          </w:p>
          <w:p w:rsidR="00B65AE0" w:rsidRDefault="00B65AE0" w:rsidP="00B65AE0">
            <w:pPr>
              <w:spacing w:before="0" w:after="0" w:line="240" w:lineRule="auto"/>
              <w:rPr>
                <w:b/>
                <w:color w:val="4F81BD" w:themeColor="accent1"/>
              </w:rPr>
            </w:pPr>
            <w:r w:rsidRPr="00855DDA">
              <w:rPr>
                <w:b/>
                <w:color w:val="4F81BD"/>
              </w:rPr>
              <w:t>Standard I:</w:t>
            </w:r>
            <w:r>
              <w:rPr>
                <w:b/>
                <w:color w:val="4F81BD" w:themeColor="accent1"/>
              </w:rPr>
              <w:t xml:space="preserve"> </w:t>
            </w:r>
            <w:r>
              <w:rPr>
                <w:b/>
                <w:color w:val="4F81BD" w:themeColor="accent1"/>
              </w:rPr>
              <w:tab/>
            </w:r>
            <w:r w:rsidRPr="004B0968">
              <w:rPr>
                <w:color w:val="4F81BD" w:themeColor="accent1"/>
              </w:rPr>
              <w:t>Proficient</w:t>
            </w:r>
          </w:p>
          <w:p w:rsidR="00B65AE0" w:rsidRPr="00855DDA" w:rsidRDefault="00B65AE0" w:rsidP="00B65AE0">
            <w:pPr>
              <w:spacing w:before="0" w:after="0" w:line="240" w:lineRule="auto"/>
              <w:rPr>
                <w:b/>
                <w:color w:val="4F81BD" w:themeColor="accent1"/>
              </w:rPr>
            </w:pPr>
            <w:r w:rsidRPr="00855DDA">
              <w:rPr>
                <w:b/>
                <w:color w:val="4F81BD"/>
              </w:rPr>
              <w:t>Standard II:</w:t>
            </w:r>
            <w:r w:rsidRPr="00855DDA">
              <w:rPr>
                <w:color w:val="4F81BD"/>
              </w:rPr>
              <w:tab/>
            </w:r>
            <w:r w:rsidRPr="00855DDA">
              <w:rPr>
                <w:color w:val="4F81BD" w:themeColor="accent1"/>
              </w:rPr>
              <w:t>Proficient</w:t>
            </w:r>
            <w:r w:rsidRPr="00855DDA">
              <w:rPr>
                <w:b/>
                <w:color w:val="4F81BD" w:themeColor="accent1"/>
              </w:rPr>
              <w:tab/>
            </w:r>
            <w:r w:rsidRPr="00855DDA">
              <w:rPr>
                <w:b/>
                <w:color w:val="4F81BD" w:themeColor="accent1"/>
              </w:rPr>
              <w:tab/>
            </w:r>
          </w:p>
          <w:p w:rsidR="00B65AE0" w:rsidRPr="00855DDA" w:rsidRDefault="00B65AE0" w:rsidP="00B65AE0">
            <w:pPr>
              <w:spacing w:before="0" w:after="0" w:line="240" w:lineRule="auto"/>
              <w:rPr>
                <w:b/>
                <w:color w:val="4F81BD" w:themeColor="accent1"/>
              </w:rPr>
            </w:pPr>
            <w:r w:rsidRPr="00855DDA">
              <w:rPr>
                <w:b/>
                <w:color w:val="4F81BD"/>
              </w:rPr>
              <w:t>Standard III:</w:t>
            </w:r>
            <w:r w:rsidRPr="00855DDA">
              <w:rPr>
                <w:b/>
                <w:color w:val="4F81BD" w:themeColor="accent1"/>
              </w:rPr>
              <w:t xml:space="preserve"> </w:t>
            </w:r>
            <w:r w:rsidRPr="00855DDA">
              <w:rPr>
                <w:b/>
                <w:color w:val="4F81BD" w:themeColor="accent1"/>
              </w:rPr>
              <w:tab/>
            </w:r>
            <w:r w:rsidRPr="00855DDA">
              <w:rPr>
                <w:color w:val="4F81BD" w:themeColor="accent1"/>
              </w:rPr>
              <w:t>Proficient</w:t>
            </w:r>
            <w:r w:rsidRPr="00855DDA">
              <w:rPr>
                <w:b/>
                <w:color w:val="4F81BD" w:themeColor="accent1"/>
              </w:rPr>
              <w:tab/>
            </w:r>
            <w:r w:rsidRPr="00855DDA">
              <w:rPr>
                <w:b/>
                <w:color w:val="4F81BD" w:themeColor="accent1"/>
              </w:rPr>
              <w:tab/>
            </w:r>
          </w:p>
          <w:p w:rsidR="00B65AE0" w:rsidRDefault="00B65AE0" w:rsidP="00B65AE0">
            <w:pPr>
              <w:spacing w:before="0" w:after="60" w:line="240" w:lineRule="auto"/>
              <w:rPr>
                <w:b/>
                <w:color w:val="4F81BD"/>
                <w:u w:val="single"/>
              </w:rPr>
            </w:pPr>
            <w:r w:rsidRPr="00855DDA">
              <w:rPr>
                <w:b/>
                <w:color w:val="4F81BD"/>
              </w:rPr>
              <w:t>Standard IV:</w:t>
            </w:r>
            <w:r w:rsidRPr="00855DDA">
              <w:rPr>
                <w:b/>
                <w:color w:val="4F81BD" w:themeColor="accent1"/>
              </w:rPr>
              <w:tab/>
            </w:r>
            <w:r w:rsidRPr="00855DDA">
              <w:rPr>
                <w:color w:val="4F81BD" w:themeColor="accent1"/>
              </w:rPr>
              <w:t>Exemplary</w:t>
            </w:r>
          </w:p>
        </w:tc>
        <w:tc>
          <w:tcPr>
            <w:tcW w:w="5310" w:type="dxa"/>
          </w:tcPr>
          <w:p w:rsidR="00B65AE0" w:rsidRPr="00855DDA" w:rsidRDefault="00B65AE0" w:rsidP="00B65AE0">
            <w:pPr>
              <w:spacing w:before="0" w:after="60" w:line="240" w:lineRule="auto"/>
              <w:rPr>
                <w:b/>
                <w:color w:val="4F81BD" w:themeColor="accent1"/>
                <w:u w:val="single"/>
              </w:rPr>
            </w:pPr>
            <w:r>
              <w:rPr>
                <w:b/>
                <w:color w:val="4F81BD" w:themeColor="accent1"/>
                <w:u w:val="single"/>
              </w:rPr>
              <w:t>Goal Progress</w:t>
            </w:r>
          </w:p>
          <w:p w:rsidR="00B93BF9" w:rsidRPr="00B93BF9" w:rsidRDefault="00B93BF9" w:rsidP="00B93BF9">
            <w:pPr>
              <w:pStyle w:val="ListParagraph"/>
              <w:numPr>
                <w:ilvl w:val="0"/>
                <w:numId w:val="19"/>
              </w:numPr>
              <w:spacing w:before="0" w:after="0" w:line="240" w:lineRule="auto"/>
              <w:rPr>
                <w:b/>
                <w:color w:val="4F81BD" w:themeColor="accent1"/>
              </w:rPr>
            </w:pPr>
            <w:r>
              <w:rPr>
                <w:b/>
                <w:color w:val="4F81BD" w:themeColor="accent1"/>
              </w:rPr>
              <w:t xml:space="preserve">Student Leaning Goal: </w:t>
            </w:r>
            <w:r>
              <w:rPr>
                <w:color w:val="4F81BD" w:themeColor="accent1"/>
              </w:rPr>
              <w:t>Exceeded</w:t>
            </w:r>
          </w:p>
          <w:p w:rsidR="00B93BF9" w:rsidRPr="00B93BF9" w:rsidRDefault="00B93BF9" w:rsidP="00B93BF9">
            <w:pPr>
              <w:pStyle w:val="ListParagraph"/>
              <w:numPr>
                <w:ilvl w:val="0"/>
                <w:numId w:val="19"/>
              </w:numPr>
              <w:spacing w:before="0" w:after="0" w:line="240" w:lineRule="auto"/>
              <w:rPr>
                <w:b/>
                <w:color w:val="4F81BD" w:themeColor="accent1"/>
              </w:rPr>
            </w:pPr>
            <w:r>
              <w:rPr>
                <w:b/>
                <w:color w:val="4F81BD" w:themeColor="accent1"/>
              </w:rPr>
              <w:t xml:space="preserve">Professional Practice Goal: </w:t>
            </w:r>
            <w:r>
              <w:rPr>
                <w:color w:val="4F81BD" w:themeColor="accent1"/>
              </w:rPr>
              <w:t>Almost Met</w:t>
            </w:r>
          </w:p>
          <w:p w:rsidR="00B93BF9" w:rsidRDefault="00B93BF9" w:rsidP="00B65AE0">
            <w:pPr>
              <w:spacing w:before="0" w:after="0" w:line="240" w:lineRule="auto"/>
              <w:rPr>
                <w:b/>
                <w:color w:val="4F81BD" w:themeColor="accent1"/>
              </w:rPr>
            </w:pPr>
          </w:p>
          <w:p w:rsidR="00B65AE0" w:rsidRPr="00855DDA" w:rsidRDefault="00B65AE0" w:rsidP="00B65AE0">
            <w:pPr>
              <w:spacing w:before="0" w:after="0" w:line="240" w:lineRule="auto"/>
              <w:rPr>
                <w:color w:val="4F81BD" w:themeColor="accent1"/>
              </w:rPr>
            </w:pPr>
            <w:r>
              <w:rPr>
                <w:b/>
                <w:color w:val="4F81BD" w:themeColor="accent1"/>
              </w:rPr>
              <w:t xml:space="preserve">Assessment of Educator Goal Attainment: </w:t>
            </w:r>
            <w:r>
              <w:rPr>
                <w:color w:val="4F81BD" w:themeColor="accent1"/>
              </w:rPr>
              <w:t>Met Goals</w:t>
            </w:r>
          </w:p>
          <w:p w:rsidR="00B65AE0" w:rsidRDefault="00B65AE0" w:rsidP="00B65AE0">
            <w:pPr>
              <w:spacing w:before="0" w:after="60" w:line="240" w:lineRule="auto"/>
              <w:rPr>
                <w:b/>
                <w:color w:val="4F81BD"/>
                <w:u w:val="single"/>
              </w:rPr>
            </w:pPr>
          </w:p>
        </w:tc>
      </w:tr>
    </w:tbl>
    <w:p w:rsidR="00855DDA" w:rsidRDefault="00026BA7" w:rsidP="00855DDA">
      <w:r>
        <w:t xml:space="preserve">Michael Saunders, </w:t>
      </w:r>
      <w:r w:rsidR="00425CE0">
        <w:t>an experienced teacher</w:t>
      </w:r>
      <w:r>
        <w:t xml:space="preserve">, receives </w:t>
      </w:r>
      <w:r w:rsidR="00425CE0">
        <w:t xml:space="preserve">ratings of </w:t>
      </w:r>
      <w:r w:rsidR="00425CE0" w:rsidRPr="00026BA7">
        <w:rPr>
          <w:i/>
        </w:rPr>
        <w:t>Proficient</w:t>
      </w:r>
      <w:r w:rsidR="00425CE0">
        <w:t xml:space="preserve"> on Standards I-III and a rating of </w:t>
      </w:r>
      <w:r w:rsidR="00425CE0" w:rsidRPr="00026BA7">
        <w:rPr>
          <w:i/>
        </w:rPr>
        <w:t>Exemplary</w:t>
      </w:r>
      <w:r w:rsidR="00425CE0">
        <w:t xml:space="preserve"> on Standard IV. The evaluator was also able to determine that </w:t>
      </w:r>
      <w:r>
        <w:t>Mr. Saunders</w:t>
      </w:r>
      <w:r w:rsidR="00425CE0">
        <w:t xml:space="preserve"> </w:t>
      </w:r>
      <w:r w:rsidR="00425CE0">
        <w:rPr>
          <w:i/>
        </w:rPr>
        <w:t>exceeded</w:t>
      </w:r>
      <w:r w:rsidR="00425CE0">
        <w:t xml:space="preserve"> his student learning goal and </w:t>
      </w:r>
      <w:r w:rsidR="00425CE0">
        <w:rPr>
          <w:i/>
        </w:rPr>
        <w:t>almost met</w:t>
      </w:r>
      <w:r w:rsidR="00425CE0">
        <w:t xml:space="preserve"> his professional practice goal, leading the evaluator to </w:t>
      </w:r>
      <w:r w:rsidR="00DD36F4">
        <w:t xml:space="preserve">assess overall goal attainment </w:t>
      </w:r>
      <w:r w:rsidR="00425CE0">
        <w:t xml:space="preserve">as having “met” his goals. </w:t>
      </w:r>
      <w:r w:rsidR="00B65AE0">
        <w:t xml:space="preserve">With </w:t>
      </w:r>
      <w:r w:rsidR="00B65AE0">
        <w:rPr>
          <w:i/>
        </w:rPr>
        <w:t xml:space="preserve">Proficient </w:t>
      </w:r>
      <w:r w:rsidR="00B65AE0">
        <w:t xml:space="preserve">ratings for both Standards I and II, </w:t>
      </w:r>
      <w:r>
        <w:t>Mr. Saunders</w:t>
      </w:r>
      <w:r w:rsidR="00B65AE0">
        <w:t xml:space="preserve"> meets the minimum threshold requirement to receive an Overall Standard Rating of </w:t>
      </w:r>
      <w:r w:rsidR="00B65AE0">
        <w:rPr>
          <w:i/>
        </w:rPr>
        <w:t xml:space="preserve">Proficient </w:t>
      </w:r>
      <w:r w:rsidR="00B65AE0">
        <w:t>or higher</w:t>
      </w:r>
      <w:r w:rsidR="00425CE0">
        <w:t>.</w:t>
      </w:r>
      <w:r w:rsidR="00B65AE0">
        <w:t xml:space="preserve"> Coupled with </w:t>
      </w:r>
      <w:r w:rsidR="00141ECA">
        <w:t>relatively strong</w:t>
      </w:r>
      <w:r w:rsidR="00B65AE0">
        <w:t xml:space="preserve"> performance on his two goals and an </w:t>
      </w:r>
      <w:r w:rsidR="00B65AE0">
        <w:rPr>
          <w:i/>
        </w:rPr>
        <w:t>Exemplary</w:t>
      </w:r>
      <w:r w:rsidR="00B65AE0">
        <w:t xml:space="preserve"> rating for Standard IV,</w:t>
      </w:r>
      <w:r w:rsidR="00425CE0">
        <w:t xml:space="preserve"> the evaluator gives </w:t>
      </w:r>
      <w:r>
        <w:t>Mr. Saunders</w:t>
      </w:r>
      <w:r w:rsidR="00425CE0">
        <w:t xml:space="preserve"> an overall Summative Performance Rating of </w:t>
      </w:r>
      <w:r w:rsidR="00425CE0" w:rsidRPr="00425CE0">
        <w:rPr>
          <w:i/>
        </w:rPr>
        <w:t>Proficient</w:t>
      </w:r>
      <w:r w:rsidR="00141ECA">
        <w:t xml:space="preserve"> and</w:t>
      </w:r>
      <w:r w:rsidR="00425CE0">
        <w:t xml:space="preserve"> plac</w:t>
      </w:r>
      <w:r w:rsidR="00141ECA">
        <w:t>es</w:t>
      </w:r>
      <w:r w:rsidR="00425CE0">
        <w:t xml:space="preserve"> </w:t>
      </w:r>
      <w:r>
        <w:t>him</w:t>
      </w:r>
      <w:r w:rsidR="00425CE0">
        <w:t xml:space="preserve"> on a self-directed growth plan for the next evaluation cycle.</w:t>
      </w:r>
    </w:p>
    <w:p w:rsidR="00425CE0" w:rsidRPr="00855DDA" w:rsidRDefault="00095F6A" w:rsidP="00425CE0">
      <w:pPr>
        <w:spacing w:before="0" w:after="0" w:line="240" w:lineRule="auto"/>
        <w:rPr>
          <w:color w:val="4F81BD" w:themeColor="accent1"/>
        </w:rPr>
      </w:pPr>
      <w:r>
        <w:rPr>
          <w:b/>
          <w:noProof/>
          <w:color w:val="4F81BD" w:themeColor="accent1"/>
          <w:lang w:eastAsia="zh-CN"/>
        </w:rPr>
        <mc:AlternateContent>
          <mc:Choice Requires="wps">
            <w:drawing>
              <wp:anchor distT="0" distB="0" distL="114300" distR="114300" simplePos="0" relativeHeight="251682816" behindDoc="0" locked="0" layoutInCell="1" allowOverlap="1">
                <wp:simplePos x="0" y="0"/>
                <wp:positionH relativeFrom="column">
                  <wp:posOffset>2607945</wp:posOffset>
                </wp:positionH>
                <wp:positionV relativeFrom="paragraph">
                  <wp:posOffset>1270</wp:posOffset>
                </wp:positionV>
                <wp:extent cx="499110" cy="90805"/>
                <wp:effectExtent l="0" t="19050" r="15240" b="23495"/>
                <wp:wrapNone/>
                <wp:docPr id="10" name="AutoShape 6" descr="right-pointing arrow connecting Summative Performance Rating: Proficient to Educator Plan: Self-Directed Growth Pl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90805"/>
                        </a:xfrm>
                        <a:prstGeom prst="rightArrow">
                          <a:avLst>
                            <a:gd name="adj1" fmla="val 50000"/>
                            <a:gd name="adj2" fmla="val 137413"/>
                          </a:avLst>
                        </a:prstGeom>
                        <a:gradFill rotWithShape="1">
                          <a:gsLst>
                            <a:gs pos="0">
                              <a:schemeClr val="tx2">
                                <a:lumMod val="100000"/>
                                <a:lumOff val="0"/>
                                <a:alpha val="91000"/>
                              </a:schemeClr>
                            </a:gs>
                            <a:gs pos="100000">
                              <a:schemeClr val="tx2">
                                <a:lumMod val="100000"/>
                                <a:lumOff val="0"/>
                                <a:gamma/>
                                <a:tint val="17255"/>
                                <a:invGamma/>
                              </a:schemeClr>
                            </a:gs>
                          </a:gsLst>
                          <a:lin ang="5400000" scaled="1"/>
                        </a:gra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EFF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alt="right-pointing arrow connecting Summative Performance Rating: Proficient to Educator Plan: Self-Directed Growth Plan" style="position:absolute;margin-left:205.35pt;margin-top:.1pt;width:39.3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" fillcolor="#1f497d [3215]" strokecolor="#95b3d7 [1940]">
                <v:fill opacity="59637f" color2="#cedef3 [575]" rotate="t" focus="100%" type="gradient"/>
              </v:shape>
            </w:pict>
          </mc:Fallback>
        </mc:AlternateContent>
      </w:r>
      <w:r w:rsidR="00425CE0">
        <w:rPr>
          <w:b/>
          <w:color w:val="4F81BD" w:themeColor="accent1"/>
        </w:rPr>
        <w:t xml:space="preserve">Summative Performance Rating: </w:t>
      </w:r>
      <w:r w:rsidR="00425CE0">
        <w:rPr>
          <w:color w:val="4F81BD" w:themeColor="accent1"/>
        </w:rPr>
        <w:t>Proficient</w:t>
      </w:r>
      <w:r w:rsidR="00425CE0">
        <w:rPr>
          <w:color w:val="4F81BD" w:themeColor="accent1"/>
        </w:rPr>
        <w:tab/>
      </w:r>
      <w:r w:rsidR="00425CE0">
        <w:rPr>
          <w:color w:val="4F81BD" w:themeColor="accent1"/>
        </w:rPr>
        <w:tab/>
      </w:r>
      <w:r w:rsidR="00425CE0" w:rsidRPr="00425CE0">
        <w:rPr>
          <w:b/>
          <w:color w:val="4F81BD" w:themeColor="accent1"/>
        </w:rPr>
        <w:t>Educator Plan</w:t>
      </w:r>
      <w:r w:rsidR="00425CE0">
        <w:rPr>
          <w:color w:val="4F81BD" w:themeColor="accent1"/>
        </w:rPr>
        <w:t>: Self-Directed Growth Plan</w:t>
      </w:r>
    </w:p>
    <w:p w:rsidR="00425CE0" w:rsidRDefault="00425CE0" w:rsidP="00855DDA"/>
    <w:p w:rsidR="00000306" w:rsidRPr="00425CE0" w:rsidRDefault="00000306" w:rsidP="00855DDA"/>
    <w:p w:rsidR="00425CE0" w:rsidRDefault="00425CE0" w:rsidP="00965D48">
      <w:pPr>
        <w:pStyle w:val="Heading3"/>
      </w:pPr>
      <w:bookmarkStart w:id="67" w:name="_Example_B:_Julia"/>
      <w:bookmarkStart w:id="68" w:name="_Toc352916431"/>
      <w:bookmarkStart w:id="69" w:name="_Toc4146615"/>
      <w:bookmarkEnd w:id="67"/>
      <w:r w:rsidRPr="00C87165">
        <w:t xml:space="preserve">Example B: </w:t>
      </w:r>
      <w:r w:rsidR="00026BA7" w:rsidRPr="00C87165">
        <w:t>Julia Martinez</w:t>
      </w:r>
      <w:r w:rsidR="00026BA7">
        <w:t xml:space="preserve"> (</w:t>
      </w:r>
      <w:r w:rsidRPr="00B65AE0">
        <w:t>4</w:t>
      </w:r>
      <w:r w:rsidRPr="00B65AE0">
        <w:rPr>
          <w:vertAlign w:val="superscript"/>
        </w:rPr>
        <w:t>th</w:t>
      </w:r>
      <w:r w:rsidRPr="00B65AE0">
        <w:t xml:space="preserve"> Grade Teacher </w:t>
      </w:r>
      <w:r w:rsidRPr="00B65AE0">
        <w:rPr>
          <w:i/>
        </w:rPr>
        <w:t>without</w:t>
      </w:r>
      <w:r w:rsidRPr="00B65AE0">
        <w:t xml:space="preserve"> Professional Teacher Status</w:t>
      </w:r>
      <w:bookmarkEnd w:id="68"/>
      <w:r w:rsidR="00026BA7">
        <w:t>)</w:t>
      </w:r>
      <w:bookmarkEnd w:id="6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tandard Ratings&#10;Standard I:  Proficient&#10;Standard II: Needs Improvement &#10;Standard III:  Proficient&#10;Standard IV: Proficient Goal Progress&#10; Student Leaning Goal: Met&#10; Professional Practice Goal: Met&#10;&#10;Assessment of Educator Goal Attainment: Met Goals&#10;&#10;"/>
      </w:tblPr>
      <w:tblGrid>
        <w:gridCol w:w="4140"/>
        <w:gridCol w:w="5220"/>
      </w:tblGrid>
      <w:tr w:rsidR="00B65AE0" w:rsidTr="00884F54">
        <w:trPr>
          <w:tblHeader/>
        </w:trPr>
        <w:tc>
          <w:tcPr>
            <w:tcW w:w="4140" w:type="dxa"/>
          </w:tcPr>
          <w:p w:rsidR="00B65AE0" w:rsidRPr="00855DDA" w:rsidRDefault="00B65AE0" w:rsidP="00B65AE0">
            <w:pPr>
              <w:spacing w:before="0" w:after="60" w:line="240" w:lineRule="auto"/>
              <w:rPr>
                <w:b/>
                <w:color w:val="4F81BD"/>
                <w:u w:val="single"/>
              </w:rPr>
            </w:pPr>
            <w:r>
              <w:rPr>
                <w:b/>
                <w:color w:val="4F81BD"/>
                <w:u w:val="single"/>
              </w:rPr>
              <w:t>Standard Ratings</w:t>
            </w:r>
          </w:p>
          <w:p w:rsidR="00B65AE0" w:rsidRDefault="00B65AE0" w:rsidP="00B65AE0">
            <w:pPr>
              <w:spacing w:before="0" w:after="0" w:line="240" w:lineRule="auto"/>
              <w:rPr>
                <w:b/>
                <w:color w:val="4F81BD" w:themeColor="accent1"/>
              </w:rPr>
            </w:pPr>
            <w:r w:rsidRPr="00855DDA">
              <w:rPr>
                <w:b/>
                <w:color w:val="4F81BD"/>
              </w:rPr>
              <w:t>Standard I:</w:t>
            </w:r>
            <w:r>
              <w:rPr>
                <w:b/>
                <w:color w:val="4F81BD" w:themeColor="accent1"/>
              </w:rPr>
              <w:t xml:space="preserve"> </w:t>
            </w:r>
            <w:r>
              <w:rPr>
                <w:b/>
                <w:color w:val="4F81BD" w:themeColor="accent1"/>
              </w:rPr>
              <w:tab/>
            </w:r>
            <w:r w:rsidRPr="004B0968">
              <w:rPr>
                <w:color w:val="4F81BD" w:themeColor="accent1"/>
              </w:rPr>
              <w:t>Proficient</w:t>
            </w:r>
          </w:p>
          <w:p w:rsidR="00B65AE0" w:rsidRPr="00855DDA" w:rsidRDefault="00B65AE0" w:rsidP="00B65AE0">
            <w:pPr>
              <w:spacing w:before="0" w:after="0" w:line="240" w:lineRule="auto"/>
              <w:rPr>
                <w:b/>
                <w:color w:val="4F81BD" w:themeColor="accent1"/>
              </w:rPr>
            </w:pPr>
            <w:r w:rsidRPr="00855DDA">
              <w:rPr>
                <w:b/>
                <w:color w:val="4F81BD"/>
              </w:rPr>
              <w:t>Standard II:</w:t>
            </w:r>
            <w:r w:rsidRPr="00855DDA">
              <w:rPr>
                <w:color w:val="4F81BD"/>
              </w:rPr>
              <w:tab/>
            </w:r>
            <w:r w:rsidR="00377E2A">
              <w:rPr>
                <w:color w:val="4F81BD" w:themeColor="accent1"/>
              </w:rPr>
              <w:t>Needs Improvement</w:t>
            </w:r>
            <w:r w:rsidR="00830843">
              <w:rPr>
                <w:b/>
                <w:color w:val="4F81BD" w:themeColor="accent1"/>
              </w:rPr>
              <w:tab/>
            </w:r>
          </w:p>
          <w:p w:rsidR="00B65AE0" w:rsidRPr="00855DDA" w:rsidRDefault="00B65AE0" w:rsidP="00B65AE0">
            <w:pPr>
              <w:spacing w:before="0" w:after="0" w:line="240" w:lineRule="auto"/>
              <w:rPr>
                <w:b/>
                <w:color w:val="4F81BD" w:themeColor="accent1"/>
              </w:rPr>
            </w:pPr>
            <w:r w:rsidRPr="00855DDA">
              <w:rPr>
                <w:b/>
                <w:color w:val="4F81BD"/>
              </w:rPr>
              <w:t>Standard III:</w:t>
            </w:r>
            <w:r w:rsidRPr="00855DDA">
              <w:rPr>
                <w:b/>
                <w:color w:val="4F81BD" w:themeColor="accent1"/>
              </w:rPr>
              <w:t xml:space="preserve"> </w:t>
            </w:r>
            <w:r w:rsidRPr="00855DDA">
              <w:rPr>
                <w:b/>
                <w:color w:val="4F81BD" w:themeColor="accent1"/>
              </w:rPr>
              <w:tab/>
            </w:r>
            <w:r w:rsidR="00377E2A">
              <w:rPr>
                <w:color w:val="4F81BD" w:themeColor="accent1"/>
              </w:rPr>
              <w:t>Proficient</w:t>
            </w:r>
          </w:p>
          <w:p w:rsidR="00B65AE0" w:rsidRDefault="00B65AE0" w:rsidP="00B65AE0">
            <w:pPr>
              <w:spacing w:before="0" w:after="0" w:line="240" w:lineRule="auto"/>
              <w:rPr>
                <w:b/>
                <w:color w:val="4F81BD"/>
                <w:u w:val="single"/>
              </w:rPr>
            </w:pPr>
            <w:r w:rsidRPr="00855DDA">
              <w:rPr>
                <w:b/>
                <w:color w:val="4F81BD"/>
              </w:rPr>
              <w:t>Standard IV:</w:t>
            </w:r>
            <w:r w:rsidRPr="00855DDA">
              <w:rPr>
                <w:b/>
                <w:color w:val="4F81BD" w:themeColor="accent1"/>
              </w:rPr>
              <w:tab/>
            </w:r>
            <w:r>
              <w:rPr>
                <w:color w:val="4F81BD" w:themeColor="accent1"/>
              </w:rPr>
              <w:t>Proficient</w:t>
            </w:r>
          </w:p>
        </w:tc>
        <w:tc>
          <w:tcPr>
            <w:tcW w:w="5220" w:type="dxa"/>
          </w:tcPr>
          <w:p w:rsidR="00B65AE0" w:rsidRPr="00855DDA" w:rsidRDefault="00B65AE0" w:rsidP="00DF3F8F">
            <w:pPr>
              <w:spacing w:before="0" w:after="60" w:line="240" w:lineRule="auto"/>
              <w:rPr>
                <w:b/>
                <w:color w:val="4F81BD" w:themeColor="accent1"/>
                <w:u w:val="single"/>
              </w:rPr>
            </w:pPr>
            <w:r>
              <w:rPr>
                <w:b/>
                <w:color w:val="4F81BD" w:themeColor="accent1"/>
                <w:u w:val="single"/>
              </w:rPr>
              <w:t>Goal Progress</w:t>
            </w:r>
          </w:p>
          <w:p w:rsidR="003E394D" w:rsidRPr="00B93BF9" w:rsidRDefault="003E394D" w:rsidP="003E394D">
            <w:pPr>
              <w:pStyle w:val="ListParagraph"/>
              <w:numPr>
                <w:ilvl w:val="0"/>
                <w:numId w:val="19"/>
              </w:numPr>
              <w:spacing w:before="0" w:after="0" w:line="240" w:lineRule="auto"/>
              <w:rPr>
                <w:b/>
                <w:color w:val="4F81BD" w:themeColor="accent1"/>
              </w:rPr>
            </w:pPr>
            <w:r>
              <w:rPr>
                <w:b/>
                <w:color w:val="4F81BD" w:themeColor="accent1"/>
              </w:rPr>
              <w:t xml:space="preserve">Student Leaning Goal: </w:t>
            </w:r>
            <w:r>
              <w:rPr>
                <w:color w:val="4F81BD" w:themeColor="accent1"/>
              </w:rPr>
              <w:t>Met</w:t>
            </w:r>
          </w:p>
          <w:p w:rsidR="003E394D" w:rsidRPr="00B93BF9" w:rsidRDefault="003E394D" w:rsidP="003E394D">
            <w:pPr>
              <w:pStyle w:val="ListParagraph"/>
              <w:numPr>
                <w:ilvl w:val="0"/>
                <w:numId w:val="19"/>
              </w:numPr>
              <w:spacing w:before="0" w:after="0" w:line="240" w:lineRule="auto"/>
              <w:rPr>
                <w:b/>
                <w:color w:val="4F81BD" w:themeColor="accent1"/>
              </w:rPr>
            </w:pPr>
            <w:r>
              <w:rPr>
                <w:b/>
                <w:color w:val="4F81BD" w:themeColor="accent1"/>
              </w:rPr>
              <w:t xml:space="preserve">Professional Practice Goal: </w:t>
            </w:r>
            <w:r>
              <w:rPr>
                <w:color w:val="4F81BD" w:themeColor="accent1"/>
              </w:rPr>
              <w:t>Met</w:t>
            </w:r>
          </w:p>
          <w:p w:rsidR="003E394D" w:rsidRDefault="003E394D" w:rsidP="00DF3F8F">
            <w:pPr>
              <w:spacing w:before="0" w:after="0" w:line="240" w:lineRule="auto"/>
              <w:rPr>
                <w:b/>
                <w:color w:val="4F81BD" w:themeColor="accent1"/>
              </w:rPr>
            </w:pPr>
          </w:p>
          <w:p w:rsidR="00B65AE0" w:rsidRPr="00855DDA" w:rsidRDefault="00B65AE0" w:rsidP="00DF3F8F">
            <w:pPr>
              <w:spacing w:before="0" w:after="0" w:line="240" w:lineRule="auto"/>
              <w:rPr>
                <w:color w:val="4F81BD" w:themeColor="accent1"/>
              </w:rPr>
            </w:pPr>
            <w:r>
              <w:rPr>
                <w:b/>
                <w:color w:val="4F81BD" w:themeColor="accent1"/>
              </w:rPr>
              <w:t xml:space="preserve">Assessment of Educator Goal Attainment: </w:t>
            </w:r>
            <w:r>
              <w:rPr>
                <w:color w:val="4F81BD" w:themeColor="accent1"/>
              </w:rPr>
              <w:t>Met Goals</w:t>
            </w:r>
          </w:p>
          <w:p w:rsidR="00B65AE0" w:rsidRDefault="00B65AE0" w:rsidP="00DF3F8F">
            <w:pPr>
              <w:spacing w:before="0" w:after="60" w:line="240" w:lineRule="auto"/>
              <w:rPr>
                <w:b/>
                <w:color w:val="4F81BD"/>
                <w:u w:val="single"/>
              </w:rPr>
            </w:pPr>
          </w:p>
        </w:tc>
      </w:tr>
    </w:tbl>
    <w:p w:rsidR="00425CE0" w:rsidRDefault="00026BA7" w:rsidP="00425CE0">
      <w:r>
        <w:t xml:space="preserve">Julia Martinez is a </w:t>
      </w:r>
      <w:r w:rsidR="00425CE0">
        <w:t>2</w:t>
      </w:r>
      <w:r w:rsidR="00425CE0" w:rsidRPr="00425CE0">
        <w:rPr>
          <w:vertAlign w:val="superscript"/>
        </w:rPr>
        <w:t>nd</w:t>
      </w:r>
      <w:r w:rsidR="00425CE0">
        <w:t xml:space="preserve"> year teacher </w:t>
      </w:r>
      <w:r>
        <w:t xml:space="preserve">with </w:t>
      </w:r>
      <w:r w:rsidR="00425CE0">
        <w:t xml:space="preserve">ratings of </w:t>
      </w:r>
      <w:r w:rsidR="00425CE0" w:rsidRPr="00B65AE0">
        <w:rPr>
          <w:i/>
        </w:rPr>
        <w:t>Proficient</w:t>
      </w:r>
      <w:r w:rsidR="00425CE0">
        <w:t xml:space="preserve"> on Standards </w:t>
      </w:r>
      <w:r w:rsidR="00B65AE0">
        <w:t>I, II</w:t>
      </w:r>
      <w:r w:rsidR="00DD36F4">
        <w:t>I</w:t>
      </w:r>
      <w:r w:rsidR="00B65AE0">
        <w:t xml:space="preserve"> and IV, and </w:t>
      </w:r>
      <w:r w:rsidR="00425CE0">
        <w:t xml:space="preserve">a rating of </w:t>
      </w:r>
      <w:r w:rsidR="00B65AE0">
        <w:rPr>
          <w:i/>
        </w:rPr>
        <w:t>Needs Improvement</w:t>
      </w:r>
      <w:r w:rsidR="00425CE0">
        <w:t xml:space="preserve"> on Standard </w:t>
      </w:r>
      <w:r w:rsidR="00DD36F4">
        <w:t>I</w:t>
      </w:r>
      <w:r w:rsidR="00B65AE0">
        <w:t>I</w:t>
      </w:r>
      <w:r w:rsidR="00425CE0">
        <w:t xml:space="preserve">. </w:t>
      </w:r>
      <w:r w:rsidR="00B65AE0">
        <w:t xml:space="preserve">Evidence indicated that </w:t>
      </w:r>
      <w:r>
        <w:t>Ms. Martinez</w:t>
      </w:r>
      <w:r w:rsidR="00B65AE0">
        <w:t xml:space="preserve"> met both her student learning and professional practice goals. </w:t>
      </w:r>
      <w:r w:rsidR="00DD36F4">
        <w:t>Despite</w:t>
      </w:r>
      <w:r w:rsidR="00B65AE0">
        <w:t xml:space="preserve"> </w:t>
      </w:r>
      <w:r w:rsidR="00B65AE0">
        <w:rPr>
          <w:i/>
        </w:rPr>
        <w:t xml:space="preserve">Proficient </w:t>
      </w:r>
      <w:r w:rsidR="00B65AE0">
        <w:t>ratings for Standards I</w:t>
      </w:r>
      <w:r w:rsidR="00DD36F4">
        <w:t>, III and IV,</w:t>
      </w:r>
      <w:r w:rsidR="00B65AE0">
        <w:t xml:space="preserve"> </w:t>
      </w:r>
      <w:r w:rsidR="00DD36F4">
        <w:t xml:space="preserve">a rating of </w:t>
      </w:r>
      <w:r w:rsidR="00DD36F4">
        <w:rPr>
          <w:i/>
        </w:rPr>
        <w:t xml:space="preserve">Needs Improvement </w:t>
      </w:r>
      <w:r w:rsidR="00DD36F4">
        <w:t>in Sta</w:t>
      </w:r>
      <w:r w:rsidR="001877F7">
        <w:t>ndard II</w:t>
      </w:r>
      <w:r w:rsidR="00DD36F4">
        <w:t xml:space="preserve"> means that </w:t>
      </w:r>
      <w:r>
        <w:t xml:space="preserve">she </w:t>
      </w:r>
      <w:r w:rsidR="00DD36F4">
        <w:t>does not meet</w:t>
      </w:r>
      <w:r w:rsidR="00B65AE0">
        <w:t xml:space="preserve"> the minimum threshold requirement to receive an Overall Standard Rating of </w:t>
      </w:r>
      <w:r w:rsidR="00B65AE0">
        <w:rPr>
          <w:i/>
        </w:rPr>
        <w:t xml:space="preserve">Proficient </w:t>
      </w:r>
      <w:r w:rsidR="00B65AE0">
        <w:t xml:space="preserve">or higher. </w:t>
      </w:r>
      <w:r>
        <w:t xml:space="preserve">Ms. Martinez </w:t>
      </w:r>
      <w:r w:rsidR="00DD36F4">
        <w:t>receives a</w:t>
      </w:r>
      <w:r w:rsidR="00B65AE0">
        <w:t xml:space="preserve"> Summative Performance Rating of </w:t>
      </w:r>
      <w:r w:rsidR="00DD36F4">
        <w:rPr>
          <w:i/>
        </w:rPr>
        <w:t>Needs Improvement.</w:t>
      </w:r>
      <w:r w:rsidR="00425CE0">
        <w:t xml:space="preserve"> </w:t>
      </w:r>
      <w:r w:rsidR="00DD36F4">
        <w:t>Her evaluator</w:t>
      </w:r>
      <w:r w:rsidR="001877F7">
        <w:t xml:space="preserve"> notes, however, her strong goal performance and feels confident that </w:t>
      </w:r>
      <w:r w:rsidR="00B65AE0">
        <w:t>she will impr</w:t>
      </w:r>
      <w:r w:rsidR="001877F7">
        <w:t>ove her practice in Standard II</w:t>
      </w:r>
      <w:r w:rsidR="00B65AE0">
        <w:t xml:space="preserve"> to </w:t>
      </w:r>
      <w:r w:rsidR="00B65AE0">
        <w:rPr>
          <w:i/>
        </w:rPr>
        <w:t xml:space="preserve">Proficient </w:t>
      </w:r>
      <w:r w:rsidR="00B65AE0">
        <w:t xml:space="preserve">by the end of her third year </w:t>
      </w:r>
      <w:r w:rsidR="001877F7">
        <w:t>and</w:t>
      </w:r>
      <w:r w:rsidR="00B65AE0">
        <w:t xml:space="preserve"> be eligible to receive Professional Teacher Status. </w:t>
      </w:r>
      <w:r w:rsidR="001877F7">
        <w:t xml:space="preserve">As a </w:t>
      </w:r>
      <w:r w:rsidR="00C83479">
        <w:t>2</w:t>
      </w:r>
      <w:r w:rsidR="00C83479" w:rsidRPr="00C83479">
        <w:rPr>
          <w:vertAlign w:val="superscript"/>
        </w:rPr>
        <w:t>nd</w:t>
      </w:r>
      <w:r w:rsidR="00C83479">
        <w:t xml:space="preserve"> year, </w:t>
      </w:r>
      <w:r w:rsidR="001877F7">
        <w:t xml:space="preserve">non-PTS teacher, </w:t>
      </w:r>
      <w:r>
        <w:t xml:space="preserve">Ms. Martinez </w:t>
      </w:r>
      <w:r w:rsidR="001877F7">
        <w:t xml:space="preserve">will remain on a Developing Educator Plan for </w:t>
      </w:r>
      <w:r w:rsidR="00C83479">
        <w:t>o</w:t>
      </w:r>
      <w:r w:rsidR="001877F7">
        <w:t>ne more year.</w:t>
      </w:r>
    </w:p>
    <w:p w:rsidR="00425CE0" w:rsidRDefault="00425CE0" w:rsidP="007D6FD4">
      <w:pPr>
        <w:tabs>
          <w:tab w:val="right" w:pos="9360"/>
        </w:tabs>
        <w:spacing w:before="0" w:after="0" w:line="240" w:lineRule="auto"/>
        <w:rPr>
          <w:color w:val="4F81BD" w:themeColor="accent1"/>
        </w:rPr>
      </w:pPr>
      <w:r>
        <w:rPr>
          <w:b/>
          <w:color w:val="4F81BD" w:themeColor="accent1"/>
        </w:rPr>
        <w:t xml:space="preserve">Summative Performance Rating: </w:t>
      </w:r>
      <w:r w:rsidR="00DD36F4">
        <w:rPr>
          <w:color w:val="4F81BD" w:themeColor="accent1"/>
        </w:rPr>
        <w:t>Needs Improvement</w:t>
      </w:r>
      <w:r w:rsidR="007D6FD4">
        <w:rPr>
          <w:color w:val="4F81BD" w:themeColor="accent1"/>
        </w:rPr>
        <w:tab/>
      </w:r>
      <w:r w:rsidRPr="00425CE0">
        <w:rPr>
          <w:b/>
          <w:color w:val="4F81BD" w:themeColor="accent1"/>
        </w:rPr>
        <w:t>Educator Plan</w:t>
      </w:r>
      <w:r w:rsidR="00B65AE0">
        <w:rPr>
          <w:color w:val="4F81BD" w:themeColor="accent1"/>
        </w:rPr>
        <w:t>: Developing Educator Plan</w:t>
      </w:r>
    </w:p>
    <w:p w:rsidR="00141ECA" w:rsidRPr="00855DDA" w:rsidRDefault="00141ECA" w:rsidP="00425CE0">
      <w:pPr>
        <w:spacing w:before="0" w:after="0" w:line="240" w:lineRule="auto"/>
        <w:rPr>
          <w:color w:val="4F81BD" w:themeColor="accent1"/>
        </w:rPr>
      </w:pPr>
    </w:p>
    <w:p w:rsidR="0030664C" w:rsidRDefault="0030664C">
      <w:pPr>
        <w:spacing w:before="0" w:after="0" w:line="240" w:lineRule="auto"/>
        <w:rPr>
          <w:b/>
        </w:rPr>
      </w:pPr>
    </w:p>
    <w:p w:rsidR="00EE0D75" w:rsidRDefault="00EE0D75">
      <w:pPr>
        <w:spacing w:before="0" w:after="0" w:line="240" w:lineRule="auto"/>
        <w:rPr>
          <w:b/>
        </w:rPr>
      </w:pPr>
      <w:bookmarkStart w:id="70" w:name="_Toc352916432"/>
      <w:r>
        <w:br w:type="page"/>
      </w:r>
    </w:p>
    <w:p w:rsidR="0030664C" w:rsidRPr="00B65AE0" w:rsidRDefault="0030664C" w:rsidP="00965D48">
      <w:pPr>
        <w:pStyle w:val="Heading3"/>
      </w:pPr>
      <w:bookmarkStart w:id="71" w:name="_Toc4146616"/>
      <w:r w:rsidRPr="00C87165">
        <w:lastRenderedPageBreak/>
        <w:t xml:space="preserve">Example C: </w:t>
      </w:r>
      <w:r w:rsidR="00026BA7" w:rsidRPr="00C87165">
        <w:t>Elizabeth Allen</w:t>
      </w:r>
      <w:r w:rsidR="00026BA7">
        <w:t xml:space="preserve"> (</w:t>
      </w:r>
      <w:r>
        <w:t>11</w:t>
      </w:r>
      <w:r w:rsidRPr="00B65AE0">
        <w:rPr>
          <w:vertAlign w:val="superscript"/>
        </w:rPr>
        <w:t>th</w:t>
      </w:r>
      <w:r w:rsidRPr="00B65AE0">
        <w:t xml:space="preserve"> Grade </w:t>
      </w:r>
      <w:r w:rsidR="006B5EDE">
        <w:t>American History</w:t>
      </w:r>
      <w:r w:rsidRPr="00B65AE0">
        <w:t xml:space="preserve"> Teacher with Professional Teacher Status</w:t>
      </w:r>
      <w:bookmarkEnd w:id="70"/>
      <w:r w:rsidR="00026BA7">
        <w:t>)</w:t>
      </w:r>
      <w:bookmarkEnd w:id="7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tandard Ratings&#10;Standard I:  Proficient&#10;Standard II: Proficient  &#10;Standard III:  Needs Improvement &#10;Standard IV: Needs Improvement Goal Progress&#10; Student Leaning Goal: Met&#10; Professional Practice Goal: Significant Progress&#10;&#10;Assessment of Educator Goal Attainment: &#10;Significant Progress&#10;"/>
      </w:tblPr>
      <w:tblGrid>
        <w:gridCol w:w="4140"/>
        <w:gridCol w:w="5220"/>
      </w:tblGrid>
      <w:tr w:rsidR="0030664C" w:rsidTr="00884F54">
        <w:trPr>
          <w:tblHeader/>
        </w:trPr>
        <w:tc>
          <w:tcPr>
            <w:tcW w:w="4140" w:type="dxa"/>
          </w:tcPr>
          <w:p w:rsidR="0030664C" w:rsidRPr="00855DDA" w:rsidRDefault="0030664C" w:rsidP="00C518E1">
            <w:pPr>
              <w:spacing w:before="0" w:after="60" w:line="240" w:lineRule="auto"/>
              <w:rPr>
                <w:b/>
                <w:color w:val="4F81BD"/>
                <w:u w:val="single"/>
              </w:rPr>
            </w:pPr>
            <w:r>
              <w:rPr>
                <w:b/>
                <w:color w:val="4F81BD"/>
                <w:u w:val="single"/>
              </w:rPr>
              <w:t>Standard Ratings</w:t>
            </w:r>
          </w:p>
          <w:p w:rsidR="0030664C" w:rsidRDefault="0030664C" w:rsidP="00C518E1">
            <w:pPr>
              <w:spacing w:before="0" w:after="0" w:line="240" w:lineRule="auto"/>
              <w:rPr>
                <w:b/>
                <w:color w:val="4F81BD" w:themeColor="accent1"/>
              </w:rPr>
            </w:pPr>
            <w:r w:rsidRPr="00855DDA">
              <w:rPr>
                <w:b/>
                <w:color w:val="4F81BD"/>
              </w:rPr>
              <w:t>Standard I:</w:t>
            </w:r>
            <w:r>
              <w:rPr>
                <w:b/>
                <w:color w:val="4F81BD" w:themeColor="accent1"/>
              </w:rPr>
              <w:t xml:space="preserve"> </w:t>
            </w:r>
            <w:r>
              <w:rPr>
                <w:b/>
                <w:color w:val="4F81BD" w:themeColor="accent1"/>
              </w:rPr>
              <w:tab/>
            </w:r>
            <w:r w:rsidRPr="004B0968">
              <w:rPr>
                <w:color w:val="4F81BD" w:themeColor="accent1"/>
              </w:rPr>
              <w:t>Proficient</w:t>
            </w:r>
          </w:p>
          <w:p w:rsidR="0030664C" w:rsidRPr="00855DDA" w:rsidRDefault="0030664C" w:rsidP="00C518E1">
            <w:pPr>
              <w:spacing w:before="0" w:after="0" w:line="240" w:lineRule="auto"/>
              <w:rPr>
                <w:b/>
                <w:color w:val="4F81BD" w:themeColor="accent1"/>
              </w:rPr>
            </w:pPr>
            <w:r w:rsidRPr="00855DDA">
              <w:rPr>
                <w:b/>
                <w:color w:val="4F81BD"/>
              </w:rPr>
              <w:t>Standard II:</w:t>
            </w:r>
            <w:r w:rsidRPr="00855DDA">
              <w:rPr>
                <w:color w:val="4F81BD"/>
              </w:rPr>
              <w:tab/>
            </w:r>
            <w:r w:rsidRPr="00855DDA">
              <w:rPr>
                <w:color w:val="4F81BD" w:themeColor="accent1"/>
              </w:rPr>
              <w:t>Proficient</w:t>
            </w:r>
            <w:r w:rsidRPr="00855DDA">
              <w:rPr>
                <w:b/>
                <w:color w:val="4F81BD" w:themeColor="accent1"/>
              </w:rPr>
              <w:tab/>
            </w:r>
            <w:r w:rsidRPr="00855DDA">
              <w:rPr>
                <w:b/>
                <w:color w:val="4F81BD" w:themeColor="accent1"/>
              </w:rPr>
              <w:tab/>
            </w:r>
          </w:p>
          <w:p w:rsidR="0030664C" w:rsidRPr="00855DDA" w:rsidRDefault="0030664C" w:rsidP="00C518E1">
            <w:pPr>
              <w:spacing w:before="0" w:after="0" w:line="240" w:lineRule="auto"/>
              <w:rPr>
                <w:b/>
                <w:color w:val="4F81BD" w:themeColor="accent1"/>
              </w:rPr>
            </w:pPr>
            <w:r w:rsidRPr="00855DDA">
              <w:rPr>
                <w:b/>
                <w:color w:val="4F81BD"/>
              </w:rPr>
              <w:t>Standard III:</w:t>
            </w:r>
            <w:r w:rsidRPr="00855DDA">
              <w:rPr>
                <w:b/>
                <w:color w:val="4F81BD" w:themeColor="accent1"/>
              </w:rPr>
              <w:t xml:space="preserve"> </w:t>
            </w:r>
            <w:r w:rsidRPr="00855DDA">
              <w:rPr>
                <w:b/>
                <w:color w:val="4F81BD" w:themeColor="accent1"/>
              </w:rPr>
              <w:tab/>
            </w:r>
            <w:r>
              <w:rPr>
                <w:color w:val="4F81BD" w:themeColor="accent1"/>
              </w:rPr>
              <w:t>Needs Improvement</w:t>
            </w:r>
            <w:r w:rsidRPr="00855DDA">
              <w:rPr>
                <w:b/>
                <w:color w:val="4F81BD" w:themeColor="accent1"/>
              </w:rPr>
              <w:tab/>
            </w:r>
          </w:p>
          <w:p w:rsidR="0030664C" w:rsidRDefault="0030664C" w:rsidP="0030664C">
            <w:pPr>
              <w:spacing w:before="0" w:after="60" w:line="240" w:lineRule="auto"/>
              <w:rPr>
                <w:b/>
                <w:color w:val="4F81BD"/>
                <w:u w:val="single"/>
              </w:rPr>
            </w:pPr>
            <w:r w:rsidRPr="00855DDA">
              <w:rPr>
                <w:b/>
                <w:color w:val="4F81BD"/>
              </w:rPr>
              <w:t>Standard IV:</w:t>
            </w:r>
            <w:r w:rsidRPr="00855DDA">
              <w:rPr>
                <w:b/>
                <w:color w:val="4F81BD" w:themeColor="accent1"/>
              </w:rPr>
              <w:tab/>
            </w:r>
            <w:r>
              <w:rPr>
                <w:color w:val="4F81BD" w:themeColor="accent1"/>
              </w:rPr>
              <w:t>Needs Improvement</w:t>
            </w:r>
          </w:p>
        </w:tc>
        <w:tc>
          <w:tcPr>
            <w:tcW w:w="5220" w:type="dxa"/>
          </w:tcPr>
          <w:p w:rsidR="0030664C" w:rsidRPr="00855DDA" w:rsidRDefault="0030664C" w:rsidP="00C518E1">
            <w:pPr>
              <w:spacing w:before="0" w:after="60" w:line="240" w:lineRule="auto"/>
              <w:rPr>
                <w:b/>
                <w:color w:val="4F81BD" w:themeColor="accent1"/>
                <w:u w:val="single"/>
              </w:rPr>
            </w:pPr>
            <w:r>
              <w:rPr>
                <w:b/>
                <w:color w:val="4F81BD" w:themeColor="accent1"/>
                <w:u w:val="single"/>
              </w:rPr>
              <w:t>Goal Progress</w:t>
            </w:r>
          </w:p>
          <w:p w:rsidR="003E394D" w:rsidRPr="00B93BF9" w:rsidRDefault="003E394D" w:rsidP="003E394D">
            <w:pPr>
              <w:pStyle w:val="ListParagraph"/>
              <w:numPr>
                <w:ilvl w:val="0"/>
                <w:numId w:val="19"/>
              </w:numPr>
              <w:spacing w:before="0" w:after="0" w:line="240" w:lineRule="auto"/>
              <w:rPr>
                <w:b/>
                <w:color w:val="4F81BD" w:themeColor="accent1"/>
              </w:rPr>
            </w:pPr>
            <w:r>
              <w:rPr>
                <w:b/>
                <w:color w:val="4F81BD" w:themeColor="accent1"/>
              </w:rPr>
              <w:t xml:space="preserve">Student Leaning Goal: </w:t>
            </w:r>
            <w:r w:rsidR="00D74A63">
              <w:rPr>
                <w:color w:val="4F81BD" w:themeColor="accent1"/>
              </w:rPr>
              <w:t>Met</w:t>
            </w:r>
          </w:p>
          <w:p w:rsidR="003E394D" w:rsidRPr="00B93BF9" w:rsidRDefault="003E394D" w:rsidP="003E394D">
            <w:pPr>
              <w:pStyle w:val="ListParagraph"/>
              <w:numPr>
                <w:ilvl w:val="0"/>
                <w:numId w:val="19"/>
              </w:numPr>
              <w:spacing w:before="0" w:after="0" w:line="240" w:lineRule="auto"/>
              <w:rPr>
                <w:b/>
                <w:color w:val="4F81BD" w:themeColor="accent1"/>
              </w:rPr>
            </w:pPr>
            <w:r>
              <w:rPr>
                <w:b/>
                <w:color w:val="4F81BD" w:themeColor="accent1"/>
              </w:rPr>
              <w:t xml:space="preserve">Professional Practice Goal: </w:t>
            </w:r>
            <w:r>
              <w:rPr>
                <w:color w:val="4F81BD" w:themeColor="accent1"/>
              </w:rPr>
              <w:t>Significant Progress</w:t>
            </w:r>
          </w:p>
          <w:p w:rsidR="003E394D" w:rsidRDefault="003E394D" w:rsidP="00C518E1">
            <w:pPr>
              <w:spacing w:before="0" w:after="0" w:line="240" w:lineRule="auto"/>
              <w:rPr>
                <w:b/>
                <w:color w:val="4F81BD" w:themeColor="accent1"/>
              </w:rPr>
            </w:pPr>
          </w:p>
          <w:p w:rsidR="0030664C" w:rsidRDefault="0030664C" w:rsidP="00C518E1">
            <w:pPr>
              <w:spacing w:before="0" w:after="0" w:line="240" w:lineRule="auto"/>
              <w:rPr>
                <w:color w:val="4F81BD" w:themeColor="accent1"/>
              </w:rPr>
            </w:pPr>
            <w:r>
              <w:rPr>
                <w:b/>
                <w:color w:val="4F81BD" w:themeColor="accent1"/>
              </w:rPr>
              <w:t xml:space="preserve">Assessment of Educator Goal Attainment: </w:t>
            </w:r>
          </w:p>
          <w:p w:rsidR="0030664C" w:rsidRDefault="0030664C" w:rsidP="00901D42">
            <w:pPr>
              <w:spacing w:before="0" w:after="0" w:line="240" w:lineRule="auto"/>
              <w:rPr>
                <w:b/>
                <w:color w:val="4F81BD"/>
                <w:u w:val="single"/>
              </w:rPr>
            </w:pPr>
            <w:r>
              <w:rPr>
                <w:color w:val="4F81BD" w:themeColor="accent1"/>
              </w:rPr>
              <w:t>Significant Progress</w:t>
            </w:r>
          </w:p>
        </w:tc>
      </w:tr>
    </w:tbl>
    <w:p w:rsidR="0030664C" w:rsidRDefault="00026BA7" w:rsidP="0030664C">
      <w:r>
        <w:t>Elizabeth Allen,</w:t>
      </w:r>
      <w:r w:rsidR="0030664C">
        <w:t xml:space="preserve"> an experienced teacher</w:t>
      </w:r>
      <w:r>
        <w:t>,</w:t>
      </w:r>
      <w:r w:rsidR="0030664C">
        <w:t xml:space="preserve"> receives ratings of </w:t>
      </w:r>
      <w:r w:rsidR="0030664C" w:rsidRPr="009D2A4E">
        <w:rPr>
          <w:i/>
        </w:rPr>
        <w:t>Proficient</w:t>
      </w:r>
      <w:r w:rsidR="0030664C">
        <w:t xml:space="preserve"> on Standards I and II and ratings of </w:t>
      </w:r>
      <w:r w:rsidR="0030664C">
        <w:rPr>
          <w:i/>
        </w:rPr>
        <w:t>Needs Improvement</w:t>
      </w:r>
      <w:r w:rsidR="0030664C">
        <w:t xml:space="preserve"> on Standards III and IV. The evaluator </w:t>
      </w:r>
      <w:r w:rsidR="008844C6">
        <w:t>a</w:t>
      </w:r>
      <w:r w:rsidR="0030664C">
        <w:t>lso determine</w:t>
      </w:r>
      <w:r w:rsidR="008844C6">
        <w:t>d</w:t>
      </w:r>
      <w:r w:rsidR="0030664C">
        <w:t xml:space="preserve"> that </w:t>
      </w:r>
      <w:r>
        <w:t>Ms. Allen</w:t>
      </w:r>
      <w:r w:rsidR="0030664C">
        <w:t xml:space="preserve"> </w:t>
      </w:r>
      <w:r w:rsidR="00D74A63">
        <w:rPr>
          <w:i/>
        </w:rPr>
        <w:t xml:space="preserve">met </w:t>
      </w:r>
      <w:r>
        <w:t xml:space="preserve">her </w:t>
      </w:r>
      <w:r w:rsidR="0030664C">
        <w:t>student learning goal</w:t>
      </w:r>
      <w:r w:rsidR="00D74A63">
        <w:t xml:space="preserve"> and made </w:t>
      </w:r>
      <w:r w:rsidR="00D74A63">
        <w:rPr>
          <w:i/>
        </w:rPr>
        <w:t>significant progress</w:t>
      </w:r>
      <w:r w:rsidR="00D74A63">
        <w:t xml:space="preserve"> toward </w:t>
      </w:r>
      <w:r>
        <w:t xml:space="preserve">her </w:t>
      </w:r>
      <w:r w:rsidR="0030664C">
        <w:t xml:space="preserve">professional practice goal. </w:t>
      </w:r>
      <w:r w:rsidR="008844C6">
        <w:t xml:space="preserve">This particular school was implementing a Wraparound Zone that year, </w:t>
      </w:r>
      <w:r w:rsidR="00D74A63">
        <w:t xml:space="preserve">and the majority of </w:t>
      </w:r>
      <w:r w:rsidR="008844C6">
        <w:t>school staff</w:t>
      </w:r>
      <w:r w:rsidR="00D74A63">
        <w:t>, including Ms. Allen, had focused their professional practice goals on practice associated with</w:t>
      </w:r>
      <w:r w:rsidR="00F55DDE">
        <w:t xml:space="preserve"> Standard III: Family &amp; Communication. </w:t>
      </w:r>
      <w:r w:rsidR="005226A6">
        <w:t xml:space="preserve">Performance and goal attainment associated with this high-priority Standard was therefore prioritized in educator evaluations. </w:t>
      </w:r>
      <w:r w:rsidR="00F55DDE">
        <w:t xml:space="preserve">Based on </w:t>
      </w:r>
      <w:r w:rsidR="00D74A63">
        <w:t xml:space="preserve">evidence of </w:t>
      </w:r>
      <w:r>
        <w:t>Ms. Allen’s</w:t>
      </w:r>
      <w:r w:rsidR="00F55DDE">
        <w:t xml:space="preserve"> </w:t>
      </w:r>
      <w:r w:rsidR="00D74A63">
        <w:t>practice related to Standard III, in addition to progress made toward her professional practice goal</w:t>
      </w:r>
      <w:r w:rsidR="00F55DDE">
        <w:t xml:space="preserve">, the evaluator </w:t>
      </w:r>
      <w:r w:rsidR="0030664C">
        <w:t xml:space="preserve">gives </w:t>
      </w:r>
      <w:r>
        <w:t>her</w:t>
      </w:r>
      <w:r w:rsidR="0030664C">
        <w:t xml:space="preserve"> an overall Summative Performance Rating of </w:t>
      </w:r>
      <w:r w:rsidR="00F55DDE">
        <w:rPr>
          <w:i/>
        </w:rPr>
        <w:t>Needs Improvement</w:t>
      </w:r>
      <w:r w:rsidR="0030664C">
        <w:t xml:space="preserve"> and places </w:t>
      </w:r>
      <w:r>
        <w:t xml:space="preserve">Ms. Allen </w:t>
      </w:r>
      <w:r w:rsidR="0030664C">
        <w:t xml:space="preserve">on a </w:t>
      </w:r>
      <w:r w:rsidR="009D2A4E">
        <w:t>D</w:t>
      </w:r>
      <w:r w:rsidR="0030664C">
        <w:t xml:space="preserve">irected </w:t>
      </w:r>
      <w:r w:rsidR="009D2A4E">
        <w:t>G</w:t>
      </w:r>
      <w:r w:rsidR="0030664C">
        <w:t xml:space="preserve">rowth </w:t>
      </w:r>
      <w:r w:rsidR="009D2A4E">
        <w:t>P</w:t>
      </w:r>
      <w:r w:rsidR="0030664C">
        <w:t>lan for the next evaluation cycle</w:t>
      </w:r>
      <w:r w:rsidR="00F55DDE">
        <w:t xml:space="preserve">. They agree that </w:t>
      </w:r>
      <w:r>
        <w:t>her</w:t>
      </w:r>
      <w:r w:rsidR="00F55DDE">
        <w:t xml:space="preserve"> professional practice goal during this subsequent evaluation cycle will </w:t>
      </w:r>
      <w:r w:rsidR="009D2A4E">
        <w:t xml:space="preserve">focus </w:t>
      </w:r>
      <w:r w:rsidR="00D74A63">
        <w:t xml:space="preserve">specifically </w:t>
      </w:r>
      <w:r w:rsidR="009D2A4E">
        <w:t xml:space="preserve">on </w:t>
      </w:r>
      <w:r w:rsidR="00DD36F4">
        <w:t>establishing more effective two-way communications with parents of struggling students</w:t>
      </w:r>
      <w:r w:rsidR="00D74A63">
        <w:t xml:space="preserve"> (Indicator II.C: Two-Way Communication)</w:t>
      </w:r>
      <w:r w:rsidR="00DD36F4">
        <w:t>.</w:t>
      </w:r>
    </w:p>
    <w:p w:rsidR="0030664C" w:rsidRPr="00855DDA" w:rsidRDefault="00095F6A" w:rsidP="0030664C">
      <w:pPr>
        <w:spacing w:before="0" w:after="0" w:line="240" w:lineRule="auto"/>
        <w:rPr>
          <w:color w:val="4F81BD" w:themeColor="accent1"/>
        </w:rPr>
      </w:pPr>
      <w:r>
        <w:rPr>
          <w:b/>
          <w:noProof/>
          <w:color w:val="4F81BD" w:themeColor="accent1"/>
          <w:lang w:eastAsia="zh-CN"/>
        </w:rPr>
        <mc:AlternateContent>
          <mc:Choice Requires="wps">
            <w:drawing>
              <wp:anchor distT="0" distB="0" distL="114300" distR="114300" simplePos="0" relativeHeight="251687936" behindDoc="0" locked="0" layoutInCell="1" allowOverlap="1">
                <wp:simplePos x="0" y="0"/>
                <wp:positionH relativeFrom="column">
                  <wp:posOffset>3214370</wp:posOffset>
                </wp:positionH>
                <wp:positionV relativeFrom="paragraph">
                  <wp:posOffset>12065</wp:posOffset>
                </wp:positionV>
                <wp:extent cx="380365" cy="127635"/>
                <wp:effectExtent l="0" t="19050" r="19685" b="24765"/>
                <wp:wrapNone/>
                <wp:docPr id="8" name="AutoShape 9" descr="right-pointing arrow connecting Summative Performance Rating: Needs Improvement to Educator Plan: Directed Growth Pl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127635"/>
                        </a:xfrm>
                        <a:prstGeom prst="rightArrow">
                          <a:avLst>
                            <a:gd name="adj1" fmla="val 50000"/>
                            <a:gd name="adj2" fmla="val 74502"/>
                          </a:avLst>
                        </a:prstGeom>
                        <a:gradFill rotWithShape="1">
                          <a:gsLst>
                            <a:gs pos="0">
                              <a:schemeClr val="tx2">
                                <a:lumMod val="100000"/>
                                <a:lumOff val="0"/>
                                <a:alpha val="91000"/>
                              </a:schemeClr>
                            </a:gs>
                            <a:gs pos="100000">
                              <a:schemeClr val="tx2">
                                <a:lumMod val="100000"/>
                                <a:lumOff val="0"/>
                                <a:gamma/>
                                <a:tint val="17255"/>
                                <a:invGamma/>
                              </a:schemeClr>
                            </a:gs>
                          </a:gsLst>
                          <a:lin ang="5400000" scaled="1"/>
                        </a:gra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BA00F" id="AutoShape 9" o:spid="_x0000_s1026" type="#_x0000_t13" alt="right-pointing arrow connecting Summative Performance Rating: Needs Improvement to Educator Plan: Directed Growth Plan" style="position:absolute;margin-left:253.1pt;margin-top:.95pt;width:29.95pt;height:1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" fillcolor="#1f497d [3215]" strokecolor="#95b3d7 [1940]">
                <v:fill opacity="59637f" color2="#cedef3 [575]" rotate="t" focus="100%" type="gradient"/>
              </v:shape>
            </w:pict>
          </mc:Fallback>
        </mc:AlternateContent>
      </w:r>
      <w:r w:rsidR="0030664C">
        <w:rPr>
          <w:b/>
          <w:color w:val="4F81BD" w:themeColor="accent1"/>
        </w:rPr>
        <w:t xml:space="preserve">Summative Performance Rating: </w:t>
      </w:r>
      <w:r w:rsidR="0030664C">
        <w:rPr>
          <w:color w:val="4F81BD" w:themeColor="accent1"/>
        </w:rPr>
        <w:t>Needs Improvement</w:t>
      </w:r>
      <w:r w:rsidR="0030664C">
        <w:rPr>
          <w:color w:val="4F81BD" w:themeColor="accent1"/>
        </w:rPr>
        <w:tab/>
      </w:r>
      <w:r w:rsidR="0030664C">
        <w:rPr>
          <w:color w:val="4F81BD" w:themeColor="accent1"/>
        </w:rPr>
        <w:tab/>
      </w:r>
      <w:r w:rsidR="0030664C" w:rsidRPr="00425CE0">
        <w:rPr>
          <w:b/>
          <w:color w:val="4F81BD" w:themeColor="accent1"/>
        </w:rPr>
        <w:t>Educator Plan</w:t>
      </w:r>
      <w:r w:rsidR="0030664C">
        <w:rPr>
          <w:color w:val="4F81BD" w:themeColor="accent1"/>
        </w:rPr>
        <w:t>: Directed Growth Plan</w:t>
      </w:r>
    </w:p>
    <w:p w:rsidR="00FA0FF7" w:rsidRDefault="00FA0FF7">
      <w:pPr>
        <w:spacing w:before="0" w:after="0" w:line="240" w:lineRule="auto"/>
      </w:pPr>
    </w:p>
    <w:p w:rsidR="0030664C" w:rsidRPr="00B65AE0" w:rsidRDefault="0030664C" w:rsidP="00965D48">
      <w:pPr>
        <w:pStyle w:val="Heading3"/>
      </w:pPr>
      <w:bookmarkStart w:id="72" w:name="_Example_D:_Denise"/>
      <w:bookmarkStart w:id="73" w:name="_Toc352916433"/>
      <w:bookmarkStart w:id="74" w:name="_Toc4146617"/>
      <w:bookmarkEnd w:id="72"/>
      <w:r w:rsidRPr="00C87165">
        <w:t xml:space="preserve">Example D: </w:t>
      </w:r>
      <w:r w:rsidR="00C87165" w:rsidRPr="00C87165">
        <w:t>Denise Johnson</w:t>
      </w:r>
      <w:r w:rsidR="00C87165">
        <w:t xml:space="preserve"> (</w:t>
      </w:r>
      <w:r>
        <w:t>High School Guidance Counselor</w:t>
      </w:r>
      <w:bookmarkEnd w:id="73"/>
      <w:r w:rsidR="00C87165">
        <w:t>)</w:t>
      </w:r>
      <w:bookmarkEnd w:id="7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tandard Ratings&#10;Standard I:  Proficient&#10;Standard II: Proficient  &#10;Standard III:  Needs Improvement &#10;Standard IV: Needs Improvement Goal Progress&#10; Student Leaning Goal: Exceeded&#10; Professional Practice Goal: Exceeded&#10;&#10;Assessment of Educator Goal Attainment: &#10;Exceeded Goals&#10;"/>
      </w:tblPr>
      <w:tblGrid>
        <w:gridCol w:w="4239"/>
        <w:gridCol w:w="5121"/>
      </w:tblGrid>
      <w:tr w:rsidR="0030664C" w:rsidTr="00884F54">
        <w:trPr>
          <w:tblHeader/>
        </w:trPr>
        <w:tc>
          <w:tcPr>
            <w:tcW w:w="4338" w:type="dxa"/>
          </w:tcPr>
          <w:p w:rsidR="0030664C" w:rsidRPr="00855DDA" w:rsidRDefault="0030664C" w:rsidP="00C518E1">
            <w:pPr>
              <w:spacing w:before="0" w:after="60" w:line="240" w:lineRule="auto"/>
              <w:rPr>
                <w:b/>
                <w:color w:val="4F81BD"/>
                <w:u w:val="single"/>
              </w:rPr>
            </w:pPr>
            <w:r>
              <w:rPr>
                <w:b/>
                <w:color w:val="4F81BD"/>
                <w:u w:val="single"/>
              </w:rPr>
              <w:t>Standard Ratings</w:t>
            </w:r>
          </w:p>
          <w:p w:rsidR="0030664C" w:rsidRDefault="0030664C" w:rsidP="00C518E1">
            <w:pPr>
              <w:spacing w:before="0" w:after="0" w:line="240" w:lineRule="auto"/>
              <w:rPr>
                <w:b/>
                <w:color w:val="4F81BD" w:themeColor="accent1"/>
              </w:rPr>
            </w:pPr>
            <w:r w:rsidRPr="00855DDA">
              <w:rPr>
                <w:b/>
                <w:color w:val="4F81BD"/>
              </w:rPr>
              <w:t>Standard I:</w:t>
            </w:r>
            <w:r>
              <w:rPr>
                <w:b/>
                <w:color w:val="4F81BD" w:themeColor="accent1"/>
              </w:rPr>
              <w:t xml:space="preserve"> </w:t>
            </w:r>
            <w:r>
              <w:rPr>
                <w:b/>
                <w:color w:val="4F81BD" w:themeColor="accent1"/>
              </w:rPr>
              <w:tab/>
            </w:r>
            <w:r w:rsidRPr="004B0968">
              <w:rPr>
                <w:color w:val="4F81BD" w:themeColor="accent1"/>
              </w:rPr>
              <w:t>Proficient</w:t>
            </w:r>
          </w:p>
          <w:p w:rsidR="0030664C" w:rsidRPr="00855DDA" w:rsidRDefault="0030664C" w:rsidP="00C518E1">
            <w:pPr>
              <w:spacing w:before="0" w:after="0" w:line="240" w:lineRule="auto"/>
              <w:rPr>
                <w:b/>
                <w:color w:val="4F81BD" w:themeColor="accent1"/>
              </w:rPr>
            </w:pPr>
            <w:r w:rsidRPr="00855DDA">
              <w:rPr>
                <w:b/>
                <w:color w:val="4F81BD"/>
              </w:rPr>
              <w:t>Standard II:</w:t>
            </w:r>
            <w:r w:rsidRPr="00855DDA">
              <w:rPr>
                <w:color w:val="4F81BD"/>
              </w:rPr>
              <w:tab/>
            </w:r>
            <w:r w:rsidRPr="00855DDA">
              <w:rPr>
                <w:color w:val="4F81BD" w:themeColor="accent1"/>
              </w:rPr>
              <w:t>Proficient</w:t>
            </w:r>
            <w:r w:rsidRPr="00855DDA">
              <w:rPr>
                <w:b/>
                <w:color w:val="4F81BD" w:themeColor="accent1"/>
              </w:rPr>
              <w:tab/>
            </w:r>
            <w:r w:rsidRPr="00855DDA">
              <w:rPr>
                <w:b/>
                <w:color w:val="4F81BD" w:themeColor="accent1"/>
              </w:rPr>
              <w:tab/>
            </w:r>
          </w:p>
          <w:p w:rsidR="0030664C" w:rsidRPr="00855DDA" w:rsidRDefault="0030664C" w:rsidP="00C518E1">
            <w:pPr>
              <w:spacing w:before="0" w:after="0" w:line="240" w:lineRule="auto"/>
              <w:rPr>
                <w:b/>
                <w:color w:val="4F81BD" w:themeColor="accent1"/>
              </w:rPr>
            </w:pPr>
            <w:r w:rsidRPr="00855DDA">
              <w:rPr>
                <w:b/>
                <w:color w:val="4F81BD"/>
              </w:rPr>
              <w:t>Standard III:</w:t>
            </w:r>
            <w:r w:rsidRPr="00855DDA">
              <w:rPr>
                <w:b/>
                <w:color w:val="4F81BD" w:themeColor="accent1"/>
              </w:rPr>
              <w:t xml:space="preserve"> </w:t>
            </w:r>
            <w:r w:rsidRPr="00855DDA">
              <w:rPr>
                <w:b/>
                <w:color w:val="4F81BD" w:themeColor="accent1"/>
              </w:rPr>
              <w:tab/>
            </w:r>
            <w:r>
              <w:rPr>
                <w:color w:val="4F81BD" w:themeColor="accent1"/>
              </w:rPr>
              <w:t>Needs Improvement</w:t>
            </w:r>
            <w:r w:rsidRPr="00855DDA">
              <w:rPr>
                <w:b/>
                <w:color w:val="4F81BD" w:themeColor="accent1"/>
              </w:rPr>
              <w:tab/>
            </w:r>
          </w:p>
          <w:p w:rsidR="0030664C" w:rsidRDefault="0030664C" w:rsidP="00C518E1">
            <w:pPr>
              <w:spacing w:before="0" w:after="60" w:line="240" w:lineRule="auto"/>
              <w:rPr>
                <w:b/>
                <w:color w:val="4F81BD"/>
                <w:u w:val="single"/>
              </w:rPr>
            </w:pPr>
            <w:r w:rsidRPr="00855DDA">
              <w:rPr>
                <w:b/>
                <w:color w:val="4F81BD"/>
              </w:rPr>
              <w:t>Standard IV:</w:t>
            </w:r>
            <w:r w:rsidRPr="00855DDA">
              <w:rPr>
                <w:b/>
                <w:color w:val="4F81BD" w:themeColor="accent1"/>
              </w:rPr>
              <w:tab/>
            </w:r>
            <w:r>
              <w:rPr>
                <w:color w:val="4F81BD" w:themeColor="accent1"/>
              </w:rPr>
              <w:t>Needs Improvement</w:t>
            </w:r>
          </w:p>
        </w:tc>
        <w:tc>
          <w:tcPr>
            <w:tcW w:w="5238" w:type="dxa"/>
          </w:tcPr>
          <w:p w:rsidR="0030664C" w:rsidRPr="00855DDA" w:rsidRDefault="0030664C" w:rsidP="00C518E1">
            <w:pPr>
              <w:spacing w:before="0" w:after="60" w:line="240" w:lineRule="auto"/>
              <w:rPr>
                <w:b/>
                <w:color w:val="4F81BD" w:themeColor="accent1"/>
                <w:u w:val="single"/>
              </w:rPr>
            </w:pPr>
            <w:r>
              <w:rPr>
                <w:b/>
                <w:color w:val="4F81BD" w:themeColor="accent1"/>
                <w:u w:val="single"/>
              </w:rPr>
              <w:t>Goal Progress</w:t>
            </w:r>
          </w:p>
          <w:p w:rsidR="003E394D" w:rsidRPr="00B93BF9" w:rsidRDefault="003E394D" w:rsidP="003E394D">
            <w:pPr>
              <w:pStyle w:val="ListParagraph"/>
              <w:numPr>
                <w:ilvl w:val="0"/>
                <w:numId w:val="19"/>
              </w:numPr>
              <w:spacing w:before="0" w:after="0" w:line="240" w:lineRule="auto"/>
              <w:rPr>
                <w:b/>
                <w:color w:val="4F81BD" w:themeColor="accent1"/>
              </w:rPr>
            </w:pPr>
            <w:r>
              <w:rPr>
                <w:b/>
                <w:color w:val="4F81BD" w:themeColor="accent1"/>
              </w:rPr>
              <w:t xml:space="preserve">Student Leaning Goal: </w:t>
            </w:r>
            <w:r>
              <w:rPr>
                <w:color w:val="4F81BD" w:themeColor="accent1"/>
              </w:rPr>
              <w:t>Exceeded</w:t>
            </w:r>
          </w:p>
          <w:p w:rsidR="003E394D" w:rsidRPr="00B93BF9" w:rsidRDefault="003E394D" w:rsidP="003E394D">
            <w:pPr>
              <w:pStyle w:val="ListParagraph"/>
              <w:numPr>
                <w:ilvl w:val="0"/>
                <w:numId w:val="19"/>
              </w:numPr>
              <w:spacing w:before="0" w:after="0" w:line="240" w:lineRule="auto"/>
              <w:rPr>
                <w:b/>
                <w:color w:val="4F81BD" w:themeColor="accent1"/>
              </w:rPr>
            </w:pPr>
            <w:r>
              <w:rPr>
                <w:b/>
                <w:color w:val="4F81BD" w:themeColor="accent1"/>
              </w:rPr>
              <w:t xml:space="preserve">Professional Practice Goal: </w:t>
            </w:r>
            <w:r>
              <w:rPr>
                <w:color w:val="4F81BD" w:themeColor="accent1"/>
              </w:rPr>
              <w:t>Exceeded</w:t>
            </w:r>
          </w:p>
          <w:p w:rsidR="003E394D" w:rsidRDefault="003E394D" w:rsidP="00C518E1">
            <w:pPr>
              <w:spacing w:before="0" w:after="0" w:line="240" w:lineRule="auto"/>
              <w:rPr>
                <w:b/>
                <w:color w:val="4F81BD" w:themeColor="accent1"/>
              </w:rPr>
            </w:pPr>
          </w:p>
          <w:p w:rsidR="0030664C" w:rsidRDefault="0030664C" w:rsidP="00C518E1">
            <w:pPr>
              <w:spacing w:before="0" w:after="0" w:line="240" w:lineRule="auto"/>
              <w:rPr>
                <w:b/>
                <w:color w:val="4F81BD" w:themeColor="accent1"/>
              </w:rPr>
            </w:pPr>
            <w:r>
              <w:rPr>
                <w:b/>
                <w:color w:val="4F81BD" w:themeColor="accent1"/>
              </w:rPr>
              <w:t xml:space="preserve">Assessment of Educator Goal Attainment: </w:t>
            </w:r>
          </w:p>
          <w:p w:rsidR="0030664C" w:rsidRDefault="0030664C" w:rsidP="00EE0D75">
            <w:pPr>
              <w:spacing w:before="0" w:after="0" w:line="240" w:lineRule="auto"/>
              <w:rPr>
                <w:b/>
                <w:color w:val="4F81BD"/>
                <w:u w:val="single"/>
              </w:rPr>
            </w:pPr>
            <w:r>
              <w:rPr>
                <w:color w:val="4F81BD" w:themeColor="accent1"/>
              </w:rPr>
              <w:t>Exceeded Goals</w:t>
            </w:r>
          </w:p>
        </w:tc>
      </w:tr>
    </w:tbl>
    <w:p w:rsidR="0030664C" w:rsidRDefault="00C87165" w:rsidP="0030664C">
      <w:r>
        <w:t>Denise Johnson</w:t>
      </w:r>
      <w:r w:rsidR="00D00FF7">
        <w:t xml:space="preserve">, a </w:t>
      </w:r>
      <w:r w:rsidR="00F55DDE">
        <w:t>high school guidance counselor</w:t>
      </w:r>
      <w:r>
        <w:t>,</w:t>
      </w:r>
      <w:r w:rsidR="00F55DDE">
        <w:t xml:space="preserve"> also receives ratings of </w:t>
      </w:r>
      <w:r w:rsidR="00F55DDE" w:rsidRPr="00D00FF7">
        <w:rPr>
          <w:i/>
        </w:rPr>
        <w:t>Proficient</w:t>
      </w:r>
      <w:r w:rsidR="00F55DDE">
        <w:t xml:space="preserve"> on Standards I and II and ratings of </w:t>
      </w:r>
      <w:r w:rsidR="00F55DDE">
        <w:rPr>
          <w:i/>
        </w:rPr>
        <w:t>Needs Improvement</w:t>
      </w:r>
      <w:r w:rsidR="00F55DDE">
        <w:t xml:space="preserve"> on Standards III and IV</w:t>
      </w:r>
      <w:r w:rsidR="0030664C">
        <w:t xml:space="preserve">. </w:t>
      </w:r>
      <w:r w:rsidR="00D00FF7">
        <w:t xml:space="preserve">However in this case, </w:t>
      </w:r>
      <w:r>
        <w:t>Ms. Johnson</w:t>
      </w:r>
      <w:r w:rsidR="0030664C">
        <w:t xml:space="preserve"> </w:t>
      </w:r>
      <w:r w:rsidR="0030664C">
        <w:rPr>
          <w:i/>
        </w:rPr>
        <w:t>exceeded</w:t>
      </w:r>
      <w:r w:rsidR="0030664C">
        <w:t xml:space="preserve"> </w:t>
      </w:r>
      <w:r w:rsidR="00D00FF7">
        <w:t>her</w:t>
      </w:r>
      <w:r w:rsidR="0030664C">
        <w:t xml:space="preserve"> student learning goal and professional practice goal,</w:t>
      </w:r>
      <w:r w:rsidR="00D00FF7">
        <w:t xml:space="preserve"> both of which focused on expanding the provision of student services in a way that improved equity and access to historically underrepresented students (Standard II, Role-Specific Indicator E: Student Services</w:t>
      </w:r>
      <w:r w:rsidR="00D00FF7">
        <w:rPr>
          <w:rStyle w:val="FootnoteReference"/>
        </w:rPr>
        <w:footnoteReference w:id="8"/>
      </w:r>
      <w:r w:rsidR="00D00FF7">
        <w:t>)</w:t>
      </w:r>
      <w:r w:rsidR="0030664C">
        <w:t xml:space="preserve">. With </w:t>
      </w:r>
      <w:r w:rsidR="0030664C">
        <w:rPr>
          <w:i/>
        </w:rPr>
        <w:t xml:space="preserve">Proficient </w:t>
      </w:r>
      <w:r w:rsidR="0030664C">
        <w:t xml:space="preserve">ratings for both Standards I and II, </w:t>
      </w:r>
      <w:r>
        <w:t>she</w:t>
      </w:r>
      <w:r w:rsidR="0030664C">
        <w:t xml:space="preserve"> meets the minimum threshold requirement to receive an Overall Standard Rating of </w:t>
      </w:r>
      <w:r w:rsidR="0030664C">
        <w:rPr>
          <w:i/>
        </w:rPr>
        <w:t xml:space="preserve">Proficient </w:t>
      </w:r>
      <w:r w:rsidR="0030664C">
        <w:t xml:space="preserve">or higher. Coupled with </w:t>
      </w:r>
      <w:r w:rsidR="00D00FF7">
        <w:t>such strong goal performance associated with a core component of her work</w:t>
      </w:r>
      <w:r w:rsidR="0030664C">
        <w:t xml:space="preserve">, the evaluator gives </w:t>
      </w:r>
      <w:r>
        <w:t>Ms. Johnson</w:t>
      </w:r>
      <w:r w:rsidR="0030664C">
        <w:t xml:space="preserve"> an overall Summative Performance Rating of </w:t>
      </w:r>
      <w:r w:rsidR="0030664C" w:rsidRPr="00425CE0">
        <w:rPr>
          <w:i/>
        </w:rPr>
        <w:t>Proficient</w:t>
      </w:r>
      <w:r w:rsidR="0030664C">
        <w:t xml:space="preserve"> and places </w:t>
      </w:r>
      <w:r>
        <w:t>her</w:t>
      </w:r>
      <w:r w:rsidR="0030664C">
        <w:t xml:space="preserve"> on a </w:t>
      </w:r>
      <w:r w:rsidR="009D2A4E">
        <w:t>S</w:t>
      </w:r>
      <w:r w:rsidR="0030664C">
        <w:t>elf-</w:t>
      </w:r>
      <w:r w:rsidR="009D2A4E">
        <w:t>D</w:t>
      </w:r>
      <w:r w:rsidR="0030664C">
        <w:t xml:space="preserve">irected </w:t>
      </w:r>
      <w:r w:rsidR="009D2A4E">
        <w:t>G</w:t>
      </w:r>
      <w:r w:rsidR="0030664C">
        <w:t xml:space="preserve">rowth </w:t>
      </w:r>
      <w:r w:rsidR="009D2A4E">
        <w:t>P</w:t>
      </w:r>
      <w:r w:rsidR="0030664C">
        <w:t>lan for the next evaluation cycle.</w:t>
      </w:r>
    </w:p>
    <w:p w:rsidR="0030664C" w:rsidRPr="00855DDA" w:rsidRDefault="00095F6A" w:rsidP="0030664C">
      <w:pPr>
        <w:spacing w:before="0" w:after="0" w:line="240" w:lineRule="auto"/>
        <w:rPr>
          <w:color w:val="4F81BD" w:themeColor="accent1"/>
        </w:rPr>
      </w:pPr>
      <w:r>
        <w:rPr>
          <w:b/>
          <w:noProof/>
          <w:color w:val="4F81BD" w:themeColor="accent1"/>
          <w:lang w:eastAsia="zh-CN"/>
        </w:rPr>
        <mc:AlternateContent>
          <mc:Choice Requires="wps">
            <w:drawing>
              <wp:anchor distT="0" distB="0" distL="114300" distR="114300" simplePos="0" relativeHeight="251689984" behindDoc="0" locked="0" layoutInCell="1" allowOverlap="1">
                <wp:simplePos x="0" y="0"/>
                <wp:positionH relativeFrom="column">
                  <wp:posOffset>2607945</wp:posOffset>
                </wp:positionH>
                <wp:positionV relativeFrom="paragraph">
                  <wp:posOffset>26035</wp:posOffset>
                </wp:positionV>
                <wp:extent cx="499110" cy="90805"/>
                <wp:effectExtent l="0" t="19050" r="15240" b="23495"/>
                <wp:wrapNone/>
                <wp:docPr id="5" name="AutoShape 10" descr="right-pointing arrow connecting Summative Performance Rating: Proficient to Educator Plan: Self-Directed Growth Pl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90805"/>
                        </a:xfrm>
                        <a:prstGeom prst="rightArrow">
                          <a:avLst>
                            <a:gd name="adj1" fmla="val 50000"/>
                            <a:gd name="adj2" fmla="val 137413"/>
                          </a:avLst>
                        </a:prstGeom>
                        <a:gradFill rotWithShape="1">
                          <a:gsLst>
                            <a:gs pos="0">
                              <a:schemeClr val="tx2">
                                <a:lumMod val="100000"/>
                                <a:lumOff val="0"/>
                                <a:alpha val="91000"/>
                              </a:schemeClr>
                            </a:gs>
                            <a:gs pos="100000">
                              <a:schemeClr val="tx2">
                                <a:lumMod val="100000"/>
                                <a:lumOff val="0"/>
                                <a:gamma/>
                                <a:tint val="17255"/>
                                <a:invGamma/>
                              </a:schemeClr>
                            </a:gs>
                          </a:gsLst>
                          <a:lin ang="5400000" scaled="1"/>
                        </a:gra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592F1" id="AutoShape 10" o:spid="_x0000_s1026" type="#_x0000_t13" alt="right-pointing arrow connecting Summative Performance Rating: Proficient to Educator Plan: Self-Directed Growth Plan" style="position:absolute;margin-left:205.35pt;margin-top:2.05pt;width:39.3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" fillcolor="#1f497d [3215]" strokecolor="#95b3d7 [1940]">
                <v:fill opacity="59637f" color2="#cedef3 [575]" rotate="t" focus="100%" type="gradient"/>
              </v:shape>
            </w:pict>
          </mc:Fallback>
        </mc:AlternateContent>
      </w:r>
      <w:r w:rsidR="0030664C">
        <w:rPr>
          <w:b/>
          <w:color w:val="4F81BD" w:themeColor="accent1"/>
        </w:rPr>
        <w:t xml:space="preserve">Summative Performance Rating: </w:t>
      </w:r>
      <w:r w:rsidR="0030664C">
        <w:rPr>
          <w:color w:val="4F81BD" w:themeColor="accent1"/>
        </w:rPr>
        <w:t>Proficient</w:t>
      </w:r>
      <w:r w:rsidR="0030664C">
        <w:rPr>
          <w:color w:val="4F81BD" w:themeColor="accent1"/>
        </w:rPr>
        <w:tab/>
      </w:r>
      <w:r w:rsidR="0030664C">
        <w:rPr>
          <w:color w:val="4F81BD" w:themeColor="accent1"/>
        </w:rPr>
        <w:tab/>
      </w:r>
      <w:r w:rsidR="0030664C" w:rsidRPr="00425CE0">
        <w:rPr>
          <w:b/>
          <w:color w:val="4F81BD" w:themeColor="accent1"/>
        </w:rPr>
        <w:t>Educator Plan</w:t>
      </w:r>
      <w:r w:rsidR="0030664C">
        <w:rPr>
          <w:color w:val="4F81BD" w:themeColor="accent1"/>
        </w:rPr>
        <w:t>: Self-Directed Growth Plan</w:t>
      </w:r>
    </w:p>
    <w:p w:rsidR="00FA0FF7" w:rsidRDefault="00FA0FF7" w:rsidP="0030664C">
      <w:pPr>
        <w:pStyle w:val="Heading2"/>
        <w:numPr>
          <w:ilvl w:val="0"/>
          <w:numId w:val="0"/>
        </w:numPr>
      </w:pPr>
      <w:bookmarkStart w:id="75" w:name="_Toc4146618"/>
      <w:r>
        <w:lastRenderedPageBreak/>
        <w:t>Administrator Examples</w:t>
      </w:r>
      <w:bookmarkEnd w:id="75"/>
    </w:p>
    <w:p w:rsidR="00141ECA" w:rsidRDefault="00141ECA" w:rsidP="00965D48">
      <w:pPr>
        <w:pStyle w:val="Heading3"/>
      </w:pPr>
      <w:bookmarkStart w:id="76" w:name="_Example_E:_Robert"/>
      <w:bookmarkStart w:id="77" w:name="_Toc352916435"/>
      <w:bookmarkStart w:id="78" w:name="_Toc4146619"/>
      <w:bookmarkEnd w:id="76"/>
      <w:r>
        <w:t xml:space="preserve">Example </w:t>
      </w:r>
      <w:r w:rsidR="00901D42">
        <w:t>E</w:t>
      </w:r>
      <w:r>
        <w:t xml:space="preserve">: </w:t>
      </w:r>
      <w:r w:rsidR="00C87165">
        <w:t>Robert</w:t>
      </w:r>
      <w:r w:rsidR="00C87165" w:rsidRPr="00C87165">
        <w:t xml:space="preserve"> Miller </w:t>
      </w:r>
      <w:r w:rsidR="00C87165">
        <w:t>(</w:t>
      </w:r>
      <w:r w:rsidRPr="00C87165">
        <w:t>Experienced</w:t>
      </w:r>
      <w:r>
        <w:t xml:space="preserve"> High School Principal</w:t>
      </w:r>
      <w:bookmarkEnd w:id="77"/>
      <w:r w:rsidR="00C87165">
        <w:t>)</w:t>
      </w:r>
      <w:bookmarkEnd w:id="7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tandard Ratings&#10;Standard I:  Needs Improvement&#10;Standard II: Exemplary  &#10;Standard III:  Proficient&#10;Standard IV: Proficient Goal Progress&#10; Student Leaning Goal: Significant Progress&#10; Professional Practice Goal: Significant Progress&#10;&#10;Assessment of Educator Goal Attainment:          Significant Progress &#10;"/>
      </w:tblPr>
      <w:tblGrid>
        <w:gridCol w:w="4241"/>
        <w:gridCol w:w="5119"/>
      </w:tblGrid>
      <w:tr w:rsidR="00141ECA" w:rsidTr="00884F54">
        <w:trPr>
          <w:tblHeader/>
        </w:trPr>
        <w:tc>
          <w:tcPr>
            <w:tcW w:w="4338" w:type="dxa"/>
          </w:tcPr>
          <w:p w:rsidR="00141ECA" w:rsidRPr="00855DDA" w:rsidRDefault="00141ECA" w:rsidP="00DF3F8F">
            <w:pPr>
              <w:spacing w:before="0" w:after="60" w:line="240" w:lineRule="auto"/>
              <w:rPr>
                <w:b/>
                <w:color w:val="4F81BD"/>
                <w:u w:val="single"/>
              </w:rPr>
            </w:pPr>
            <w:r>
              <w:rPr>
                <w:b/>
                <w:color w:val="4F81BD"/>
                <w:u w:val="single"/>
              </w:rPr>
              <w:t>Standard Ratings</w:t>
            </w:r>
          </w:p>
          <w:p w:rsidR="00141ECA" w:rsidRDefault="00141ECA" w:rsidP="00DF3F8F">
            <w:pPr>
              <w:spacing w:before="0" w:after="0" w:line="240" w:lineRule="auto"/>
              <w:rPr>
                <w:b/>
                <w:color w:val="4F81BD" w:themeColor="accent1"/>
              </w:rPr>
            </w:pPr>
            <w:r w:rsidRPr="00855DDA">
              <w:rPr>
                <w:b/>
                <w:color w:val="4F81BD"/>
              </w:rPr>
              <w:t>Standard I:</w:t>
            </w:r>
            <w:r>
              <w:rPr>
                <w:b/>
                <w:color w:val="4F81BD" w:themeColor="accent1"/>
              </w:rPr>
              <w:t xml:space="preserve"> </w:t>
            </w:r>
            <w:r>
              <w:rPr>
                <w:b/>
                <w:color w:val="4F81BD" w:themeColor="accent1"/>
              </w:rPr>
              <w:tab/>
            </w:r>
            <w:r>
              <w:rPr>
                <w:color w:val="4F81BD" w:themeColor="accent1"/>
              </w:rPr>
              <w:t>Needs Improvement</w:t>
            </w:r>
          </w:p>
          <w:p w:rsidR="00141ECA" w:rsidRPr="00855DDA" w:rsidRDefault="00141ECA" w:rsidP="00DF3F8F">
            <w:pPr>
              <w:spacing w:before="0" w:after="0" w:line="240" w:lineRule="auto"/>
              <w:rPr>
                <w:b/>
                <w:color w:val="4F81BD" w:themeColor="accent1"/>
              </w:rPr>
            </w:pPr>
            <w:r w:rsidRPr="00855DDA">
              <w:rPr>
                <w:b/>
                <w:color w:val="4F81BD"/>
              </w:rPr>
              <w:t>Standard II:</w:t>
            </w:r>
            <w:r w:rsidRPr="00855DDA">
              <w:rPr>
                <w:color w:val="4F81BD"/>
              </w:rPr>
              <w:tab/>
            </w:r>
            <w:r>
              <w:rPr>
                <w:color w:val="4F81BD" w:themeColor="accent1"/>
              </w:rPr>
              <w:t>Exemplary</w:t>
            </w:r>
            <w:r w:rsidRPr="00855DDA">
              <w:rPr>
                <w:b/>
                <w:color w:val="4F81BD" w:themeColor="accent1"/>
              </w:rPr>
              <w:tab/>
            </w:r>
            <w:r w:rsidRPr="00855DDA">
              <w:rPr>
                <w:b/>
                <w:color w:val="4F81BD" w:themeColor="accent1"/>
              </w:rPr>
              <w:tab/>
            </w:r>
          </w:p>
          <w:p w:rsidR="00141ECA" w:rsidRPr="00855DDA" w:rsidRDefault="00141ECA" w:rsidP="00DF3F8F">
            <w:pPr>
              <w:spacing w:before="0" w:after="0" w:line="240" w:lineRule="auto"/>
              <w:rPr>
                <w:b/>
                <w:color w:val="4F81BD" w:themeColor="accent1"/>
              </w:rPr>
            </w:pPr>
            <w:r w:rsidRPr="00855DDA">
              <w:rPr>
                <w:b/>
                <w:color w:val="4F81BD"/>
              </w:rPr>
              <w:t>Standard III:</w:t>
            </w:r>
            <w:r w:rsidRPr="00855DDA">
              <w:rPr>
                <w:b/>
                <w:color w:val="4F81BD" w:themeColor="accent1"/>
              </w:rPr>
              <w:t xml:space="preserve"> </w:t>
            </w:r>
            <w:r w:rsidRPr="00855DDA">
              <w:rPr>
                <w:b/>
                <w:color w:val="4F81BD" w:themeColor="accent1"/>
              </w:rPr>
              <w:tab/>
            </w:r>
            <w:r>
              <w:rPr>
                <w:color w:val="4F81BD" w:themeColor="accent1"/>
              </w:rPr>
              <w:t>Proficient</w:t>
            </w:r>
          </w:p>
          <w:p w:rsidR="00141ECA" w:rsidRDefault="00141ECA" w:rsidP="00DF3F8F">
            <w:pPr>
              <w:spacing w:before="0" w:after="0" w:line="240" w:lineRule="auto"/>
              <w:rPr>
                <w:b/>
                <w:color w:val="4F81BD"/>
                <w:u w:val="single"/>
              </w:rPr>
            </w:pPr>
            <w:r w:rsidRPr="00855DDA">
              <w:rPr>
                <w:b/>
                <w:color w:val="4F81BD"/>
              </w:rPr>
              <w:t>Standard IV:</w:t>
            </w:r>
            <w:r w:rsidRPr="00855DDA">
              <w:rPr>
                <w:b/>
                <w:color w:val="4F81BD" w:themeColor="accent1"/>
              </w:rPr>
              <w:tab/>
            </w:r>
            <w:r>
              <w:rPr>
                <w:color w:val="4F81BD" w:themeColor="accent1"/>
              </w:rPr>
              <w:t>Proficient</w:t>
            </w:r>
          </w:p>
        </w:tc>
        <w:tc>
          <w:tcPr>
            <w:tcW w:w="5238" w:type="dxa"/>
          </w:tcPr>
          <w:p w:rsidR="00141ECA" w:rsidRPr="00855DDA" w:rsidRDefault="00141ECA" w:rsidP="00DF3F8F">
            <w:pPr>
              <w:spacing w:before="0" w:after="60" w:line="240" w:lineRule="auto"/>
              <w:rPr>
                <w:b/>
                <w:color w:val="4F81BD" w:themeColor="accent1"/>
                <w:u w:val="single"/>
              </w:rPr>
            </w:pPr>
            <w:r>
              <w:rPr>
                <w:b/>
                <w:color w:val="4F81BD" w:themeColor="accent1"/>
                <w:u w:val="single"/>
              </w:rPr>
              <w:t>Goal Progress</w:t>
            </w:r>
          </w:p>
          <w:p w:rsidR="00901D42" w:rsidRPr="00B93BF9" w:rsidRDefault="00901D42" w:rsidP="00901D42">
            <w:pPr>
              <w:pStyle w:val="ListParagraph"/>
              <w:numPr>
                <w:ilvl w:val="0"/>
                <w:numId w:val="19"/>
              </w:numPr>
              <w:spacing w:before="0" w:after="0" w:line="240" w:lineRule="auto"/>
              <w:rPr>
                <w:b/>
                <w:color w:val="4F81BD" w:themeColor="accent1"/>
              </w:rPr>
            </w:pPr>
            <w:r>
              <w:rPr>
                <w:b/>
                <w:color w:val="4F81BD" w:themeColor="accent1"/>
              </w:rPr>
              <w:t xml:space="preserve">Student Leaning Goal: </w:t>
            </w:r>
            <w:r>
              <w:rPr>
                <w:color w:val="4F81BD" w:themeColor="accent1"/>
              </w:rPr>
              <w:t>Significant Progress</w:t>
            </w:r>
          </w:p>
          <w:p w:rsidR="00901D42" w:rsidRPr="00B93BF9" w:rsidRDefault="00901D42" w:rsidP="00901D42">
            <w:pPr>
              <w:pStyle w:val="ListParagraph"/>
              <w:numPr>
                <w:ilvl w:val="0"/>
                <w:numId w:val="19"/>
              </w:numPr>
              <w:spacing w:before="0" w:after="0" w:line="240" w:lineRule="auto"/>
              <w:rPr>
                <w:b/>
                <w:color w:val="4F81BD" w:themeColor="accent1"/>
              </w:rPr>
            </w:pPr>
            <w:r>
              <w:rPr>
                <w:b/>
                <w:color w:val="4F81BD" w:themeColor="accent1"/>
              </w:rPr>
              <w:t xml:space="preserve">Professional Practice Goal: </w:t>
            </w:r>
            <w:r>
              <w:rPr>
                <w:color w:val="4F81BD" w:themeColor="accent1"/>
              </w:rPr>
              <w:t>Significant Progress</w:t>
            </w:r>
          </w:p>
          <w:p w:rsidR="00901D42" w:rsidRDefault="00901D42" w:rsidP="00DF3F8F">
            <w:pPr>
              <w:spacing w:before="0" w:after="0" w:line="240" w:lineRule="auto"/>
              <w:rPr>
                <w:b/>
                <w:color w:val="4F81BD" w:themeColor="accent1"/>
              </w:rPr>
            </w:pPr>
          </w:p>
          <w:p w:rsidR="00141ECA" w:rsidRPr="00C83479" w:rsidRDefault="00141ECA" w:rsidP="007D6FD4">
            <w:pPr>
              <w:spacing w:before="0" w:after="0" w:line="240" w:lineRule="auto"/>
              <w:rPr>
                <w:color w:val="4F81BD" w:themeColor="accent1"/>
              </w:rPr>
            </w:pPr>
            <w:r>
              <w:rPr>
                <w:b/>
                <w:color w:val="4F81BD" w:themeColor="accent1"/>
              </w:rPr>
              <w:t>Assessment of Educator Goal Attainment:</w:t>
            </w:r>
            <w:r w:rsidR="007D6FD4">
              <w:rPr>
                <w:b/>
                <w:color w:val="4F81BD" w:themeColor="accent1"/>
              </w:rPr>
              <w:t xml:space="preserve"> </w:t>
            </w:r>
            <w:r w:rsidR="00D115B8">
              <w:rPr>
                <w:color w:val="4F81BD" w:themeColor="accent1"/>
              </w:rPr>
              <w:t xml:space="preserve">Significant Progress </w:t>
            </w:r>
          </w:p>
        </w:tc>
      </w:tr>
    </w:tbl>
    <w:p w:rsidR="00141ECA" w:rsidRDefault="00095F6A" w:rsidP="00141ECA">
      <w:r>
        <w:rPr>
          <w:b/>
          <w:noProof/>
          <w:color w:val="4F81BD" w:themeColor="accent1"/>
          <w:lang w:eastAsia="zh-CN"/>
        </w:rPr>
        <mc:AlternateContent>
          <mc:Choice Requires="wps">
            <w:drawing>
              <wp:anchor distT="0" distB="0" distL="114300" distR="114300" simplePos="0" relativeHeight="251683840" behindDoc="0" locked="0" layoutInCell="1" allowOverlap="1">
                <wp:simplePos x="0" y="0"/>
                <wp:positionH relativeFrom="column">
                  <wp:posOffset>3213100</wp:posOffset>
                </wp:positionH>
                <wp:positionV relativeFrom="paragraph">
                  <wp:posOffset>1541145</wp:posOffset>
                </wp:positionV>
                <wp:extent cx="396875" cy="163830"/>
                <wp:effectExtent l="0" t="19050" r="22225" b="26670"/>
                <wp:wrapNone/>
                <wp:docPr id="4" name="AutoShape 7" descr="right-pointing arrow connecting Summative Performance Rating: Needs Improvement to Educator Plan: Directed Growth Pl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3830"/>
                        </a:xfrm>
                        <a:prstGeom prst="rightArrow">
                          <a:avLst>
                            <a:gd name="adj1" fmla="val 50000"/>
                            <a:gd name="adj2" fmla="val 60562"/>
                          </a:avLst>
                        </a:prstGeom>
                        <a:gradFill rotWithShape="1">
                          <a:gsLst>
                            <a:gs pos="0">
                              <a:schemeClr val="tx2">
                                <a:lumMod val="100000"/>
                                <a:lumOff val="0"/>
                                <a:alpha val="91000"/>
                              </a:schemeClr>
                            </a:gs>
                            <a:gs pos="100000">
                              <a:schemeClr val="tx2">
                                <a:lumMod val="100000"/>
                                <a:lumOff val="0"/>
                                <a:gamma/>
                                <a:tint val="17255"/>
                                <a:invGamma/>
                              </a:schemeClr>
                            </a:gs>
                          </a:gsLst>
                          <a:lin ang="5400000" scaled="1"/>
                        </a:gra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0DB69" id="AutoShape 7" o:spid="_x0000_s1026" type="#_x0000_t13" alt="right-pointing arrow connecting Summative Performance Rating: Needs Improvement to Educator Plan: Directed Growth Plan" style="position:absolute;margin-left:253pt;margin-top:121.35pt;width:31.25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" fillcolor="#1f497d [3215]" strokecolor="#95b3d7 [1940]">
                <v:fill opacity="59637f" color2="#cedef3 [575]" rotate="t" focus="100%" type="gradient"/>
              </v:shape>
            </w:pict>
          </mc:Fallback>
        </mc:AlternateContent>
      </w:r>
      <w:r w:rsidR="00C87165">
        <w:t>Robert Miller,</w:t>
      </w:r>
      <w:r w:rsidR="00141ECA">
        <w:t xml:space="preserve"> a</w:t>
      </w:r>
      <w:r w:rsidR="00FA0FF7">
        <w:t>n experienced high school principal</w:t>
      </w:r>
      <w:r w:rsidR="00C87165">
        <w:t>,</w:t>
      </w:r>
      <w:r w:rsidR="00FA0FF7">
        <w:t xml:space="preserve"> </w:t>
      </w:r>
      <w:r w:rsidR="00141ECA">
        <w:t xml:space="preserve">receives </w:t>
      </w:r>
      <w:r w:rsidR="00FA0FF7">
        <w:t>a rating</w:t>
      </w:r>
      <w:r w:rsidR="00141ECA">
        <w:t xml:space="preserve"> of </w:t>
      </w:r>
      <w:r w:rsidR="00FA0FF7">
        <w:rPr>
          <w:i/>
        </w:rPr>
        <w:t xml:space="preserve">Needs Improvement </w:t>
      </w:r>
      <w:r w:rsidR="00FA0FF7">
        <w:t>on Standard I</w:t>
      </w:r>
      <w:r w:rsidR="00141ECA">
        <w:t xml:space="preserve">, </w:t>
      </w:r>
      <w:r w:rsidR="00FA0FF7">
        <w:rPr>
          <w:i/>
        </w:rPr>
        <w:t>Exemplary</w:t>
      </w:r>
      <w:r w:rsidR="00FA0FF7">
        <w:t xml:space="preserve"> o</w:t>
      </w:r>
      <w:r w:rsidR="00141ECA">
        <w:t>n Standard</w:t>
      </w:r>
      <w:r w:rsidR="00FA0FF7">
        <w:t xml:space="preserve"> II, and </w:t>
      </w:r>
      <w:r w:rsidR="00FA0FF7">
        <w:rPr>
          <w:i/>
        </w:rPr>
        <w:t xml:space="preserve">Proficient </w:t>
      </w:r>
      <w:r w:rsidR="00FA0FF7">
        <w:t>on Standards III and IV</w:t>
      </w:r>
      <w:r w:rsidR="00141ECA">
        <w:t xml:space="preserve">. </w:t>
      </w:r>
      <w:r w:rsidR="00C87165">
        <w:t>Principal Miller</w:t>
      </w:r>
      <w:r w:rsidR="00141ECA">
        <w:t xml:space="preserve"> </w:t>
      </w:r>
      <w:r w:rsidR="00FA0FF7">
        <w:t xml:space="preserve">came close but did not quite meet </w:t>
      </w:r>
      <w:r w:rsidR="00C87165">
        <w:t xml:space="preserve">his </w:t>
      </w:r>
      <w:r w:rsidR="00FA0FF7">
        <w:t xml:space="preserve">two goals, however, including a professional practice goal that focused exclusively on aspects of practice associated with Standard I, Indicator C: Assessment. </w:t>
      </w:r>
      <w:r w:rsidR="00141ECA">
        <w:t>With</w:t>
      </w:r>
      <w:r w:rsidR="00FA0FF7">
        <w:t>out a rating of</w:t>
      </w:r>
      <w:r w:rsidR="00141ECA">
        <w:t xml:space="preserve"> </w:t>
      </w:r>
      <w:r w:rsidR="00141ECA">
        <w:rPr>
          <w:i/>
        </w:rPr>
        <w:t xml:space="preserve">Proficient </w:t>
      </w:r>
      <w:r w:rsidR="00FA0FF7">
        <w:t>for Standard I</w:t>
      </w:r>
      <w:r w:rsidR="00C87165">
        <w:t>, he</w:t>
      </w:r>
      <w:r w:rsidR="00FA0FF7">
        <w:t xml:space="preserve"> does not</w:t>
      </w:r>
      <w:r w:rsidR="00141ECA">
        <w:t xml:space="preserve"> meet the minimum threshold requirement </w:t>
      </w:r>
      <w:r w:rsidR="00FA0FF7">
        <w:t xml:space="preserve">needed </w:t>
      </w:r>
      <w:r w:rsidR="00141ECA">
        <w:t xml:space="preserve">to receive an Overall Standard Rating of </w:t>
      </w:r>
      <w:r w:rsidR="00141ECA">
        <w:rPr>
          <w:i/>
        </w:rPr>
        <w:t xml:space="preserve">Proficient </w:t>
      </w:r>
      <w:r w:rsidR="00141ECA">
        <w:t>or higher</w:t>
      </w:r>
      <w:r w:rsidR="00FA0FF7">
        <w:t xml:space="preserve">. </w:t>
      </w:r>
      <w:r w:rsidR="00C87165">
        <w:t xml:space="preserve">Principal Miller </w:t>
      </w:r>
      <w:r w:rsidR="00FA0FF7">
        <w:t xml:space="preserve">receives an </w:t>
      </w:r>
      <w:r w:rsidR="00141ECA">
        <w:t xml:space="preserve">overall Summative Performance Rating of </w:t>
      </w:r>
      <w:r w:rsidR="00FA0FF7">
        <w:rPr>
          <w:i/>
        </w:rPr>
        <w:t>Needs Improvement</w:t>
      </w:r>
      <w:r w:rsidR="00FA0FF7">
        <w:t xml:space="preserve">, and </w:t>
      </w:r>
      <w:r w:rsidR="00C87165">
        <w:t xml:space="preserve">his </w:t>
      </w:r>
      <w:r w:rsidR="00FA0FF7">
        <w:t xml:space="preserve">evaluator places </w:t>
      </w:r>
      <w:r w:rsidR="00B62197">
        <w:t>him</w:t>
      </w:r>
      <w:r w:rsidR="00FA0FF7">
        <w:t xml:space="preserve"> on a Directed Growth Plan that will focus on practice related to Standard I in the subsequent year. </w:t>
      </w:r>
      <w:r w:rsidR="00141ECA">
        <w:t xml:space="preserve"> </w:t>
      </w:r>
    </w:p>
    <w:p w:rsidR="00141ECA" w:rsidRPr="00855DDA" w:rsidRDefault="00141ECA" w:rsidP="00141ECA">
      <w:pPr>
        <w:spacing w:before="0" w:after="0" w:line="240" w:lineRule="auto"/>
        <w:rPr>
          <w:color w:val="4F81BD" w:themeColor="accent1"/>
        </w:rPr>
      </w:pPr>
      <w:r>
        <w:rPr>
          <w:b/>
          <w:color w:val="4F81BD" w:themeColor="accent1"/>
        </w:rPr>
        <w:t xml:space="preserve">Summative Performance Rating: </w:t>
      </w:r>
      <w:r w:rsidR="00FA0FF7">
        <w:rPr>
          <w:color w:val="4F81BD" w:themeColor="accent1"/>
        </w:rPr>
        <w:t>Needs Improvement</w:t>
      </w:r>
      <w:r>
        <w:rPr>
          <w:color w:val="4F81BD" w:themeColor="accent1"/>
        </w:rPr>
        <w:tab/>
      </w:r>
      <w:r w:rsidR="00FA0FF7">
        <w:rPr>
          <w:color w:val="4F81BD" w:themeColor="accent1"/>
        </w:rPr>
        <w:tab/>
      </w:r>
      <w:r w:rsidRPr="00425CE0">
        <w:rPr>
          <w:b/>
          <w:color w:val="4F81BD" w:themeColor="accent1"/>
        </w:rPr>
        <w:t>Educator Plan</w:t>
      </w:r>
      <w:r>
        <w:rPr>
          <w:color w:val="4F81BD" w:themeColor="accent1"/>
        </w:rPr>
        <w:t xml:space="preserve">: </w:t>
      </w:r>
      <w:r w:rsidR="00FA0FF7">
        <w:rPr>
          <w:color w:val="4F81BD" w:themeColor="accent1"/>
        </w:rPr>
        <w:t>Directed Growth</w:t>
      </w:r>
      <w:r>
        <w:rPr>
          <w:color w:val="4F81BD" w:themeColor="accent1"/>
        </w:rPr>
        <w:t xml:space="preserve"> Plan</w:t>
      </w:r>
    </w:p>
    <w:p w:rsidR="00855DDA" w:rsidRPr="00855DDA" w:rsidRDefault="00855DDA" w:rsidP="00855DDA"/>
    <w:p w:rsidR="00DA0221" w:rsidRDefault="00DA0221" w:rsidP="00965D48">
      <w:pPr>
        <w:pStyle w:val="Heading3"/>
      </w:pPr>
      <w:bookmarkStart w:id="79" w:name="_Example_F:_Ellen"/>
      <w:bookmarkStart w:id="80" w:name="_Toc352916436"/>
      <w:bookmarkStart w:id="81" w:name="_Toc4146620"/>
      <w:bookmarkEnd w:id="79"/>
      <w:r>
        <w:t xml:space="preserve">Example </w:t>
      </w:r>
      <w:r w:rsidR="00901D42">
        <w:t>F</w:t>
      </w:r>
      <w:r>
        <w:t xml:space="preserve">: </w:t>
      </w:r>
      <w:r w:rsidR="00C87165">
        <w:t>Ellen Darcy (</w:t>
      </w:r>
      <w:r>
        <w:t>School Business Administrator</w:t>
      </w:r>
      <w:bookmarkEnd w:id="80"/>
      <w:r w:rsidR="00C87165">
        <w:t>)</w:t>
      </w:r>
      <w:bookmarkEnd w:id="8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tandard Ratings&#10;Standard I:  Proficient&#10;Standard II: Exemplary  &#10;Standard III:  Exemplary&#10;Standard IV: Exemplary Goal Progress&#10; Student Leaning Goal (Team): Exceeded&#10; Professional Practice Goal: Exceeded&#10;&#10;Assessment of Educator Goal Attainment:        Exceeded Goals&#10;"/>
      </w:tblPr>
      <w:tblGrid>
        <w:gridCol w:w="4241"/>
        <w:gridCol w:w="5119"/>
      </w:tblGrid>
      <w:tr w:rsidR="00DA0221" w:rsidTr="00884F54">
        <w:trPr>
          <w:tblHeader/>
        </w:trPr>
        <w:tc>
          <w:tcPr>
            <w:tcW w:w="4338" w:type="dxa"/>
          </w:tcPr>
          <w:p w:rsidR="00DA0221" w:rsidRPr="00855DDA" w:rsidRDefault="00DA0221" w:rsidP="00DF3F8F">
            <w:pPr>
              <w:spacing w:before="0" w:after="60" w:line="240" w:lineRule="auto"/>
              <w:rPr>
                <w:b/>
                <w:color w:val="4F81BD"/>
                <w:u w:val="single"/>
              </w:rPr>
            </w:pPr>
            <w:r>
              <w:rPr>
                <w:b/>
                <w:color w:val="4F81BD"/>
                <w:u w:val="single"/>
              </w:rPr>
              <w:t>Standard Ratings</w:t>
            </w:r>
          </w:p>
          <w:p w:rsidR="00DA0221" w:rsidRDefault="00DA0221" w:rsidP="00DF3F8F">
            <w:pPr>
              <w:spacing w:before="0" w:after="0" w:line="240" w:lineRule="auto"/>
              <w:rPr>
                <w:b/>
                <w:color w:val="4F81BD" w:themeColor="accent1"/>
              </w:rPr>
            </w:pPr>
            <w:r w:rsidRPr="00855DDA">
              <w:rPr>
                <w:b/>
                <w:color w:val="4F81BD"/>
              </w:rPr>
              <w:t>Standard I:</w:t>
            </w:r>
            <w:r>
              <w:rPr>
                <w:b/>
                <w:color w:val="4F81BD" w:themeColor="accent1"/>
              </w:rPr>
              <w:t xml:space="preserve"> </w:t>
            </w:r>
            <w:r>
              <w:rPr>
                <w:b/>
                <w:color w:val="4F81BD" w:themeColor="accent1"/>
              </w:rPr>
              <w:tab/>
            </w:r>
            <w:r w:rsidR="00883E24">
              <w:rPr>
                <w:color w:val="4F81BD" w:themeColor="accent1"/>
              </w:rPr>
              <w:t>Proficient</w:t>
            </w:r>
          </w:p>
          <w:p w:rsidR="00DA0221" w:rsidRPr="00855DDA" w:rsidRDefault="00DA0221" w:rsidP="00DF3F8F">
            <w:pPr>
              <w:spacing w:before="0" w:after="0" w:line="240" w:lineRule="auto"/>
              <w:rPr>
                <w:b/>
                <w:color w:val="4F81BD" w:themeColor="accent1"/>
              </w:rPr>
            </w:pPr>
            <w:r w:rsidRPr="00855DDA">
              <w:rPr>
                <w:b/>
                <w:color w:val="4F81BD"/>
              </w:rPr>
              <w:t>Standard II:</w:t>
            </w:r>
            <w:r w:rsidRPr="00855DDA">
              <w:rPr>
                <w:color w:val="4F81BD"/>
              </w:rPr>
              <w:tab/>
            </w:r>
            <w:r w:rsidR="00883E24">
              <w:rPr>
                <w:color w:val="4F81BD" w:themeColor="accent1"/>
              </w:rPr>
              <w:t>Exemplary</w:t>
            </w:r>
            <w:r w:rsidRPr="00855DDA">
              <w:rPr>
                <w:b/>
                <w:color w:val="4F81BD" w:themeColor="accent1"/>
              </w:rPr>
              <w:tab/>
            </w:r>
            <w:r w:rsidRPr="00855DDA">
              <w:rPr>
                <w:b/>
                <w:color w:val="4F81BD" w:themeColor="accent1"/>
              </w:rPr>
              <w:tab/>
            </w:r>
          </w:p>
          <w:p w:rsidR="00DA0221" w:rsidRPr="00855DDA" w:rsidRDefault="00DA0221" w:rsidP="00DF3F8F">
            <w:pPr>
              <w:spacing w:before="0" w:after="0" w:line="240" w:lineRule="auto"/>
              <w:rPr>
                <w:b/>
                <w:color w:val="4F81BD" w:themeColor="accent1"/>
              </w:rPr>
            </w:pPr>
            <w:r w:rsidRPr="00855DDA">
              <w:rPr>
                <w:b/>
                <w:color w:val="4F81BD"/>
              </w:rPr>
              <w:t>Standard III:</w:t>
            </w:r>
            <w:r w:rsidRPr="00855DDA">
              <w:rPr>
                <w:b/>
                <w:color w:val="4F81BD" w:themeColor="accent1"/>
              </w:rPr>
              <w:t xml:space="preserve"> </w:t>
            </w:r>
            <w:r w:rsidRPr="00855DDA">
              <w:rPr>
                <w:b/>
                <w:color w:val="4F81BD" w:themeColor="accent1"/>
              </w:rPr>
              <w:tab/>
            </w:r>
            <w:r w:rsidR="00883E24">
              <w:rPr>
                <w:color w:val="4F81BD" w:themeColor="accent1"/>
              </w:rPr>
              <w:t>Exemplary</w:t>
            </w:r>
          </w:p>
          <w:p w:rsidR="00DA0221" w:rsidRDefault="00DA0221" w:rsidP="00DF3F8F">
            <w:pPr>
              <w:spacing w:before="0" w:after="0" w:line="240" w:lineRule="auto"/>
              <w:rPr>
                <w:b/>
                <w:color w:val="4F81BD"/>
                <w:u w:val="single"/>
              </w:rPr>
            </w:pPr>
            <w:r w:rsidRPr="00855DDA">
              <w:rPr>
                <w:b/>
                <w:color w:val="4F81BD"/>
              </w:rPr>
              <w:t>Standard IV:</w:t>
            </w:r>
            <w:r w:rsidRPr="00855DDA">
              <w:rPr>
                <w:b/>
                <w:color w:val="4F81BD" w:themeColor="accent1"/>
              </w:rPr>
              <w:tab/>
            </w:r>
            <w:r w:rsidR="00883E24">
              <w:rPr>
                <w:color w:val="4F81BD" w:themeColor="accent1"/>
              </w:rPr>
              <w:t>Exemplary</w:t>
            </w:r>
          </w:p>
        </w:tc>
        <w:tc>
          <w:tcPr>
            <w:tcW w:w="5238" w:type="dxa"/>
          </w:tcPr>
          <w:p w:rsidR="00DA0221" w:rsidRPr="00855DDA" w:rsidRDefault="00DA0221" w:rsidP="00DF3F8F">
            <w:pPr>
              <w:spacing w:before="0" w:after="60" w:line="240" w:lineRule="auto"/>
              <w:rPr>
                <w:b/>
                <w:color w:val="4F81BD" w:themeColor="accent1"/>
                <w:u w:val="single"/>
              </w:rPr>
            </w:pPr>
            <w:r>
              <w:rPr>
                <w:b/>
                <w:color w:val="4F81BD" w:themeColor="accent1"/>
                <w:u w:val="single"/>
              </w:rPr>
              <w:t>Goal Progress</w:t>
            </w:r>
          </w:p>
          <w:p w:rsidR="00901D42" w:rsidRPr="00B93BF9" w:rsidRDefault="00901D42" w:rsidP="00901D42">
            <w:pPr>
              <w:pStyle w:val="ListParagraph"/>
              <w:numPr>
                <w:ilvl w:val="0"/>
                <w:numId w:val="19"/>
              </w:numPr>
              <w:spacing w:before="0" w:after="0" w:line="240" w:lineRule="auto"/>
              <w:rPr>
                <w:b/>
                <w:color w:val="4F81BD" w:themeColor="accent1"/>
              </w:rPr>
            </w:pPr>
            <w:r>
              <w:rPr>
                <w:b/>
                <w:color w:val="4F81BD" w:themeColor="accent1"/>
              </w:rPr>
              <w:t xml:space="preserve">Student Leaning Goal (Team): </w:t>
            </w:r>
            <w:r>
              <w:rPr>
                <w:color w:val="4F81BD" w:themeColor="accent1"/>
              </w:rPr>
              <w:t>Exceeded</w:t>
            </w:r>
          </w:p>
          <w:p w:rsidR="00901D42" w:rsidRPr="00B93BF9" w:rsidRDefault="00901D42" w:rsidP="00901D42">
            <w:pPr>
              <w:pStyle w:val="ListParagraph"/>
              <w:numPr>
                <w:ilvl w:val="0"/>
                <w:numId w:val="19"/>
              </w:numPr>
              <w:spacing w:before="0" w:after="0" w:line="240" w:lineRule="auto"/>
              <w:rPr>
                <w:b/>
                <w:color w:val="4F81BD" w:themeColor="accent1"/>
              </w:rPr>
            </w:pPr>
            <w:r>
              <w:rPr>
                <w:b/>
                <w:color w:val="4F81BD" w:themeColor="accent1"/>
              </w:rPr>
              <w:t xml:space="preserve">Professional Practice Goal: </w:t>
            </w:r>
            <w:r>
              <w:rPr>
                <w:color w:val="4F81BD" w:themeColor="accent1"/>
              </w:rPr>
              <w:t>Exceeded</w:t>
            </w:r>
          </w:p>
          <w:p w:rsidR="00901D42" w:rsidRDefault="00901D42" w:rsidP="00DF3F8F">
            <w:pPr>
              <w:spacing w:before="0" w:after="0" w:line="240" w:lineRule="auto"/>
              <w:rPr>
                <w:b/>
                <w:color w:val="4F81BD" w:themeColor="accent1"/>
              </w:rPr>
            </w:pPr>
          </w:p>
          <w:p w:rsidR="00DA0221" w:rsidRPr="00B62197" w:rsidRDefault="00DA0221" w:rsidP="007D6FD4">
            <w:pPr>
              <w:spacing w:before="0" w:after="0" w:line="240" w:lineRule="auto"/>
              <w:rPr>
                <w:color w:val="4F81BD" w:themeColor="accent1"/>
              </w:rPr>
            </w:pPr>
            <w:r>
              <w:rPr>
                <w:b/>
                <w:color w:val="4F81BD" w:themeColor="accent1"/>
              </w:rPr>
              <w:t>Assessment of Educator Goal Attainment:</w:t>
            </w:r>
            <w:r w:rsidR="007D6FD4">
              <w:rPr>
                <w:b/>
                <w:color w:val="4F81BD" w:themeColor="accent1"/>
              </w:rPr>
              <w:t xml:space="preserve"> </w:t>
            </w:r>
            <w:r w:rsidR="00883E24">
              <w:rPr>
                <w:color w:val="4F81BD" w:themeColor="accent1"/>
              </w:rPr>
              <w:t>Exceeded</w:t>
            </w:r>
            <w:r>
              <w:rPr>
                <w:color w:val="4F81BD" w:themeColor="accent1"/>
              </w:rPr>
              <w:t xml:space="preserve"> Goals</w:t>
            </w:r>
          </w:p>
        </w:tc>
      </w:tr>
    </w:tbl>
    <w:p w:rsidR="00DA0221" w:rsidRDefault="00C87165" w:rsidP="00DA0221">
      <w:r>
        <w:t>Ellen Darcy</w:t>
      </w:r>
      <w:r w:rsidR="00DA0221">
        <w:t xml:space="preserve">, an experienced </w:t>
      </w:r>
      <w:r w:rsidR="00883E24">
        <w:t>school business administrator</w:t>
      </w:r>
      <w:r>
        <w:t>,</w:t>
      </w:r>
      <w:r w:rsidR="00DA0221">
        <w:t xml:space="preserve"> receives a rating of </w:t>
      </w:r>
      <w:r w:rsidR="00883E24">
        <w:rPr>
          <w:i/>
        </w:rPr>
        <w:t>Proficient</w:t>
      </w:r>
      <w:r w:rsidR="00DA0221">
        <w:rPr>
          <w:i/>
        </w:rPr>
        <w:t xml:space="preserve"> </w:t>
      </w:r>
      <w:r w:rsidR="00DA0221">
        <w:t>on Standard I</w:t>
      </w:r>
      <w:r w:rsidR="00883E24">
        <w:t xml:space="preserve"> and ratings of </w:t>
      </w:r>
      <w:r w:rsidR="00883E24">
        <w:rPr>
          <w:i/>
        </w:rPr>
        <w:t>Exemplary</w:t>
      </w:r>
      <w:r w:rsidR="00DA0221">
        <w:t xml:space="preserve"> on Standards </w:t>
      </w:r>
      <w:r w:rsidR="00883E24">
        <w:t xml:space="preserve">II, </w:t>
      </w:r>
      <w:r w:rsidR="00DA0221">
        <w:t xml:space="preserve">III and IV. </w:t>
      </w:r>
      <w:r>
        <w:t>Ms. Darcy</w:t>
      </w:r>
      <w:r w:rsidR="00DA0221">
        <w:t xml:space="preserve"> </w:t>
      </w:r>
      <w:r w:rsidR="00883E24">
        <w:t xml:space="preserve">actually exceeded </w:t>
      </w:r>
      <w:r w:rsidR="00B62197">
        <w:t xml:space="preserve">her two </w:t>
      </w:r>
      <w:r w:rsidR="00883E24">
        <w:t>goals</w:t>
      </w:r>
      <w:r w:rsidR="00DA0221">
        <w:t>,</w:t>
      </w:r>
      <w:r w:rsidR="00883E24">
        <w:t xml:space="preserve"> including a goal to overhaul the district budget (Stand</w:t>
      </w:r>
      <w:r w:rsidR="00B62197">
        <w:t>ard II, Indicator E) and a</w:t>
      </w:r>
      <w:r w:rsidR="00883E24">
        <w:t xml:space="preserve"> team-based student learning goal related to administering and tracking student performance </w:t>
      </w:r>
      <w:r w:rsidR="00B62197">
        <w:t>through</w:t>
      </w:r>
      <w:r w:rsidR="00883E24">
        <w:t xml:space="preserve"> a new suite of literacy assessments</w:t>
      </w:r>
      <w:r w:rsidR="00DA0221">
        <w:t xml:space="preserve">. With a rating of </w:t>
      </w:r>
      <w:r w:rsidR="00DA0221">
        <w:rPr>
          <w:i/>
        </w:rPr>
        <w:t xml:space="preserve">Proficient </w:t>
      </w:r>
      <w:r w:rsidR="00883E24">
        <w:t>on</w:t>
      </w:r>
      <w:r w:rsidR="00DA0221">
        <w:t xml:space="preserve"> Standard I, </w:t>
      </w:r>
      <w:r>
        <w:t>Ms. Darcy</w:t>
      </w:r>
      <w:r w:rsidR="00DA0221">
        <w:t xml:space="preserve"> meet</w:t>
      </w:r>
      <w:r w:rsidR="00883E24">
        <w:t>s</w:t>
      </w:r>
      <w:r w:rsidR="00DA0221">
        <w:t xml:space="preserve"> the minimum threshold requirement needed to receive an Overall Standard Rating of </w:t>
      </w:r>
      <w:r w:rsidR="00DA0221">
        <w:rPr>
          <w:i/>
        </w:rPr>
        <w:t xml:space="preserve">Proficient </w:t>
      </w:r>
      <w:r w:rsidR="00883E24">
        <w:t>or higher</w:t>
      </w:r>
      <w:r w:rsidR="009D2A4E">
        <w:t xml:space="preserve">; given her </w:t>
      </w:r>
      <w:r w:rsidR="009D2A4E">
        <w:rPr>
          <w:i/>
        </w:rPr>
        <w:t xml:space="preserve">Exemplary </w:t>
      </w:r>
      <w:r w:rsidR="009D2A4E">
        <w:t xml:space="preserve">performance on </w:t>
      </w:r>
      <w:r w:rsidR="00B62197">
        <w:t xml:space="preserve">the remaining </w:t>
      </w:r>
      <w:r w:rsidR="009D2A4E">
        <w:t>three Standards in conjunction with her goal performance</w:t>
      </w:r>
      <w:r w:rsidR="00883E24">
        <w:t xml:space="preserve">, her evaluator chooses to give her an </w:t>
      </w:r>
      <w:r w:rsidR="00DA0221">
        <w:t xml:space="preserve">overall Summative Performance Rating of </w:t>
      </w:r>
      <w:r w:rsidR="00883E24">
        <w:rPr>
          <w:i/>
        </w:rPr>
        <w:t>Exemplary</w:t>
      </w:r>
      <w:r w:rsidR="00883E24">
        <w:t>.</w:t>
      </w:r>
      <w:r w:rsidR="00DA0221">
        <w:t xml:space="preserve"> </w:t>
      </w:r>
      <w:r w:rsidR="00883E24">
        <w:t xml:space="preserve">This </w:t>
      </w:r>
      <w:r w:rsidR="00DA0221">
        <w:t xml:space="preserve">places </w:t>
      </w:r>
      <w:r>
        <w:t xml:space="preserve">Ms. Darcy </w:t>
      </w:r>
      <w:r w:rsidR="00DA0221">
        <w:t xml:space="preserve">on a </w:t>
      </w:r>
      <w:r w:rsidR="009E0DD1">
        <w:t>s</w:t>
      </w:r>
      <w:r w:rsidR="00883E24">
        <w:t>elf-</w:t>
      </w:r>
      <w:r w:rsidR="009E0DD1">
        <w:t xml:space="preserve">directed growth plan </w:t>
      </w:r>
      <w:r w:rsidR="00DA0221">
        <w:t xml:space="preserve">in the subsequent year.  </w:t>
      </w:r>
    </w:p>
    <w:p w:rsidR="00DA0221" w:rsidRPr="00855DDA" w:rsidRDefault="00095F6A" w:rsidP="00DA0221">
      <w:pPr>
        <w:spacing w:before="0" w:after="0" w:line="240" w:lineRule="auto"/>
        <w:rPr>
          <w:color w:val="4F81BD" w:themeColor="accent1"/>
        </w:rPr>
      </w:pPr>
      <w:r>
        <w:rPr>
          <w:b/>
          <w:noProof/>
          <w:color w:val="4F81BD" w:themeColor="accent1"/>
          <w:lang w:eastAsia="zh-CN"/>
        </w:rPr>
        <mc:AlternateContent>
          <mc:Choice Requires="wps">
            <w:drawing>
              <wp:anchor distT="0" distB="0" distL="114300" distR="114300" simplePos="0" relativeHeight="251685888" behindDoc="0" locked="0" layoutInCell="1" allowOverlap="1">
                <wp:simplePos x="0" y="0"/>
                <wp:positionH relativeFrom="column">
                  <wp:posOffset>2663825</wp:posOffset>
                </wp:positionH>
                <wp:positionV relativeFrom="paragraph">
                  <wp:posOffset>38735</wp:posOffset>
                </wp:positionV>
                <wp:extent cx="499110" cy="90805"/>
                <wp:effectExtent l="0" t="19050" r="15240" b="23495"/>
                <wp:wrapNone/>
                <wp:docPr id="1" name="AutoShape 8" descr="right-pointing arrow connecting Summative Performance Rating: Exemplary to Educator Plan: Self-Directed Growth Pl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90805"/>
                        </a:xfrm>
                        <a:prstGeom prst="rightArrow">
                          <a:avLst>
                            <a:gd name="adj1" fmla="val 50000"/>
                            <a:gd name="adj2" fmla="val 137413"/>
                          </a:avLst>
                        </a:prstGeom>
                        <a:gradFill rotWithShape="1">
                          <a:gsLst>
                            <a:gs pos="0">
                              <a:schemeClr val="tx2">
                                <a:lumMod val="100000"/>
                                <a:lumOff val="0"/>
                                <a:alpha val="91000"/>
                              </a:schemeClr>
                            </a:gs>
                            <a:gs pos="100000">
                              <a:schemeClr val="tx2">
                                <a:lumMod val="100000"/>
                                <a:lumOff val="0"/>
                                <a:gamma/>
                                <a:tint val="17255"/>
                                <a:invGamma/>
                              </a:schemeClr>
                            </a:gs>
                          </a:gsLst>
                          <a:lin ang="5400000" scaled="1"/>
                        </a:gra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EA05" id="AutoShape 8" o:spid="_x0000_s1026" type="#_x0000_t13" alt="right-pointing arrow connecting Summative Performance Rating: Exemplary to Educator Plan: Self-Directed Growth Plan" style="position:absolute;margin-left:209.75pt;margin-top:3.05pt;width:39.3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" fillcolor="#1f497d [3215]" strokecolor="#95b3d7 [1940]">
                <v:fill opacity="59637f" color2="#cedef3 [575]" rotate="t" focus="100%" type="gradient"/>
              </v:shape>
            </w:pict>
          </mc:Fallback>
        </mc:AlternateContent>
      </w:r>
      <w:r w:rsidR="00DA0221">
        <w:rPr>
          <w:b/>
          <w:color w:val="4F81BD" w:themeColor="accent1"/>
        </w:rPr>
        <w:t xml:space="preserve">Summative Performance Rating: </w:t>
      </w:r>
      <w:r w:rsidR="00883E24">
        <w:rPr>
          <w:color w:val="4F81BD" w:themeColor="accent1"/>
        </w:rPr>
        <w:t>Exemplary</w:t>
      </w:r>
      <w:r w:rsidR="00883E24">
        <w:rPr>
          <w:color w:val="4F81BD" w:themeColor="accent1"/>
        </w:rPr>
        <w:tab/>
      </w:r>
      <w:r w:rsidR="00DA0221">
        <w:rPr>
          <w:color w:val="4F81BD" w:themeColor="accent1"/>
        </w:rPr>
        <w:tab/>
      </w:r>
      <w:r w:rsidR="00DA0221" w:rsidRPr="00425CE0">
        <w:rPr>
          <w:b/>
          <w:color w:val="4F81BD" w:themeColor="accent1"/>
        </w:rPr>
        <w:t>Educator Plan</w:t>
      </w:r>
      <w:r w:rsidR="00DA0221">
        <w:rPr>
          <w:color w:val="4F81BD" w:themeColor="accent1"/>
        </w:rPr>
        <w:t xml:space="preserve">: </w:t>
      </w:r>
      <w:r w:rsidR="00883E24">
        <w:rPr>
          <w:color w:val="4F81BD" w:themeColor="accent1"/>
        </w:rPr>
        <w:t>Self-</w:t>
      </w:r>
      <w:r w:rsidR="00DA0221">
        <w:rPr>
          <w:color w:val="4F81BD" w:themeColor="accent1"/>
        </w:rPr>
        <w:t>Directed Growth Plan</w:t>
      </w:r>
    </w:p>
    <w:p w:rsidR="00DA0221" w:rsidRPr="00855DDA" w:rsidRDefault="00DA0221" w:rsidP="00DA0221"/>
    <w:p w:rsidR="00C57817" w:rsidRPr="00885042" w:rsidRDefault="00C57817" w:rsidP="00155735">
      <w:pPr>
        <w:spacing w:before="0" w:after="0" w:line="240" w:lineRule="auto"/>
      </w:pPr>
    </w:p>
    <w:sectPr w:rsidR="00C57817" w:rsidRPr="00885042" w:rsidSect="00E46CB3">
      <w:footerReference w:type="default" r:id="rId34"/>
      <w:pgSz w:w="12240" w:h="15840"/>
      <w:pgMar w:top="1440" w:right="1440" w:bottom="1440" w:left="1440" w:header="720" w:footer="720" w:gutter="0"/>
      <w:pgNumType w:start="1"/>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774" w:rsidRDefault="005B5774" w:rsidP="00C21C33">
      <w:r>
        <w:separator/>
      </w:r>
    </w:p>
    <w:p w:rsidR="005B5774" w:rsidRDefault="005B5774"/>
  </w:endnote>
  <w:endnote w:type="continuationSeparator" w:id="0">
    <w:p w:rsidR="005B5774" w:rsidRDefault="005B5774" w:rsidP="00C21C33">
      <w:r>
        <w:continuationSeparator/>
      </w:r>
    </w:p>
    <w:p w:rsidR="005B5774" w:rsidRDefault="005B5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DaunPenh">
    <w:altName w:val="Leelawadee UI"/>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B68" w:rsidRDefault="00071B68" w:rsidP="007D6FD4">
    <w:pPr>
      <w:pStyle w:val="Footer"/>
    </w:pPr>
    <w:r>
      <w:t>Rating Educator Performance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B68" w:rsidRDefault="00071B68" w:rsidP="007D6FD4">
    <w:pPr>
      <w:pStyle w:val="Footer"/>
    </w:pPr>
    <w:r>
      <w:t>Rating Educator Performance</w:t>
    </w:r>
    <w:r w:rsidR="007D6FD4">
      <w:tab/>
    </w:r>
    <w:r w:rsidR="007D6FD4">
      <w:tab/>
    </w:r>
    <w:r w:rsidRPr="00107C6C">
      <w:t xml:space="preserve">Page </w:t>
    </w:r>
    <w:r w:rsidRPr="00107C6C">
      <w:rPr>
        <w:rStyle w:val="PageNumber"/>
      </w:rPr>
      <w:fldChar w:fldCharType="begin"/>
    </w:r>
    <w:r w:rsidRPr="00107C6C">
      <w:rPr>
        <w:rStyle w:val="PageNumber"/>
      </w:rPr>
      <w:instrText xml:space="preserve"> PAGE </w:instrText>
    </w:r>
    <w:r w:rsidRPr="00107C6C">
      <w:rPr>
        <w:rStyle w:val="PageNumber"/>
      </w:rPr>
      <w:fldChar w:fldCharType="separate"/>
    </w:r>
    <w:r w:rsidR="00FF6516">
      <w:rPr>
        <w:rStyle w:val="PageNumber"/>
        <w:noProof/>
      </w:rPr>
      <w:t>9</w:t>
    </w:r>
    <w:r w:rsidRPr="00107C6C">
      <w:rPr>
        <w:rStyle w:val="PageNumber"/>
      </w:rPr>
      <w:fldChar w:fldCharType="end"/>
    </w:r>
    <w:r w:rsidRPr="00107C6C">
      <w:rPr>
        <w:rStyle w:val="PageNumber"/>
      </w:rPr>
      <w:t xml:space="preserve"> of </w:t>
    </w:r>
    <w:r w:rsidR="00E46C6D">
      <w:rPr>
        <w:rStyle w:val="PageNumber"/>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B68" w:rsidRDefault="00071B68" w:rsidP="007D6FD4">
    <w:pPr>
      <w:pStyle w:val="Footer"/>
    </w:pPr>
    <w:r>
      <w:t>Rating Educator Performance</w:t>
    </w:r>
    <w:r w:rsidR="007D6FD4">
      <w:tab/>
    </w:r>
    <w:r w:rsidR="007D6FD4">
      <w:tab/>
    </w:r>
    <w:r w:rsidRPr="00107C6C">
      <w:t xml:space="preserve">Page </w:t>
    </w:r>
    <w:r>
      <w:t>A-</w:t>
    </w:r>
    <w:r w:rsidRPr="00107C6C">
      <w:rPr>
        <w:rStyle w:val="PageNumber"/>
      </w:rPr>
      <w:fldChar w:fldCharType="begin"/>
    </w:r>
    <w:r w:rsidRPr="00107C6C">
      <w:rPr>
        <w:rStyle w:val="PageNumber"/>
      </w:rPr>
      <w:instrText xml:space="preserve"> PAGE </w:instrText>
    </w:r>
    <w:r w:rsidRPr="00107C6C">
      <w:rPr>
        <w:rStyle w:val="PageNumber"/>
      </w:rPr>
      <w:fldChar w:fldCharType="separate"/>
    </w:r>
    <w:r w:rsidR="00FF6516">
      <w:rPr>
        <w:rStyle w:val="PageNumber"/>
        <w:noProof/>
      </w:rPr>
      <w:t>3</w:t>
    </w:r>
    <w:r w:rsidRPr="00107C6C">
      <w:rPr>
        <w:rStyle w:val="PageNumber"/>
      </w:rPr>
      <w:fldChar w:fldCharType="end"/>
    </w:r>
    <w:r w:rsidRPr="00107C6C">
      <w:rPr>
        <w:rStyle w:val="PageNumber"/>
      </w:rPr>
      <w:t xml:space="preserve"> of </w:t>
    </w:r>
    <w:r>
      <w:rPr>
        <w:rStyle w:val="PageNumber"/>
      </w:rPr>
      <w:t>3</w:t>
    </w:r>
  </w:p>
  <w:p w:rsidR="00071B68" w:rsidRDefault="00071B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774" w:rsidRDefault="005B5774" w:rsidP="00C21C33">
      <w:r>
        <w:separator/>
      </w:r>
    </w:p>
    <w:p w:rsidR="005B5774" w:rsidRDefault="005B5774"/>
  </w:footnote>
  <w:footnote w:type="continuationSeparator" w:id="0">
    <w:p w:rsidR="005B5774" w:rsidRDefault="005B5774" w:rsidP="00C21C33">
      <w:r>
        <w:continuationSeparator/>
      </w:r>
    </w:p>
    <w:p w:rsidR="005B5774" w:rsidRDefault="005B5774"/>
  </w:footnote>
  <w:footnote w:id="1">
    <w:p w:rsidR="00071B68" w:rsidRDefault="00071B68">
      <w:pPr>
        <w:pStyle w:val="FootnoteText"/>
        <w:spacing w:after="0"/>
      </w:pPr>
      <w:r>
        <w:rPr>
          <w:rStyle w:val="FootnoteReference"/>
        </w:rPr>
        <w:footnoteRef/>
      </w:r>
      <w:r>
        <w:t xml:space="preserve"> See </w:t>
      </w:r>
      <w:hyperlink r:id="rId1" w:history="1">
        <w:r w:rsidRPr="00F87D18">
          <w:rPr>
            <w:rStyle w:val="Hyperlink"/>
          </w:rPr>
          <w:t>603 CMR 35.03</w:t>
        </w:r>
      </w:hyperlink>
      <w:r>
        <w:t>-</w:t>
      </w:r>
      <w:hyperlink r:id="rId2" w:history="1">
        <w:r w:rsidRPr="00F87D18">
          <w:rPr>
            <w:rStyle w:val="Hyperlink"/>
          </w:rPr>
          <w:t>04</w:t>
        </w:r>
      </w:hyperlink>
      <w:r>
        <w:t>.</w:t>
      </w:r>
    </w:p>
  </w:footnote>
  <w:footnote w:id="2">
    <w:p w:rsidR="00071B68" w:rsidRDefault="00071B68" w:rsidP="001F4F9B">
      <w:pPr>
        <w:pStyle w:val="FootnoteText"/>
      </w:pPr>
      <w:r>
        <w:rPr>
          <w:rStyle w:val="FootnoteReference"/>
        </w:rPr>
        <w:footnoteRef/>
      </w:r>
      <w:r>
        <w:t xml:space="preserve"> </w:t>
      </w:r>
      <w:r w:rsidRPr="007A4505">
        <w:t>“…</w:t>
      </w:r>
      <w:r>
        <w:t>[T]</w:t>
      </w:r>
      <w:r w:rsidRPr="007A4505">
        <w:t>he evaluator determines an overall rating of educator performance based on the evaluator's professional judgment and an examination of evidence that demonstrates the educator's performance against Performance Standards and evidence of the attainment of the Educator Plan goals</w:t>
      </w:r>
      <w:hyperlink r:id="rId3" w:history="1">
        <w:r w:rsidRPr="007A4505">
          <w:rPr>
            <w:rStyle w:val="Hyperlink"/>
          </w:rPr>
          <w:t xml:space="preserve">” </w:t>
        </w:r>
        <w:r>
          <w:rPr>
            <w:rStyle w:val="Hyperlink"/>
          </w:rPr>
          <w:t>(</w:t>
        </w:r>
        <w:r w:rsidRPr="007A4505">
          <w:rPr>
            <w:rStyle w:val="Hyperlink"/>
          </w:rPr>
          <w:t>603 CMR 35.06(6)</w:t>
        </w:r>
      </w:hyperlink>
      <w:r>
        <w:t>;</w:t>
      </w:r>
      <w:r w:rsidRPr="007A4505">
        <w:t xml:space="preserve"> </w:t>
      </w:r>
      <w:r>
        <w:t>s</w:t>
      </w:r>
      <w:r w:rsidRPr="007A4505">
        <w:t xml:space="preserve">ee also </w:t>
      </w:r>
      <w:hyperlink r:id="rId4" w:history="1">
        <w:r w:rsidRPr="007A4505">
          <w:rPr>
            <w:rStyle w:val="Hyperlink"/>
          </w:rPr>
          <w:t>ESE Model Teacher &amp;</w:t>
        </w:r>
        <w:r>
          <w:rPr>
            <w:rStyle w:val="Hyperlink"/>
          </w:rPr>
          <w:t xml:space="preserve"> Caseload</w:t>
        </w:r>
        <w:r w:rsidRPr="007A4505">
          <w:rPr>
            <w:rStyle w:val="Hyperlink"/>
          </w:rPr>
          <w:t xml:space="preserve"> Educator Contract, Section 14(b)</w:t>
        </w:r>
      </w:hyperlink>
      <w:r>
        <w:t xml:space="preserve">); </w:t>
      </w:r>
      <w:r w:rsidRPr="007A4505">
        <w:t>“The professional judgment of the primary evaluator shall determine the overall summative rating that the Educator</w:t>
      </w:r>
      <w:r>
        <w:t xml:space="preserve"> receives</w:t>
      </w:r>
      <w:r w:rsidRPr="007A4505">
        <w:t xml:space="preserve">” </w:t>
      </w:r>
      <w:r>
        <w:t>(</w:t>
      </w:r>
      <w:hyperlink r:id="rId5" w:history="1">
        <w:r w:rsidRPr="007A4505">
          <w:rPr>
            <w:rStyle w:val="Hyperlink"/>
          </w:rPr>
          <w:t>ESE Model Teacher &amp; Caseload Educator Contract, Section 14(c)</w:t>
        </w:r>
      </w:hyperlink>
      <w:r>
        <w:t>)</w:t>
      </w:r>
      <w:r w:rsidRPr="007A4505">
        <w:t>.</w:t>
      </w:r>
    </w:p>
  </w:footnote>
  <w:footnote w:id="3">
    <w:p w:rsidR="00071B68" w:rsidRPr="006A75FB" w:rsidRDefault="00071B68" w:rsidP="00CA18BA">
      <w:pPr>
        <w:spacing w:before="0" w:after="0" w:line="240" w:lineRule="auto"/>
        <w:rPr>
          <w:rFonts w:eastAsia="Times New Roman" w:cs="Arial"/>
          <w:sz w:val="18"/>
          <w:szCs w:val="18"/>
        </w:rPr>
      </w:pPr>
      <w:r w:rsidRPr="001F4F9B">
        <w:rPr>
          <w:rStyle w:val="FootnoteReference"/>
          <w:rFonts w:ascii="Times New Roman" w:hAnsi="Times New Roman"/>
          <w:sz w:val="16"/>
          <w:szCs w:val="16"/>
        </w:rPr>
        <w:footnoteRef/>
      </w:r>
      <w:r w:rsidRPr="001F4F9B">
        <w:rPr>
          <w:rFonts w:ascii="Times New Roman" w:hAnsi="Times New Roman"/>
          <w:sz w:val="16"/>
          <w:szCs w:val="16"/>
        </w:rPr>
        <w:t xml:space="preserve"> </w:t>
      </w:r>
      <w:r w:rsidRPr="001F4F9B">
        <w:rPr>
          <w:rFonts w:ascii="Times New Roman" w:eastAsia="Times New Roman" w:hAnsi="Times New Roman"/>
          <w:sz w:val="16"/>
          <w:szCs w:val="16"/>
        </w:rPr>
        <w:t>“</w:t>
      </w:r>
      <w:r w:rsidRPr="006A75FB">
        <w:rPr>
          <w:rFonts w:eastAsia="Times New Roman" w:cs="Arial"/>
          <w:sz w:val="18"/>
          <w:szCs w:val="18"/>
        </w:rPr>
        <w:t>Districts may develop and implement Peer Assistance and Review Programs (PAR) through the collective bargaining process” (</w:t>
      </w:r>
      <w:hyperlink r:id="rId6" w:history="1">
        <w:r w:rsidRPr="006A75FB">
          <w:rPr>
            <w:rStyle w:val="Hyperlink"/>
            <w:rFonts w:eastAsia="Times New Roman" w:cs="Arial"/>
            <w:sz w:val="18"/>
            <w:szCs w:val="18"/>
          </w:rPr>
          <w:t>603 CMR 35.10</w:t>
        </w:r>
      </w:hyperlink>
      <w:r w:rsidRPr="006A75FB">
        <w:rPr>
          <w:rFonts w:eastAsia="Times New Roman" w:cs="Arial"/>
          <w:sz w:val="18"/>
          <w:szCs w:val="18"/>
        </w:rPr>
        <w:t>).</w:t>
      </w:r>
    </w:p>
  </w:footnote>
  <w:footnote w:id="4">
    <w:p w:rsidR="00050AF1" w:rsidRDefault="00050AF1">
      <w:pPr>
        <w:pStyle w:val="FootnoteText"/>
      </w:pPr>
      <w:r>
        <w:rPr>
          <w:rStyle w:val="FootnoteReference"/>
        </w:rPr>
        <w:footnoteRef/>
      </w:r>
      <w:r>
        <w:t xml:space="preserve"> “</w:t>
      </w:r>
      <w:r w:rsidRPr="00050AF1">
        <w:t>For educators responsible for direct instruction, multiple measures of student learning, growth, and achievement, which shall include:</w:t>
      </w:r>
      <w:r>
        <w:t xml:space="preserve"> (1) </w:t>
      </w:r>
      <w:r w:rsidRPr="00050AF1">
        <w:t>Measures of student progress on classroom assessments that are aligned with the Massachusetts Curriculum Frameworks or other relevant frameworks and are comparable within grades or subjects in a school;</w:t>
      </w:r>
      <w:r>
        <w:t xml:space="preserve"> (2) </w:t>
      </w:r>
      <w:r w:rsidRPr="00050AF1">
        <w:t>Measures of student progress on learning goals set between the educator and evaluator for the school year;</w:t>
      </w:r>
      <w:r>
        <w:t xml:space="preserve"> (3) </w:t>
      </w:r>
      <w:r w:rsidRPr="00050AF1">
        <w:t>Statewide growth measure(s) where available, including the MCAS Student Growth Percentile and the Massachusetts</w:t>
      </w:r>
      <w:r>
        <w:t xml:space="preserve"> English Proficiency Assessment; and (4) </w:t>
      </w:r>
      <w:r w:rsidRPr="00050AF1">
        <w:t>Common assessments of student learning, growth, and achievement.</w:t>
      </w:r>
      <w:r>
        <w:t xml:space="preserve"> </w:t>
      </w:r>
      <w:r w:rsidRPr="00050AF1">
        <w:t>For educators whose primary role is not as a classroom teacher, the appropriate measures of the educator's contribution to student learning, growth, and achievement set by the district.</w:t>
      </w:r>
      <w:r>
        <w:t>”</w:t>
      </w:r>
      <w:r w:rsidR="005847EB">
        <w:t xml:space="preserve"> </w:t>
      </w:r>
      <w:hyperlink r:id="rId7" w:history="1">
        <w:r w:rsidRPr="00050AF1">
          <w:rPr>
            <w:rStyle w:val="Hyperlink"/>
          </w:rPr>
          <w:t>603 CMR 35.07</w:t>
        </w:r>
      </w:hyperlink>
    </w:p>
  </w:footnote>
  <w:footnote w:id="5">
    <w:p w:rsidR="00071B68" w:rsidRPr="006A75FB" w:rsidRDefault="00071B68">
      <w:pPr>
        <w:spacing w:before="0" w:after="60" w:line="240" w:lineRule="auto"/>
        <w:rPr>
          <w:sz w:val="18"/>
          <w:szCs w:val="18"/>
        </w:rPr>
      </w:pPr>
      <w:r>
        <w:rPr>
          <w:rStyle w:val="FootnoteReference"/>
        </w:rPr>
        <w:footnoteRef/>
      </w:r>
      <w:r>
        <w:t xml:space="preserve"> </w:t>
      </w:r>
      <w:r w:rsidRPr="006A75FB">
        <w:rPr>
          <w:sz w:val="18"/>
          <w:szCs w:val="18"/>
        </w:rPr>
        <w:t xml:space="preserve">Bill &amp; Melinda Gates Foundation. 2012. </w:t>
      </w:r>
      <w:hyperlink r:id="rId8" w:history="1">
        <w:r w:rsidRPr="00F27D19">
          <w:rPr>
            <w:rStyle w:val="Hyperlink"/>
            <w:sz w:val="18"/>
            <w:szCs w:val="18"/>
          </w:rPr>
          <w:t>Asking Students about Teaching: Student Perception Surveys and Their Implementation</w:t>
        </w:r>
      </w:hyperlink>
      <w:r w:rsidRPr="006A75FB">
        <w:rPr>
          <w:sz w:val="18"/>
          <w:szCs w:val="18"/>
        </w:rPr>
        <w:t xml:space="preserve">. Bill &amp; Melinda Gates Foundation. 2012. </w:t>
      </w:r>
      <w:hyperlink r:id="rId9" w:history="1">
        <w:r w:rsidRPr="00F27D19">
          <w:rPr>
            <w:rStyle w:val="Hyperlink"/>
            <w:sz w:val="18"/>
            <w:szCs w:val="18"/>
          </w:rPr>
          <w:t>Gathering Feedback for Teaching: Combining High-Quality Observations with Student Surveys and Achievement Gains</w:t>
        </w:r>
      </w:hyperlink>
      <w:r w:rsidRPr="006A75FB">
        <w:rPr>
          <w:sz w:val="18"/>
          <w:szCs w:val="18"/>
        </w:rPr>
        <w:t xml:space="preserve">. Bill &amp; Melinda Gates Foundation. 2012. </w:t>
      </w:r>
      <w:hyperlink r:id="rId10" w:history="1">
        <w:r w:rsidRPr="00F27D19">
          <w:rPr>
            <w:rStyle w:val="Hyperlink"/>
            <w:sz w:val="18"/>
            <w:szCs w:val="18"/>
          </w:rPr>
          <w:t>Asking Students about Teaching: Student Perception Surveys and Their Implementation</w:t>
        </w:r>
      </w:hyperlink>
      <w:r w:rsidRPr="006A75FB">
        <w:rPr>
          <w:sz w:val="18"/>
          <w:szCs w:val="18"/>
        </w:rPr>
        <w:t>.</w:t>
      </w:r>
    </w:p>
  </w:footnote>
  <w:footnote w:id="6">
    <w:p w:rsidR="00C278ED" w:rsidRPr="006A75FB" w:rsidRDefault="00C278ED" w:rsidP="00C278ED">
      <w:pPr>
        <w:pStyle w:val="FootnoteText"/>
        <w:rPr>
          <w:szCs w:val="18"/>
        </w:rPr>
      </w:pPr>
      <w:r>
        <w:rPr>
          <w:rStyle w:val="FootnoteReference"/>
        </w:rPr>
        <w:footnoteRef/>
      </w:r>
      <w:r>
        <w:t xml:space="preserve"> </w:t>
      </w:r>
      <w:r w:rsidRPr="006A75FB">
        <w:rPr>
          <w:szCs w:val="18"/>
        </w:rPr>
        <w:t xml:space="preserve">In rating educators on each performance Standard, evaluators must use a performance rubric provided by the Department in its Model System, or a comparably rigorous and comprehensive rubric developed by the district and reviewed by the Department. </w:t>
      </w:r>
      <w:hyperlink r:id="rId11" w:history="1">
        <w:r w:rsidRPr="006A75FB">
          <w:rPr>
            <w:rStyle w:val="Hyperlink"/>
            <w:szCs w:val="18"/>
          </w:rPr>
          <w:t>603 CMR 35.08</w:t>
        </w:r>
      </w:hyperlink>
      <w:r w:rsidRPr="006A75FB">
        <w:rPr>
          <w:szCs w:val="18"/>
        </w:rPr>
        <w:t>.</w:t>
      </w:r>
    </w:p>
  </w:footnote>
  <w:footnote w:id="7">
    <w:p w:rsidR="00071B68" w:rsidRDefault="00071B68" w:rsidP="00C95D94">
      <w:pPr>
        <w:pStyle w:val="FootnoteText"/>
      </w:pPr>
      <w:r>
        <w:rPr>
          <w:rStyle w:val="FootnoteReference"/>
        </w:rPr>
        <w:footnoteRef/>
      </w:r>
      <w:r>
        <w:t xml:space="preserve"> A</w:t>
      </w:r>
      <w:r w:rsidRPr="001F7A9A">
        <w:t xml:space="preserve">s defined in </w:t>
      </w:r>
      <w:hyperlink r:id="rId12" w:history="1">
        <w:r w:rsidRPr="001F7A9A">
          <w:rPr>
            <w:rStyle w:val="Hyperlink"/>
          </w:rPr>
          <w:t>603 CMR 35.03</w:t>
        </w:r>
      </w:hyperlink>
      <w:r>
        <w:t xml:space="preserve"> and </w:t>
      </w:r>
      <w:hyperlink r:id="rId13" w:history="1">
        <w:r w:rsidRPr="001F7A9A">
          <w:rPr>
            <w:rStyle w:val="Hyperlink"/>
          </w:rPr>
          <w:t>60</w:t>
        </w:r>
        <w:r>
          <w:rPr>
            <w:rStyle w:val="Hyperlink"/>
          </w:rPr>
          <w:t>3</w:t>
        </w:r>
        <w:r w:rsidRPr="001F7A9A">
          <w:rPr>
            <w:rStyle w:val="Hyperlink"/>
          </w:rPr>
          <w:t xml:space="preserve"> CMR 35.04</w:t>
        </w:r>
      </w:hyperlink>
      <w:r>
        <w:t>.</w:t>
      </w:r>
    </w:p>
  </w:footnote>
  <w:footnote w:id="8">
    <w:p w:rsidR="00071B68" w:rsidRDefault="00071B68">
      <w:pPr>
        <w:pStyle w:val="FootnoteText"/>
      </w:pPr>
      <w:r>
        <w:rPr>
          <w:rStyle w:val="FootnoteReference"/>
        </w:rPr>
        <w:footnoteRef/>
      </w:r>
      <w:r>
        <w:t xml:space="preserve"> Please see </w:t>
      </w:r>
      <w:r w:rsidRPr="00D00FF7">
        <w:rPr>
          <w:i/>
        </w:rPr>
        <w:t>MASCA Role-Specific Indicators to Supplement the ESE Model SISP Rubric</w:t>
      </w:r>
      <w:r>
        <w:t xml:space="preserve">, available at </w:t>
      </w:r>
      <w:hyperlink r:id="rId14" w:history="1">
        <w:r>
          <w:rPr>
            <w:rStyle w:val="Hyperlink"/>
          </w:rPr>
          <w:t>http://masca.org/index.php?option=com_content&amp;view=article&amp;id=363%253Arole-specific-indicators&amp;catid=38%253Anews&amp;Itemid=1</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760"/>
    <w:multiLevelType w:val="hybridMultilevel"/>
    <w:tmpl w:val="D6BA21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674B5"/>
    <w:multiLevelType w:val="multilevel"/>
    <w:tmpl w:val="867A6E64"/>
    <w:styleLink w:val="Numbered"/>
    <w:lvl w:ilvl="0">
      <w:start w:val="1"/>
      <w:numFmt w:val="decimal"/>
      <w:lvlText w:val="%1."/>
      <w:lvlJc w:val="left"/>
      <w:pPr>
        <w:ind w:left="1080" w:hanging="360"/>
      </w:pPr>
      <w:rPr>
        <w:color w:val="auto"/>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BD82234"/>
    <w:multiLevelType w:val="hybridMultilevel"/>
    <w:tmpl w:val="D9DE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066DE"/>
    <w:multiLevelType w:val="multilevel"/>
    <w:tmpl w:val="EA5C5D14"/>
    <w:styleLink w:val="Bullet1"/>
    <w:lvl w:ilvl="0">
      <w:start w:val="1"/>
      <w:numFmt w:val="bullet"/>
      <w:lvlText w:val=""/>
      <w:lvlJc w:val="left"/>
      <w:pPr>
        <w:ind w:left="1080" w:hanging="360"/>
      </w:pPr>
      <w:rPr>
        <w:rFonts w:ascii="Wingdings" w:hAnsi="Wingdings" w:hint="default"/>
        <w:b/>
        <w:i w:val="0"/>
        <w:color w:val="E28521"/>
        <w:sz w:val="32"/>
      </w:rPr>
    </w:lvl>
    <w:lvl w:ilvl="1">
      <w:start w:val="1"/>
      <w:numFmt w:val="bullet"/>
      <w:lvlText w:val=""/>
      <w:lvlJc w:val="left"/>
      <w:pPr>
        <w:ind w:left="1440" w:hanging="360"/>
      </w:pPr>
      <w:rPr>
        <w:rFonts w:ascii="Wingdings" w:hAnsi="Wingdings" w:hint="default"/>
        <w:color w:val="E28521"/>
      </w:rPr>
    </w:lvl>
    <w:lvl w:ilvl="2">
      <w:start w:val="1"/>
      <w:numFmt w:val="bullet"/>
      <w:lvlText w:val=""/>
      <w:lvlJc w:val="left"/>
      <w:pPr>
        <w:ind w:left="1800" w:hanging="360"/>
      </w:pPr>
      <w:rPr>
        <w:rFonts w:ascii="Wingdings" w:hAnsi="Wingdings" w:hint="default"/>
        <w:color w:val="E28521"/>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FED6C1F"/>
    <w:multiLevelType w:val="multilevel"/>
    <w:tmpl w:val="68D41018"/>
    <w:lvl w:ilvl="0">
      <w:start w:val="1"/>
      <w:numFmt w:val="upperLetter"/>
      <w:pStyle w:val="Heading4"/>
      <w:suff w:val="space"/>
      <w:lvlText w:val="Appendix %1."/>
      <w:lvlJc w:val="left"/>
      <w:pPr>
        <w:ind w:left="126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5" w15:restartNumberingAfterBreak="0">
    <w:nsid w:val="20866540"/>
    <w:multiLevelType w:val="multilevel"/>
    <w:tmpl w:val="2DCC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B1431F"/>
    <w:multiLevelType w:val="multilevel"/>
    <w:tmpl w:val="6D8889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C017036"/>
    <w:multiLevelType w:val="hybridMultilevel"/>
    <w:tmpl w:val="177EC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007D6"/>
    <w:multiLevelType w:val="hybridMultilevel"/>
    <w:tmpl w:val="B2062028"/>
    <w:lvl w:ilvl="0" w:tplc="0409000F">
      <w:start w:val="1"/>
      <w:numFmt w:val="decimal"/>
      <w:pStyle w:val="ListParagraph"/>
      <w:lvlText w:val="%1."/>
      <w:lvlJc w:val="left"/>
      <w:pPr>
        <w:ind w:left="2520" w:hanging="360"/>
      </w:pPr>
      <w:rPr>
        <w:rFonts w:hint="default"/>
        <w:b w:val="0"/>
        <w:i w:val="0"/>
        <w:color w:val="auto"/>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8F25006"/>
    <w:multiLevelType w:val="hybridMultilevel"/>
    <w:tmpl w:val="F31C2334"/>
    <w:lvl w:ilvl="0" w:tplc="265A8C54">
      <w:start w:val="1"/>
      <w:numFmt w:val="bullet"/>
      <w:pStyle w:val="Bullet10"/>
      <w:lvlText w:val=""/>
      <w:lvlJc w:val="left"/>
      <w:pPr>
        <w:ind w:left="1080" w:hanging="360"/>
      </w:pPr>
      <w:rPr>
        <w:rFonts w:ascii="Wingdings" w:hAnsi="Wingdings" w:hint="default"/>
        <w:b w:val="0"/>
        <w:i w:val="0"/>
        <w:color w:val="E15D15"/>
        <w:sz w:val="24"/>
      </w:rPr>
    </w:lvl>
    <w:lvl w:ilvl="1" w:tplc="D8A2520E" w:tentative="1">
      <w:start w:val="1"/>
      <w:numFmt w:val="bullet"/>
      <w:lvlText w:val="o"/>
      <w:lvlJc w:val="left"/>
      <w:pPr>
        <w:ind w:left="1800" w:hanging="360"/>
      </w:pPr>
      <w:rPr>
        <w:rFonts w:ascii="Courier New" w:hAnsi="Courier New" w:cs="Courier New" w:hint="default"/>
      </w:rPr>
    </w:lvl>
    <w:lvl w:ilvl="2" w:tplc="39E2249A" w:tentative="1">
      <w:start w:val="1"/>
      <w:numFmt w:val="bullet"/>
      <w:lvlText w:val=""/>
      <w:lvlJc w:val="left"/>
      <w:pPr>
        <w:ind w:left="2520" w:hanging="360"/>
      </w:pPr>
      <w:rPr>
        <w:rFonts w:ascii="Wingdings" w:hAnsi="Wingdings" w:hint="default"/>
      </w:rPr>
    </w:lvl>
    <w:lvl w:ilvl="3" w:tplc="98D6CC42" w:tentative="1">
      <w:start w:val="1"/>
      <w:numFmt w:val="bullet"/>
      <w:lvlText w:val=""/>
      <w:lvlJc w:val="left"/>
      <w:pPr>
        <w:ind w:left="3240" w:hanging="360"/>
      </w:pPr>
      <w:rPr>
        <w:rFonts w:ascii="Symbol" w:hAnsi="Symbol" w:hint="default"/>
      </w:rPr>
    </w:lvl>
    <w:lvl w:ilvl="4" w:tplc="8506A6F2" w:tentative="1">
      <w:start w:val="1"/>
      <w:numFmt w:val="bullet"/>
      <w:lvlText w:val="o"/>
      <w:lvlJc w:val="left"/>
      <w:pPr>
        <w:ind w:left="3960" w:hanging="360"/>
      </w:pPr>
      <w:rPr>
        <w:rFonts w:ascii="Courier New" w:hAnsi="Courier New" w:cs="Courier New" w:hint="default"/>
      </w:rPr>
    </w:lvl>
    <w:lvl w:ilvl="5" w:tplc="1EEEFD1E" w:tentative="1">
      <w:start w:val="1"/>
      <w:numFmt w:val="bullet"/>
      <w:lvlText w:val=""/>
      <w:lvlJc w:val="left"/>
      <w:pPr>
        <w:ind w:left="4680" w:hanging="360"/>
      </w:pPr>
      <w:rPr>
        <w:rFonts w:ascii="Wingdings" w:hAnsi="Wingdings" w:hint="default"/>
      </w:rPr>
    </w:lvl>
    <w:lvl w:ilvl="6" w:tplc="0C4AEC9A" w:tentative="1">
      <w:start w:val="1"/>
      <w:numFmt w:val="bullet"/>
      <w:lvlText w:val=""/>
      <w:lvlJc w:val="left"/>
      <w:pPr>
        <w:ind w:left="5400" w:hanging="360"/>
      </w:pPr>
      <w:rPr>
        <w:rFonts w:ascii="Symbol" w:hAnsi="Symbol" w:hint="default"/>
      </w:rPr>
    </w:lvl>
    <w:lvl w:ilvl="7" w:tplc="89B200E6" w:tentative="1">
      <w:start w:val="1"/>
      <w:numFmt w:val="bullet"/>
      <w:lvlText w:val="o"/>
      <w:lvlJc w:val="left"/>
      <w:pPr>
        <w:ind w:left="6120" w:hanging="360"/>
      </w:pPr>
      <w:rPr>
        <w:rFonts w:ascii="Courier New" w:hAnsi="Courier New" w:cs="Courier New" w:hint="default"/>
      </w:rPr>
    </w:lvl>
    <w:lvl w:ilvl="8" w:tplc="D2F47B9E" w:tentative="1">
      <w:start w:val="1"/>
      <w:numFmt w:val="bullet"/>
      <w:lvlText w:val=""/>
      <w:lvlJc w:val="left"/>
      <w:pPr>
        <w:ind w:left="6840" w:hanging="360"/>
      </w:pPr>
      <w:rPr>
        <w:rFonts w:ascii="Wingdings" w:hAnsi="Wingdings" w:hint="default"/>
      </w:rPr>
    </w:lvl>
  </w:abstractNum>
  <w:abstractNum w:abstractNumId="10" w15:restartNumberingAfterBreak="0">
    <w:nsid w:val="3F624F35"/>
    <w:multiLevelType w:val="hybridMultilevel"/>
    <w:tmpl w:val="D678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F7877"/>
    <w:multiLevelType w:val="multilevel"/>
    <w:tmpl w:val="6828334E"/>
    <w:lvl w:ilvl="0">
      <w:start w:val="1"/>
      <w:numFmt w:val="upperLetter"/>
      <w:suff w:val="space"/>
      <w:lvlText w:val="Appendix %1."/>
      <w:lvlJc w:val="left"/>
      <w:pPr>
        <w:ind w:left="0" w:firstLine="0"/>
      </w:pPr>
      <w:rPr>
        <w:rFonts w:hint="default"/>
      </w:rPr>
    </w:lvl>
    <w:lvl w:ilvl="1">
      <w:start w:val="27"/>
      <w:numFmt w:val="none"/>
      <w:pStyle w:val="Heading2"/>
      <w:suff w:val="nothing"/>
      <w:lvlText w:val=""/>
      <w:lvlJc w:val="left"/>
      <w:pPr>
        <w:ind w:left="0" w:firstLine="0"/>
      </w:pPr>
      <w:rPr>
        <w:rFonts w:hint="default"/>
      </w:rPr>
    </w:lvl>
    <w:lvl w:ilvl="2">
      <w:start w:val="3"/>
      <w:numFmt w:val="none"/>
      <w:suff w:val="nothing"/>
      <w:lvlText w:val=""/>
      <w:lvlJc w:val="left"/>
      <w:pPr>
        <w:ind w:left="0" w:firstLine="0"/>
      </w:pPr>
      <w:rPr>
        <w:rFonts w:hint="default"/>
      </w:rPr>
    </w:lvl>
    <w:lvl w:ilvl="3">
      <w:start w:val="9"/>
      <w:numFmt w:val="upperLetter"/>
      <w:suff w:val="nothing"/>
      <w:lvlText w:val="Appendix %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15:restartNumberingAfterBreak="0">
    <w:nsid w:val="4BF70C54"/>
    <w:multiLevelType w:val="hybridMultilevel"/>
    <w:tmpl w:val="27E8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924DB"/>
    <w:multiLevelType w:val="multilevel"/>
    <w:tmpl w:val="2DCE8580"/>
    <w:styleLink w:val="StyleNumbered"/>
    <w:lvl w:ilvl="0">
      <w:start w:val="1"/>
      <w:numFmt w:val="decimal"/>
      <w:lvlText w:val="%1."/>
      <w:lvlJc w:val="left"/>
      <w:pPr>
        <w:ind w:left="1080" w:hanging="360"/>
      </w:pPr>
      <w:rPr>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94618E3"/>
    <w:multiLevelType w:val="hybridMultilevel"/>
    <w:tmpl w:val="01DC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E246F0"/>
    <w:multiLevelType w:val="hybridMultilevel"/>
    <w:tmpl w:val="505A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A1AD5"/>
    <w:multiLevelType w:val="multilevel"/>
    <w:tmpl w:val="86608798"/>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upperLetter"/>
      <w:lvlRestart w:val="0"/>
      <w:lvlText w:val="Appendix %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pStyle w:val="Number1"/>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71C3165E"/>
    <w:multiLevelType w:val="hybridMultilevel"/>
    <w:tmpl w:val="8116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CD7460"/>
    <w:multiLevelType w:val="hybridMultilevel"/>
    <w:tmpl w:val="BCA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408A9"/>
    <w:multiLevelType w:val="hybridMultilevel"/>
    <w:tmpl w:val="D8F4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9D7DCD"/>
    <w:multiLevelType w:val="hybridMultilevel"/>
    <w:tmpl w:val="DC3EBC4C"/>
    <w:lvl w:ilvl="0" w:tplc="0409000B">
      <w:start w:val="1"/>
      <w:numFmt w:val="bullet"/>
      <w:lvlText w:val=""/>
      <w:lvlJc w:val="left"/>
      <w:pPr>
        <w:ind w:left="360" w:hanging="360"/>
      </w:pPr>
      <w:rPr>
        <w:rFonts w:ascii="Wingdings" w:hAnsi="Wingdings" w:hint="default"/>
        <w:b w:val="0"/>
        <w:i w:val="0"/>
        <w:color w:val="E15D15"/>
        <w:sz w:val="24"/>
      </w:rPr>
    </w:lvl>
    <w:lvl w:ilvl="1" w:tplc="D8A2520E" w:tentative="1">
      <w:start w:val="1"/>
      <w:numFmt w:val="bullet"/>
      <w:lvlText w:val="o"/>
      <w:lvlJc w:val="left"/>
      <w:pPr>
        <w:ind w:left="1080" w:hanging="360"/>
      </w:pPr>
      <w:rPr>
        <w:rFonts w:ascii="Courier New" w:hAnsi="Courier New" w:cs="Courier New" w:hint="default"/>
      </w:rPr>
    </w:lvl>
    <w:lvl w:ilvl="2" w:tplc="39E2249A" w:tentative="1">
      <w:start w:val="1"/>
      <w:numFmt w:val="bullet"/>
      <w:lvlText w:val=""/>
      <w:lvlJc w:val="left"/>
      <w:pPr>
        <w:ind w:left="1800" w:hanging="360"/>
      </w:pPr>
      <w:rPr>
        <w:rFonts w:ascii="Wingdings" w:hAnsi="Wingdings" w:hint="default"/>
      </w:rPr>
    </w:lvl>
    <w:lvl w:ilvl="3" w:tplc="98D6CC42" w:tentative="1">
      <w:start w:val="1"/>
      <w:numFmt w:val="bullet"/>
      <w:lvlText w:val=""/>
      <w:lvlJc w:val="left"/>
      <w:pPr>
        <w:ind w:left="2520" w:hanging="360"/>
      </w:pPr>
      <w:rPr>
        <w:rFonts w:ascii="Symbol" w:hAnsi="Symbol" w:hint="default"/>
      </w:rPr>
    </w:lvl>
    <w:lvl w:ilvl="4" w:tplc="8506A6F2" w:tentative="1">
      <w:start w:val="1"/>
      <w:numFmt w:val="bullet"/>
      <w:lvlText w:val="o"/>
      <w:lvlJc w:val="left"/>
      <w:pPr>
        <w:ind w:left="3240" w:hanging="360"/>
      </w:pPr>
      <w:rPr>
        <w:rFonts w:ascii="Courier New" w:hAnsi="Courier New" w:cs="Courier New" w:hint="default"/>
      </w:rPr>
    </w:lvl>
    <w:lvl w:ilvl="5" w:tplc="1EEEFD1E" w:tentative="1">
      <w:start w:val="1"/>
      <w:numFmt w:val="bullet"/>
      <w:lvlText w:val=""/>
      <w:lvlJc w:val="left"/>
      <w:pPr>
        <w:ind w:left="3960" w:hanging="360"/>
      </w:pPr>
      <w:rPr>
        <w:rFonts w:ascii="Wingdings" w:hAnsi="Wingdings" w:hint="default"/>
      </w:rPr>
    </w:lvl>
    <w:lvl w:ilvl="6" w:tplc="0C4AEC9A" w:tentative="1">
      <w:start w:val="1"/>
      <w:numFmt w:val="bullet"/>
      <w:lvlText w:val=""/>
      <w:lvlJc w:val="left"/>
      <w:pPr>
        <w:ind w:left="4680" w:hanging="360"/>
      </w:pPr>
      <w:rPr>
        <w:rFonts w:ascii="Symbol" w:hAnsi="Symbol" w:hint="default"/>
      </w:rPr>
    </w:lvl>
    <w:lvl w:ilvl="7" w:tplc="89B200E6" w:tentative="1">
      <w:start w:val="1"/>
      <w:numFmt w:val="bullet"/>
      <w:lvlText w:val="o"/>
      <w:lvlJc w:val="left"/>
      <w:pPr>
        <w:ind w:left="5400" w:hanging="360"/>
      </w:pPr>
      <w:rPr>
        <w:rFonts w:ascii="Courier New" w:hAnsi="Courier New" w:cs="Courier New" w:hint="default"/>
      </w:rPr>
    </w:lvl>
    <w:lvl w:ilvl="8" w:tplc="D2F47B9E" w:tentative="1">
      <w:start w:val="1"/>
      <w:numFmt w:val="bullet"/>
      <w:lvlText w:val=""/>
      <w:lvlJc w:val="left"/>
      <w:pPr>
        <w:ind w:left="6120" w:hanging="360"/>
      </w:pPr>
      <w:rPr>
        <w:rFonts w:ascii="Wingdings" w:hAnsi="Wingdings" w:hint="default"/>
      </w:rPr>
    </w:lvl>
  </w:abstractNum>
  <w:abstractNum w:abstractNumId="21" w15:restartNumberingAfterBreak="0">
    <w:nsid w:val="7B9E3B56"/>
    <w:multiLevelType w:val="multilevel"/>
    <w:tmpl w:val="57FA78BE"/>
    <w:styleLink w:val="Style1"/>
    <w:lvl w:ilvl="0">
      <w:start w:val="1"/>
      <w:numFmt w:val="upperRoman"/>
      <w:lvlText w:val="%1."/>
      <w:lvlJc w:val="left"/>
      <w:pPr>
        <w:ind w:left="720" w:hanging="360"/>
      </w:pPr>
      <w:rPr>
        <w:rFonts w:ascii="Arial" w:eastAsia="Calibri" w:hAnsi="Arial" w:cs="Times New Roman"/>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F6A4F1B"/>
    <w:multiLevelType w:val="hybridMultilevel"/>
    <w:tmpl w:val="1E5C1F5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8"/>
  </w:num>
  <w:num w:numId="4">
    <w:abstractNumId w:val="1"/>
  </w:num>
  <w:num w:numId="5">
    <w:abstractNumId w:val="13"/>
  </w:num>
  <w:num w:numId="6">
    <w:abstractNumId w:val="21"/>
  </w:num>
  <w:num w:numId="7">
    <w:abstractNumId w:val="16"/>
  </w:num>
  <w:num w:numId="8">
    <w:abstractNumId w:val="11"/>
  </w:num>
  <w:num w:numId="9">
    <w:abstractNumId w:val="4"/>
  </w:num>
  <w:num w:numId="10">
    <w:abstractNumId w:val="10"/>
  </w:num>
  <w:num w:numId="11">
    <w:abstractNumId w:val="18"/>
  </w:num>
  <w:num w:numId="12">
    <w:abstractNumId w:val="12"/>
  </w:num>
  <w:num w:numId="13">
    <w:abstractNumId w:val="2"/>
  </w:num>
  <w:num w:numId="14">
    <w:abstractNumId w:val="19"/>
  </w:num>
  <w:num w:numId="15">
    <w:abstractNumId w:val="14"/>
  </w:num>
  <w:num w:numId="16">
    <w:abstractNumId w:val="22"/>
  </w:num>
  <w:num w:numId="17">
    <w:abstractNumId w:val="7"/>
  </w:num>
  <w:num w:numId="18">
    <w:abstractNumId w:val="20"/>
  </w:num>
  <w:num w:numId="19">
    <w:abstractNumId w:val="0"/>
  </w:num>
  <w:num w:numId="20">
    <w:abstractNumId w:val="15"/>
  </w:num>
  <w:num w:numId="21">
    <w:abstractNumId w:val="6"/>
  </w:num>
  <w:num w:numId="22">
    <w:abstractNumId w:val="17"/>
  </w:num>
  <w:num w:numId="23">
    <w:abstractNumId w:val="11"/>
  </w:num>
  <w:num w:numId="2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fillcolor="none [3215]" strokecolor="none [1940]">
      <v:fill color="none [3215]" opacity="59638f" color2="fill lighten(44)" rotate="t" method="linear sigma" focus="100%" type="gradient"/>
      <v:stroke color="none [194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4A6"/>
    <w:rsid w:val="00000306"/>
    <w:rsid w:val="00003674"/>
    <w:rsid w:val="00007C2C"/>
    <w:rsid w:val="00010F41"/>
    <w:rsid w:val="00011DE1"/>
    <w:rsid w:val="00014028"/>
    <w:rsid w:val="000157F6"/>
    <w:rsid w:val="00020EB0"/>
    <w:rsid w:val="000224B2"/>
    <w:rsid w:val="00024033"/>
    <w:rsid w:val="00025B78"/>
    <w:rsid w:val="00026BA7"/>
    <w:rsid w:val="00031C0C"/>
    <w:rsid w:val="0003582F"/>
    <w:rsid w:val="00036E85"/>
    <w:rsid w:val="000371C0"/>
    <w:rsid w:val="00037A43"/>
    <w:rsid w:val="00037E64"/>
    <w:rsid w:val="00037EDE"/>
    <w:rsid w:val="00040AC5"/>
    <w:rsid w:val="000426AC"/>
    <w:rsid w:val="00046CF6"/>
    <w:rsid w:val="00050AF1"/>
    <w:rsid w:val="00050B66"/>
    <w:rsid w:val="000547AD"/>
    <w:rsid w:val="00063C25"/>
    <w:rsid w:val="00071822"/>
    <w:rsid w:val="00071B68"/>
    <w:rsid w:val="00072AC9"/>
    <w:rsid w:val="00076391"/>
    <w:rsid w:val="00080872"/>
    <w:rsid w:val="00081681"/>
    <w:rsid w:val="00082D79"/>
    <w:rsid w:val="00082F28"/>
    <w:rsid w:val="00084681"/>
    <w:rsid w:val="00084B8E"/>
    <w:rsid w:val="00090F2A"/>
    <w:rsid w:val="00093144"/>
    <w:rsid w:val="00093E15"/>
    <w:rsid w:val="00095900"/>
    <w:rsid w:val="00095CA7"/>
    <w:rsid w:val="00095F6A"/>
    <w:rsid w:val="000A741F"/>
    <w:rsid w:val="000A7845"/>
    <w:rsid w:val="000B2DB9"/>
    <w:rsid w:val="000C086C"/>
    <w:rsid w:val="000C0DF2"/>
    <w:rsid w:val="000C1803"/>
    <w:rsid w:val="000C292B"/>
    <w:rsid w:val="000C4EC8"/>
    <w:rsid w:val="000D0ED3"/>
    <w:rsid w:val="000D17C7"/>
    <w:rsid w:val="000D1D12"/>
    <w:rsid w:val="000D1D80"/>
    <w:rsid w:val="000D30D1"/>
    <w:rsid w:val="000D77D0"/>
    <w:rsid w:val="000E10C5"/>
    <w:rsid w:val="000E24EA"/>
    <w:rsid w:val="000E4971"/>
    <w:rsid w:val="000F22CF"/>
    <w:rsid w:val="000F6278"/>
    <w:rsid w:val="000F62C2"/>
    <w:rsid w:val="000F7E9D"/>
    <w:rsid w:val="00100422"/>
    <w:rsid w:val="00100AE9"/>
    <w:rsid w:val="001018A4"/>
    <w:rsid w:val="001018E8"/>
    <w:rsid w:val="00102904"/>
    <w:rsid w:val="00103287"/>
    <w:rsid w:val="001058EB"/>
    <w:rsid w:val="00107C6C"/>
    <w:rsid w:val="00110EAA"/>
    <w:rsid w:val="00111F26"/>
    <w:rsid w:val="001135BC"/>
    <w:rsid w:val="001145DD"/>
    <w:rsid w:val="00121A49"/>
    <w:rsid w:val="001347E5"/>
    <w:rsid w:val="001367C0"/>
    <w:rsid w:val="00140F83"/>
    <w:rsid w:val="00141ECA"/>
    <w:rsid w:val="0014388C"/>
    <w:rsid w:val="001471DC"/>
    <w:rsid w:val="00150E24"/>
    <w:rsid w:val="00154E7D"/>
    <w:rsid w:val="00155181"/>
    <w:rsid w:val="00155735"/>
    <w:rsid w:val="001634B0"/>
    <w:rsid w:val="00164BD2"/>
    <w:rsid w:val="00167BAF"/>
    <w:rsid w:val="001767AA"/>
    <w:rsid w:val="00177E36"/>
    <w:rsid w:val="0018067F"/>
    <w:rsid w:val="00182002"/>
    <w:rsid w:val="001820BF"/>
    <w:rsid w:val="00183401"/>
    <w:rsid w:val="001877F7"/>
    <w:rsid w:val="001959FD"/>
    <w:rsid w:val="0019631A"/>
    <w:rsid w:val="001A08B3"/>
    <w:rsid w:val="001A2712"/>
    <w:rsid w:val="001A4A8F"/>
    <w:rsid w:val="001A6D74"/>
    <w:rsid w:val="001A7A8E"/>
    <w:rsid w:val="001B12BD"/>
    <w:rsid w:val="001B6980"/>
    <w:rsid w:val="001C17F9"/>
    <w:rsid w:val="001E110D"/>
    <w:rsid w:val="001F4F9B"/>
    <w:rsid w:val="00200CD3"/>
    <w:rsid w:val="0020230C"/>
    <w:rsid w:val="0021119A"/>
    <w:rsid w:val="00211258"/>
    <w:rsid w:val="00220085"/>
    <w:rsid w:val="00236020"/>
    <w:rsid w:val="002407B3"/>
    <w:rsid w:val="00241053"/>
    <w:rsid w:val="0024258A"/>
    <w:rsid w:val="00247087"/>
    <w:rsid w:val="00247BA6"/>
    <w:rsid w:val="002519A4"/>
    <w:rsid w:val="00252A33"/>
    <w:rsid w:val="00252BAA"/>
    <w:rsid w:val="0025795D"/>
    <w:rsid w:val="00263CF7"/>
    <w:rsid w:val="0026434E"/>
    <w:rsid w:val="002647CE"/>
    <w:rsid w:val="00267667"/>
    <w:rsid w:val="00270BA7"/>
    <w:rsid w:val="002717B0"/>
    <w:rsid w:val="002804EE"/>
    <w:rsid w:val="00282A48"/>
    <w:rsid w:val="00284DCA"/>
    <w:rsid w:val="00290319"/>
    <w:rsid w:val="0029041F"/>
    <w:rsid w:val="00291866"/>
    <w:rsid w:val="00295ACC"/>
    <w:rsid w:val="002A0417"/>
    <w:rsid w:val="002A2394"/>
    <w:rsid w:val="002A58D1"/>
    <w:rsid w:val="002A58EC"/>
    <w:rsid w:val="002A6C6F"/>
    <w:rsid w:val="002B69C5"/>
    <w:rsid w:val="002B7B19"/>
    <w:rsid w:val="002C01CE"/>
    <w:rsid w:val="002C057F"/>
    <w:rsid w:val="002C190C"/>
    <w:rsid w:val="002C1972"/>
    <w:rsid w:val="002D117B"/>
    <w:rsid w:val="002D1640"/>
    <w:rsid w:val="002D4D57"/>
    <w:rsid w:val="002D6B82"/>
    <w:rsid w:val="002E2F0A"/>
    <w:rsid w:val="002E617D"/>
    <w:rsid w:val="002E6D6E"/>
    <w:rsid w:val="002E7206"/>
    <w:rsid w:val="002F2A31"/>
    <w:rsid w:val="002F4D92"/>
    <w:rsid w:val="00303F74"/>
    <w:rsid w:val="00304590"/>
    <w:rsid w:val="003054BA"/>
    <w:rsid w:val="003057DB"/>
    <w:rsid w:val="0030664C"/>
    <w:rsid w:val="00306FB0"/>
    <w:rsid w:val="003074D8"/>
    <w:rsid w:val="003219C4"/>
    <w:rsid w:val="00324870"/>
    <w:rsid w:val="00326985"/>
    <w:rsid w:val="00326F95"/>
    <w:rsid w:val="003303F8"/>
    <w:rsid w:val="00332046"/>
    <w:rsid w:val="003361D9"/>
    <w:rsid w:val="00340B7E"/>
    <w:rsid w:val="00342231"/>
    <w:rsid w:val="00342765"/>
    <w:rsid w:val="00342830"/>
    <w:rsid w:val="003433C3"/>
    <w:rsid w:val="003468D6"/>
    <w:rsid w:val="00347ACF"/>
    <w:rsid w:val="0035181A"/>
    <w:rsid w:val="00352916"/>
    <w:rsid w:val="003566D9"/>
    <w:rsid w:val="0037094E"/>
    <w:rsid w:val="003740C4"/>
    <w:rsid w:val="0037571C"/>
    <w:rsid w:val="00375CFE"/>
    <w:rsid w:val="00376036"/>
    <w:rsid w:val="003776D2"/>
    <w:rsid w:val="00377E2A"/>
    <w:rsid w:val="0039368E"/>
    <w:rsid w:val="00394FD8"/>
    <w:rsid w:val="0039550E"/>
    <w:rsid w:val="00396CAC"/>
    <w:rsid w:val="00396F8B"/>
    <w:rsid w:val="003A1A71"/>
    <w:rsid w:val="003A2ADD"/>
    <w:rsid w:val="003A46B5"/>
    <w:rsid w:val="003A5F91"/>
    <w:rsid w:val="003A6721"/>
    <w:rsid w:val="003A7FC1"/>
    <w:rsid w:val="003B16D3"/>
    <w:rsid w:val="003B315C"/>
    <w:rsid w:val="003B4E01"/>
    <w:rsid w:val="003B7AA1"/>
    <w:rsid w:val="003B7E79"/>
    <w:rsid w:val="003C2CB1"/>
    <w:rsid w:val="003C79F2"/>
    <w:rsid w:val="003D55C3"/>
    <w:rsid w:val="003D5F92"/>
    <w:rsid w:val="003E394D"/>
    <w:rsid w:val="003E70AF"/>
    <w:rsid w:val="003E75A2"/>
    <w:rsid w:val="003F3168"/>
    <w:rsid w:val="003F765F"/>
    <w:rsid w:val="003F7A52"/>
    <w:rsid w:val="00400E35"/>
    <w:rsid w:val="00401645"/>
    <w:rsid w:val="00403014"/>
    <w:rsid w:val="004033BA"/>
    <w:rsid w:val="00403F68"/>
    <w:rsid w:val="00404C9F"/>
    <w:rsid w:val="0040660A"/>
    <w:rsid w:val="00406F25"/>
    <w:rsid w:val="00407D4C"/>
    <w:rsid w:val="00411860"/>
    <w:rsid w:val="00414DEE"/>
    <w:rsid w:val="004201A9"/>
    <w:rsid w:val="0042571F"/>
    <w:rsid w:val="00425CE0"/>
    <w:rsid w:val="00433CC9"/>
    <w:rsid w:val="00436AEB"/>
    <w:rsid w:val="004377AA"/>
    <w:rsid w:val="00442B5F"/>
    <w:rsid w:val="00442C0F"/>
    <w:rsid w:val="00445CCB"/>
    <w:rsid w:val="00446155"/>
    <w:rsid w:val="004475BA"/>
    <w:rsid w:val="004504A0"/>
    <w:rsid w:val="004507F7"/>
    <w:rsid w:val="00451370"/>
    <w:rsid w:val="00452435"/>
    <w:rsid w:val="00453AA4"/>
    <w:rsid w:val="00462BC9"/>
    <w:rsid w:val="00464DCC"/>
    <w:rsid w:val="00465CAB"/>
    <w:rsid w:val="004678A3"/>
    <w:rsid w:val="0047292A"/>
    <w:rsid w:val="0047378C"/>
    <w:rsid w:val="0047475B"/>
    <w:rsid w:val="00481C63"/>
    <w:rsid w:val="0048211B"/>
    <w:rsid w:val="004865EF"/>
    <w:rsid w:val="004A0D68"/>
    <w:rsid w:val="004A7C9C"/>
    <w:rsid w:val="004C0EC1"/>
    <w:rsid w:val="004C0FA3"/>
    <w:rsid w:val="004C452C"/>
    <w:rsid w:val="004C4F04"/>
    <w:rsid w:val="004C5A85"/>
    <w:rsid w:val="004C7E5E"/>
    <w:rsid w:val="004D0C16"/>
    <w:rsid w:val="004D24ED"/>
    <w:rsid w:val="004D486D"/>
    <w:rsid w:val="004E1919"/>
    <w:rsid w:val="004E19B3"/>
    <w:rsid w:val="004E1C5B"/>
    <w:rsid w:val="004E63A1"/>
    <w:rsid w:val="004E7F28"/>
    <w:rsid w:val="004F028B"/>
    <w:rsid w:val="004F0D40"/>
    <w:rsid w:val="004F35C1"/>
    <w:rsid w:val="0050178E"/>
    <w:rsid w:val="00504066"/>
    <w:rsid w:val="005126DE"/>
    <w:rsid w:val="00512AB6"/>
    <w:rsid w:val="0051372B"/>
    <w:rsid w:val="005140CC"/>
    <w:rsid w:val="0052103E"/>
    <w:rsid w:val="005226A6"/>
    <w:rsid w:val="005270C9"/>
    <w:rsid w:val="00527D4D"/>
    <w:rsid w:val="005321A7"/>
    <w:rsid w:val="00532533"/>
    <w:rsid w:val="00533FD6"/>
    <w:rsid w:val="00536AB9"/>
    <w:rsid w:val="00537318"/>
    <w:rsid w:val="0053771B"/>
    <w:rsid w:val="005418A0"/>
    <w:rsid w:val="00542C63"/>
    <w:rsid w:val="0054472D"/>
    <w:rsid w:val="005457F6"/>
    <w:rsid w:val="00546B92"/>
    <w:rsid w:val="00550EC1"/>
    <w:rsid w:val="00554310"/>
    <w:rsid w:val="00557A78"/>
    <w:rsid w:val="00562255"/>
    <w:rsid w:val="0057095F"/>
    <w:rsid w:val="00570B61"/>
    <w:rsid w:val="00573C76"/>
    <w:rsid w:val="005759A4"/>
    <w:rsid w:val="00577F56"/>
    <w:rsid w:val="00577F8B"/>
    <w:rsid w:val="00581313"/>
    <w:rsid w:val="00582261"/>
    <w:rsid w:val="00582A4B"/>
    <w:rsid w:val="005842CA"/>
    <w:rsid w:val="005847EB"/>
    <w:rsid w:val="00585EDF"/>
    <w:rsid w:val="005863C8"/>
    <w:rsid w:val="00587B2A"/>
    <w:rsid w:val="00591A7C"/>
    <w:rsid w:val="00593B76"/>
    <w:rsid w:val="00594578"/>
    <w:rsid w:val="005A0642"/>
    <w:rsid w:val="005A3FFD"/>
    <w:rsid w:val="005A407E"/>
    <w:rsid w:val="005A4927"/>
    <w:rsid w:val="005B2D5F"/>
    <w:rsid w:val="005B52E0"/>
    <w:rsid w:val="005B5774"/>
    <w:rsid w:val="005B6A1E"/>
    <w:rsid w:val="005C05A0"/>
    <w:rsid w:val="005C55EB"/>
    <w:rsid w:val="005C60C7"/>
    <w:rsid w:val="005C731F"/>
    <w:rsid w:val="005C7C67"/>
    <w:rsid w:val="005D1205"/>
    <w:rsid w:val="005D124D"/>
    <w:rsid w:val="005D3D12"/>
    <w:rsid w:val="005D5342"/>
    <w:rsid w:val="005E1205"/>
    <w:rsid w:val="005E461F"/>
    <w:rsid w:val="005E66D2"/>
    <w:rsid w:val="005E679C"/>
    <w:rsid w:val="005F1343"/>
    <w:rsid w:val="005F2EE0"/>
    <w:rsid w:val="005F38AB"/>
    <w:rsid w:val="005F4A24"/>
    <w:rsid w:val="005F6058"/>
    <w:rsid w:val="005F79F5"/>
    <w:rsid w:val="006019F4"/>
    <w:rsid w:val="0060526A"/>
    <w:rsid w:val="0060564D"/>
    <w:rsid w:val="00612EC0"/>
    <w:rsid w:val="006142CB"/>
    <w:rsid w:val="006172CA"/>
    <w:rsid w:val="00617A3E"/>
    <w:rsid w:val="00621742"/>
    <w:rsid w:val="00621AF4"/>
    <w:rsid w:val="00622404"/>
    <w:rsid w:val="00623C43"/>
    <w:rsid w:val="00623D06"/>
    <w:rsid w:val="00625BB2"/>
    <w:rsid w:val="00625EFD"/>
    <w:rsid w:val="00636221"/>
    <w:rsid w:val="006364D1"/>
    <w:rsid w:val="00636971"/>
    <w:rsid w:val="00642465"/>
    <w:rsid w:val="0064394E"/>
    <w:rsid w:val="00650E9D"/>
    <w:rsid w:val="0065304A"/>
    <w:rsid w:val="006570CE"/>
    <w:rsid w:val="006607F0"/>
    <w:rsid w:val="00660BE7"/>
    <w:rsid w:val="0066193F"/>
    <w:rsid w:val="00661985"/>
    <w:rsid w:val="0066394A"/>
    <w:rsid w:val="0066399C"/>
    <w:rsid w:val="00664526"/>
    <w:rsid w:val="00665487"/>
    <w:rsid w:val="00670360"/>
    <w:rsid w:val="00670D9B"/>
    <w:rsid w:val="00672574"/>
    <w:rsid w:val="00673268"/>
    <w:rsid w:val="006801D2"/>
    <w:rsid w:val="00681C2E"/>
    <w:rsid w:val="00684B26"/>
    <w:rsid w:val="00687488"/>
    <w:rsid w:val="00693B3D"/>
    <w:rsid w:val="006979A2"/>
    <w:rsid w:val="006A2123"/>
    <w:rsid w:val="006A26AA"/>
    <w:rsid w:val="006A6601"/>
    <w:rsid w:val="006A7566"/>
    <w:rsid w:val="006A75FB"/>
    <w:rsid w:val="006B0E36"/>
    <w:rsid w:val="006B10D3"/>
    <w:rsid w:val="006B1E52"/>
    <w:rsid w:val="006B5EDE"/>
    <w:rsid w:val="006B60E1"/>
    <w:rsid w:val="006C443D"/>
    <w:rsid w:val="006C6842"/>
    <w:rsid w:val="006C7040"/>
    <w:rsid w:val="006D5B74"/>
    <w:rsid w:val="006D68AF"/>
    <w:rsid w:val="006D6A3A"/>
    <w:rsid w:val="006E01F8"/>
    <w:rsid w:val="006E1A00"/>
    <w:rsid w:val="006F0D5B"/>
    <w:rsid w:val="006F1F20"/>
    <w:rsid w:val="006F563C"/>
    <w:rsid w:val="006F66CC"/>
    <w:rsid w:val="007004C1"/>
    <w:rsid w:val="00700C17"/>
    <w:rsid w:val="00702570"/>
    <w:rsid w:val="007052D8"/>
    <w:rsid w:val="00707B80"/>
    <w:rsid w:val="007113D1"/>
    <w:rsid w:val="00712EDE"/>
    <w:rsid w:val="00730319"/>
    <w:rsid w:val="00730B88"/>
    <w:rsid w:val="00736C48"/>
    <w:rsid w:val="00737767"/>
    <w:rsid w:val="007417A8"/>
    <w:rsid w:val="007424EF"/>
    <w:rsid w:val="00743413"/>
    <w:rsid w:val="00743EA5"/>
    <w:rsid w:val="00746CF0"/>
    <w:rsid w:val="00753CEC"/>
    <w:rsid w:val="00755083"/>
    <w:rsid w:val="00755A41"/>
    <w:rsid w:val="007678A0"/>
    <w:rsid w:val="00767E70"/>
    <w:rsid w:val="00770D9D"/>
    <w:rsid w:val="007716CE"/>
    <w:rsid w:val="0077544D"/>
    <w:rsid w:val="007762E3"/>
    <w:rsid w:val="00780FD7"/>
    <w:rsid w:val="00781123"/>
    <w:rsid w:val="00784CEC"/>
    <w:rsid w:val="00785303"/>
    <w:rsid w:val="00785940"/>
    <w:rsid w:val="007907D1"/>
    <w:rsid w:val="00791D58"/>
    <w:rsid w:val="00792355"/>
    <w:rsid w:val="00796E1A"/>
    <w:rsid w:val="00797971"/>
    <w:rsid w:val="007A2E7F"/>
    <w:rsid w:val="007A4505"/>
    <w:rsid w:val="007A592B"/>
    <w:rsid w:val="007B025F"/>
    <w:rsid w:val="007B0947"/>
    <w:rsid w:val="007C02E9"/>
    <w:rsid w:val="007C1350"/>
    <w:rsid w:val="007D172B"/>
    <w:rsid w:val="007D3094"/>
    <w:rsid w:val="007D6FD4"/>
    <w:rsid w:val="007E3A5B"/>
    <w:rsid w:val="007E478E"/>
    <w:rsid w:val="007E4B24"/>
    <w:rsid w:val="007E5C8B"/>
    <w:rsid w:val="007F1495"/>
    <w:rsid w:val="007F2522"/>
    <w:rsid w:val="007F2D1C"/>
    <w:rsid w:val="007F59A7"/>
    <w:rsid w:val="007F7ECE"/>
    <w:rsid w:val="008131DA"/>
    <w:rsid w:val="00814288"/>
    <w:rsid w:val="0081428B"/>
    <w:rsid w:val="00814B1F"/>
    <w:rsid w:val="0081688D"/>
    <w:rsid w:val="00827878"/>
    <w:rsid w:val="008304C5"/>
    <w:rsid w:val="00830843"/>
    <w:rsid w:val="00841C7A"/>
    <w:rsid w:val="00845200"/>
    <w:rsid w:val="00845379"/>
    <w:rsid w:val="008458F0"/>
    <w:rsid w:val="008503E7"/>
    <w:rsid w:val="00851B04"/>
    <w:rsid w:val="00851E67"/>
    <w:rsid w:val="00855687"/>
    <w:rsid w:val="00855DDA"/>
    <w:rsid w:val="00863732"/>
    <w:rsid w:val="00865CE5"/>
    <w:rsid w:val="00866DD5"/>
    <w:rsid w:val="008708DF"/>
    <w:rsid w:val="00870CED"/>
    <w:rsid w:val="00871075"/>
    <w:rsid w:val="008711DC"/>
    <w:rsid w:val="00871D8B"/>
    <w:rsid w:val="008745E0"/>
    <w:rsid w:val="00883370"/>
    <w:rsid w:val="00883E24"/>
    <w:rsid w:val="008844C6"/>
    <w:rsid w:val="00884C6D"/>
    <w:rsid w:val="00884F54"/>
    <w:rsid w:val="00885042"/>
    <w:rsid w:val="008863DF"/>
    <w:rsid w:val="00891B3B"/>
    <w:rsid w:val="00891C78"/>
    <w:rsid w:val="00892E83"/>
    <w:rsid w:val="008932D5"/>
    <w:rsid w:val="008936F5"/>
    <w:rsid w:val="0089524A"/>
    <w:rsid w:val="00897AFC"/>
    <w:rsid w:val="00897CDC"/>
    <w:rsid w:val="008A71AC"/>
    <w:rsid w:val="008B384D"/>
    <w:rsid w:val="008B49DD"/>
    <w:rsid w:val="008B7532"/>
    <w:rsid w:val="008C609D"/>
    <w:rsid w:val="008D15D7"/>
    <w:rsid w:val="008D2152"/>
    <w:rsid w:val="008D3517"/>
    <w:rsid w:val="008D422F"/>
    <w:rsid w:val="008E00D9"/>
    <w:rsid w:val="008E0C28"/>
    <w:rsid w:val="008E1774"/>
    <w:rsid w:val="008E31CF"/>
    <w:rsid w:val="008E466F"/>
    <w:rsid w:val="008E763F"/>
    <w:rsid w:val="008F25F3"/>
    <w:rsid w:val="008F2FE5"/>
    <w:rsid w:val="008F5892"/>
    <w:rsid w:val="008F716F"/>
    <w:rsid w:val="00901D42"/>
    <w:rsid w:val="00910C57"/>
    <w:rsid w:val="0091105B"/>
    <w:rsid w:val="00915094"/>
    <w:rsid w:val="00917010"/>
    <w:rsid w:val="00917A01"/>
    <w:rsid w:val="009203EA"/>
    <w:rsid w:val="0092464F"/>
    <w:rsid w:val="00924733"/>
    <w:rsid w:val="0093513F"/>
    <w:rsid w:val="009449EB"/>
    <w:rsid w:val="009562B0"/>
    <w:rsid w:val="00956419"/>
    <w:rsid w:val="00956DB0"/>
    <w:rsid w:val="00957BCE"/>
    <w:rsid w:val="00960E30"/>
    <w:rsid w:val="009626E3"/>
    <w:rsid w:val="00965B33"/>
    <w:rsid w:val="00965D48"/>
    <w:rsid w:val="009717B0"/>
    <w:rsid w:val="00971F7B"/>
    <w:rsid w:val="00973798"/>
    <w:rsid w:val="00976C24"/>
    <w:rsid w:val="0098293E"/>
    <w:rsid w:val="0099408E"/>
    <w:rsid w:val="00994140"/>
    <w:rsid w:val="0099428B"/>
    <w:rsid w:val="00994D4A"/>
    <w:rsid w:val="009A0673"/>
    <w:rsid w:val="009A3AB2"/>
    <w:rsid w:val="009A669E"/>
    <w:rsid w:val="009B0F41"/>
    <w:rsid w:val="009B15A9"/>
    <w:rsid w:val="009B42D4"/>
    <w:rsid w:val="009B4C84"/>
    <w:rsid w:val="009B75FC"/>
    <w:rsid w:val="009B7650"/>
    <w:rsid w:val="009B7B89"/>
    <w:rsid w:val="009C18F2"/>
    <w:rsid w:val="009C63AC"/>
    <w:rsid w:val="009D1022"/>
    <w:rsid w:val="009D2A4E"/>
    <w:rsid w:val="009D35D0"/>
    <w:rsid w:val="009D4EB4"/>
    <w:rsid w:val="009E0DD1"/>
    <w:rsid w:val="009E2695"/>
    <w:rsid w:val="009E3EBD"/>
    <w:rsid w:val="009E5528"/>
    <w:rsid w:val="009F1409"/>
    <w:rsid w:val="009F2A78"/>
    <w:rsid w:val="00A01760"/>
    <w:rsid w:val="00A1377F"/>
    <w:rsid w:val="00A1431F"/>
    <w:rsid w:val="00A14581"/>
    <w:rsid w:val="00A14A32"/>
    <w:rsid w:val="00A20F4E"/>
    <w:rsid w:val="00A22D72"/>
    <w:rsid w:val="00A230DF"/>
    <w:rsid w:val="00A2509F"/>
    <w:rsid w:val="00A315B3"/>
    <w:rsid w:val="00A33F2C"/>
    <w:rsid w:val="00A347F5"/>
    <w:rsid w:val="00A3574C"/>
    <w:rsid w:val="00A368DE"/>
    <w:rsid w:val="00A43147"/>
    <w:rsid w:val="00A44734"/>
    <w:rsid w:val="00A45F50"/>
    <w:rsid w:val="00A50B32"/>
    <w:rsid w:val="00A550B6"/>
    <w:rsid w:val="00A64D78"/>
    <w:rsid w:val="00A657F1"/>
    <w:rsid w:val="00A6798D"/>
    <w:rsid w:val="00A67FEE"/>
    <w:rsid w:val="00A755D5"/>
    <w:rsid w:val="00A76115"/>
    <w:rsid w:val="00A77D92"/>
    <w:rsid w:val="00A836C2"/>
    <w:rsid w:val="00A90208"/>
    <w:rsid w:val="00A946D6"/>
    <w:rsid w:val="00A955EB"/>
    <w:rsid w:val="00AA6232"/>
    <w:rsid w:val="00AB020F"/>
    <w:rsid w:val="00AB13A5"/>
    <w:rsid w:val="00AC1BDA"/>
    <w:rsid w:val="00AC2939"/>
    <w:rsid w:val="00AC3E37"/>
    <w:rsid w:val="00AC67C0"/>
    <w:rsid w:val="00AC7795"/>
    <w:rsid w:val="00AD0596"/>
    <w:rsid w:val="00AD654D"/>
    <w:rsid w:val="00AE1D30"/>
    <w:rsid w:val="00AF25F8"/>
    <w:rsid w:val="00AF4195"/>
    <w:rsid w:val="00AF4404"/>
    <w:rsid w:val="00AF4D68"/>
    <w:rsid w:val="00AF51CA"/>
    <w:rsid w:val="00AF54F4"/>
    <w:rsid w:val="00AF6F5A"/>
    <w:rsid w:val="00B06751"/>
    <w:rsid w:val="00B10D6F"/>
    <w:rsid w:val="00B112F7"/>
    <w:rsid w:val="00B13FDE"/>
    <w:rsid w:val="00B152FB"/>
    <w:rsid w:val="00B15453"/>
    <w:rsid w:val="00B15CE6"/>
    <w:rsid w:val="00B165B3"/>
    <w:rsid w:val="00B166D6"/>
    <w:rsid w:val="00B24B0B"/>
    <w:rsid w:val="00B255CF"/>
    <w:rsid w:val="00B267E9"/>
    <w:rsid w:val="00B438AF"/>
    <w:rsid w:val="00B44FF6"/>
    <w:rsid w:val="00B455CE"/>
    <w:rsid w:val="00B518CD"/>
    <w:rsid w:val="00B5549C"/>
    <w:rsid w:val="00B55722"/>
    <w:rsid w:val="00B62197"/>
    <w:rsid w:val="00B64034"/>
    <w:rsid w:val="00B640AD"/>
    <w:rsid w:val="00B655FC"/>
    <w:rsid w:val="00B65AE0"/>
    <w:rsid w:val="00B66BC9"/>
    <w:rsid w:val="00B676E3"/>
    <w:rsid w:val="00B713AE"/>
    <w:rsid w:val="00B72905"/>
    <w:rsid w:val="00B730E1"/>
    <w:rsid w:val="00B76D02"/>
    <w:rsid w:val="00B83478"/>
    <w:rsid w:val="00B86CC9"/>
    <w:rsid w:val="00B908FF"/>
    <w:rsid w:val="00B93BF9"/>
    <w:rsid w:val="00B976FA"/>
    <w:rsid w:val="00BA20E8"/>
    <w:rsid w:val="00BA350C"/>
    <w:rsid w:val="00BA6673"/>
    <w:rsid w:val="00BB0AD5"/>
    <w:rsid w:val="00BB13C2"/>
    <w:rsid w:val="00BB1632"/>
    <w:rsid w:val="00BB7EF8"/>
    <w:rsid w:val="00BC10F4"/>
    <w:rsid w:val="00BC165D"/>
    <w:rsid w:val="00BC6C37"/>
    <w:rsid w:val="00BE0DFC"/>
    <w:rsid w:val="00BE22D2"/>
    <w:rsid w:val="00BE375E"/>
    <w:rsid w:val="00BE4EC2"/>
    <w:rsid w:val="00BE76D8"/>
    <w:rsid w:val="00BF03EE"/>
    <w:rsid w:val="00BF1D23"/>
    <w:rsid w:val="00BF3F3C"/>
    <w:rsid w:val="00C0528B"/>
    <w:rsid w:val="00C07511"/>
    <w:rsid w:val="00C079B2"/>
    <w:rsid w:val="00C10B39"/>
    <w:rsid w:val="00C15160"/>
    <w:rsid w:val="00C16847"/>
    <w:rsid w:val="00C21C33"/>
    <w:rsid w:val="00C23073"/>
    <w:rsid w:val="00C237C3"/>
    <w:rsid w:val="00C25951"/>
    <w:rsid w:val="00C26D82"/>
    <w:rsid w:val="00C2739D"/>
    <w:rsid w:val="00C278ED"/>
    <w:rsid w:val="00C3160D"/>
    <w:rsid w:val="00C32CE9"/>
    <w:rsid w:val="00C33135"/>
    <w:rsid w:val="00C33EB4"/>
    <w:rsid w:val="00C40A3F"/>
    <w:rsid w:val="00C41A63"/>
    <w:rsid w:val="00C47525"/>
    <w:rsid w:val="00C518E1"/>
    <w:rsid w:val="00C51DCF"/>
    <w:rsid w:val="00C544A6"/>
    <w:rsid w:val="00C54F23"/>
    <w:rsid w:val="00C57817"/>
    <w:rsid w:val="00C57F17"/>
    <w:rsid w:val="00C6646B"/>
    <w:rsid w:val="00C66780"/>
    <w:rsid w:val="00C70DE7"/>
    <w:rsid w:val="00C714D2"/>
    <w:rsid w:val="00C72A3D"/>
    <w:rsid w:val="00C73F2F"/>
    <w:rsid w:val="00C75CDE"/>
    <w:rsid w:val="00C80279"/>
    <w:rsid w:val="00C826BA"/>
    <w:rsid w:val="00C83479"/>
    <w:rsid w:val="00C84D5C"/>
    <w:rsid w:val="00C87165"/>
    <w:rsid w:val="00C87FC3"/>
    <w:rsid w:val="00C90395"/>
    <w:rsid w:val="00C92BE0"/>
    <w:rsid w:val="00C932D6"/>
    <w:rsid w:val="00C95D94"/>
    <w:rsid w:val="00C975A2"/>
    <w:rsid w:val="00CA18BA"/>
    <w:rsid w:val="00CA2A0A"/>
    <w:rsid w:val="00CA2A2B"/>
    <w:rsid w:val="00CA3601"/>
    <w:rsid w:val="00CA4D2B"/>
    <w:rsid w:val="00CA52B7"/>
    <w:rsid w:val="00CA7F42"/>
    <w:rsid w:val="00CB0661"/>
    <w:rsid w:val="00CB0748"/>
    <w:rsid w:val="00CB237E"/>
    <w:rsid w:val="00CB3163"/>
    <w:rsid w:val="00CB388E"/>
    <w:rsid w:val="00CB4F6B"/>
    <w:rsid w:val="00CB73DA"/>
    <w:rsid w:val="00CC4AA6"/>
    <w:rsid w:val="00CC5370"/>
    <w:rsid w:val="00CD00CF"/>
    <w:rsid w:val="00CD37C9"/>
    <w:rsid w:val="00CD5495"/>
    <w:rsid w:val="00CD55E7"/>
    <w:rsid w:val="00CD608B"/>
    <w:rsid w:val="00CE1788"/>
    <w:rsid w:val="00CE183E"/>
    <w:rsid w:val="00CE35DD"/>
    <w:rsid w:val="00CE6640"/>
    <w:rsid w:val="00CE6CB5"/>
    <w:rsid w:val="00CF05D6"/>
    <w:rsid w:val="00CF1031"/>
    <w:rsid w:val="00CF39BC"/>
    <w:rsid w:val="00CF41D3"/>
    <w:rsid w:val="00CF5364"/>
    <w:rsid w:val="00CF5D72"/>
    <w:rsid w:val="00D00FF7"/>
    <w:rsid w:val="00D02117"/>
    <w:rsid w:val="00D0225B"/>
    <w:rsid w:val="00D03007"/>
    <w:rsid w:val="00D05F33"/>
    <w:rsid w:val="00D11492"/>
    <w:rsid w:val="00D115B8"/>
    <w:rsid w:val="00D11614"/>
    <w:rsid w:val="00D12E92"/>
    <w:rsid w:val="00D1791B"/>
    <w:rsid w:val="00D21ADB"/>
    <w:rsid w:val="00D21B9E"/>
    <w:rsid w:val="00D33E1C"/>
    <w:rsid w:val="00D363AE"/>
    <w:rsid w:val="00D403B9"/>
    <w:rsid w:val="00D42FBB"/>
    <w:rsid w:val="00D458CB"/>
    <w:rsid w:val="00D46747"/>
    <w:rsid w:val="00D469AA"/>
    <w:rsid w:val="00D471CB"/>
    <w:rsid w:val="00D4727B"/>
    <w:rsid w:val="00D60847"/>
    <w:rsid w:val="00D6239B"/>
    <w:rsid w:val="00D65D29"/>
    <w:rsid w:val="00D74A63"/>
    <w:rsid w:val="00D75D87"/>
    <w:rsid w:val="00D76CCA"/>
    <w:rsid w:val="00D81F87"/>
    <w:rsid w:val="00D83315"/>
    <w:rsid w:val="00D83B49"/>
    <w:rsid w:val="00D868BC"/>
    <w:rsid w:val="00D86CE2"/>
    <w:rsid w:val="00D907FF"/>
    <w:rsid w:val="00D909CF"/>
    <w:rsid w:val="00D928E7"/>
    <w:rsid w:val="00D9381C"/>
    <w:rsid w:val="00D96E99"/>
    <w:rsid w:val="00DA0221"/>
    <w:rsid w:val="00DA1E9A"/>
    <w:rsid w:val="00DA2F2A"/>
    <w:rsid w:val="00DA338F"/>
    <w:rsid w:val="00DA5C6F"/>
    <w:rsid w:val="00DA68A5"/>
    <w:rsid w:val="00DB1EC1"/>
    <w:rsid w:val="00DB2424"/>
    <w:rsid w:val="00DB24F7"/>
    <w:rsid w:val="00DB79B0"/>
    <w:rsid w:val="00DC4BD4"/>
    <w:rsid w:val="00DC7D01"/>
    <w:rsid w:val="00DD06FE"/>
    <w:rsid w:val="00DD0CA2"/>
    <w:rsid w:val="00DD3171"/>
    <w:rsid w:val="00DD36F4"/>
    <w:rsid w:val="00DD7DF7"/>
    <w:rsid w:val="00DE1D7F"/>
    <w:rsid w:val="00DE54D3"/>
    <w:rsid w:val="00DF05F8"/>
    <w:rsid w:val="00DF0BC0"/>
    <w:rsid w:val="00DF1A7E"/>
    <w:rsid w:val="00DF3F8F"/>
    <w:rsid w:val="00DF42FF"/>
    <w:rsid w:val="00DF56B4"/>
    <w:rsid w:val="00E00D89"/>
    <w:rsid w:val="00E017CA"/>
    <w:rsid w:val="00E11D73"/>
    <w:rsid w:val="00E12681"/>
    <w:rsid w:val="00E133A6"/>
    <w:rsid w:val="00E1377E"/>
    <w:rsid w:val="00E15521"/>
    <w:rsid w:val="00E16FAE"/>
    <w:rsid w:val="00E17790"/>
    <w:rsid w:val="00E30A0C"/>
    <w:rsid w:val="00E30D82"/>
    <w:rsid w:val="00E31067"/>
    <w:rsid w:val="00E3288C"/>
    <w:rsid w:val="00E36716"/>
    <w:rsid w:val="00E44398"/>
    <w:rsid w:val="00E45CA1"/>
    <w:rsid w:val="00E46C6D"/>
    <w:rsid w:val="00E46CB3"/>
    <w:rsid w:val="00E47A7F"/>
    <w:rsid w:val="00E5284D"/>
    <w:rsid w:val="00E5305C"/>
    <w:rsid w:val="00E54068"/>
    <w:rsid w:val="00E55C42"/>
    <w:rsid w:val="00E627F8"/>
    <w:rsid w:val="00E7503C"/>
    <w:rsid w:val="00E76000"/>
    <w:rsid w:val="00E82C6C"/>
    <w:rsid w:val="00E8303E"/>
    <w:rsid w:val="00E83081"/>
    <w:rsid w:val="00E8590F"/>
    <w:rsid w:val="00E90205"/>
    <w:rsid w:val="00E91680"/>
    <w:rsid w:val="00E91DEC"/>
    <w:rsid w:val="00E92804"/>
    <w:rsid w:val="00E9602F"/>
    <w:rsid w:val="00E97376"/>
    <w:rsid w:val="00E9757F"/>
    <w:rsid w:val="00E97626"/>
    <w:rsid w:val="00EA2BF8"/>
    <w:rsid w:val="00EA36ED"/>
    <w:rsid w:val="00EA4F71"/>
    <w:rsid w:val="00EA536B"/>
    <w:rsid w:val="00EB03F2"/>
    <w:rsid w:val="00EB0961"/>
    <w:rsid w:val="00EB0F85"/>
    <w:rsid w:val="00EB3455"/>
    <w:rsid w:val="00EB4B94"/>
    <w:rsid w:val="00EC11C4"/>
    <w:rsid w:val="00EC1760"/>
    <w:rsid w:val="00EC20FB"/>
    <w:rsid w:val="00EC3B0A"/>
    <w:rsid w:val="00EC41A3"/>
    <w:rsid w:val="00EC685D"/>
    <w:rsid w:val="00EC77D8"/>
    <w:rsid w:val="00ED0768"/>
    <w:rsid w:val="00ED0C60"/>
    <w:rsid w:val="00ED3AE1"/>
    <w:rsid w:val="00ED5D40"/>
    <w:rsid w:val="00EE0D75"/>
    <w:rsid w:val="00EE13BD"/>
    <w:rsid w:val="00EE300C"/>
    <w:rsid w:val="00EE3F1F"/>
    <w:rsid w:val="00EE5B7F"/>
    <w:rsid w:val="00EE7F91"/>
    <w:rsid w:val="00EF4D34"/>
    <w:rsid w:val="00F0175E"/>
    <w:rsid w:val="00F020B4"/>
    <w:rsid w:val="00F17F1E"/>
    <w:rsid w:val="00F20FAB"/>
    <w:rsid w:val="00F27D19"/>
    <w:rsid w:val="00F370A0"/>
    <w:rsid w:val="00F40428"/>
    <w:rsid w:val="00F40EE7"/>
    <w:rsid w:val="00F4159C"/>
    <w:rsid w:val="00F43DB7"/>
    <w:rsid w:val="00F471CE"/>
    <w:rsid w:val="00F51262"/>
    <w:rsid w:val="00F515FF"/>
    <w:rsid w:val="00F546FE"/>
    <w:rsid w:val="00F55DDE"/>
    <w:rsid w:val="00F57C9D"/>
    <w:rsid w:val="00F6364B"/>
    <w:rsid w:val="00F65713"/>
    <w:rsid w:val="00F66307"/>
    <w:rsid w:val="00F67045"/>
    <w:rsid w:val="00F7457C"/>
    <w:rsid w:val="00F75B6D"/>
    <w:rsid w:val="00F77AB7"/>
    <w:rsid w:val="00F80978"/>
    <w:rsid w:val="00F81381"/>
    <w:rsid w:val="00F82F10"/>
    <w:rsid w:val="00F8410E"/>
    <w:rsid w:val="00F8760A"/>
    <w:rsid w:val="00F87D18"/>
    <w:rsid w:val="00F90474"/>
    <w:rsid w:val="00F92117"/>
    <w:rsid w:val="00F92D27"/>
    <w:rsid w:val="00F934A6"/>
    <w:rsid w:val="00F948EE"/>
    <w:rsid w:val="00F95A57"/>
    <w:rsid w:val="00F95E22"/>
    <w:rsid w:val="00F96442"/>
    <w:rsid w:val="00F97AAC"/>
    <w:rsid w:val="00F97BE9"/>
    <w:rsid w:val="00FA0361"/>
    <w:rsid w:val="00FA0FF7"/>
    <w:rsid w:val="00FA1983"/>
    <w:rsid w:val="00FA2116"/>
    <w:rsid w:val="00FA4D01"/>
    <w:rsid w:val="00FA7C95"/>
    <w:rsid w:val="00FB009B"/>
    <w:rsid w:val="00FB13A3"/>
    <w:rsid w:val="00FB4BAF"/>
    <w:rsid w:val="00FD1AEC"/>
    <w:rsid w:val="00FD3AFD"/>
    <w:rsid w:val="00FD7A74"/>
    <w:rsid w:val="00FD7CF0"/>
    <w:rsid w:val="00FE1367"/>
    <w:rsid w:val="00FE1662"/>
    <w:rsid w:val="00FE3A00"/>
    <w:rsid w:val="00FF0349"/>
    <w:rsid w:val="00FF246A"/>
    <w:rsid w:val="00FF358D"/>
    <w:rsid w:val="00FF4C4D"/>
    <w:rsid w:val="00FF6516"/>
    <w:rsid w:val="00FF68E2"/>
    <w:rsid w:val="00FF6B95"/>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5]" strokecolor="none [1940]">
      <v:fill color="none [3215]" opacity="59638f" color2="fill lighten(44)" rotate="t" method="linear sigma" focus="100%" type="gradient"/>
      <v:stroke color="none [1940]"/>
    </o:shapedefaults>
    <o:shapelayout v:ext="edit">
      <o:idmap v:ext="edit" data="1"/>
    </o:shapelayout>
  </w:shapeDefaults>
  <w:decimalSymbol w:val="."/>
  <w:listSeparator w:val=","/>
  <w14:docId w14:val="63A3D29F"/>
  <w15:docId w15:val="{BFF28EB7-F798-42B4-9581-8F692DD7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C33"/>
    <w:pPr>
      <w:spacing w:before="160" w:after="160" w:line="276" w:lineRule="auto"/>
    </w:pPr>
    <w:rPr>
      <w:rFonts w:ascii="Arial" w:eastAsia="Calibri" w:hAnsi="Arial"/>
      <w:szCs w:val="22"/>
    </w:rPr>
  </w:style>
  <w:style w:type="paragraph" w:styleId="Heading1">
    <w:name w:val="heading 1"/>
    <w:basedOn w:val="Normal"/>
    <w:next w:val="Normal"/>
    <w:link w:val="Heading1Char"/>
    <w:uiPriority w:val="99"/>
    <w:qFormat/>
    <w:rsid w:val="00C21C33"/>
    <w:pPr>
      <w:keepNext/>
      <w:keepLines/>
      <w:tabs>
        <w:tab w:val="left" w:pos="450"/>
      </w:tabs>
      <w:spacing w:before="0" w:after="240" w:line="240" w:lineRule="auto"/>
      <w:outlineLvl w:val="0"/>
    </w:pPr>
    <w:rPr>
      <w:rFonts w:eastAsia="Times New Roman" w:cs="Arial"/>
      <w:b/>
      <w:bCs/>
      <w:color w:val="004386"/>
      <w:sz w:val="32"/>
      <w:szCs w:val="28"/>
    </w:rPr>
  </w:style>
  <w:style w:type="paragraph" w:styleId="Heading2">
    <w:name w:val="heading 2"/>
    <w:basedOn w:val="Normal"/>
    <w:next w:val="Normal"/>
    <w:link w:val="Heading2Char"/>
    <w:uiPriority w:val="9"/>
    <w:qFormat/>
    <w:rsid w:val="00C21C33"/>
    <w:pPr>
      <w:keepNext/>
      <w:numPr>
        <w:ilvl w:val="1"/>
        <w:numId w:val="8"/>
      </w:numPr>
      <w:spacing w:before="0" w:after="240" w:line="240" w:lineRule="auto"/>
      <w:outlineLvl w:val="1"/>
    </w:pPr>
    <w:rPr>
      <w:rFonts w:eastAsia="Times New Roman" w:cs="Arial"/>
      <w:b/>
      <w:bCs/>
      <w:iCs/>
      <w:color w:val="E15D15"/>
      <w:sz w:val="28"/>
      <w:szCs w:val="28"/>
    </w:rPr>
  </w:style>
  <w:style w:type="paragraph" w:styleId="Heading3">
    <w:name w:val="heading 3"/>
    <w:basedOn w:val="Caption"/>
    <w:next w:val="Normal"/>
    <w:link w:val="Heading3Char"/>
    <w:uiPriority w:val="9"/>
    <w:qFormat/>
    <w:rsid w:val="00965D48"/>
    <w:pPr>
      <w:outlineLvl w:val="2"/>
    </w:pPr>
    <w:rPr>
      <w:color w:val="E36C0A" w:themeColor="accent6" w:themeShade="BF"/>
    </w:rPr>
  </w:style>
  <w:style w:type="paragraph" w:styleId="Heading4">
    <w:name w:val="heading 4"/>
    <w:basedOn w:val="Heading1"/>
    <w:next w:val="Normal"/>
    <w:link w:val="Heading4Char"/>
    <w:qFormat/>
    <w:rsid w:val="00B713AE"/>
    <w:pPr>
      <w:numPr>
        <w:numId w:val="9"/>
      </w:numPr>
      <w:tabs>
        <w:tab w:val="clear" w:pos="450"/>
      </w:tabs>
      <w:spacing w:line="276" w:lineRule="auto"/>
      <w:ind w:left="86" w:firstLine="0"/>
      <w:outlineLvl w:val="3"/>
    </w:pPr>
  </w:style>
  <w:style w:type="paragraph" w:styleId="Heading5">
    <w:name w:val="heading 5"/>
    <w:basedOn w:val="Normal"/>
    <w:next w:val="Normal"/>
    <w:link w:val="Heading5Char"/>
    <w:qFormat/>
    <w:rsid w:val="007113D1"/>
    <w:pPr>
      <w:keepNext/>
      <w:keepLines/>
      <w:numPr>
        <w:ilvl w:val="4"/>
        <w:numId w:val="8"/>
      </w:numPr>
      <w:spacing w:before="360" w:after="120"/>
      <w:outlineLvl w:val="4"/>
    </w:pPr>
    <w:rPr>
      <w:rFonts w:eastAsia="Times New Roman"/>
      <w:b/>
      <w:color w:val="243F60"/>
      <w:sz w:val="22"/>
    </w:rPr>
  </w:style>
  <w:style w:type="paragraph" w:styleId="Heading6">
    <w:name w:val="heading 6"/>
    <w:basedOn w:val="Heading1"/>
    <w:next w:val="Normal"/>
    <w:link w:val="Heading6Char"/>
    <w:uiPriority w:val="9"/>
    <w:qFormat/>
    <w:rsid w:val="00CF5364"/>
    <w:pPr>
      <w:numPr>
        <w:ilvl w:val="5"/>
      </w:numPr>
      <w:tabs>
        <w:tab w:val="clear" w:pos="450"/>
        <w:tab w:val="left" w:pos="1830"/>
      </w:tabs>
      <w:spacing w:after="0"/>
      <w:outlineLvl w:val="5"/>
    </w:pPr>
  </w:style>
  <w:style w:type="paragraph" w:styleId="Heading7">
    <w:name w:val="heading 7"/>
    <w:basedOn w:val="Normal"/>
    <w:next w:val="Normal"/>
    <w:qFormat/>
    <w:rsid w:val="00CC4AA6"/>
    <w:pPr>
      <w:numPr>
        <w:ilvl w:val="6"/>
        <w:numId w:val="8"/>
      </w:numPr>
      <w:spacing w:before="240" w:after="60"/>
      <w:outlineLvl w:val="6"/>
    </w:pPr>
    <w:rPr>
      <w:rFonts w:ascii="Times New Roman" w:hAnsi="Times New Roman"/>
      <w:sz w:val="24"/>
      <w:szCs w:val="24"/>
    </w:rPr>
  </w:style>
  <w:style w:type="paragraph" w:styleId="Heading8">
    <w:name w:val="heading 8"/>
    <w:basedOn w:val="Normal"/>
    <w:next w:val="Normal"/>
    <w:qFormat/>
    <w:rsid w:val="00CC4AA6"/>
    <w:pPr>
      <w:numPr>
        <w:ilvl w:val="7"/>
        <w:numId w:val="8"/>
      </w:numPr>
      <w:spacing w:before="240" w:after="60"/>
      <w:outlineLvl w:val="7"/>
    </w:pPr>
    <w:rPr>
      <w:rFonts w:ascii="Times New Roman" w:hAnsi="Times New Roman"/>
      <w:i/>
      <w:iCs/>
      <w:sz w:val="24"/>
      <w:szCs w:val="24"/>
    </w:rPr>
  </w:style>
  <w:style w:type="paragraph" w:styleId="Heading9">
    <w:name w:val="heading 9"/>
    <w:basedOn w:val="Normal"/>
    <w:next w:val="Normal"/>
    <w:qFormat/>
    <w:rsid w:val="00CC4AA6"/>
    <w:pPr>
      <w:numPr>
        <w:ilvl w:val="8"/>
        <w:numId w:val="8"/>
      </w:numPr>
      <w:spacing w:before="240" w:after="60"/>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71C0"/>
    <w:pPr>
      <w:tabs>
        <w:tab w:val="center" w:pos="4680"/>
        <w:tab w:val="right" w:pos="9360"/>
      </w:tabs>
      <w:spacing w:before="0" w:after="0" w:line="240" w:lineRule="auto"/>
    </w:pPr>
    <w:rPr>
      <w:sz w:val="24"/>
      <w:szCs w:val="20"/>
    </w:rPr>
  </w:style>
  <w:style w:type="paragraph" w:styleId="Footer">
    <w:name w:val="footer"/>
    <w:basedOn w:val="Normal"/>
    <w:link w:val="FooterChar"/>
    <w:autoRedefine/>
    <w:uiPriority w:val="99"/>
    <w:rsid w:val="007D6FD4"/>
    <w:pPr>
      <w:pBdr>
        <w:top w:val="single" w:sz="48" w:space="2" w:color="004386"/>
      </w:pBdr>
      <w:tabs>
        <w:tab w:val="center" w:pos="5760"/>
        <w:tab w:val="right" w:pos="9360"/>
        <w:tab w:val="right" w:pos="14400"/>
      </w:tabs>
      <w:spacing w:after="0"/>
    </w:pPr>
    <w:rPr>
      <w:rFonts w:cs="Arial"/>
      <w:szCs w:val="20"/>
    </w:rPr>
  </w:style>
  <w:style w:type="character" w:styleId="PageNumber">
    <w:name w:val="page number"/>
    <w:basedOn w:val="DefaultParagraphFont"/>
    <w:rsid w:val="007E5C8B"/>
  </w:style>
  <w:style w:type="paragraph" w:styleId="FootnoteText">
    <w:name w:val="footnote text"/>
    <w:basedOn w:val="Normal"/>
    <w:link w:val="FootnoteTextChar"/>
    <w:uiPriority w:val="99"/>
    <w:rsid w:val="00660BE7"/>
    <w:pPr>
      <w:spacing w:before="0" w:after="60" w:line="240" w:lineRule="auto"/>
    </w:pPr>
    <w:rPr>
      <w:sz w:val="18"/>
      <w:szCs w:val="20"/>
    </w:rPr>
  </w:style>
  <w:style w:type="character" w:styleId="FootnoteReference">
    <w:name w:val="footnote reference"/>
    <w:uiPriority w:val="99"/>
    <w:rsid w:val="007E5C8B"/>
    <w:rPr>
      <w:vertAlign w:val="superscript"/>
    </w:rPr>
  </w:style>
  <w:style w:type="character" w:styleId="CommentReference">
    <w:name w:val="annotation reference"/>
    <w:uiPriority w:val="99"/>
    <w:semiHidden/>
    <w:rsid w:val="004504A0"/>
    <w:rPr>
      <w:rFonts w:cs="Times New Roman"/>
      <w:sz w:val="16"/>
      <w:szCs w:val="16"/>
    </w:rPr>
  </w:style>
  <w:style w:type="paragraph" w:styleId="CommentText">
    <w:name w:val="annotation text"/>
    <w:basedOn w:val="Normal"/>
    <w:link w:val="CommentTextChar"/>
    <w:uiPriority w:val="99"/>
    <w:semiHidden/>
    <w:rsid w:val="004504A0"/>
    <w:rPr>
      <w:rFonts w:ascii="Calibri" w:hAnsi="Calibri"/>
      <w:szCs w:val="20"/>
    </w:rPr>
  </w:style>
  <w:style w:type="paragraph" w:styleId="NormalWeb">
    <w:name w:val="Normal (Web)"/>
    <w:basedOn w:val="Normal"/>
    <w:link w:val="NormalWebChar"/>
    <w:uiPriority w:val="99"/>
    <w:rsid w:val="00D909CF"/>
    <w:pPr>
      <w:spacing w:before="100" w:beforeAutospacing="1" w:after="100" w:afterAutospacing="1"/>
    </w:pPr>
    <w:rPr>
      <w:rFonts w:ascii="Arial Unicode MS" w:eastAsia="Arial Unicode MS" w:hAnsi="Arial Unicode MS" w:cs="Arial Unicode MS"/>
      <w:sz w:val="24"/>
      <w:szCs w:val="24"/>
    </w:rPr>
  </w:style>
  <w:style w:type="character" w:customStyle="1" w:styleId="NormalWebChar">
    <w:name w:val="Normal (Web) Char"/>
    <w:link w:val="NormalWeb"/>
    <w:rsid w:val="00D909CF"/>
    <w:rPr>
      <w:rFonts w:ascii="Arial Unicode MS" w:eastAsia="Arial Unicode MS" w:hAnsi="Arial Unicode MS" w:cs="Arial Unicode MS"/>
      <w:sz w:val="24"/>
      <w:szCs w:val="24"/>
      <w:lang w:val="en-US" w:eastAsia="en-US" w:bidi="ar-SA"/>
    </w:rPr>
  </w:style>
  <w:style w:type="character" w:customStyle="1" w:styleId="bold1">
    <w:name w:val="bold1"/>
    <w:rsid w:val="00D909CF"/>
    <w:rPr>
      <w:rFonts w:cs="Times New Roman"/>
      <w:b/>
      <w:bCs/>
    </w:rPr>
  </w:style>
  <w:style w:type="character" w:customStyle="1" w:styleId="FootnoteTextChar">
    <w:name w:val="Footnote Text Char"/>
    <w:link w:val="FootnoteText"/>
    <w:uiPriority w:val="99"/>
    <w:rsid w:val="00660BE7"/>
    <w:rPr>
      <w:rFonts w:ascii="Arial" w:eastAsia="Calibri" w:hAnsi="Arial"/>
      <w:sz w:val="18"/>
    </w:rPr>
  </w:style>
  <w:style w:type="character" w:customStyle="1" w:styleId="em">
    <w:name w:val="em"/>
    <w:rsid w:val="00D909CF"/>
  </w:style>
  <w:style w:type="paragraph" w:styleId="BalloonText">
    <w:name w:val="Balloon Text"/>
    <w:basedOn w:val="Normal"/>
    <w:uiPriority w:val="99"/>
    <w:semiHidden/>
    <w:unhideWhenUsed/>
    <w:rsid w:val="004504A0"/>
    <w:pPr>
      <w:spacing w:after="0"/>
    </w:pPr>
    <w:rPr>
      <w:rFonts w:ascii="Tahoma" w:hAnsi="Tahoma"/>
      <w:sz w:val="16"/>
      <w:szCs w:val="16"/>
    </w:rPr>
  </w:style>
  <w:style w:type="paragraph" w:styleId="CommentSubject">
    <w:name w:val="annotation subject"/>
    <w:basedOn w:val="CommentText"/>
    <w:next w:val="CommentText"/>
    <w:link w:val="CommentSubjectChar"/>
    <w:uiPriority w:val="99"/>
    <w:rsid w:val="004504A0"/>
    <w:rPr>
      <w:b/>
      <w:bCs/>
    </w:rPr>
  </w:style>
  <w:style w:type="character" w:customStyle="1" w:styleId="CommentTextChar">
    <w:name w:val="Comment Text Char"/>
    <w:link w:val="CommentText"/>
    <w:uiPriority w:val="99"/>
    <w:semiHidden/>
    <w:rsid w:val="00CB388E"/>
    <w:rPr>
      <w:rFonts w:ascii="Calibri" w:eastAsia="Calibri" w:hAnsi="Calibri"/>
    </w:rPr>
  </w:style>
  <w:style w:type="character" w:customStyle="1" w:styleId="CommentSubjectChar">
    <w:name w:val="Comment Subject Char"/>
    <w:link w:val="CommentSubject"/>
    <w:uiPriority w:val="99"/>
    <w:rsid w:val="00CB388E"/>
    <w:rPr>
      <w:rFonts w:ascii="Calibri" w:eastAsia="Calibri" w:hAnsi="Calibri"/>
      <w:b/>
      <w:bCs/>
    </w:rPr>
  </w:style>
  <w:style w:type="table" w:styleId="TableGrid">
    <w:name w:val="Table Grid"/>
    <w:basedOn w:val="TableNormal"/>
    <w:uiPriority w:val="59"/>
    <w:rsid w:val="00375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504A0"/>
    <w:rPr>
      <w:color w:val="0000FF"/>
      <w:u w:val="single"/>
    </w:rPr>
  </w:style>
  <w:style w:type="paragraph" w:customStyle="1" w:styleId="Bullet10">
    <w:name w:val="Bullet 1"/>
    <w:basedOn w:val="Normal"/>
    <w:qFormat/>
    <w:rsid w:val="003A2ADD"/>
    <w:pPr>
      <w:numPr>
        <w:numId w:val="1"/>
      </w:numPr>
    </w:pPr>
    <w:rPr>
      <w:rFonts w:cs="Arial"/>
    </w:rPr>
  </w:style>
  <w:style w:type="paragraph" w:customStyle="1" w:styleId="Default">
    <w:name w:val="Default"/>
    <w:rsid w:val="004504A0"/>
    <w:pPr>
      <w:autoSpaceDE w:val="0"/>
      <w:autoSpaceDN w:val="0"/>
      <w:adjustRightInd w:val="0"/>
    </w:pPr>
    <w:rPr>
      <w:rFonts w:ascii="Arial" w:eastAsia="Calibri" w:hAnsi="Arial" w:cs="Arial"/>
      <w:color w:val="000000"/>
      <w:sz w:val="24"/>
      <w:szCs w:val="24"/>
    </w:rPr>
  </w:style>
  <w:style w:type="paragraph" w:customStyle="1" w:styleId="Bullet2">
    <w:name w:val="Bullet 2"/>
    <w:basedOn w:val="Default"/>
    <w:qFormat/>
    <w:rsid w:val="004504A0"/>
    <w:pPr>
      <w:spacing w:line="276" w:lineRule="auto"/>
      <w:ind w:left="1440" w:hanging="360"/>
    </w:pPr>
    <w:rPr>
      <w:color w:val="auto"/>
      <w:sz w:val="20"/>
      <w:szCs w:val="20"/>
    </w:rPr>
  </w:style>
  <w:style w:type="numbering" w:customStyle="1" w:styleId="Bullet1">
    <w:name w:val="Bullet1"/>
    <w:uiPriority w:val="99"/>
    <w:rsid w:val="004504A0"/>
    <w:pPr>
      <w:numPr>
        <w:numId w:val="2"/>
      </w:numPr>
    </w:pPr>
  </w:style>
  <w:style w:type="paragraph" w:customStyle="1" w:styleId="Calloutheading">
    <w:name w:val="Callout heading"/>
    <w:basedOn w:val="Normal"/>
    <w:qFormat/>
    <w:rsid w:val="004504A0"/>
    <w:pPr>
      <w:spacing w:before="120"/>
    </w:pPr>
    <w:rPr>
      <w:rFonts w:cs="Arial"/>
      <w:b/>
      <w:color w:val="003F86"/>
      <w:sz w:val="24"/>
      <w:szCs w:val="24"/>
    </w:rPr>
  </w:style>
  <w:style w:type="paragraph" w:styleId="Caption">
    <w:name w:val="caption"/>
    <w:basedOn w:val="Normal"/>
    <w:next w:val="Normal"/>
    <w:qFormat/>
    <w:rsid w:val="004504A0"/>
    <w:pPr>
      <w:spacing w:before="0" w:after="120" w:line="240" w:lineRule="auto"/>
    </w:pPr>
    <w:rPr>
      <w:b/>
      <w:bCs/>
      <w:color w:val="E28521"/>
      <w:szCs w:val="18"/>
    </w:rPr>
  </w:style>
  <w:style w:type="paragraph" w:styleId="Date">
    <w:name w:val="Date"/>
    <w:basedOn w:val="Normal"/>
    <w:next w:val="Normal"/>
    <w:link w:val="DateChar"/>
    <w:rsid w:val="004504A0"/>
    <w:pPr>
      <w:jc w:val="center"/>
    </w:pPr>
    <w:rPr>
      <w:b/>
      <w:sz w:val="28"/>
    </w:rPr>
  </w:style>
  <w:style w:type="character" w:customStyle="1" w:styleId="DateChar">
    <w:name w:val="Date Char"/>
    <w:link w:val="Date"/>
    <w:rsid w:val="004504A0"/>
    <w:rPr>
      <w:rFonts w:ascii="Arial" w:eastAsia="Calibri" w:hAnsi="Arial"/>
      <w:b/>
      <w:sz w:val="28"/>
      <w:szCs w:val="22"/>
    </w:rPr>
  </w:style>
  <w:style w:type="character" w:styleId="Emphasis">
    <w:name w:val="Emphasis"/>
    <w:qFormat/>
    <w:rsid w:val="004504A0"/>
    <w:rPr>
      <w:i/>
      <w:iCs/>
    </w:rPr>
  </w:style>
  <w:style w:type="character" w:customStyle="1" w:styleId="Heading1Char">
    <w:name w:val="Heading 1 Char"/>
    <w:link w:val="Heading1"/>
    <w:uiPriority w:val="99"/>
    <w:rsid w:val="00C21C33"/>
    <w:rPr>
      <w:rFonts w:ascii="Arial" w:hAnsi="Arial" w:cs="Arial"/>
      <w:b/>
      <w:bCs/>
      <w:color w:val="004386"/>
      <w:sz w:val="32"/>
      <w:szCs w:val="28"/>
    </w:rPr>
  </w:style>
  <w:style w:type="character" w:customStyle="1" w:styleId="Heading2Char">
    <w:name w:val="Heading 2 Char"/>
    <w:link w:val="Heading2"/>
    <w:uiPriority w:val="9"/>
    <w:rsid w:val="00C21C33"/>
    <w:rPr>
      <w:rFonts w:ascii="Arial" w:hAnsi="Arial" w:cs="Arial"/>
      <w:b/>
      <w:bCs/>
      <w:iCs/>
      <w:color w:val="E15D15"/>
      <w:sz w:val="28"/>
      <w:szCs w:val="28"/>
    </w:rPr>
  </w:style>
  <w:style w:type="character" w:customStyle="1" w:styleId="Heading3Char">
    <w:name w:val="Heading 3 Char"/>
    <w:link w:val="Heading3"/>
    <w:uiPriority w:val="9"/>
    <w:rsid w:val="00965D48"/>
    <w:rPr>
      <w:rFonts w:ascii="Arial" w:eastAsia="Calibri" w:hAnsi="Arial"/>
      <w:b/>
      <w:bCs/>
      <w:color w:val="E36C0A" w:themeColor="accent6" w:themeShade="BF"/>
      <w:szCs w:val="18"/>
    </w:rPr>
  </w:style>
  <w:style w:type="character" w:customStyle="1" w:styleId="Heading4Char">
    <w:name w:val="Heading 4 Char"/>
    <w:link w:val="Heading4"/>
    <w:rsid w:val="00B713AE"/>
    <w:rPr>
      <w:rFonts w:ascii="Arial" w:hAnsi="Arial" w:cs="Arial"/>
      <w:b/>
      <w:bCs/>
      <w:color w:val="004386"/>
      <w:sz w:val="32"/>
      <w:szCs w:val="28"/>
    </w:rPr>
  </w:style>
  <w:style w:type="character" w:customStyle="1" w:styleId="Heading5Char">
    <w:name w:val="Heading 5 Char"/>
    <w:link w:val="Heading5"/>
    <w:rsid w:val="007113D1"/>
    <w:rPr>
      <w:rFonts w:ascii="Arial" w:hAnsi="Arial"/>
      <w:b/>
      <w:color w:val="243F60"/>
      <w:sz w:val="22"/>
      <w:szCs w:val="22"/>
    </w:rPr>
  </w:style>
  <w:style w:type="character" w:styleId="IntenseEmphasis">
    <w:name w:val="Intense Emphasis"/>
    <w:qFormat/>
    <w:rsid w:val="004504A0"/>
    <w:rPr>
      <w:b/>
      <w:bCs/>
      <w:i/>
      <w:iCs/>
      <w:color w:val="4F81BD"/>
    </w:rPr>
  </w:style>
  <w:style w:type="paragraph" w:styleId="ListParagraph">
    <w:name w:val="List Paragraph"/>
    <w:basedOn w:val="Normal"/>
    <w:uiPriority w:val="34"/>
    <w:qFormat/>
    <w:rsid w:val="004504A0"/>
    <w:pPr>
      <w:numPr>
        <w:numId w:val="3"/>
      </w:numPr>
    </w:pPr>
  </w:style>
  <w:style w:type="numbering" w:customStyle="1" w:styleId="Numbered">
    <w:name w:val="Numbered"/>
    <w:basedOn w:val="NoList"/>
    <w:rsid w:val="004504A0"/>
    <w:pPr>
      <w:numPr>
        <w:numId w:val="4"/>
      </w:numPr>
    </w:pPr>
  </w:style>
  <w:style w:type="paragraph" w:styleId="PlainText">
    <w:name w:val="Plain Text"/>
    <w:basedOn w:val="Normal"/>
    <w:link w:val="PlainTextChar"/>
    <w:uiPriority w:val="99"/>
    <w:unhideWhenUsed/>
    <w:rsid w:val="004504A0"/>
    <w:pPr>
      <w:spacing w:after="0"/>
    </w:pPr>
    <w:rPr>
      <w:rFonts w:ascii="Consolas" w:hAnsi="Consolas"/>
      <w:sz w:val="21"/>
      <w:szCs w:val="21"/>
    </w:rPr>
  </w:style>
  <w:style w:type="character" w:customStyle="1" w:styleId="PlainTextChar">
    <w:name w:val="Plain Text Char"/>
    <w:link w:val="PlainText"/>
    <w:uiPriority w:val="99"/>
    <w:rsid w:val="004504A0"/>
    <w:rPr>
      <w:rFonts w:ascii="Consolas" w:eastAsia="Calibri" w:hAnsi="Consolas"/>
      <w:sz w:val="21"/>
      <w:szCs w:val="21"/>
    </w:rPr>
  </w:style>
  <w:style w:type="paragraph" w:customStyle="1" w:styleId="StyleLatinGeorgiaBoldCenteredAfter0ptLinespacing">
    <w:name w:val="Style (Latin) Georgia Bold Centered After:  0 pt Line spacing: ..."/>
    <w:basedOn w:val="Normal"/>
    <w:rsid w:val="004504A0"/>
    <w:pPr>
      <w:spacing w:after="0"/>
      <w:jc w:val="center"/>
    </w:pPr>
    <w:rPr>
      <w:rFonts w:eastAsia="Times New Roman"/>
      <w:b/>
      <w:bCs/>
      <w:szCs w:val="20"/>
    </w:rPr>
  </w:style>
  <w:style w:type="paragraph" w:customStyle="1" w:styleId="StyleLatinRight">
    <w:name w:val="Style (Latin) Right"/>
    <w:basedOn w:val="Normal"/>
    <w:rsid w:val="004504A0"/>
    <w:pPr>
      <w:jc w:val="right"/>
    </w:pPr>
    <w:rPr>
      <w:rFonts w:eastAsia="Times New Roman"/>
      <w:szCs w:val="20"/>
    </w:rPr>
  </w:style>
  <w:style w:type="character" w:customStyle="1" w:styleId="StyleEmphasisLatinGeorgia14ptBoldNotItalic">
    <w:name w:val="Style Emphasis + (Latin) Georgia 14 pt Bold Not Italic"/>
    <w:rsid w:val="004504A0"/>
    <w:rPr>
      <w:rFonts w:ascii="Arial" w:hAnsi="Arial"/>
      <w:b/>
      <w:bCs/>
      <w:i/>
      <w:iCs/>
      <w:sz w:val="28"/>
    </w:rPr>
  </w:style>
  <w:style w:type="numbering" w:customStyle="1" w:styleId="StyleNumbered">
    <w:name w:val="Style Numbered"/>
    <w:basedOn w:val="NoList"/>
    <w:rsid w:val="004504A0"/>
    <w:pPr>
      <w:numPr>
        <w:numId w:val="5"/>
      </w:numPr>
    </w:pPr>
  </w:style>
  <w:style w:type="numbering" w:customStyle="1" w:styleId="Style1">
    <w:name w:val="Style1"/>
    <w:uiPriority w:val="99"/>
    <w:rsid w:val="004504A0"/>
    <w:pPr>
      <w:numPr>
        <w:numId w:val="6"/>
      </w:numPr>
    </w:pPr>
  </w:style>
  <w:style w:type="paragraph" w:styleId="Subtitle">
    <w:name w:val="Subtitle"/>
    <w:basedOn w:val="Normal"/>
    <w:next w:val="Normal"/>
    <w:link w:val="SubtitleChar"/>
    <w:qFormat/>
    <w:rsid w:val="004504A0"/>
    <w:pPr>
      <w:numPr>
        <w:ilvl w:val="1"/>
      </w:numPr>
      <w:spacing w:before="200"/>
      <w:jc w:val="center"/>
    </w:pPr>
    <w:rPr>
      <w:rFonts w:eastAsia="Times New Roman"/>
      <w:b/>
      <w:iCs/>
      <w:sz w:val="48"/>
      <w:szCs w:val="24"/>
    </w:rPr>
  </w:style>
  <w:style w:type="character" w:customStyle="1" w:styleId="SubtitleChar">
    <w:name w:val="Subtitle Char"/>
    <w:link w:val="Subtitle"/>
    <w:rsid w:val="004504A0"/>
    <w:rPr>
      <w:rFonts w:ascii="Arial" w:eastAsia="Times New Roman" w:hAnsi="Arial" w:cs="Times New Roman"/>
      <w:b/>
      <w:iCs/>
      <w:sz w:val="48"/>
      <w:szCs w:val="24"/>
    </w:rPr>
  </w:style>
  <w:style w:type="paragraph" w:customStyle="1" w:styleId="TableBullet">
    <w:name w:val="Table Bullet"/>
    <w:basedOn w:val="Bullet10"/>
    <w:qFormat/>
    <w:rsid w:val="004504A0"/>
    <w:pPr>
      <w:numPr>
        <w:numId w:val="0"/>
      </w:numPr>
    </w:pPr>
  </w:style>
  <w:style w:type="paragraph" w:customStyle="1" w:styleId="TableColumn">
    <w:name w:val="Table Column"/>
    <w:basedOn w:val="Normal"/>
    <w:qFormat/>
    <w:rsid w:val="004504A0"/>
    <w:pPr>
      <w:spacing w:before="40" w:after="40" w:line="240" w:lineRule="auto"/>
    </w:pPr>
    <w:rPr>
      <w:rFonts w:ascii="Arial Narrow" w:hAnsi="Arial Narrow"/>
      <w:b/>
      <w:color w:val="FFFFFF"/>
      <w:sz w:val="19"/>
    </w:rPr>
  </w:style>
  <w:style w:type="paragraph" w:styleId="TableofFigures">
    <w:name w:val="table of figures"/>
    <w:basedOn w:val="Normal"/>
    <w:next w:val="Normal"/>
    <w:uiPriority w:val="99"/>
    <w:rsid w:val="004504A0"/>
    <w:pPr>
      <w:spacing w:after="0"/>
    </w:pPr>
  </w:style>
  <w:style w:type="paragraph" w:customStyle="1" w:styleId="TableRowHeading">
    <w:name w:val="Table Row Heading"/>
    <w:basedOn w:val="Normal"/>
    <w:qFormat/>
    <w:rsid w:val="00CF5364"/>
    <w:pPr>
      <w:spacing w:before="40" w:after="40" w:line="240" w:lineRule="auto"/>
    </w:pPr>
    <w:rPr>
      <w:rFonts w:ascii="Arial Narrow" w:hAnsi="Arial Narrow"/>
      <w:b/>
      <w:color w:val="004386"/>
      <w:szCs w:val="20"/>
    </w:rPr>
  </w:style>
  <w:style w:type="paragraph" w:customStyle="1" w:styleId="TableText">
    <w:name w:val="Table Text"/>
    <w:basedOn w:val="Normal"/>
    <w:qFormat/>
    <w:rsid w:val="00CF5364"/>
    <w:pPr>
      <w:spacing w:before="40" w:after="40" w:line="240" w:lineRule="auto"/>
    </w:pPr>
  </w:style>
  <w:style w:type="character" w:customStyle="1" w:styleId="TableTitle">
    <w:name w:val="Table Title"/>
    <w:rsid w:val="004504A0"/>
    <w:rPr>
      <w:rFonts w:ascii="Arial" w:hAnsi="Arial"/>
      <w:sz w:val="20"/>
    </w:rPr>
  </w:style>
  <w:style w:type="paragraph" w:styleId="Title">
    <w:name w:val="Title"/>
    <w:basedOn w:val="Normal"/>
    <w:next w:val="Normal"/>
    <w:link w:val="TitleChar"/>
    <w:qFormat/>
    <w:rsid w:val="004504A0"/>
    <w:pPr>
      <w:spacing w:before="240" w:after="60"/>
      <w:jc w:val="center"/>
      <w:outlineLvl w:val="0"/>
    </w:pPr>
    <w:rPr>
      <w:rFonts w:eastAsia="Times New Roman"/>
      <w:b/>
      <w:bCs/>
      <w:sz w:val="72"/>
      <w:szCs w:val="32"/>
    </w:rPr>
  </w:style>
  <w:style w:type="character" w:customStyle="1" w:styleId="TitleChar">
    <w:name w:val="Title Char"/>
    <w:link w:val="Title"/>
    <w:rsid w:val="004504A0"/>
    <w:rPr>
      <w:rFonts w:ascii="Arial" w:hAnsi="Arial"/>
      <w:b/>
      <w:bCs/>
      <w:sz w:val="72"/>
      <w:szCs w:val="32"/>
    </w:rPr>
  </w:style>
  <w:style w:type="paragraph" w:styleId="TOC1">
    <w:name w:val="toc 1"/>
    <w:basedOn w:val="Normal"/>
    <w:next w:val="Normal"/>
    <w:uiPriority w:val="39"/>
    <w:unhideWhenUsed/>
    <w:qFormat/>
    <w:rsid w:val="00546B92"/>
    <w:pPr>
      <w:tabs>
        <w:tab w:val="left" w:pos="600"/>
        <w:tab w:val="right" w:leader="dot" w:pos="9501"/>
      </w:tabs>
      <w:spacing w:before="120" w:after="0"/>
    </w:pPr>
    <w:rPr>
      <w:bCs/>
      <w:iCs/>
      <w:noProof/>
      <w:szCs w:val="24"/>
    </w:rPr>
  </w:style>
  <w:style w:type="paragraph" w:styleId="TOC2">
    <w:name w:val="toc 2"/>
    <w:basedOn w:val="Normal"/>
    <w:next w:val="Normal"/>
    <w:uiPriority w:val="39"/>
    <w:unhideWhenUsed/>
    <w:qFormat/>
    <w:rsid w:val="00546B92"/>
    <w:pPr>
      <w:tabs>
        <w:tab w:val="left" w:pos="1080"/>
        <w:tab w:val="right" w:leader="dot" w:pos="9501"/>
      </w:tabs>
      <w:spacing w:before="120" w:after="0"/>
      <w:ind w:left="1080" w:hanging="450"/>
    </w:pPr>
    <w:rPr>
      <w:bCs/>
      <w:noProof/>
      <w:sz w:val="18"/>
    </w:rPr>
  </w:style>
  <w:style w:type="paragraph" w:styleId="TOC3">
    <w:name w:val="toc 3"/>
    <w:basedOn w:val="Normal"/>
    <w:next w:val="Normal"/>
    <w:uiPriority w:val="39"/>
    <w:unhideWhenUsed/>
    <w:qFormat/>
    <w:rsid w:val="00E12681"/>
    <w:pPr>
      <w:tabs>
        <w:tab w:val="left" w:pos="720"/>
        <w:tab w:val="right" w:leader="dot" w:pos="9513"/>
      </w:tabs>
      <w:spacing w:before="0" w:after="0"/>
      <w:ind w:left="720"/>
    </w:pPr>
    <w:rPr>
      <w:noProof/>
      <w:sz w:val="18"/>
      <w:szCs w:val="20"/>
    </w:rPr>
  </w:style>
  <w:style w:type="paragraph" w:styleId="TOC4">
    <w:name w:val="toc 4"/>
    <w:basedOn w:val="TOC1"/>
    <w:next w:val="Normal"/>
    <w:autoRedefine/>
    <w:uiPriority w:val="39"/>
    <w:unhideWhenUsed/>
    <w:rsid w:val="00E12681"/>
    <w:pPr>
      <w:tabs>
        <w:tab w:val="clear" w:pos="600"/>
        <w:tab w:val="left" w:pos="0"/>
        <w:tab w:val="right" w:leader="dot" w:pos="9530"/>
      </w:tabs>
      <w:spacing w:before="0"/>
    </w:pPr>
    <w:rPr>
      <w:szCs w:val="20"/>
    </w:rPr>
  </w:style>
  <w:style w:type="paragraph" w:styleId="TOC5">
    <w:name w:val="toc 5"/>
    <w:basedOn w:val="Normal"/>
    <w:next w:val="Normal"/>
    <w:autoRedefine/>
    <w:uiPriority w:val="39"/>
    <w:unhideWhenUsed/>
    <w:rsid w:val="004504A0"/>
    <w:pPr>
      <w:spacing w:before="0" w:after="0"/>
      <w:ind w:left="800"/>
    </w:pPr>
    <w:rPr>
      <w:rFonts w:ascii="Calibri" w:hAnsi="Calibri"/>
      <w:szCs w:val="20"/>
    </w:rPr>
  </w:style>
  <w:style w:type="paragraph" w:styleId="TOC6">
    <w:name w:val="toc 6"/>
    <w:basedOn w:val="Normal"/>
    <w:next w:val="Normal"/>
    <w:autoRedefine/>
    <w:uiPriority w:val="39"/>
    <w:unhideWhenUsed/>
    <w:rsid w:val="004504A0"/>
    <w:pPr>
      <w:spacing w:before="0" w:after="0"/>
      <w:ind w:left="1000"/>
    </w:pPr>
    <w:rPr>
      <w:rFonts w:ascii="Calibri" w:hAnsi="Calibri"/>
      <w:szCs w:val="20"/>
    </w:rPr>
  </w:style>
  <w:style w:type="paragraph" w:styleId="TOC7">
    <w:name w:val="toc 7"/>
    <w:basedOn w:val="Normal"/>
    <w:next w:val="Normal"/>
    <w:autoRedefine/>
    <w:uiPriority w:val="39"/>
    <w:unhideWhenUsed/>
    <w:rsid w:val="004504A0"/>
    <w:pPr>
      <w:spacing w:before="0" w:after="0"/>
      <w:ind w:left="1200"/>
    </w:pPr>
    <w:rPr>
      <w:rFonts w:ascii="Calibri" w:hAnsi="Calibri"/>
      <w:szCs w:val="20"/>
    </w:rPr>
  </w:style>
  <w:style w:type="paragraph" w:styleId="TOC8">
    <w:name w:val="toc 8"/>
    <w:basedOn w:val="Normal"/>
    <w:next w:val="Normal"/>
    <w:autoRedefine/>
    <w:uiPriority w:val="39"/>
    <w:unhideWhenUsed/>
    <w:rsid w:val="004504A0"/>
    <w:pPr>
      <w:spacing w:before="0" w:after="0"/>
      <w:ind w:left="1400"/>
    </w:pPr>
    <w:rPr>
      <w:rFonts w:ascii="Calibri" w:hAnsi="Calibri"/>
      <w:szCs w:val="20"/>
    </w:rPr>
  </w:style>
  <w:style w:type="paragraph" w:styleId="TOC9">
    <w:name w:val="toc 9"/>
    <w:basedOn w:val="Normal"/>
    <w:next w:val="Normal"/>
    <w:autoRedefine/>
    <w:uiPriority w:val="39"/>
    <w:unhideWhenUsed/>
    <w:rsid w:val="004504A0"/>
    <w:pPr>
      <w:spacing w:before="0" w:after="0"/>
      <w:ind w:left="1600"/>
    </w:pPr>
    <w:rPr>
      <w:rFonts w:ascii="Calibri" w:hAnsi="Calibri"/>
      <w:szCs w:val="20"/>
    </w:rPr>
  </w:style>
  <w:style w:type="paragraph" w:styleId="TOCHeading">
    <w:name w:val="TOC Heading"/>
    <w:next w:val="Normal"/>
    <w:uiPriority w:val="39"/>
    <w:qFormat/>
    <w:rsid w:val="002C1972"/>
    <w:pPr>
      <w:jc w:val="center"/>
    </w:pPr>
    <w:rPr>
      <w:rFonts w:ascii="Arial" w:hAnsi="Arial" w:cs="Arial"/>
      <w:b/>
      <w:bCs/>
      <w:sz w:val="28"/>
      <w:szCs w:val="28"/>
    </w:rPr>
  </w:style>
  <w:style w:type="paragraph" w:customStyle="1" w:styleId="Hanging">
    <w:name w:val="Hanging"/>
    <w:basedOn w:val="Normal"/>
    <w:qFormat/>
    <w:rsid w:val="002C1972"/>
    <w:pPr>
      <w:ind w:left="1710" w:hanging="990"/>
    </w:pPr>
    <w:rPr>
      <w:rFonts w:cs="Calibri"/>
    </w:rPr>
  </w:style>
  <w:style w:type="paragraph" w:customStyle="1" w:styleId="ESEReportName">
    <w:name w:val="ESE Report Name"/>
    <w:basedOn w:val="Normal"/>
    <w:next w:val="Normal"/>
    <w:qFormat/>
    <w:rsid w:val="000A7845"/>
    <w:pPr>
      <w:spacing w:before="0" w:after="480" w:line="400" w:lineRule="exact"/>
    </w:pPr>
    <w:rPr>
      <w:rFonts w:eastAsia="Times New Roman"/>
      <w:b/>
      <w:color w:val="000000"/>
      <w:sz w:val="36"/>
      <w:szCs w:val="24"/>
    </w:rPr>
  </w:style>
  <w:style w:type="paragraph" w:customStyle="1" w:styleId="AgencyTitle">
    <w:name w:val="Agency Title"/>
    <w:basedOn w:val="Normal"/>
    <w:semiHidden/>
    <w:rsid w:val="00BF3F3C"/>
    <w:pPr>
      <w:spacing w:before="0" w:after="0" w:line="240" w:lineRule="auto"/>
    </w:pPr>
    <w:rPr>
      <w:rFonts w:eastAsia="Times New Roman"/>
      <w:b/>
      <w:sz w:val="18"/>
      <w:szCs w:val="24"/>
    </w:rPr>
  </w:style>
  <w:style w:type="paragraph" w:customStyle="1" w:styleId="arial9">
    <w:name w:val="arial9"/>
    <w:basedOn w:val="Normal"/>
    <w:semiHidden/>
    <w:rsid w:val="00BF3F3C"/>
    <w:pPr>
      <w:spacing w:before="0" w:after="0" w:line="240" w:lineRule="auto"/>
      <w:ind w:right="-108"/>
    </w:pPr>
    <w:rPr>
      <w:rFonts w:eastAsia="Times New Roman"/>
      <w:sz w:val="18"/>
      <w:szCs w:val="24"/>
    </w:rPr>
  </w:style>
  <w:style w:type="paragraph" w:customStyle="1" w:styleId="BoardMembers">
    <w:name w:val="BoardMembers"/>
    <w:basedOn w:val="Normal"/>
    <w:semiHidden/>
    <w:rsid w:val="00BF3F3C"/>
    <w:pPr>
      <w:spacing w:before="0" w:after="0" w:line="240" w:lineRule="auto"/>
      <w:jc w:val="center"/>
    </w:pPr>
    <w:rPr>
      <w:rFonts w:eastAsia="Times New Roman"/>
      <w:sz w:val="18"/>
      <w:szCs w:val="20"/>
    </w:rPr>
  </w:style>
  <w:style w:type="paragraph" w:customStyle="1" w:styleId="Permission">
    <w:name w:val="Permission"/>
    <w:basedOn w:val="Normal"/>
    <w:semiHidden/>
    <w:rsid w:val="00BF3F3C"/>
    <w:pPr>
      <w:spacing w:before="0" w:after="0" w:line="240" w:lineRule="auto"/>
      <w:jc w:val="center"/>
    </w:pPr>
    <w:rPr>
      <w:rFonts w:eastAsia="Times New Roman"/>
      <w:i/>
      <w:iCs/>
      <w:sz w:val="18"/>
      <w:szCs w:val="20"/>
    </w:rPr>
  </w:style>
  <w:style w:type="paragraph" w:customStyle="1" w:styleId="ESETOCHeading">
    <w:name w:val="ESE TOC Heading"/>
    <w:basedOn w:val="TOCHeading"/>
    <w:semiHidden/>
    <w:qFormat/>
    <w:rsid w:val="00814288"/>
    <w:pPr>
      <w:keepNext/>
      <w:keepLines/>
      <w:pBdr>
        <w:bottom w:val="single" w:sz="6" w:space="1" w:color="auto"/>
      </w:pBdr>
      <w:spacing w:before="480" w:line="276" w:lineRule="auto"/>
      <w:jc w:val="left"/>
    </w:pPr>
    <w:rPr>
      <w:rFonts w:cs="Times New Roman"/>
    </w:rPr>
  </w:style>
  <w:style w:type="paragraph" w:customStyle="1" w:styleId="monthyear">
    <w:name w:val="month_year"/>
    <w:basedOn w:val="arial9"/>
    <w:qFormat/>
    <w:rsid w:val="000A7845"/>
    <w:rPr>
      <w:sz w:val="24"/>
    </w:rPr>
  </w:style>
  <w:style w:type="paragraph" w:customStyle="1" w:styleId="Indent1">
    <w:name w:val="Indent1"/>
    <w:basedOn w:val="Normal"/>
    <w:qFormat/>
    <w:rsid w:val="00F82F10"/>
    <w:pPr>
      <w:spacing w:before="120" w:after="120" w:line="240" w:lineRule="auto"/>
      <w:ind w:left="720"/>
    </w:pPr>
  </w:style>
  <w:style w:type="paragraph" w:customStyle="1" w:styleId="Number1">
    <w:name w:val="Number1"/>
    <w:basedOn w:val="Normal"/>
    <w:qFormat/>
    <w:rsid w:val="00082D79"/>
    <w:pPr>
      <w:numPr>
        <w:ilvl w:val="6"/>
        <w:numId w:val="7"/>
      </w:numPr>
      <w:tabs>
        <w:tab w:val="left" w:pos="720"/>
      </w:tabs>
      <w:spacing w:before="240" w:after="0"/>
      <w:ind w:left="720"/>
    </w:pPr>
    <w:rPr>
      <w:b/>
    </w:rPr>
  </w:style>
  <w:style w:type="character" w:styleId="FollowedHyperlink">
    <w:name w:val="FollowedHyperlink"/>
    <w:rsid w:val="000547AD"/>
    <w:rPr>
      <w:color w:val="800080"/>
      <w:u w:val="single"/>
    </w:rPr>
  </w:style>
  <w:style w:type="paragraph" w:styleId="Revision">
    <w:name w:val="Revision"/>
    <w:hidden/>
    <w:uiPriority w:val="99"/>
    <w:semiHidden/>
    <w:rsid w:val="003A2ADD"/>
    <w:rPr>
      <w:rFonts w:ascii="Arial" w:eastAsia="Calibri" w:hAnsi="Arial"/>
      <w:szCs w:val="22"/>
    </w:rPr>
  </w:style>
  <w:style w:type="character" w:customStyle="1" w:styleId="Heading6Char">
    <w:name w:val="Heading 6 Char"/>
    <w:link w:val="Heading6"/>
    <w:uiPriority w:val="9"/>
    <w:rsid w:val="008E0C28"/>
    <w:rPr>
      <w:rFonts w:ascii="Arial" w:hAnsi="Arial" w:cs="Arial"/>
      <w:b/>
      <w:bCs/>
      <w:color w:val="004386"/>
      <w:sz w:val="32"/>
      <w:szCs w:val="28"/>
    </w:rPr>
  </w:style>
  <w:style w:type="character" w:customStyle="1" w:styleId="HeaderChar">
    <w:name w:val="Header Char"/>
    <w:link w:val="Header"/>
    <w:uiPriority w:val="99"/>
    <w:rsid w:val="008E0C28"/>
    <w:rPr>
      <w:rFonts w:ascii="Arial" w:eastAsia="Calibri" w:hAnsi="Arial"/>
      <w:sz w:val="24"/>
    </w:rPr>
  </w:style>
  <w:style w:type="character" w:customStyle="1" w:styleId="FooterChar">
    <w:name w:val="Footer Char"/>
    <w:link w:val="Footer"/>
    <w:uiPriority w:val="99"/>
    <w:rsid w:val="007D6FD4"/>
    <w:rPr>
      <w:rFonts w:ascii="Arial" w:eastAsia="Calibri" w:hAnsi="Arial" w:cs="Arial"/>
    </w:rPr>
  </w:style>
  <w:style w:type="paragraph" w:customStyle="1" w:styleId="Spacer">
    <w:name w:val="Spacer"/>
    <w:basedOn w:val="Normal"/>
    <w:qFormat/>
    <w:rsid w:val="00CF5364"/>
    <w:pPr>
      <w:spacing w:before="0" w:after="0" w:line="240" w:lineRule="auto"/>
    </w:pPr>
    <w:rPr>
      <w:sz w:val="8"/>
      <w:szCs w:val="12"/>
    </w:rPr>
  </w:style>
  <w:style w:type="paragraph" w:customStyle="1" w:styleId="Indicators">
    <w:name w:val="Indicators"/>
    <w:basedOn w:val="Normal"/>
    <w:qFormat/>
    <w:rsid w:val="00CF5364"/>
    <w:pPr>
      <w:spacing w:before="0" w:after="0" w:line="240" w:lineRule="auto"/>
    </w:pPr>
    <w:rPr>
      <w:rFonts w:ascii="Arial Narrow" w:hAnsi="Arial Narrow" w:cs="Arial"/>
      <w:i/>
      <w:sz w:val="18"/>
      <w:szCs w:val="18"/>
    </w:rPr>
  </w:style>
  <w:style w:type="paragraph" w:customStyle="1" w:styleId="Proficient">
    <w:name w:val="Proficient"/>
    <w:basedOn w:val="TableRowHeading"/>
    <w:qFormat/>
    <w:rsid w:val="00CF5364"/>
    <w:rPr>
      <w:color w:val="auto"/>
      <w:sz w:val="36"/>
      <w:szCs w:val="30"/>
    </w:rPr>
  </w:style>
  <w:style w:type="paragraph" w:customStyle="1" w:styleId="ESEReportSubtitle">
    <w:name w:val="ESE Report Subtitle"/>
    <w:basedOn w:val="Normal"/>
    <w:qFormat/>
    <w:rsid w:val="00DF42FF"/>
    <w:pPr>
      <w:spacing w:after="0"/>
    </w:pPr>
    <w:rPr>
      <w:b/>
      <w:sz w:val="32"/>
    </w:rPr>
  </w:style>
  <w:style w:type="paragraph" w:styleId="DocumentMap">
    <w:name w:val="Document Map"/>
    <w:basedOn w:val="Normal"/>
    <w:semiHidden/>
    <w:rsid w:val="00797971"/>
    <w:pPr>
      <w:shd w:val="clear" w:color="auto" w:fill="000080"/>
    </w:pPr>
    <w:rPr>
      <w:rFonts w:ascii="Tahoma" w:hAnsi="Tahoma" w:cs="Tahoma"/>
      <w:szCs w:val="20"/>
    </w:rPr>
  </w:style>
  <w:style w:type="paragraph" w:customStyle="1" w:styleId="Instruction">
    <w:name w:val="Instruction"/>
    <w:basedOn w:val="Normal"/>
    <w:qFormat/>
    <w:rsid w:val="00EC20FB"/>
    <w:pPr>
      <w:spacing w:beforeLines="40" w:after="0" w:line="240" w:lineRule="auto"/>
    </w:pPr>
    <w:rPr>
      <w:sz w:val="18"/>
      <w:szCs w:val="18"/>
    </w:rPr>
  </w:style>
  <w:style w:type="paragraph" w:customStyle="1" w:styleId="Step">
    <w:name w:val="Step"/>
    <w:basedOn w:val="Heading3"/>
    <w:rsid w:val="00621AF4"/>
  </w:style>
  <w:style w:type="paragraph" w:customStyle="1" w:styleId="FGNormal">
    <w:name w:val="FG Normal"/>
    <w:basedOn w:val="Normal"/>
    <w:link w:val="FGNormalChar"/>
    <w:qFormat/>
    <w:rsid w:val="00F75B6D"/>
    <w:pPr>
      <w:tabs>
        <w:tab w:val="left" w:pos="9360"/>
      </w:tabs>
      <w:jc w:val="both"/>
    </w:pPr>
    <w:rPr>
      <w:rFonts w:cs="Arial"/>
      <w:szCs w:val="20"/>
    </w:rPr>
  </w:style>
  <w:style w:type="character" w:customStyle="1" w:styleId="FGNormalChar">
    <w:name w:val="FG Normal Char"/>
    <w:basedOn w:val="DefaultParagraphFont"/>
    <w:link w:val="FGNormal"/>
    <w:rsid w:val="00F75B6D"/>
    <w:rPr>
      <w:rFonts w:ascii="Arial" w:eastAsia="Calibri" w:hAnsi="Arial" w:cs="Arial"/>
    </w:rPr>
  </w:style>
  <w:style w:type="paragraph" w:styleId="NoSpacing">
    <w:name w:val="No Spacing"/>
    <w:uiPriority w:val="1"/>
    <w:qFormat/>
    <w:rsid w:val="00C518E1"/>
    <w:rPr>
      <w:rFonts w:asciiTheme="minorHAnsi" w:eastAsiaTheme="minorHAnsi" w:hAnsiTheme="minorHAnsi" w:cstheme="minorBidi"/>
      <w:sz w:val="22"/>
      <w:szCs w:val="22"/>
    </w:rPr>
  </w:style>
  <w:style w:type="table" w:styleId="LightList-Accent6">
    <w:name w:val="Light List Accent 6"/>
    <w:basedOn w:val="TableNormal"/>
    <w:uiPriority w:val="61"/>
    <w:rsid w:val="00453AA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C0528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C0528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67537">
      <w:bodyDiv w:val="1"/>
      <w:marLeft w:val="0"/>
      <w:marRight w:val="0"/>
      <w:marTop w:val="0"/>
      <w:marBottom w:val="0"/>
      <w:divBdr>
        <w:top w:val="none" w:sz="0" w:space="0" w:color="auto"/>
        <w:left w:val="none" w:sz="0" w:space="0" w:color="auto"/>
        <w:bottom w:val="none" w:sz="0" w:space="0" w:color="auto"/>
        <w:right w:val="none" w:sz="0" w:space="0" w:color="auto"/>
      </w:divBdr>
      <w:divsChild>
        <w:div w:id="1816141523">
          <w:marLeft w:val="533"/>
          <w:marRight w:val="0"/>
          <w:marTop w:val="0"/>
          <w:marBottom w:val="0"/>
          <w:divBdr>
            <w:top w:val="none" w:sz="0" w:space="0" w:color="auto"/>
            <w:left w:val="none" w:sz="0" w:space="0" w:color="auto"/>
            <w:bottom w:val="none" w:sz="0" w:space="0" w:color="auto"/>
            <w:right w:val="none" w:sz="0" w:space="0" w:color="auto"/>
          </w:divBdr>
          <w:divsChild>
            <w:div w:id="1082292949">
              <w:marLeft w:val="0"/>
              <w:marRight w:val="0"/>
              <w:marTop w:val="27"/>
              <w:marBottom w:val="53"/>
              <w:divBdr>
                <w:top w:val="none" w:sz="0" w:space="0" w:color="auto"/>
                <w:left w:val="none" w:sz="0" w:space="0" w:color="auto"/>
                <w:bottom w:val="none" w:sz="0" w:space="0" w:color="auto"/>
                <w:right w:val="none" w:sz="0" w:space="0" w:color="auto"/>
              </w:divBdr>
            </w:div>
            <w:div w:id="1849130928">
              <w:marLeft w:val="0"/>
              <w:marRight w:val="0"/>
              <w:marTop w:val="27"/>
              <w:marBottom w:val="53"/>
              <w:divBdr>
                <w:top w:val="none" w:sz="0" w:space="0" w:color="auto"/>
                <w:left w:val="none" w:sz="0" w:space="0" w:color="auto"/>
                <w:bottom w:val="none" w:sz="0" w:space="0" w:color="auto"/>
                <w:right w:val="none" w:sz="0" w:space="0" w:color="auto"/>
              </w:divBdr>
            </w:div>
            <w:div w:id="936517563">
              <w:marLeft w:val="0"/>
              <w:marRight w:val="0"/>
              <w:marTop w:val="27"/>
              <w:marBottom w:val="53"/>
              <w:divBdr>
                <w:top w:val="none" w:sz="0" w:space="0" w:color="auto"/>
                <w:left w:val="none" w:sz="0" w:space="0" w:color="auto"/>
                <w:bottom w:val="none" w:sz="0" w:space="0" w:color="auto"/>
                <w:right w:val="none" w:sz="0" w:space="0" w:color="auto"/>
              </w:divBdr>
            </w:div>
            <w:div w:id="1242250223">
              <w:marLeft w:val="0"/>
              <w:marRight w:val="0"/>
              <w:marTop w:val="27"/>
              <w:marBottom w:val="53"/>
              <w:divBdr>
                <w:top w:val="none" w:sz="0" w:space="0" w:color="auto"/>
                <w:left w:val="none" w:sz="0" w:space="0" w:color="auto"/>
                <w:bottom w:val="none" w:sz="0" w:space="0" w:color="auto"/>
                <w:right w:val="none" w:sz="0" w:space="0" w:color="auto"/>
              </w:divBdr>
            </w:div>
          </w:divsChild>
        </w:div>
      </w:divsChild>
    </w:div>
    <w:div w:id="503934526">
      <w:bodyDiv w:val="1"/>
      <w:marLeft w:val="0"/>
      <w:marRight w:val="0"/>
      <w:marTop w:val="0"/>
      <w:marBottom w:val="0"/>
      <w:divBdr>
        <w:top w:val="none" w:sz="0" w:space="0" w:color="auto"/>
        <w:left w:val="none" w:sz="0" w:space="0" w:color="auto"/>
        <w:bottom w:val="none" w:sz="0" w:space="0" w:color="auto"/>
        <w:right w:val="none" w:sz="0" w:space="0" w:color="auto"/>
      </w:divBdr>
      <w:divsChild>
        <w:div w:id="1444375664">
          <w:marLeft w:val="0"/>
          <w:marRight w:val="0"/>
          <w:marTop w:val="30"/>
          <w:marBottom w:val="60"/>
          <w:divBdr>
            <w:top w:val="none" w:sz="0" w:space="0" w:color="auto"/>
            <w:left w:val="none" w:sz="0" w:space="0" w:color="auto"/>
            <w:bottom w:val="none" w:sz="0" w:space="0" w:color="auto"/>
            <w:right w:val="none" w:sz="0" w:space="0" w:color="auto"/>
          </w:divBdr>
        </w:div>
        <w:div w:id="2076514181">
          <w:marLeft w:val="0"/>
          <w:marRight w:val="0"/>
          <w:marTop w:val="30"/>
          <w:marBottom w:val="60"/>
          <w:divBdr>
            <w:top w:val="none" w:sz="0" w:space="0" w:color="auto"/>
            <w:left w:val="none" w:sz="0" w:space="0" w:color="auto"/>
            <w:bottom w:val="none" w:sz="0" w:space="0" w:color="auto"/>
            <w:right w:val="none" w:sz="0" w:space="0" w:color="auto"/>
          </w:divBdr>
        </w:div>
        <w:div w:id="1178999909">
          <w:marLeft w:val="0"/>
          <w:marRight w:val="0"/>
          <w:marTop w:val="30"/>
          <w:marBottom w:val="60"/>
          <w:divBdr>
            <w:top w:val="none" w:sz="0" w:space="0" w:color="auto"/>
            <w:left w:val="none" w:sz="0" w:space="0" w:color="auto"/>
            <w:bottom w:val="none" w:sz="0" w:space="0" w:color="auto"/>
            <w:right w:val="none" w:sz="0" w:space="0" w:color="auto"/>
          </w:divBdr>
        </w:div>
        <w:div w:id="1899396049">
          <w:marLeft w:val="0"/>
          <w:marRight w:val="0"/>
          <w:marTop w:val="30"/>
          <w:marBottom w:val="60"/>
          <w:divBdr>
            <w:top w:val="none" w:sz="0" w:space="0" w:color="auto"/>
            <w:left w:val="none" w:sz="0" w:space="0" w:color="auto"/>
            <w:bottom w:val="none" w:sz="0" w:space="0" w:color="auto"/>
            <w:right w:val="none" w:sz="0" w:space="0" w:color="auto"/>
          </w:divBdr>
        </w:div>
      </w:divsChild>
    </w:div>
    <w:div w:id="1867020130">
      <w:bodyDiv w:val="1"/>
      <w:marLeft w:val="0"/>
      <w:marRight w:val="0"/>
      <w:marTop w:val="0"/>
      <w:marBottom w:val="0"/>
      <w:divBdr>
        <w:top w:val="none" w:sz="0" w:space="0" w:color="auto"/>
        <w:left w:val="none" w:sz="0" w:space="0" w:color="auto"/>
        <w:bottom w:val="none" w:sz="0" w:space="0" w:color="auto"/>
        <w:right w:val="none" w:sz="0" w:space="0" w:color="auto"/>
      </w:divBdr>
      <w:divsChild>
        <w:div w:id="1267926767">
          <w:marLeft w:val="0"/>
          <w:marRight w:val="0"/>
          <w:marTop w:val="30"/>
          <w:marBottom w:val="60"/>
          <w:divBdr>
            <w:top w:val="none" w:sz="0" w:space="0" w:color="auto"/>
            <w:left w:val="none" w:sz="0" w:space="0" w:color="auto"/>
            <w:bottom w:val="none" w:sz="0" w:space="0" w:color="auto"/>
            <w:right w:val="none" w:sz="0" w:space="0" w:color="auto"/>
          </w:divBdr>
        </w:div>
        <w:div w:id="2001960229">
          <w:marLeft w:val="0"/>
          <w:marRight w:val="0"/>
          <w:marTop w:val="30"/>
          <w:marBottom w:val="60"/>
          <w:divBdr>
            <w:top w:val="none" w:sz="0" w:space="0" w:color="auto"/>
            <w:left w:val="none" w:sz="0" w:space="0" w:color="auto"/>
            <w:bottom w:val="none" w:sz="0" w:space="0" w:color="auto"/>
            <w:right w:val="none" w:sz="0" w:space="0" w:color="auto"/>
          </w:divBdr>
        </w:div>
        <w:div w:id="551430452">
          <w:marLeft w:val="0"/>
          <w:marRight w:val="0"/>
          <w:marTop w:val="30"/>
          <w:marBottom w:val="60"/>
          <w:divBdr>
            <w:top w:val="none" w:sz="0" w:space="0" w:color="auto"/>
            <w:left w:val="none" w:sz="0" w:space="0" w:color="auto"/>
            <w:bottom w:val="none" w:sz="0" w:space="0" w:color="auto"/>
            <w:right w:val="none" w:sz="0" w:space="0" w:color="auto"/>
          </w:divBdr>
        </w:div>
        <w:div w:id="1269311707">
          <w:marLeft w:val="0"/>
          <w:marRight w:val="0"/>
          <w:marTop w:val="30"/>
          <w:marBottom w:val="60"/>
          <w:divBdr>
            <w:top w:val="none" w:sz="0" w:space="0" w:color="auto"/>
            <w:left w:val="none" w:sz="0" w:space="0" w:color="auto"/>
            <w:bottom w:val="none" w:sz="0" w:space="0" w:color="auto"/>
            <w:right w:val="none" w:sz="0" w:space="0" w:color="auto"/>
          </w:divBdr>
        </w:div>
      </w:divsChild>
    </w:div>
    <w:div w:id="2006278706">
      <w:bodyDiv w:val="1"/>
      <w:marLeft w:val="0"/>
      <w:marRight w:val="0"/>
      <w:marTop w:val="0"/>
      <w:marBottom w:val="0"/>
      <w:divBdr>
        <w:top w:val="none" w:sz="0" w:space="0" w:color="auto"/>
        <w:left w:val="none" w:sz="0" w:space="0" w:color="auto"/>
        <w:bottom w:val="none" w:sz="0" w:space="0" w:color="auto"/>
        <w:right w:val="none" w:sz="0" w:space="0" w:color="auto"/>
      </w:divBdr>
    </w:div>
    <w:div w:id="2035182270">
      <w:bodyDiv w:val="1"/>
      <w:marLeft w:val="0"/>
      <w:marRight w:val="0"/>
      <w:marTop w:val="0"/>
      <w:marBottom w:val="0"/>
      <w:divBdr>
        <w:top w:val="none" w:sz="0" w:space="0" w:color="auto"/>
        <w:left w:val="none" w:sz="0" w:space="0" w:color="auto"/>
        <w:bottom w:val="none" w:sz="0" w:space="0" w:color="auto"/>
        <w:right w:val="none" w:sz="0" w:space="0" w:color="auto"/>
      </w:divBdr>
      <w:divsChild>
        <w:div w:id="27535407">
          <w:marLeft w:val="1166"/>
          <w:marRight w:val="0"/>
          <w:marTop w:val="120"/>
          <w:marBottom w:val="120"/>
          <w:divBdr>
            <w:top w:val="none" w:sz="0" w:space="0" w:color="auto"/>
            <w:left w:val="none" w:sz="0" w:space="0" w:color="auto"/>
            <w:bottom w:val="none" w:sz="0" w:space="0" w:color="auto"/>
            <w:right w:val="none" w:sz="0" w:space="0" w:color="auto"/>
          </w:divBdr>
        </w:div>
        <w:div w:id="462045285">
          <w:marLeft w:val="1166"/>
          <w:marRight w:val="0"/>
          <w:marTop w:val="120"/>
          <w:marBottom w:val="120"/>
          <w:divBdr>
            <w:top w:val="none" w:sz="0" w:space="0" w:color="auto"/>
            <w:left w:val="none" w:sz="0" w:space="0" w:color="auto"/>
            <w:bottom w:val="none" w:sz="0" w:space="0" w:color="auto"/>
            <w:right w:val="none" w:sz="0" w:space="0" w:color="auto"/>
          </w:divBdr>
        </w:div>
      </w:divsChild>
    </w:div>
    <w:div w:id="204906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 TargetMode="External"/><Relationship Id="rId18" Type="http://schemas.openxmlformats.org/officeDocument/2006/relationships/hyperlink" Target="http://www.doe.mass.edu/lawsregs/603cmr35.html?section=06" TargetMode="External"/><Relationship Id="rId26" Type="http://schemas.openxmlformats.org/officeDocument/2006/relationships/diagramLayout" Target="diagrams/layout1.xml"/><Relationship Id="rId3" Type="http://schemas.openxmlformats.org/officeDocument/2006/relationships/customXml" Target="../customXml/item3.xml"/><Relationship Id="rId21" Type="http://schemas.openxmlformats.org/officeDocument/2006/relationships/hyperlink" Target="http://www.doe.mass.edu/edeval/feedback/"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www.doe.mass.edu/lawsregs/603cmr35.html?section=06" TargetMode="External"/><Relationship Id="rId25" Type="http://schemas.openxmlformats.org/officeDocument/2006/relationships/diagramData" Target="diagrams/data1.xml"/><Relationship Id="rId33" Type="http://schemas.openxmlformats.org/officeDocument/2006/relationships/hyperlink" Target="http://www.doe.mass.edu/edeval/resources/calibration/" TargetMode="External"/><Relationship Id="rId2" Type="http://schemas.openxmlformats.org/officeDocument/2006/relationships/customXml" Target="../customXml/item2.xml"/><Relationship Id="rId16" Type="http://schemas.openxmlformats.org/officeDocument/2006/relationships/hyperlink" Target="http://www.doe.mass.edu/lawsregs/603cmr35.html?section=06" TargetMode="External"/><Relationship Id="rId20" Type="http://schemas.openxmlformats.org/officeDocument/2006/relationships/hyperlink" Target="http://www.doe.mass.edu/lawsregs/603cmr35.html?section=04"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603cmr35.html?section=04" TargetMode="External"/><Relationship Id="rId32"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doe.mass.edu/lawsregs/603cmr35.html?section=03" TargetMode="External"/><Relationship Id="rId28" Type="http://schemas.openxmlformats.org/officeDocument/2006/relationships/diagramColors" Target="diagrams/colors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lawsregs/603cmr35.html?section=04" TargetMode="External"/><Relationship Id="rId31" Type="http://schemas.openxmlformats.org/officeDocument/2006/relationships/hyperlink" Target="http://www.doe.mass.edu/lawsregs/603cmr35.html?section=0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oe.mass.edu/edeval/resources/QRG-Feedback.pdf" TargetMode="External"/><Relationship Id="rId27" Type="http://schemas.openxmlformats.org/officeDocument/2006/relationships/diagramQuickStyle" Target="diagrams/quickStyle1.xml"/><Relationship Id="rId30" Type="http://schemas.openxmlformats.org/officeDocument/2006/relationships/hyperlink" Target="http://www.doe.mass.edu/lawsregs/603cmr35.html?section=08" TargetMode="External"/><Relationship Id="rId35"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metproject.org/downloads/Asking_Students_Practitioner_Brief.pdf" TargetMode="External"/><Relationship Id="rId13" Type="http://schemas.openxmlformats.org/officeDocument/2006/relationships/hyperlink" Target="http://www.doe.mass.edu/lawsregs/603cmr35.html?section=04" TargetMode="External"/><Relationship Id="rId3" Type="http://schemas.openxmlformats.org/officeDocument/2006/relationships/hyperlink" Target="http://www.doe.mass.edu/lawsregs/603cmr35.html?section=06" TargetMode="External"/><Relationship Id="rId7" Type="http://schemas.openxmlformats.org/officeDocument/2006/relationships/hyperlink" Target="http://www.doe.mass.edu/lawsregs/603cmr35.html?section=07" TargetMode="External"/><Relationship Id="rId12" Type="http://schemas.openxmlformats.org/officeDocument/2006/relationships/hyperlink" Target="http://www.doe.mass.edu/lawsregs/603cmr35.html?section=03" TargetMode="External"/><Relationship Id="rId2" Type="http://schemas.openxmlformats.org/officeDocument/2006/relationships/hyperlink" Target="http://www.doe.mass.edu/lawsregs/603cmr35.html?section=04" TargetMode="External"/><Relationship Id="rId1" Type="http://schemas.openxmlformats.org/officeDocument/2006/relationships/hyperlink" Target="http://www.doe.mass.edu/lawsregs/603cmr35.html?section=03" TargetMode="External"/><Relationship Id="rId6" Type="http://schemas.openxmlformats.org/officeDocument/2006/relationships/hyperlink" Target="http://www.doe.mass.edu/lawsregs/603cmr35.html?section=10" TargetMode="External"/><Relationship Id="rId11" Type="http://schemas.openxmlformats.org/officeDocument/2006/relationships/hyperlink" Target="http://www.doe.mass.edu/lawsregs/603cmr35.html?section=08" TargetMode="External"/><Relationship Id="rId5" Type="http://schemas.openxmlformats.org/officeDocument/2006/relationships/hyperlink" Target="http://www.doe.mass.edu/edeval/model/PartIV_AppxC.pdf" TargetMode="External"/><Relationship Id="rId10" Type="http://schemas.openxmlformats.org/officeDocument/2006/relationships/hyperlink" Target="http://www.metproject.org/downloads/Asking_Students_Practitioner_Brief.pdf" TargetMode="External"/><Relationship Id="rId4" Type="http://schemas.openxmlformats.org/officeDocument/2006/relationships/hyperlink" Target="http://www.doe.mass.edu/edeval/model/PartIV_AppxC.pdf" TargetMode="External"/><Relationship Id="rId9" Type="http://schemas.openxmlformats.org/officeDocument/2006/relationships/hyperlink" Target="http://www.metproject.org/downloads/MET_Gathering_Feedback_Practioner_Brief.pdf" TargetMode="External"/><Relationship Id="rId14" Type="http://schemas.openxmlformats.org/officeDocument/2006/relationships/hyperlink" Target="http://masca.org/index.php?option=com_content&amp;view=article&amp;id=363%253Arole-specific-indicators&amp;catid=38%253Anews&amp;Itemid=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8549F8-B066-417D-BF1D-3C30D4AB694A}" type="doc">
      <dgm:prSet loTypeId="urn:microsoft.com/office/officeart/2005/8/layout/chevron1" loCatId="process" qsTypeId="urn:microsoft.com/office/officeart/2005/8/quickstyle/simple1" qsCatId="simple" csTypeId="urn:microsoft.com/office/officeart/2005/8/colors/accent1_2" csCatId="accent1" phldr="1"/>
      <dgm:spPr/>
    </dgm:pt>
    <dgm:pt modelId="{C37A4B2B-B5D7-4663-B522-0D0A05DBC680}">
      <dgm:prSet phldrT="[Text]"/>
      <dgm:spPr/>
      <dgm:t>
        <a:bodyPr/>
        <a:lstStyle/>
        <a:p>
          <a:r>
            <a:rPr lang="en-US" dirty="0" smtClean="0"/>
            <a:t>No progress</a:t>
          </a:r>
          <a:endParaRPr lang="en-US" dirty="0"/>
        </a:p>
      </dgm:t>
    </dgm:pt>
    <dgm:pt modelId="{87EB971F-4A4B-49A6-8DD5-7233097E16C1}" type="parTrans" cxnId="{BC551074-C27A-45BD-A0D7-D3C2FBCB2680}">
      <dgm:prSet/>
      <dgm:spPr/>
      <dgm:t>
        <a:bodyPr/>
        <a:lstStyle/>
        <a:p>
          <a:endParaRPr lang="en-US"/>
        </a:p>
      </dgm:t>
    </dgm:pt>
    <dgm:pt modelId="{40167291-6699-4BA1-AECF-4D68AE9E2059}" type="sibTrans" cxnId="{BC551074-C27A-45BD-A0D7-D3C2FBCB2680}">
      <dgm:prSet/>
      <dgm:spPr/>
      <dgm:t>
        <a:bodyPr/>
        <a:lstStyle/>
        <a:p>
          <a:endParaRPr lang="en-US"/>
        </a:p>
      </dgm:t>
    </dgm:pt>
    <dgm:pt modelId="{BC9A9E11-CF46-4A74-9EB4-23D8D4D8102F}">
      <dgm:prSet phldrT="[Text]"/>
      <dgm:spPr/>
      <dgm:t>
        <a:bodyPr/>
        <a:lstStyle/>
        <a:p>
          <a:r>
            <a:rPr lang="en-US" dirty="0" smtClean="0"/>
            <a:t>Some progress</a:t>
          </a:r>
          <a:endParaRPr lang="en-US" dirty="0"/>
        </a:p>
      </dgm:t>
    </dgm:pt>
    <dgm:pt modelId="{D73653F4-AC1A-465B-BF13-16AD26B9ECFC}" type="parTrans" cxnId="{698B8205-BEE4-4A6C-BD57-477B0295B92A}">
      <dgm:prSet/>
      <dgm:spPr/>
      <dgm:t>
        <a:bodyPr/>
        <a:lstStyle/>
        <a:p>
          <a:endParaRPr lang="en-US"/>
        </a:p>
      </dgm:t>
    </dgm:pt>
    <dgm:pt modelId="{A1EC13F0-C385-44B6-9568-1D78A8876A02}" type="sibTrans" cxnId="{698B8205-BEE4-4A6C-BD57-477B0295B92A}">
      <dgm:prSet/>
      <dgm:spPr/>
      <dgm:t>
        <a:bodyPr/>
        <a:lstStyle/>
        <a:p>
          <a:endParaRPr lang="en-US"/>
        </a:p>
      </dgm:t>
    </dgm:pt>
    <dgm:pt modelId="{15EC99B8-4185-4162-BB8C-D22EF6BBB777}">
      <dgm:prSet phldrT="[Text]"/>
      <dgm:spPr/>
      <dgm:t>
        <a:bodyPr/>
        <a:lstStyle/>
        <a:p>
          <a:r>
            <a:rPr lang="en-US" dirty="0" smtClean="0"/>
            <a:t>Significant progress</a:t>
          </a:r>
          <a:endParaRPr lang="en-US" dirty="0"/>
        </a:p>
      </dgm:t>
    </dgm:pt>
    <dgm:pt modelId="{C538C63B-8E39-4E09-B15A-00B133C9E38C}" type="parTrans" cxnId="{3269E948-8A0F-475C-BA76-DA058B56A8D0}">
      <dgm:prSet/>
      <dgm:spPr/>
      <dgm:t>
        <a:bodyPr/>
        <a:lstStyle/>
        <a:p>
          <a:endParaRPr lang="en-US"/>
        </a:p>
      </dgm:t>
    </dgm:pt>
    <dgm:pt modelId="{97E0D2AB-6A37-45D9-A18F-333AD8E2746E}" type="sibTrans" cxnId="{3269E948-8A0F-475C-BA76-DA058B56A8D0}">
      <dgm:prSet/>
      <dgm:spPr/>
      <dgm:t>
        <a:bodyPr/>
        <a:lstStyle/>
        <a:p>
          <a:endParaRPr lang="en-US"/>
        </a:p>
      </dgm:t>
    </dgm:pt>
    <dgm:pt modelId="{A7780107-82C7-42AB-9792-6E5658070FAA}">
      <dgm:prSet/>
      <dgm:spPr/>
      <dgm:t>
        <a:bodyPr/>
        <a:lstStyle/>
        <a:p>
          <a:r>
            <a:rPr lang="en-US" dirty="0" smtClean="0"/>
            <a:t>Met goal</a:t>
          </a:r>
          <a:endParaRPr lang="en-US" dirty="0"/>
        </a:p>
      </dgm:t>
    </dgm:pt>
    <dgm:pt modelId="{130136E0-9B88-4B49-87CA-36CEB4BFB584}" type="parTrans" cxnId="{AAD43C46-AC63-40F4-85C9-5D08AE40CDF7}">
      <dgm:prSet/>
      <dgm:spPr/>
      <dgm:t>
        <a:bodyPr/>
        <a:lstStyle/>
        <a:p>
          <a:endParaRPr lang="en-US"/>
        </a:p>
      </dgm:t>
    </dgm:pt>
    <dgm:pt modelId="{350B0D56-0B49-4643-9D34-B43721790FCE}" type="sibTrans" cxnId="{AAD43C46-AC63-40F4-85C9-5D08AE40CDF7}">
      <dgm:prSet/>
      <dgm:spPr/>
      <dgm:t>
        <a:bodyPr/>
        <a:lstStyle/>
        <a:p>
          <a:endParaRPr lang="en-US"/>
        </a:p>
      </dgm:t>
    </dgm:pt>
    <dgm:pt modelId="{8BC04875-68C4-416E-A760-31AE5EC9A583}">
      <dgm:prSet/>
      <dgm:spPr/>
      <dgm:t>
        <a:bodyPr/>
        <a:lstStyle/>
        <a:p>
          <a:r>
            <a:rPr lang="en-US" dirty="0" smtClean="0"/>
            <a:t>Exceeded goal</a:t>
          </a:r>
          <a:endParaRPr lang="en-US" dirty="0"/>
        </a:p>
      </dgm:t>
    </dgm:pt>
    <dgm:pt modelId="{CDDAA76A-1C58-4353-AEDB-80673BA64DAA}" type="parTrans" cxnId="{1147849C-DB7F-48F1-8B1B-E60DD31D199E}">
      <dgm:prSet/>
      <dgm:spPr/>
      <dgm:t>
        <a:bodyPr/>
        <a:lstStyle/>
        <a:p>
          <a:endParaRPr lang="en-US"/>
        </a:p>
      </dgm:t>
    </dgm:pt>
    <dgm:pt modelId="{F7E85060-D1E6-4E62-B61F-22BE3FA5B9D0}" type="sibTrans" cxnId="{1147849C-DB7F-48F1-8B1B-E60DD31D199E}">
      <dgm:prSet/>
      <dgm:spPr/>
      <dgm:t>
        <a:bodyPr/>
        <a:lstStyle/>
        <a:p>
          <a:endParaRPr lang="en-US"/>
        </a:p>
      </dgm:t>
    </dgm:pt>
    <dgm:pt modelId="{03ACFFE4-9A2E-4A8B-BF00-168BD5CB036F}" type="pres">
      <dgm:prSet presAssocID="{4C8549F8-B066-417D-BF1D-3C30D4AB694A}" presName="Name0" presStyleCnt="0">
        <dgm:presLayoutVars>
          <dgm:dir/>
          <dgm:animLvl val="lvl"/>
          <dgm:resizeHandles val="exact"/>
        </dgm:presLayoutVars>
      </dgm:prSet>
      <dgm:spPr/>
    </dgm:pt>
    <dgm:pt modelId="{089F768B-F0CA-4FD1-9CEC-EAA354FC7BEE}" type="pres">
      <dgm:prSet presAssocID="{C37A4B2B-B5D7-4663-B522-0D0A05DBC680}" presName="parTxOnly" presStyleLbl="node1" presStyleIdx="0" presStyleCnt="5">
        <dgm:presLayoutVars>
          <dgm:chMax val="0"/>
          <dgm:chPref val="0"/>
          <dgm:bulletEnabled val="1"/>
        </dgm:presLayoutVars>
      </dgm:prSet>
      <dgm:spPr/>
      <dgm:t>
        <a:bodyPr/>
        <a:lstStyle/>
        <a:p>
          <a:endParaRPr lang="en-US"/>
        </a:p>
      </dgm:t>
    </dgm:pt>
    <dgm:pt modelId="{B282B3C4-F0C8-400B-93B3-EFAF45B70E44}" type="pres">
      <dgm:prSet presAssocID="{40167291-6699-4BA1-AECF-4D68AE9E2059}" presName="parTxOnlySpace" presStyleCnt="0"/>
      <dgm:spPr/>
    </dgm:pt>
    <dgm:pt modelId="{22C8C2E7-A024-44A4-9E54-EC2A81DA3F20}" type="pres">
      <dgm:prSet presAssocID="{BC9A9E11-CF46-4A74-9EB4-23D8D4D8102F}" presName="parTxOnly" presStyleLbl="node1" presStyleIdx="1" presStyleCnt="5">
        <dgm:presLayoutVars>
          <dgm:chMax val="0"/>
          <dgm:chPref val="0"/>
          <dgm:bulletEnabled val="1"/>
        </dgm:presLayoutVars>
      </dgm:prSet>
      <dgm:spPr/>
      <dgm:t>
        <a:bodyPr/>
        <a:lstStyle/>
        <a:p>
          <a:endParaRPr lang="en-US"/>
        </a:p>
      </dgm:t>
    </dgm:pt>
    <dgm:pt modelId="{E2A4D364-D488-49B3-8EA4-E2B8F8795A23}" type="pres">
      <dgm:prSet presAssocID="{A1EC13F0-C385-44B6-9568-1D78A8876A02}" presName="parTxOnlySpace" presStyleCnt="0"/>
      <dgm:spPr/>
    </dgm:pt>
    <dgm:pt modelId="{AD9C941D-E930-4371-AC81-B813920389D1}" type="pres">
      <dgm:prSet presAssocID="{15EC99B8-4185-4162-BB8C-D22EF6BBB777}" presName="parTxOnly" presStyleLbl="node1" presStyleIdx="2" presStyleCnt="5">
        <dgm:presLayoutVars>
          <dgm:chMax val="0"/>
          <dgm:chPref val="0"/>
          <dgm:bulletEnabled val="1"/>
        </dgm:presLayoutVars>
      </dgm:prSet>
      <dgm:spPr/>
      <dgm:t>
        <a:bodyPr/>
        <a:lstStyle/>
        <a:p>
          <a:endParaRPr lang="en-US"/>
        </a:p>
      </dgm:t>
    </dgm:pt>
    <dgm:pt modelId="{AEB19387-DFD1-47B7-B418-3E558F5DBDEB}" type="pres">
      <dgm:prSet presAssocID="{97E0D2AB-6A37-45D9-A18F-333AD8E2746E}" presName="parTxOnlySpace" presStyleCnt="0"/>
      <dgm:spPr/>
    </dgm:pt>
    <dgm:pt modelId="{17188402-C768-4F9A-9976-337C9395CD5E}" type="pres">
      <dgm:prSet presAssocID="{A7780107-82C7-42AB-9792-6E5658070FAA}" presName="parTxOnly" presStyleLbl="node1" presStyleIdx="3" presStyleCnt="5">
        <dgm:presLayoutVars>
          <dgm:chMax val="0"/>
          <dgm:chPref val="0"/>
          <dgm:bulletEnabled val="1"/>
        </dgm:presLayoutVars>
      </dgm:prSet>
      <dgm:spPr/>
      <dgm:t>
        <a:bodyPr/>
        <a:lstStyle/>
        <a:p>
          <a:endParaRPr lang="en-US"/>
        </a:p>
      </dgm:t>
    </dgm:pt>
    <dgm:pt modelId="{BA7D28AA-DB1C-4EAE-9380-31075FBA7ADC}" type="pres">
      <dgm:prSet presAssocID="{350B0D56-0B49-4643-9D34-B43721790FCE}" presName="parTxOnlySpace" presStyleCnt="0"/>
      <dgm:spPr/>
    </dgm:pt>
    <dgm:pt modelId="{801E7476-7383-41AC-BB77-D20D6C108F89}" type="pres">
      <dgm:prSet presAssocID="{8BC04875-68C4-416E-A760-31AE5EC9A583}" presName="parTxOnly" presStyleLbl="node1" presStyleIdx="4" presStyleCnt="5">
        <dgm:presLayoutVars>
          <dgm:chMax val="0"/>
          <dgm:chPref val="0"/>
          <dgm:bulletEnabled val="1"/>
        </dgm:presLayoutVars>
      </dgm:prSet>
      <dgm:spPr/>
      <dgm:t>
        <a:bodyPr/>
        <a:lstStyle/>
        <a:p>
          <a:endParaRPr lang="en-US"/>
        </a:p>
      </dgm:t>
    </dgm:pt>
  </dgm:ptLst>
  <dgm:cxnLst>
    <dgm:cxn modelId="{698B8205-BEE4-4A6C-BD57-477B0295B92A}" srcId="{4C8549F8-B066-417D-BF1D-3C30D4AB694A}" destId="{BC9A9E11-CF46-4A74-9EB4-23D8D4D8102F}" srcOrd="1" destOrd="0" parTransId="{D73653F4-AC1A-465B-BF13-16AD26B9ECFC}" sibTransId="{A1EC13F0-C385-44B6-9568-1D78A8876A02}"/>
    <dgm:cxn modelId="{0045D6F5-A1D0-4574-9470-B2B63B0E618F}" type="presOf" srcId="{15EC99B8-4185-4162-BB8C-D22EF6BBB777}" destId="{AD9C941D-E930-4371-AC81-B813920389D1}" srcOrd="0" destOrd="0" presId="urn:microsoft.com/office/officeart/2005/8/layout/chevron1"/>
    <dgm:cxn modelId="{AAD43C46-AC63-40F4-85C9-5D08AE40CDF7}" srcId="{4C8549F8-B066-417D-BF1D-3C30D4AB694A}" destId="{A7780107-82C7-42AB-9792-6E5658070FAA}" srcOrd="3" destOrd="0" parTransId="{130136E0-9B88-4B49-87CA-36CEB4BFB584}" sibTransId="{350B0D56-0B49-4643-9D34-B43721790FCE}"/>
    <dgm:cxn modelId="{BC551074-C27A-45BD-A0D7-D3C2FBCB2680}" srcId="{4C8549F8-B066-417D-BF1D-3C30D4AB694A}" destId="{C37A4B2B-B5D7-4663-B522-0D0A05DBC680}" srcOrd="0" destOrd="0" parTransId="{87EB971F-4A4B-49A6-8DD5-7233097E16C1}" sibTransId="{40167291-6699-4BA1-AECF-4D68AE9E2059}"/>
    <dgm:cxn modelId="{3269E948-8A0F-475C-BA76-DA058B56A8D0}" srcId="{4C8549F8-B066-417D-BF1D-3C30D4AB694A}" destId="{15EC99B8-4185-4162-BB8C-D22EF6BBB777}" srcOrd="2" destOrd="0" parTransId="{C538C63B-8E39-4E09-B15A-00B133C9E38C}" sibTransId="{97E0D2AB-6A37-45D9-A18F-333AD8E2746E}"/>
    <dgm:cxn modelId="{17C5AE87-DB6C-4FC8-BB24-7557293D0C1F}" type="presOf" srcId="{BC9A9E11-CF46-4A74-9EB4-23D8D4D8102F}" destId="{22C8C2E7-A024-44A4-9E54-EC2A81DA3F20}" srcOrd="0" destOrd="0" presId="urn:microsoft.com/office/officeart/2005/8/layout/chevron1"/>
    <dgm:cxn modelId="{27EA2B42-D9A9-4EE5-BCB3-8A77A38B53FE}" type="presOf" srcId="{8BC04875-68C4-416E-A760-31AE5EC9A583}" destId="{801E7476-7383-41AC-BB77-D20D6C108F89}" srcOrd="0" destOrd="0" presId="urn:microsoft.com/office/officeart/2005/8/layout/chevron1"/>
    <dgm:cxn modelId="{1147849C-DB7F-48F1-8B1B-E60DD31D199E}" srcId="{4C8549F8-B066-417D-BF1D-3C30D4AB694A}" destId="{8BC04875-68C4-416E-A760-31AE5EC9A583}" srcOrd="4" destOrd="0" parTransId="{CDDAA76A-1C58-4353-AEDB-80673BA64DAA}" sibTransId="{F7E85060-D1E6-4E62-B61F-22BE3FA5B9D0}"/>
    <dgm:cxn modelId="{096B80BD-CE1E-4626-BD22-68816A50FDE3}" type="presOf" srcId="{4C8549F8-B066-417D-BF1D-3C30D4AB694A}" destId="{03ACFFE4-9A2E-4A8B-BF00-168BD5CB036F}" srcOrd="0" destOrd="0" presId="urn:microsoft.com/office/officeart/2005/8/layout/chevron1"/>
    <dgm:cxn modelId="{81D15733-4C5D-4A26-9C2D-071BF00FECA3}" type="presOf" srcId="{A7780107-82C7-42AB-9792-6E5658070FAA}" destId="{17188402-C768-4F9A-9976-337C9395CD5E}" srcOrd="0" destOrd="0" presId="urn:microsoft.com/office/officeart/2005/8/layout/chevron1"/>
    <dgm:cxn modelId="{A652DA44-8166-47EF-834F-C68B3DB4C226}" type="presOf" srcId="{C37A4B2B-B5D7-4663-B522-0D0A05DBC680}" destId="{089F768B-F0CA-4FD1-9CEC-EAA354FC7BEE}" srcOrd="0" destOrd="0" presId="urn:microsoft.com/office/officeart/2005/8/layout/chevron1"/>
    <dgm:cxn modelId="{FA3E53F9-EB13-4ED5-A180-F65784CA4BE7}" type="presParOf" srcId="{03ACFFE4-9A2E-4A8B-BF00-168BD5CB036F}" destId="{089F768B-F0CA-4FD1-9CEC-EAA354FC7BEE}" srcOrd="0" destOrd="0" presId="urn:microsoft.com/office/officeart/2005/8/layout/chevron1"/>
    <dgm:cxn modelId="{7066D2F9-AD1C-44DF-9BBA-00184D3635BB}" type="presParOf" srcId="{03ACFFE4-9A2E-4A8B-BF00-168BD5CB036F}" destId="{B282B3C4-F0C8-400B-93B3-EFAF45B70E44}" srcOrd="1" destOrd="0" presId="urn:microsoft.com/office/officeart/2005/8/layout/chevron1"/>
    <dgm:cxn modelId="{4ACC2A68-6BB2-43B4-9621-B47F08EC5DB7}" type="presParOf" srcId="{03ACFFE4-9A2E-4A8B-BF00-168BD5CB036F}" destId="{22C8C2E7-A024-44A4-9E54-EC2A81DA3F20}" srcOrd="2" destOrd="0" presId="urn:microsoft.com/office/officeart/2005/8/layout/chevron1"/>
    <dgm:cxn modelId="{ED496687-2938-4B7B-BA30-3D3FB6CB2224}" type="presParOf" srcId="{03ACFFE4-9A2E-4A8B-BF00-168BD5CB036F}" destId="{E2A4D364-D488-49B3-8EA4-E2B8F8795A23}" srcOrd="3" destOrd="0" presId="urn:microsoft.com/office/officeart/2005/8/layout/chevron1"/>
    <dgm:cxn modelId="{DC42D344-8A56-4F82-8497-9F5E94A62B5F}" type="presParOf" srcId="{03ACFFE4-9A2E-4A8B-BF00-168BD5CB036F}" destId="{AD9C941D-E930-4371-AC81-B813920389D1}" srcOrd="4" destOrd="0" presId="urn:microsoft.com/office/officeart/2005/8/layout/chevron1"/>
    <dgm:cxn modelId="{F30292B5-81AD-4D2C-BFB5-917037B52260}" type="presParOf" srcId="{03ACFFE4-9A2E-4A8B-BF00-168BD5CB036F}" destId="{AEB19387-DFD1-47B7-B418-3E558F5DBDEB}" srcOrd="5" destOrd="0" presId="urn:microsoft.com/office/officeart/2005/8/layout/chevron1"/>
    <dgm:cxn modelId="{8EDCFC08-86F7-44E6-B12D-72BF585951EC}" type="presParOf" srcId="{03ACFFE4-9A2E-4A8B-BF00-168BD5CB036F}" destId="{17188402-C768-4F9A-9976-337C9395CD5E}" srcOrd="6" destOrd="0" presId="urn:microsoft.com/office/officeart/2005/8/layout/chevron1"/>
    <dgm:cxn modelId="{6240E979-5DEB-45E9-8A53-F4ACA0C94C26}" type="presParOf" srcId="{03ACFFE4-9A2E-4A8B-BF00-168BD5CB036F}" destId="{BA7D28AA-DB1C-4EAE-9380-31075FBA7ADC}" srcOrd="7" destOrd="0" presId="urn:microsoft.com/office/officeart/2005/8/layout/chevron1"/>
    <dgm:cxn modelId="{F2679BD7-5460-4DE9-B121-70243A16D488}" type="presParOf" srcId="{03ACFFE4-9A2E-4A8B-BF00-168BD5CB036F}" destId="{801E7476-7383-41AC-BB77-D20D6C108F89}" srcOrd="8" destOrd="0" presId="urn:microsoft.com/office/officeart/2005/8/layout/chevron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9F768B-F0CA-4FD1-9CEC-EAA354FC7BEE}">
      <dsp:nvSpPr>
        <dsp:cNvPr id="0" name=""/>
        <dsp:cNvSpPr/>
      </dsp:nvSpPr>
      <dsp:spPr>
        <a:xfrm>
          <a:off x="1450" y="60102"/>
          <a:ext cx="1290545" cy="51621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sz="1300" kern="1200" dirty="0" smtClean="0"/>
            <a:t>No progress</a:t>
          </a:r>
          <a:endParaRPr lang="en-US" sz="1300" kern="1200" dirty="0"/>
        </a:p>
      </dsp:txBody>
      <dsp:txXfrm>
        <a:off x="259559" y="60102"/>
        <a:ext cx="774327" cy="516218"/>
      </dsp:txXfrm>
    </dsp:sp>
    <dsp:sp modelId="{22C8C2E7-A024-44A4-9E54-EC2A81DA3F20}">
      <dsp:nvSpPr>
        <dsp:cNvPr id="0" name=""/>
        <dsp:cNvSpPr/>
      </dsp:nvSpPr>
      <dsp:spPr>
        <a:xfrm>
          <a:off x="1162940" y="60102"/>
          <a:ext cx="1290545" cy="51621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sz="1300" kern="1200" dirty="0" smtClean="0"/>
            <a:t>Some progress</a:t>
          </a:r>
          <a:endParaRPr lang="en-US" sz="1300" kern="1200" dirty="0"/>
        </a:p>
      </dsp:txBody>
      <dsp:txXfrm>
        <a:off x="1421049" y="60102"/>
        <a:ext cx="774327" cy="516218"/>
      </dsp:txXfrm>
    </dsp:sp>
    <dsp:sp modelId="{AD9C941D-E930-4371-AC81-B813920389D1}">
      <dsp:nvSpPr>
        <dsp:cNvPr id="0" name=""/>
        <dsp:cNvSpPr/>
      </dsp:nvSpPr>
      <dsp:spPr>
        <a:xfrm>
          <a:off x="2324431" y="60102"/>
          <a:ext cx="1290545" cy="51621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sz="1300" kern="1200" dirty="0" smtClean="0"/>
            <a:t>Significant progress</a:t>
          </a:r>
          <a:endParaRPr lang="en-US" sz="1300" kern="1200" dirty="0"/>
        </a:p>
      </dsp:txBody>
      <dsp:txXfrm>
        <a:off x="2582540" y="60102"/>
        <a:ext cx="774327" cy="516218"/>
      </dsp:txXfrm>
    </dsp:sp>
    <dsp:sp modelId="{17188402-C768-4F9A-9976-337C9395CD5E}">
      <dsp:nvSpPr>
        <dsp:cNvPr id="0" name=""/>
        <dsp:cNvSpPr/>
      </dsp:nvSpPr>
      <dsp:spPr>
        <a:xfrm>
          <a:off x="3485922" y="60102"/>
          <a:ext cx="1290545" cy="51621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sz="1300" kern="1200" dirty="0" smtClean="0"/>
            <a:t>Met goal</a:t>
          </a:r>
          <a:endParaRPr lang="en-US" sz="1300" kern="1200" dirty="0"/>
        </a:p>
      </dsp:txBody>
      <dsp:txXfrm>
        <a:off x="3744031" y="60102"/>
        <a:ext cx="774327" cy="516218"/>
      </dsp:txXfrm>
    </dsp:sp>
    <dsp:sp modelId="{801E7476-7383-41AC-BB77-D20D6C108F89}">
      <dsp:nvSpPr>
        <dsp:cNvPr id="0" name=""/>
        <dsp:cNvSpPr/>
      </dsp:nvSpPr>
      <dsp:spPr>
        <a:xfrm>
          <a:off x="4647413" y="60102"/>
          <a:ext cx="1290545" cy="51621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sz="1300" kern="1200" dirty="0" smtClean="0"/>
            <a:t>Exceeded goal</a:t>
          </a:r>
          <a:endParaRPr lang="en-US" sz="1300" kern="1200" dirty="0"/>
        </a:p>
      </dsp:txBody>
      <dsp:txXfrm>
        <a:off x="4905522" y="60102"/>
        <a:ext cx="774327" cy="51621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DESE-231-49891</_dlc_DocId>
    <_dlc_DocIdUrl xmlns="733efe1c-5bbe-4968-87dc-d400e65c879f">
      <Url>https://sharepoint.doemass.org/ese/webteam/cps/_layouts/DocIdRedir.aspx?ID=DESE-231-49891</Url>
      <Description>DESE-231-49891</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B57A7-1E79-415D-B3E9-112E786FDAFD}">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E98BF08E-B0B6-4F05-B391-E705D53C1CC8}">
  <ds:schemaRefs>
    <ds:schemaRef ds:uri="http://schemas.microsoft.com/sharepoint/events"/>
  </ds:schemaRefs>
</ds:datastoreItem>
</file>

<file path=customXml/itemProps3.xml><?xml version="1.0" encoding="utf-8"?>
<ds:datastoreItem xmlns:ds="http://schemas.openxmlformats.org/officeDocument/2006/customXml" ds:itemID="{2E6BBC40-CEC5-4C96-82AF-4C632572B429}">
  <ds:schemaRefs>
    <ds:schemaRef ds:uri="http://schemas.microsoft.com/sharepoint/v3/contenttype/forms"/>
  </ds:schemaRefs>
</ds:datastoreItem>
</file>

<file path=customXml/itemProps4.xml><?xml version="1.0" encoding="utf-8"?>
<ds:datastoreItem xmlns:ds="http://schemas.openxmlformats.org/officeDocument/2006/customXml" ds:itemID="{B2717E7E-1615-4F79-837A-1D875466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9E7F7D-50C6-45E7-B1C6-DF064948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4421</Words>
  <Characters>25203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Rating Educator Performance - MA Educator Evaluation</vt:lpstr>
    </vt:vector>
  </TitlesOfParts>
  <Company/>
  <LinksUpToDate>false</LinksUpToDate>
  <CharactersWithSpaces>29565</CharactersWithSpaces>
  <SharedDoc>false</SharedDoc>
  <HLinks>
    <vt:vector size="228" baseType="variant">
      <vt:variant>
        <vt:i4>786463</vt:i4>
      </vt:variant>
      <vt:variant>
        <vt:i4>207</vt:i4>
      </vt:variant>
      <vt:variant>
        <vt:i4>0</vt:i4>
      </vt:variant>
      <vt:variant>
        <vt:i4>5</vt:i4>
      </vt:variant>
      <vt:variant>
        <vt:lpwstr>https://mail.doemass.org/exchweb/bin/redir.asp?URL=http://www.doe.mass.edu/edeval/model/</vt:lpwstr>
      </vt:variant>
      <vt:variant>
        <vt:lpwstr/>
      </vt:variant>
      <vt:variant>
        <vt:i4>3997749</vt:i4>
      </vt:variant>
      <vt:variant>
        <vt:i4>204</vt:i4>
      </vt:variant>
      <vt:variant>
        <vt:i4>0</vt:i4>
      </vt:variant>
      <vt:variant>
        <vt:i4>5</vt:i4>
      </vt:variant>
      <vt:variant>
        <vt:lpwstr>http://www.doe.mass.edu/mcas/growth</vt:lpwstr>
      </vt:variant>
      <vt:variant>
        <vt:lpwstr/>
      </vt:variant>
      <vt:variant>
        <vt:i4>1376354</vt:i4>
      </vt:variant>
      <vt:variant>
        <vt:i4>201</vt:i4>
      </vt:variant>
      <vt:variant>
        <vt:i4>0</vt:i4>
      </vt:variant>
      <vt:variant>
        <vt:i4>5</vt:i4>
      </vt:variant>
      <vt:variant>
        <vt:lpwstr>mailto:educatorevaluation@doe.mass.edu</vt:lpwstr>
      </vt:variant>
      <vt:variant>
        <vt:lpwstr/>
      </vt:variant>
      <vt:variant>
        <vt:i4>3080306</vt:i4>
      </vt:variant>
      <vt:variant>
        <vt:i4>198</vt:i4>
      </vt:variant>
      <vt:variant>
        <vt:i4>0</vt:i4>
      </vt:variant>
      <vt:variant>
        <vt:i4>5</vt:i4>
      </vt:variant>
      <vt:variant>
        <vt:lpwstr>http://www.doe.mass.edu/edeval/</vt:lpwstr>
      </vt:variant>
      <vt:variant>
        <vt:lpwstr/>
      </vt:variant>
      <vt:variant>
        <vt:i4>1376354</vt:i4>
      </vt:variant>
      <vt:variant>
        <vt:i4>195</vt:i4>
      </vt:variant>
      <vt:variant>
        <vt:i4>0</vt:i4>
      </vt:variant>
      <vt:variant>
        <vt:i4>5</vt:i4>
      </vt:variant>
      <vt:variant>
        <vt:lpwstr>mailto:EducatorEvaluation@doe.mass.edu</vt:lpwstr>
      </vt:variant>
      <vt:variant>
        <vt:lpwstr/>
      </vt:variant>
      <vt:variant>
        <vt:i4>1114165</vt:i4>
      </vt:variant>
      <vt:variant>
        <vt:i4>188</vt:i4>
      </vt:variant>
      <vt:variant>
        <vt:i4>0</vt:i4>
      </vt:variant>
      <vt:variant>
        <vt:i4>5</vt:i4>
      </vt:variant>
      <vt:variant>
        <vt:lpwstr/>
      </vt:variant>
      <vt:variant>
        <vt:lpwstr>_Toc313612438</vt:lpwstr>
      </vt:variant>
      <vt:variant>
        <vt:i4>1114165</vt:i4>
      </vt:variant>
      <vt:variant>
        <vt:i4>182</vt:i4>
      </vt:variant>
      <vt:variant>
        <vt:i4>0</vt:i4>
      </vt:variant>
      <vt:variant>
        <vt:i4>5</vt:i4>
      </vt:variant>
      <vt:variant>
        <vt:lpwstr/>
      </vt:variant>
      <vt:variant>
        <vt:lpwstr>_Toc313612437</vt:lpwstr>
      </vt:variant>
      <vt:variant>
        <vt:i4>1114165</vt:i4>
      </vt:variant>
      <vt:variant>
        <vt:i4>176</vt:i4>
      </vt:variant>
      <vt:variant>
        <vt:i4>0</vt:i4>
      </vt:variant>
      <vt:variant>
        <vt:i4>5</vt:i4>
      </vt:variant>
      <vt:variant>
        <vt:lpwstr/>
      </vt:variant>
      <vt:variant>
        <vt:lpwstr>_Toc313612436</vt:lpwstr>
      </vt:variant>
      <vt:variant>
        <vt:i4>1048629</vt:i4>
      </vt:variant>
      <vt:variant>
        <vt:i4>170</vt:i4>
      </vt:variant>
      <vt:variant>
        <vt:i4>0</vt:i4>
      </vt:variant>
      <vt:variant>
        <vt:i4>5</vt:i4>
      </vt:variant>
      <vt:variant>
        <vt:lpwstr/>
      </vt:variant>
      <vt:variant>
        <vt:lpwstr>_Toc313612429</vt:lpwstr>
      </vt:variant>
      <vt:variant>
        <vt:i4>1048629</vt:i4>
      </vt:variant>
      <vt:variant>
        <vt:i4>164</vt:i4>
      </vt:variant>
      <vt:variant>
        <vt:i4>0</vt:i4>
      </vt:variant>
      <vt:variant>
        <vt:i4>5</vt:i4>
      </vt:variant>
      <vt:variant>
        <vt:lpwstr/>
      </vt:variant>
      <vt:variant>
        <vt:lpwstr>_Toc313612427</vt:lpwstr>
      </vt:variant>
      <vt:variant>
        <vt:i4>1048629</vt:i4>
      </vt:variant>
      <vt:variant>
        <vt:i4>158</vt:i4>
      </vt:variant>
      <vt:variant>
        <vt:i4>0</vt:i4>
      </vt:variant>
      <vt:variant>
        <vt:i4>5</vt:i4>
      </vt:variant>
      <vt:variant>
        <vt:lpwstr/>
      </vt:variant>
      <vt:variant>
        <vt:lpwstr>_Toc313612425</vt:lpwstr>
      </vt:variant>
      <vt:variant>
        <vt:i4>1048629</vt:i4>
      </vt:variant>
      <vt:variant>
        <vt:i4>152</vt:i4>
      </vt:variant>
      <vt:variant>
        <vt:i4>0</vt:i4>
      </vt:variant>
      <vt:variant>
        <vt:i4>5</vt:i4>
      </vt:variant>
      <vt:variant>
        <vt:lpwstr/>
      </vt:variant>
      <vt:variant>
        <vt:lpwstr>_Toc313612424</vt:lpwstr>
      </vt:variant>
      <vt:variant>
        <vt:i4>1245237</vt:i4>
      </vt:variant>
      <vt:variant>
        <vt:i4>146</vt:i4>
      </vt:variant>
      <vt:variant>
        <vt:i4>0</vt:i4>
      </vt:variant>
      <vt:variant>
        <vt:i4>5</vt:i4>
      </vt:variant>
      <vt:variant>
        <vt:lpwstr/>
      </vt:variant>
      <vt:variant>
        <vt:lpwstr>_Toc313612418</vt:lpwstr>
      </vt:variant>
      <vt:variant>
        <vt:i4>1245237</vt:i4>
      </vt:variant>
      <vt:variant>
        <vt:i4>140</vt:i4>
      </vt:variant>
      <vt:variant>
        <vt:i4>0</vt:i4>
      </vt:variant>
      <vt:variant>
        <vt:i4>5</vt:i4>
      </vt:variant>
      <vt:variant>
        <vt:lpwstr/>
      </vt:variant>
      <vt:variant>
        <vt:lpwstr>_Toc313612417</vt:lpwstr>
      </vt:variant>
      <vt:variant>
        <vt:i4>1245237</vt:i4>
      </vt:variant>
      <vt:variant>
        <vt:i4>134</vt:i4>
      </vt:variant>
      <vt:variant>
        <vt:i4>0</vt:i4>
      </vt:variant>
      <vt:variant>
        <vt:i4>5</vt:i4>
      </vt:variant>
      <vt:variant>
        <vt:lpwstr/>
      </vt:variant>
      <vt:variant>
        <vt:lpwstr>_Toc313612416</vt:lpwstr>
      </vt:variant>
      <vt:variant>
        <vt:i4>1245237</vt:i4>
      </vt:variant>
      <vt:variant>
        <vt:i4>128</vt:i4>
      </vt:variant>
      <vt:variant>
        <vt:i4>0</vt:i4>
      </vt:variant>
      <vt:variant>
        <vt:i4>5</vt:i4>
      </vt:variant>
      <vt:variant>
        <vt:lpwstr/>
      </vt:variant>
      <vt:variant>
        <vt:lpwstr>_Toc313612415</vt:lpwstr>
      </vt:variant>
      <vt:variant>
        <vt:i4>1245237</vt:i4>
      </vt:variant>
      <vt:variant>
        <vt:i4>122</vt:i4>
      </vt:variant>
      <vt:variant>
        <vt:i4>0</vt:i4>
      </vt:variant>
      <vt:variant>
        <vt:i4>5</vt:i4>
      </vt:variant>
      <vt:variant>
        <vt:lpwstr/>
      </vt:variant>
      <vt:variant>
        <vt:lpwstr>_Toc313612414</vt:lpwstr>
      </vt:variant>
      <vt:variant>
        <vt:i4>1245237</vt:i4>
      </vt:variant>
      <vt:variant>
        <vt:i4>116</vt:i4>
      </vt:variant>
      <vt:variant>
        <vt:i4>0</vt:i4>
      </vt:variant>
      <vt:variant>
        <vt:i4>5</vt:i4>
      </vt:variant>
      <vt:variant>
        <vt:lpwstr/>
      </vt:variant>
      <vt:variant>
        <vt:lpwstr>_Toc313612413</vt:lpwstr>
      </vt:variant>
      <vt:variant>
        <vt:i4>1245237</vt:i4>
      </vt:variant>
      <vt:variant>
        <vt:i4>110</vt:i4>
      </vt:variant>
      <vt:variant>
        <vt:i4>0</vt:i4>
      </vt:variant>
      <vt:variant>
        <vt:i4>5</vt:i4>
      </vt:variant>
      <vt:variant>
        <vt:lpwstr/>
      </vt:variant>
      <vt:variant>
        <vt:lpwstr>_Toc313612412</vt:lpwstr>
      </vt:variant>
      <vt:variant>
        <vt:i4>1245237</vt:i4>
      </vt:variant>
      <vt:variant>
        <vt:i4>104</vt:i4>
      </vt:variant>
      <vt:variant>
        <vt:i4>0</vt:i4>
      </vt:variant>
      <vt:variant>
        <vt:i4>5</vt:i4>
      </vt:variant>
      <vt:variant>
        <vt:lpwstr/>
      </vt:variant>
      <vt:variant>
        <vt:lpwstr>_Toc313612411</vt:lpwstr>
      </vt:variant>
      <vt:variant>
        <vt:i4>1245237</vt:i4>
      </vt:variant>
      <vt:variant>
        <vt:i4>98</vt:i4>
      </vt:variant>
      <vt:variant>
        <vt:i4>0</vt:i4>
      </vt:variant>
      <vt:variant>
        <vt:i4>5</vt:i4>
      </vt:variant>
      <vt:variant>
        <vt:lpwstr/>
      </vt:variant>
      <vt:variant>
        <vt:lpwstr>_Toc313612410</vt:lpwstr>
      </vt:variant>
      <vt:variant>
        <vt:i4>1179701</vt:i4>
      </vt:variant>
      <vt:variant>
        <vt:i4>92</vt:i4>
      </vt:variant>
      <vt:variant>
        <vt:i4>0</vt:i4>
      </vt:variant>
      <vt:variant>
        <vt:i4>5</vt:i4>
      </vt:variant>
      <vt:variant>
        <vt:lpwstr/>
      </vt:variant>
      <vt:variant>
        <vt:lpwstr>_Toc313612409</vt:lpwstr>
      </vt:variant>
      <vt:variant>
        <vt:i4>1179701</vt:i4>
      </vt:variant>
      <vt:variant>
        <vt:i4>86</vt:i4>
      </vt:variant>
      <vt:variant>
        <vt:i4>0</vt:i4>
      </vt:variant>
      <vt:variant>
        <vt:i4>5</vt:i4>
      </vt:variant>
      <vt:variant>
        <vt:lpwstr/>
      </vt:variant>
      <vt:variant>
        <vt:lpwstr>_Toc313612408</vt:lpwstr>
      </vt:variant>
      <vt:variant>
        <vt:i4>1179701</vt:i4>
      </vt:variant>
      <vt:variant>
        <vt:i4>80</vt:i4>
      </vt:variant>
      <vt:variant>
        <vt:i4>0</vt:i4>
      </vt:variant>
      <vt:variant>
        <vt:i4>5</vt:i4>
      </vt:variant>
      <vt:variant>
        <vt:lpwstr/>
      </vt:variant>
      <vt:variant>
        <vt:lpwstr>_Toc313612407</vt:lpwstr>
      </vt:variant>
      <vt:variant>
        <vt:i4>1179701</vt:i4>
      </vt:variant>
      <vt:variant>
        <vt:i4>74</vt:i4>
      </vt:variant>
      <vt:variant>
        <vt:i4>0</vt:i4>
      </vt:variant>
      <vt:variant>
        <vt:i4>5</vt:i4>
      </vt:variant>
      <vt:variant>
        <vt:lpwstr/>
      </vt:variant>
      <vt:variant>
        <vt:lpwstr>_Toc313612406</vt:lpwstr>
      </vt:variant>
      <vt:variant>
        <vt:i4>1179701</vt:i4>
      </vt:variant>
      <vt:variant>
        <vt:i4>68</vt:i4>
      </vt:variant>
      <vt:variant>
        <vt:i4>0</vt:i4>
      </vt:variant>
      <vt:variant>
        <vt:i4>5</vt:i4>
      </vt:variant>
      <vt:variant>
        <vt:lpwstr/>
      </vt:variant>
      <vt:variant>
        <vt:lpwstr>_Toc313612405</vt:lpwstr>
      </vt:variant>
      <vt:variant>
        <vt:i4>1179701</vt:i4>
      </vt:variant>
      <vt:variant>
        <vt:i4>62</vt:i4>
      </vt:variant>
      <vt:variant>
        <vt:i4>0</vt:i4>
      </vt:variant>
      <vt:variant>
        <vt:i4>5</vt:i4>
      </vt:variant>
      <vt:variant>
        <vt:lpwstr/>
      </vt:variant>
      <vt:variant>
        <vt:lpwstr>_Toc313612404</vt:lpwstr>
      </vt:variant>
      <vt:variant>
        <vt:i4>1179701</vt:i4>
      </vt:variant>
      <vt:variant>
        <vt:i4>56</vt:i4>
      </vt:variant>
      <vt:variant>
        <vt:i4>0</vt:i4>
      </vt:variant>
      <vt:variant>
        <vt:i4>5</vt:i4>
      </vt:variant>
      <vt:variant>
        <vt:lpwstr/>
      </vt:variant>
      <vt:variant>
        <vt:lpwstr>_Toc313612403</vt:lpwstr>
      </vt:variant>
      <vt:variant>
        <vt:i4>1179701</vt:i4>
      </vt:variant>
      <vt:variant>
        <vt:i4>50</vt:i4>
      </vt:variant>
      <vt:variant>
        <vt:i4>0</vt:i4>
      </vt:variant>
      <vt:variant>
        <vt:i4>5</vt:i4>
      </vt:variant>
      <vt:variant>
        <vt:lpwstr/>
      </vt:variant>
      <vt:variant>
        <vt:lpwstr>_Toc313612402</vt:lpwstr>
      </vt:variant>
      <vt:variant>
        <vt:i4>1179701</vt:i4>
      </vt:variant>
      <vt:variant>
        <vt:i4>44</vt:i4>
      </vt:variant>
      <vt:variant>
        <vt:i4>0</vt:i4>
      </vt:variant>
      <vt:variant>
        <vt:i4>5</vt:i4>
      </vt:variant>
      <vt:variant>
        <vt:lpwstr/>
      </vt:variant>
      <vt:variant>
        <vt:lpwstr>_Toc313612401</vt:lpwstr>
      </vt:variant>
      <vt:variant>
        <vt:i4>1179701</vt:i4>
      </vt:variant>
      <vt:variant>
        <vt:i4>38</vt:i4>
      </vt:variant>
      <vt:variant>
        <vt:i4>0</vt:i4>
      </vt:variant>
      <vt:variant>
        <vt:i4>5</vt:i4>
      </vt:variant>
      <vt:variant>
        <vt:lpwstr/>
      </vt:variant>
      <vt:variant>
        <vt:lpwstr>_Toc313612400</vt:lpwstr>
      </vt:variant>
      <vt:variant>
        <vt:i4>1769522</vt:i4>
      </vt:variant>
      <vt:variant>
        <vt:i4>32</vt:i4>
      </vt:variant>
      <vt:variant>
        <vt:i4>0</vt:i4>
      </vt:variant>
      <vt:variant>
        <vt:i4>5</vt:i4>
      </vt:variant>
      <vt:variant>
        <vt:lpwstr/>
      </vt:variant>
      <vt:variant>
        <vt:lpwstr>_Toc313612399</vt:lpwstr>
      </vt:variant>
      <vt:variant>
        <vt:i4>1769522</vt:i4>
      </vt:variant>
      <vt:variant>
        <vt:i4>26</vt:i4>
      </vt:variant>
      <vt:variant>
        <vt:i4>0</vt:i4>
      </vt:variant>
      <vt:variant>
        <vt:i4>5</vt:i4>
      </vt:variant>
      <vt:variant>
        <vt:lpwstr/>
      </vt:variant>
      <vt:variant>
        <vt:lpwstr>_Toc313612398</vt:lpwstr>
      </vt:variant>
      <vt:variant>
        <vt:i4>1769522</vt:i4>
      </vt:variant>
      <vt:variant>
        <vt:i4>20</vt:i4>
      </vt:variant>
      <vt:variant>
        <vt:i4>0</vt:i4>
      </vt:variant>
      <vt:variant>
        <vt:i4>5</vt:i4>
      </vt:variant>
      <vt:variant>
        <vt:lpwstr/>
      </vt:variant>
      <vt:variant>
        <vt:lpwstr>_Toc313612397</vt:lpwstr>
      </vt:variant>
      <vt:variant>
        <vt:i4>1769522</vt:i4>
      </vt:variant>
      <vt:variant>
        <vt:i4>14</vt:i4>
      </vt:variant>
      <vt:variant>
        <vt:i4>0</vt:i4>
      </vt:variant>
      <vt:variant>
        <vt:i4>5</vt:i4>
      </vt:variant>
      <vt:variant>
        <vt:lpwstr/>
      </vt:variant>
      <vt:variant>
        <vt:lpwstr>_Toc313612396</vt:lpwstr>
      </vt:variant>
      <vt:variant>
        <vt:i4>1769522</vt:i4>
      </vt:variant>
      <vt:variant>
        <vt:i4>8</vt:i4>
      </vt:variant>
      <vt:variant>
        <vt:i4>0</vt:i4>
      </vt:variant>
      <vt:variant>
        <vt:i4>5</vt:i4>
      </vt:variant>
      <vt:variant>
        <vt:lpwstr/>
      </vt:variant>
      <vt:variant>
        <vt:lpwstr>_Toc313612395</vt:lpwstr>
      </vt:variant>
      <vt:variant>
        <vt:i4>1769522</vt:i4>
      </vt:variant>
      <vt:variant>
        <vt:i4>2</vt:i4>
      </vt:variant>
      <vt:variant>
        <vt:i4>0</vt:i4>
      </vt:variant>
      <vt:variant>
        <vt:i4>5</vt:i4>
      </vt:variant>
      <vt:variant>
        <vt:lpwstr/>
      </vt:variant>
      <vt:variant>
        <vt:lpwstr>_Toc313612394</vt:lpwstr>
      </vt:variant>
      <vt:variant>
        <vt:i4>3670051</vt:i4>
      </vt:variant>
      <vt:variant>
        <vt:i4>0</vt:i4>
      </vt:variant>
      <vt:variant>
        <vt:i4>0</vt:i4>
      </vt:variant>
      <vt:variant>
        <vt:i4>5</vt:i4>
      </vt:variant>
      <vt:variant>
        <vt:lpwstr>http://www.doe.mass.edu/lawsregs/603cmr35.html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Educator Performance - MA Educator Evaluation</dc:title>
  <dc:creator>DESE</dc:creator>
  <cp:lastModifiedBy>Zou, Dong (EOE)</cp:lastModifiedBy>
  <cp:revision>10</cp:revision>
  <cp:lastPrinted>2019-03-22T14:16:00Z</cp:lastPrinted>
  <dcterms:created xsi:type="dcterms:W3CDTF">2019-03-26T16:25:00Z</dcterms:created>
  <dcterms:modified xsi:type="dcterms:W3CDTF">2019-04-04T20:11:00Z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4 2019</vt:lpwstr>
  </property>
</Properties>
</file>