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82D" w:rsidRDefault="007D382D" w:rsidP="007D382D">
      <w:pPr>
        <w:jc w:val="center"/>
        <w:rPr>
          <w:rFonts w:asciiTheme="majorHAnsi" w:hAnsiTheme="majorHAnsi"/>
          <w:b/>
          <w:i/>
          <w:u w:val="single"/>
        </w:rPr>
      </w:pPr>
      <w:bookmarkStart w:id="0" w:name="_GoBack"/>
      <w:bookmarkEnd w:id="0"/>
      <w:r>
        <w:rPr>
          <w:rFonts w:asciiTheme="majorHAnsi" w:hAnsiTheme="majorHAnsi"/>
          <w:b/>
          <w:u w:val="single"/>
        </w:rPr>
        <w:t>Claim-Evidence-Impact-Judgment Framework</w:t>
      </w:r>
    </w:p>
    <w:p w:rsidR="007D382D" w:rsidRPr="007D382D" w:rsidRDefault="007D382D" w:rsidP="007D382D">
      <w:pPr>
        <w:jc w:val="center"/>
        <w:rPr>
          <w:rFonts w:asciiTheme="majorHAnsi" w:hAnsiTheme="majorHAnsi"/>
          <w:b/>
          <w:i/>
          <w:u w:val="single"/>
        </w:rPr>
      </w:pPr>
    </w:p>
    <w:p w:rsidR="007D382D" w:rsidRDefault="007D382D" w:rsidP="007D382D">
      <w:pPr>
        <w:rPr>
          <w:rFonts w:asciiTheme="majorHAnsi" w:hAnsiTheme="majorHAnsi"/>
        </w:rPr>
      </w:pPr>
      <w:r w:rsidRPr="007D382D">
        <w:rPr>
          <w:rFonts w:asciiTheme="majorHAnsi" w:hAnsiTheme="majorHAnsi"/>
        </w:rPr>
        <w:t xml:space="preserve">Many Massachusetts leaders use the C-E-I-J (Claims-Evidence-Impact-Judgment) “formula” for writing the narrative portion of their evaluations. They find that being specific about evidence and explicit about impacts helps ensure that their analysis is both thoughtful and persuasive.  </w:t>
      </w:r>
    </w:p>
    <w:p w:rsidR="007D382D" w:rsidRDefault="007D382D" w:rsidP="007D382D">
      <w:pPr>
        <w:rPr>
          <w:rFonts w:asciiTheme="majorHAnsi" w:hAnsiTheme="majorHAnsi"/>
        </w:rPr>
      </w:pPr>
    </w:p>
    <w:p w:rsidR="007D382D" w:rsidRDefault="007D382D" w:rsidP="007D382D">
      <w:pPr>
        <w:rPr>
          <w:rFonts w:asciiTheme="majorHAnsi" w:hAnsiTheme="majorHAnsi"/>
        </w:rPr>
      </w:pPr>
      <w:r w:rsidRPr="007D382D">
        <w:rPr>
          <w:rFonts w:asciiTheme="majorHAnsi" w:hAnsiTheme="majorHAnsi"/>
        </w:rPr>
        <w:t xml:space="preserve">As described by Jon Saphier, best known as an author of </w:t>
      </w:r>
      <w:r w:rsidRPr="007D382D">
        <w:rPr>
          <w:rFonts w:asciiTheme="majorHAnsi" w:hAnsiTheme="majorHAnsi"/>
          <w:u w:val="single"/>
        </w:rPr>
        <w:t>The Skillful Teacher</w:t>
      </w:r>
      <w:r w:rsidRPr="007D382D">
        <w:rPr>
          <w:rFonts w:asciiTheme="majorHAnsi" w:hAnsiTheme="majorHAnsi"/>
        </w:rPr>
        <w:t xml:space="preserve"> (Research for Better Teaching 2018), a C-E-I-J statement has four components:</w:t>
      </w:r>
    </w:p>
    <w:p w:rsidR="007D382D" w:rsidRPr="007D382D" w:rsidRDefault="007D382D" w:rsidP="007D382D">
      <w:pPr>
        <w:rPr>
          <w:rFonts w:asciiTheme="majorHAnsi" w:hAnsiTheme="majorHAnsi"/>
        </w:rPr>
      </w:pPr>
    </w:p>
    <w:p w:rsidR="007D382D" w:rsidRDefault="007D382D" w:rsidP="007D382D">
      <w:pPr>
        <w:spacing w:line="276" w:lineRule="auto"/>
        <w:ind w:left="720"/>
        <w:rPr>
          <w:rFonts w:asciiTheme="majorHAnsi" w:hAnsiTheme="majorHAnsi"/>
        </w:rPr>
      </w:pPr>
      <w:r w:rsidRPr="007D382D">
        <w:rPr>
          <w:rFonts w:asciiTheme="majorHAnsi" w:hAnsiTheme="majorHAnsi"/>
        </w:rPr>
        <w:t xml:space="preserve">The </w:t>
      </w:r>
      <w:r w:rsidRPr="007D382D">
        <w:rPr>
          <w:rFonts w:asciiTheme="majorHAnsi" w:hAnsiTheme="majorHAnsi"/>
          <w:b/>
        </w:rPr>
        <w:t>Claim</w:t>
      </w:r>
      <w:r w:rsidRPr="007D382D">
        <w:rPr>
          <w:rFonts w:asciiTheme="majorHAnsi" w:hAnsiTheme="majorHAnsi"/>
        </w:rPr>
        <w:t xml:space="preserve">: </w:t>
      </w:r>
      <w:r w:rsidRPr="007D382D">
        <w:rPr>
          <w:rFonts w:asciiTheme="majorHAnsi" w:hAnsiTheme="majorHAnsi"/>
        </w:rPr>
        <w:tab/>
      </w:r>
      <w:r>
        <w:rPr>
          <w:rFonts w:asciiTheme="majorHAnsi" w:hAnsiTheme="majorHAnsi"/>
        </w:rPr>
        <w:t>A</w:t>
      </w:r>
      <w:r w:rsidRPr="007D382D">
        <w:rPr>
          <w:rFonts w:asciiTheme="majorHAnsi" w:hAnsiTheme="majorHAnsi"/>
        </w:rPr>
        <w:t xml:space="preserve"> generalization about an aspect of an educator’s practice</w:t>
      </w:r>
    </w:p>
    <w:p w:rsidR="007D382D" w:rsidRPr="007D382D" w:rsidRDefault="007D382D" w:rsidP="007D382D">
      <w:pPr>
        <w:spacing w:line="276" w:lineRule="auto"/>
        <w:ind w:left="720"/>
        <w:rPr>
          <w:rFonts w:asciiTheme="majorHAnsi" w:hAnsiTheme="majorHAnsi"/>
        </w:rPr>
      </w:pPr>
    </w:p>
    <w:p w:rsidR="007D382D" w:rsidRDefault="007D382D" w:rsidP="007D382D">
      <w:pPr>
        <w:spacing w:line="276" w:lineRule="auto"/>
        <w:ind w:firstLine="720"/>
        <w:rPr>
          <w:rFonts w:asciiTheme="majorHAnsi" w:hAnsiTheme="majorHAnsi"/>
        </w:rPr>
      </w:pPr>
      <w:r w:rsidRPr="007D382D">
        <w:rPr>
          <w:rFonts w:asciiTheme="majorHAnsi" w:hAnsiTheme="majorHAnsi"/>
        </w:rPr>
        <w:t xml:space="preserve">The </w:t>
      </w:r>
      <w:r w:rsidRPr="007D382D">
        <w:rPr>
          <w:rFonts w:asciiTheme="majorHAnsi" w:hAnsiTheme="majorHAnsi"/>
          <w:b/>
        </w:rPr>
        <w:t>Evidence</w:t>
      </w:r>
      <w:r w:rsidRPr="007D382D">
        <w:rPr>
          <w:rFonts w:asciiTheme="majorHAnsi" w:hAnsiTheme="majorHAnsi"/>
        </w:rPr>
        <w:t xml:space="preserve">:  </w:t>
      </w:r>
      <w:r>
        <w:rPr>
          <w:rFonts w:asciiTheme="majorHAnsi" w:hAnsiTheme="majorHAnsi"/>
        </w:rPr>
        <w:t>S</w:t>
      </w:r>
      <w:r w:rsidRPr="007D382D">
        <w:rPr>
          <w:rFonts w:asciiTheme="majorHAnsi" w:hAnsiTheme="majorHAnsi"/>
        </w:rPr>
        <w:t>pecific illustrations and/or examples that support the generalization</w:t>
      </w:r>
    </w:p>
    <w:p w:rsidR="007D382D" w:rsidRPr="007D382D" w:rsidRDefault="007D382D" w:rsidP="007D382D">
      <w:pPr>
        <w:spacing w:line="276" w:lineRule="auto"/>
        <w:ind w:firstLine="720"/>
        <w:rPr>
          <w:rFonts w:asciiTheme="majorHAnsi" w:hAnsiTheme="majorHAnsi"/>
        </w:rPr>
      </w:pPr>
    </w:p>
    <w:p w:rsidR="007D382D" w:rsidRDefault="007D382D" w:rsidP="007D382D">
      <w:pPr>
        <w:spacing w:line="276" w:lineRule="auto"/>
        <w:ind w:firstLine="720"/>
        <w:rPr>
          <w:rFonts w:asciiTheme="majorHAnsi" w:hAnsiTheme="majorHAnsi"/>
        </w:rPr>
      </w:pPr>
      <w:r w:rsidRPr="007D382D">
        <w:rPr>
          <w:rFonts w:asciiTheme="majorHAnsi" w:hAnsiTheme="majorHAnsi"/>
        </w:rPr>
        <w:t xml:space="preserve">The </w:t>
      </w:r>
      <w:r w:rsidRPr="007D382D">
        <w:rPr>
          <w:rFonts w:asciiTheme="majorHAnsi" w:hAnsiTheme="majorHAnsi"/>
          <w:b/>
        </w:rPr>
        <w:t>Impact</w:t>
      </w:r>
      <w:r w:rsidRPr="007D382D">
        <w:rPr>
          <w:rFonts w:asciiTheme="majorHAnsi" w:hAnsiTheme="majorHAnsi"/>
        </w:rPr>
        <w:t xml:space="preserve">: </w:t>
      </w:r>
      <w:r w:rsidRPr="007D382D">
        <w:rPr>
          <w:rFonts w:asciiTheme="majorHAnsi" w:hAnsiTheme="majorHAnsi"/>
        </w:rPr>
        <w:tab/>
      </w:r>
      <w:r>
        <w:rPr>
          <w:rFonts w:asciiTheme="majorHAnsi" w:hAnsiTheme="majorHAnsi"/>
        </w:rPr>
        <w:t>A</w:t>
      </w:r>
      <w:r w:rsidRPr="007D382D">
        <w:rPr>
          <w:rFonts w:asciiTheme="majorHAnsi" w:hAnsiTheme="majorHAnsi"/>
        </w:rPr>
        <w:t xml:space="preserve"> description of the impact that aspect of practice has on others</w:t>
      </w:r>
    </w:p>
    <w:p w:rsidR="007D382D" w:rsidRPr="007D382D" w:rsidRDefault="007D382D" w:rsidP="007D382D">
      <w:pPr>
        <w:spacing w:line="276" w:lineRule="auto"/>
        <w:ind w:firstLine="720"/>
        <w:rPr>
          <w:rFonts w:asciiTheme="majorHAnsi" w:hAnsiTheme="majorHAnsi"/>
        </w:rPr>
      </w:pPr>
    </w:p>
    <w:p w:rsidR="007D382D" w:rsidRPr="007D382D" w:rsidRDefault="007D382D" w:rsidP="007D382D">
      <w:pPr>
        <w:spacing w:line="276" w:lineRule="auto"/>
        <w:ind w:left="2160" w:hanging="1440"/>
        <w:rPr>
          <w:rFonts w:asciiTheme="majorHAnsi" w:hAnsiTheme="majorHAnsi"/>
        </w:rPr>
      </w:pPr>
      <w:r w:rsidRPr="007D382D">
        <w:rPr>
          <w:rFonts w:asciiTheme="majorHAnsi" w:hAnsiTheme="majorHAnsi"/>
          <w:b/>
        </w:rPr>
        <w:t>Judgment</w:t>
      </w:r>
      <w:r w:rsidRPr="007D382D">
        <w:rPr>
          <w:rFonts w:asciiTheme="majorHAnsi" w:hAnsiTheme="majorHAnsi"/>
        </w:rPr>
        <w:t xml:space="preserve">: </w:t>
      </w:r>
      <w:r w:rsidRPr="007D382D">
        <w:rPr>
          <w:rFonts w:asciiTheme="majorHAnsi" w:hAnsiTheme="majorHAnsi"/>
        </w:rPr>
        <w:tab/>
      </w:r>
      <w:r>
        <w:rPr>
          <w:rFonts w:asciiTheme="majorHAnsi" w:hAnsiTheme="majorHAnsi"/>
        </w:rPr>
        <w:t>A</w:t>
      </w:r>
      <w:r w:rsidRPr="007D382D">
        <w:rPr>
          <w:rFonts w:asciiTheme="majorHAnsi" w:hAnsiTheme="majorHAnsi"/>
        </w:rPr>
        <w:t xml:space="preserve"> conclusion about how well the educator’s practice is meeting a standard of proficient practice</w:t>
      </w:r>
    </w:p>
    <w:p w:rsidR="0066666B" w:rsidRDefault="0066666B"/>
    <w:p w:rsidR="00F20A9C" w:rsidRDefault="00F20A9C"/>
    <w:p w:rsidR="003F3DBB" w:rsidRPr="003F3DBB" w:rsidRDefault="003F3DBB">
      <w:r w:rsidRPr="003F3DBB">
        <w:t xml:space="preserve">Using </w:t>
      </w:r>
      <w:r w:rsidR="00733D71">
        <w:t xml:space="preserve">the </w:t>
      </w:r>
      <w:r w:rsidRPr="003F3DBB">
        <w:t xml:space="preserve">C-E-I-J Framework in support of </w:t>
      </w:r>
      <w:r w:rsidRPr="003F3DBB">
        <w:rPr>
          <w:i/>
        </w:rPr>
        <w:t>Observations and Feedback:</w:t>
      </w:r>
    </w:p>
    <w:p w:rsidR="003F3DBB" w:rsidRPr="003F3DBB" w:rsidRDefault="003F3DBB">
      <w:pPr>
        <w:rPr>
          <w:b/>
        </w:rPr>
      </w:pPr>
    </w:p>
    <w:p w:rsidR="00F20A9C" w:rsidRPr="003F3DBB" w:rsidRDefault="00F20A9C">
      <w:pPr>
        <w:rPr>
          <w:b/>
        </w:rPr>
      </w:pPr>
      <w:r w:rsidRPr="00F20A9C">
        <w:rPr>
          <w:b/>
        </w:rPr>
        <w:t>Example</w:t>
      </w:r>
      <w:r w:rsidR="003F3DBB">
        <w:rPr>
          <w:b/>
        </w:rPr>
        <w:t xml:space="preserve"> 1:</w:t>
      </w:r>
    </w:p>
    <w:p w:rsidR="006A65A9" w:rsidRDefault="006A65A9" w:rsidP="006A65A9">
      <w:pPr>
        <w:spacing w:line="276" w:lineRule="auto"/>
        <w:rPr>
          <w:rFonts w:asciiTheme="majorHAnsi" w:hAnsiTheme="majorHAnsi"/>
          <w:color w:val="800000"/>
        </w:rPr>
      </w:pPr>
    </w:p>
    <w:p w:rsidR="006A65A9" w:rsidRPr="003F3DBB" w:rsidRDefault="00175A32" w:rsidP="006A65A9">
      <w:pPr>
        <w:spacing w:line="276" w:lineRule="auto"/>
        <w:rPr>
          <w:rFonts w:asciiTheme="majorHAnsi" w:hAnsiTheme="majorHAnsi"/>
          <w:color w:val="000000" w:themeColor="text1"/>
        </w:rPr>
      </w:pPr>
      <w:r w:rsidRPr="003F3DBB">
        <w:rPr>
          <w:rFonts w:asciiTheme="majorHAnsi" w:hAnsiTheme="majorHAnsi"/>
          <w:b/>
          <w:color w:val="000000" w:themeColor="text1"/>
          <w:u w:val="single"/>
        </w:rPr>
        <w:t>Claim</w:t>
      </w:r>
      <w:r w:rsidRPr="003F3DBB">
        <w:rPr>
          <w:rFonts w:asciiTheme="majorHAnsi" w:hAnsiTheme="majorHAnsi"/>
          <w:color w:val="000000" w:themeColor="text1"/>
        </w:rPr>
        <w:t xml:space="preserve">: </w:t>
      </w:r>
      <w:r w:rsidR="006A65A9" w:rsidRPr="003F3DBB">
        <w:rPr>
          <w:rFonts w:asciiTheme="majorHAnsi" w:hAnsiTheme="majorHAnsi"/>
          <w:color w:val="000000" w:themeColor="text1"/>
        </w:rPr>
        <w:t xml:space="preserve">The written feedback you provide to classroom teachers is consistently timely, specific, and actionable. </w:t>
      </w:r>
      <w:r w:rsidRPr="003F3DBB">
        <w:rPr>
          <w:rFonts w:asciiTheme="majorHAnsi" w:hAnsiTheme="majorHAnsi"/>
          <w:b/>
          <w:color w:val="000000" w:themeColor="text1"/>
          <w:u w:val="single"/>
        </w:rPr>
        <w:t>Evidence</w:t>
      </w:r>
      <w:r w:rsidRPr="003F3DBB">
        <w:rPr>
          <w:rFonts w:asciiTheme="majorHAnsi" w:hAnsiTheme="majorHAnsi"/>
          <w:color w:val="000000" w:themeColor="text1"/>
          <w:u w:val="single"/>
        </w:rPr>
        <w:t>:</w:t>
      </w:r>
      <w:r w:rsidRPr="003F3DBB">
        <w:rPr>
          <w:rFonts w:asciiTheme="majorHAnsi" w:hAnsiTheme="majorHAnsi"/>
          <w:color w:val="000000" w:themeColor="text1"/>
        </w:rPr>
        <w:t xml:space="preserve"> </w:t>
      </w:r>
      <w:r w:rsidR="006A65A9" w:rsidRPr="003F3DBB">
        <w:rPr>
          <w:rFonts w:asciiTheme="majorHAnsi" w:hAnsiTheme="majorHAnsi"/>
          <w:color w:val="000000" w:themeColor="text1"/>
        </w:rPr>
        <w:t xml:space="preserve">The feedback in observation reports you have completed since October is regularly entered in our on-line system within 3 days of the observation, most often on the same or next day.  Consistent with your school-wide focus on student engagement and voice, almost all of your feedback focused on the level of student engagement you observed. You typically gave examples of teaching practices that either contributed to or hindered student engagement. You typically identified an effective practice to continue or intensify as well as one they could consider adding to their repertoire or using more frequently. In our joint observation of classrooms, your focus on student engagement was evident as was your knowledge of a range of high-impact engagement strategies. In </w:t>
      </w:r>
      <w:proofErr w:type="gramStart"/>
      <w:r w:rsidR="006A65A9" w:rsidRPr="003F3DBB">
        <w:rPr>
          <w:rFonts w:asciiTheme="majorHAnsi" w:hAnsiTheme="majorHAnsi"/>
          <w:color w:val="000000" w:themeColor="text1"/>
        </w:rPr>
        <w:t>our</w:t>
      </w:r>
      <w:proofErr w:type="gramEnd"/>
      <w:r w:rsidR="006A65A9" w:rsidRPr="003F3DBB">
        <w:rPr>
          <w:rFonts w:asciiTheme="majorHAnsi" w:hAnsiTheme="majorHAnsi"/>
          <w:color w:val="000000" w:themeColor="text1"/>
        </w:rPr>
        <w:t xml:space="preserve"> debrief, you used that knowledge to prioritize very specific recommendations that seemed well-matched to each teacher’s level of development and proficiency. In both the written feedback I reviewed and the plans you developed after classroom visits, I especially appreciated the clarity of the next step you identified for each teacher:  you made crystal clear the “what and when” of the next step.  </w:t>
      </w:r>
      <w:r w:rsidRPr="003F3DBB">
        <w:rPr>
          <w:rFonts w:asciiTheme="majorHAnsi" w:hAnsiTheme="majorHAnsi"/>
          <w:b/>
          <w:color w:val="000000" w:themeColor="text1"/>
          <w:u w:val="single"/>
        </w:rPr>
        <w:t>Impact</w:t>
      </w:r>
      <w:r w:rsidRPr="003F3DBB">
        <w:rPr>
          <w:rFonts w:asciiTheme="majorHAnsi" w:hAnsiTheme="majorHAnsi"/>
          <w:color w:val="000000" w:themeColor="text1"/>
        </w:rPr>
        <w:t xml:space="preserve">: </w:t>
      </w:r>
      <w:r w:rsidR="006A65A9" w:rsidRPr="003F3DBB">
        <w:rPr>
          <w:rFonts w:asciiTheme="majorHAnsi" w:hAnsiTheme="majorHAnsi"/>
          <w:color w:val="000000" w:themeColor="text1"/>
        </w:rPr>
        <w:t xml:space="preserve">There are at least two really important impacts of your timely feedback focused on specific actions they can take to address a school-wide priority (in this case student engagement): 1) teachers know that </w:t>
      </w:r>
      <w:r w:rsidR="006A65A9" w:rsidRPr="003F3DBB">
        <w:rPr>
          <w:rFonts w:asciiTheme="majorHAnsi" w:hAnsiTheme="majorHAnsi"/>
          <w:color w:val="000000" w:themeColor="text1"/>
        </w:rPr>
        <w:lastRenderedPageBreak/>
        <w:t xml:space="preserve">you care about and respect their efforts enough to make time to offer feedback that reinforces and challenges them; 2) they know what to focus their improvement energies on.  Persisting with providing high quality feedback in the ways you are doing now is likely to result in substantially improved student engagement over time. </w:t>
      </w:r>
      <w:r w:rsidRPr="003F3DBB">
        <w:rPr>
          <w:rFonts w:asciiTheme="majorHAnsi" w:hAnsiTheme="majorHAnsi"/>
          <w:b/>
          <w:color w:val="000000" w:themeColor="text1"/>
          <w:u w:val="single"/>
        </w:rPr>
        <w:t>Judgment:</w:t>
      </w:r>
      <w:r w:rsidRPr="003F3DBB">
        <w:rPr>
          <w:rFonts w:asciiTheme="majorHAnsi" w:hAnsiTheme="majorHAnsi"/>
          <w:color w:val="000000" w:themeColor="text1"/>
        </w:rPr>
        <w:t xml:space="preserve"> Well done. </w:t>
      </w:r>
      <w:r w:rsidR="006A65A9" w:rsidRPr="003F3DBB">
        <w:rPr>
          <w:rFonts w:asciiTheme="majorHAnsi" w:hAnsiTheme="majorHAnsi"/>
          <w:color w:val="000000" w:themeColor="text1"/>
        </w:rPr>
        <w:t xml:space="preserve"> </w:t>
      </w:r>
      <w:r w:rsidRPr="003F3DBB">
        <w:rPr>
          <w:rFonts w:asciiTheme="majorHAnsi" w:hAnsiTheme="majorHAnsi"/>
          <w:b/>
          <w:color w:val="000000" w:themeColor="text1"/>
          <w:u w:val="single"/>
        </w:rPr>
        <w:t>Next Steps</w:t>
      </w:r>
      <w:r w:rsidRPr="003F3DBB">
        <w:rPr>
          <w:rFonts w:asciiTheme="majorHAnsi" w:hAnsiTheme="majorHAnsi"/>
          <w:color w:val="000000" w:themeColor="text1"/>
        </w:rPr>
        <w:t xml:space="preserve">: </w:t>
      </w:r>
      <w:r w:rsidR="006A65A9" w:rsidRPr="003F3DBB">
        <w:rPr>
          <w:rFonts w:asciiTheme="majorHAnsi" w:hAnsiTheme="majorHAnsi"/>
          <w:color w:val="000000" w:themeColor="text1"/>
        </w:rPr>
        <w:t xml:space="preserve">In our next visit, I’d like to explore with you ways that you might share the routines you have developed that are working so well for you that may be helpful to your colleagues. I’d also like to explore the place in-person verbal feedback plays in your system for observation and feedback. </w:t>
      </w:r>
    </w:p>
    <w:p w:rsidR="006A65A9" w:rsidRDefault="006A65A9" w:rsidP="006A65A9">
      <w:pPr>
        <w:spacing w:line="276" w:lineRule="auto"/>
        <w:rPr>
          <w:rFonts w:asciiTheme="majorHAnsi" w:hAnsiTheme="majorHAnsi"/>
          <w:color w:val="000000" w:themeColor="text1"/>
        </w:rPr>
      </w:pPr>
    </w:p>
    <w:p w:rsidR="003F3DBB" w:rsidRDefault="003F3DBB" w:rsidP="006A65A9">
      <w:pPr>
        <w:spacing w:line="276" w:lineRule="auto"/>
        <w:rPr>
          <w:rFonts w:asciiTheme="majorHAnsi" w:hAnsiTheme="majorHAnsi"/>
          <w:b/>
          <w:color w:val="000000" w:themeColor="text1"/>
        </w:rPr>
      </w:pPr>
      <w:r>
        <w:rPr>
          <w:rFonts w:asciiTheme="majorHAnsi" w:hAnsiTheme="majorHAnsi"/>
          <w:b/>
          <w:color w:val="000000" w:themeColor="text1"/>
        </w:rPr>
        <w:t>Example 2:</w:t>
      </w:r>
    </w:p>
    <w:p w:rsidR="00733D71" w:rsidRPr="003F3DBB" w:rsidRDefault="00733D71" w:rsidP="006A65A9">
      <w:pPr>
        <w:spacing w:line="276" w:lineRule="auto"/>
        <w:rPr>
          <w:rFonts w:asciiTheme="majorHAnsi" w:hAnsiTheme="majorHAnsi"/>
          <w:b/>
          <w:color w:val="000000" w:themeColor="text1"/>
        </w:rPr>
      </w:pPr>
    </w:p>
    <w:p w:rsidR="006A65A9" w:rsidRPr="003F3DBB" w:rsidRDefault="00175A32" w:rsidP="006A65A9">
      <w:pPr>
        <w:spacing w:line="276" w:lineRule="auto"/>
        <w:rPr>
          <w:rFonts w:asciiTheme="majorHAnsi" w:hAnsiTheme="majorHAnsi"/>
          <w:color w:val="000000" w:themeColor="text1"/>
        </w:rPr>
      </w:pPr>
      <w:r w:rsidRPr="003F3DBB">
        <w:rPr>
          <w:rFonts w:asciiTheme="majorHAnsi" w:hAnsiTheme="majorHAnsi"/>
          <w:b/>
          <w:color w:val="000000" w:themeColor="text1"/>
          <w:u w:val="single"/>
        </w:rPr>
        <w:t>Claim:</w:t>
      </w:r>
      <w:r w:rsidRPr="003F3DBB">
        <w:rPr>
          <w:rFonts w:asciiTheme="majorHAnsi" w:hAnsiTheme="majorHAnsi"/>
          <w:color w:val="000000" w:themeColor="text1"/>
        </w:rPr>
        <w:t xml:space="preserve"> </w:t>
      </w:r>
      <w:r w:rsidR="006A65A9" w:rsidRPr="003F3DBB">
        <w:rPr>
          <w:rFonts w:asciiTheme="majorHAnsi" w:hAnsiTheme="majorHAnsi"/>
          <w:color w:val="000000" w:themeColor="text1"/>
        </w:rPr>
        <w:t xml:space="preserve">The feedback you are providing teachers lacks the specificity and action-orientation needed to have the impact you are hoping on teacher practice and student experience. </w:t>
      </w:r>
      <w:r w:rsidRPr="003F3DBB">
        <w:rPr>
          <w:rFonts w:asciiTheme="majorHAnsi" w:hAnsiTheme="majorHAnsi"/>
          <w:b/>
          <w:color w:val="000000" w:themeColor="text1"/>
          <w:u w:val="single"/>
        </w:rPr>
        <w:t>Evidence</w:t>
      </w:r>
      <w:r w:rsidRPr="003F3DBB">
        <w:rPr>
          <w:rFonts w:asciiTheme="majorHAnsi" w:hAnsiTheme="majorHAnsi"/>
          <w:color w:val="000000" w:themeColor="text1"/>
        </w:rPr>
        <w:t>: For example, your observation reports</w:t>
      </w:r>
      <w:r w:rsidR="006A65A9" w:rsidRPr="003F3DBB">
        <w:rPr>
          <w:rFonts w:asciiTheme="majorHAnsi" w:hAnsiTheme="majorHAnsi"/>
          <w:color w:val="000000" w:themeColor="text1"/>
        </w:rPr>
        <w:t xml:space="preserve"> often </w:t>
      </w:r>
      <w:r w:rsidRPr="003F3DBB">
        <w:rPr>
          <w:rFonts w:asciiTheme="majorHAnsi" w:hAnsiTheme="majorHAnsi"/>
          <w:color w:val="000000" w:themeColor="text1"/>
        </w:rPr>
        <w:t xml:space="preserve">include </w:t>
      </w:r>
      <w:r w:rsidR="006A65A9" w:rsidRPr="003F3DBB">
        <w:rPr>
          <w:rFonts w:asciiTheme="majorHAnsi" w:hAnsiTheme="majorHAnsi"/>
          <w:color w:val="000000" w:themeColor="text1"/>
        </w:rPr>
        <w:t xml:space="preserve">statements like these: “student engagement was high; keep it up” or “More than half the students did not participate in the discussion of X; you need to find ways to bring them into discussions.” </w:t>
      </w:r>
      <w:r w:rsidR="003639FE" w:rsidRPr="003F3DBB">
        <w:rPr>
          <w:rFonts w:asciiTheme="majorHAnsi" w:hAnsiTheme="majorHAnsi"/>
          <w:color w:val="000000" w:themeColor="text1"/>
        </w:rPr>
        <w:t xml:space="preserve"> In </w:t>
      </w:r>
      <w:proofErr w:type="gramStart"/>
      <w:r w:rsidR="003639FE" w:rsidRPr="003F3DBB">
        <w:rPr>
          <w:rFonts w:asciiTheme="majorHAnsi" w:hAnsiTheme="majorHAnsi"/>
          <w:color w:val="000000" w:themeColor="text1"/>
        </w:rPr>
        <w:t>our</w:t>
      </w:r>
      <w:proofErr w:type="gramEnd"/>
      <w:r w:rsidR="003639FE" w:rsidRPr="003F3DBB">
        <w:rPr>
          <w:rFonts w:asciiTheme="majorHAnsi" w:hAnsiTheme="majorHAnsi"/>
          <w:color w:val="000000" w:themeColor="text1"/>
        </w:rPr>
        <w:t xml:space="preserve"> debrief after observing classes at our most recent school visit, you did not describe student or teacher behaviors. Instead you moved directly to judgment saying things like, “That was good. Lots of students were engaged.” </w:t>
      </w:r>
      <w:r w:rsidRPr="003F3DBB">
        <w:rPr>
          <w:rFonts w:asciiTheme="majorHAnsi" w:hAnsiTheme="majorHAnsi"/>
          <w:b/>
          <w:color w:val="000000" w:themeColor="text1"/>
          <w:u w:val="single"/>
        </w:rPr>
        <w:t>Impact</w:t>
      </w:r>
      <w:r w:rsidRPr="003F3DBB">
        <w:rPr>
          <w:rFonts w:asciiTheme="majorHAnsi" w:hAnsiTheme="majorHAnsi"/>
          <w:color w:val="000000" w:themeColor="text1"/>
        </w:rPr>
        <w:t xml:space="preserve">: </w:t>
      </w:r>
      <w:r w:rsidR="006A65A9" w:rsidRPr="003F3DBB">
        <w:rPr>
          <w:rFonts w:asciiTheme="majorHAnsi" w:hAnsiTheme="majorHAnsi"/>
          <w:color w:val="000000" w:themeColor="text1"/>
        </w:rPr>
        <w:t xml:space="preserve">When teachers </w:t>
      </w:r>
      <w:r w:rsidR="003639FE" w:rsidRPr="003F3DBB">
        <w:rPr>
          <w:rFonts w:asciiTheme="majorHAnsi" w:hAnsiTheme="majorHAnsi"/>
          <w:color w:val="000000" w:themeColor="text1"/>
        </w:rPr>
        <w:t xml:space="preserve">don’t </w:t>
      </w:r>
      <w:r w:rsidR="006A65A9" w:rsidRPr="003F3DBB">
        <w:rPr>
          <w:rFonts w:asciiTheme="majorHAnsi" w:hAnsiTheme="majorHAnsi"/>
          <w:color w:val="000000" w:themeColor="text1"/>
        </w:rPr>
        <w:t xml:space="preserve">receive feedback that is specific about what you observe them and their students </w:t>
      </w:r>
      <w:r w:rsidR="003639FE" w:rsidRPr="003F3DBB">
        <w:rPr>
          <w:rFonts w:asciiTheme="majorHAnsi" w:hAnsiTheme="majorHAnsi"/>
          <w:color w:val="000000" w:themeColor="text1"/>
        </w:rPr>
        <w:t xml:space="preserve">actually </w:t>
      </w:r>
      <w:r w:rsidR="006A65A9" w:rsidRPr="003F3DBB">
        <w:rPr>
          <w:rFonts w:asciiTheme="majorHAnsi" w:hAnsiTheme="majorHAnsi"/>
          <w:color w:val="000000" w:themeColor="text1"/>
        </w:rPr>
        <w:t xml:space="preserve">doing (or not doing), they </w:t>
      </w:r>
      <w:r w:rsidR="003639FE" w:rsidRPr="003F3DBB">
        <w:rPr>
          <w:rFonts w:asciiTheme="majorHAnsi" w:hAnsiTheme="majorHAnsi"/>
          <w:color w:val="000000" w:themeColor="text1"/>
        </w:rPr>
        <w:t xml:space="preserve">don’t </w:t>
      </w:r>
      <w:r w:rsidR="006A65A9" w:rsidRPr="003F3DBB">
        <w:rPr>
          <w:rFonts w:asciiTheme="majorHAnsi" w:hAnsiTheme="majorHAnsi"/>
          <w:color w:val="000000" w:themeColor="text1"/>
        </w:rPr>
        <w:t xml:space="preserve">have the benefit of that “extra set of eyes” an observation makes possible. They </w:t>
      </w:r>
      <w:r w:rsidR="003639FE" w:rsidRPr="003F3DBB">
        <w:rPr>
          <w:rFonts w:asciiTheme="majorHAnsi" w:hAnsiTheme="majorHAnsi"/>
          <w:color w:val="000000" w:themeColor="text1"/>
        </w:rPr>
        <w:t>don’t get the chance to</w:t>
      </w:r>
      <w:r w:rsidR="006A65A9" w:rsidRPr="003F3DBB">
        <w:rPr>
          <w:rFonts w:asciiTheme="majorHAnsi" w:hAnsiTheme="majorHAnsi"/>
          <w:color w:val="000000" w:themeColor="text1"/>
        </w:rPr>
        <w:t xml:space="preserve"> see their students and their own practice in new ways, identify practices to replicate or use more frequently and practices to add to their repertoire. </w:t>
      </w:r>
      <w:r w:rsidR="003639FE" w:rsidRPr="003F3DBB">
        <w:rPr>
          <w:rFonts w:asciiTheme="majorHAnsi" w:hAnsiTheme="majorHAnsi"/>
          <w:b/>
          <w:color w:val="000000" w:themeColor="text1"/>
          <w:u w:val="single"/>
        </w:rPr>
        <w:t>Judgment:</w:t>
      </w:r>
      <w:r w:rsidR="003639FE" w:rsidRPr="003F3DBB">
        <w:rPr>
          <w:rFonts w:asciiTheme="majorHAnsi" w:hAnsiTheme="majorHAnsi"/>
          <w:color w:val="000000" w:themeColor="text1"/>
        </w:rPr>
        <w:t xml:space="preserve"> </w:t>
      </w:r>
      <w:r w:rsidR="006A65A9" w:rsidRPr="003F3DBB">
        <w:rPr>
          <w:rFonts w:asciiTheme="majorHAnsi" w:hAnsiTheme="majorHAnsi"/>
          <w:color w:val="000000" w:themeColor="text1"/>
        </w:rPr>
        <w:t xml:space="preserve">The feedback you are providing </w:t>
      </w:r>
      <w:r w:rsidR="003639FE" w:rsidRPr="003F3DBB">
        <w:rPr>
          <w:rFonts w:asciiTheme="majorHAnsi" w:hAnsiTheme="majorHAnsi"/>
          <w:color w:val="000000" w:themeColor="text1"/>
        </w:rPr>
        <w:t>does not yet meet the</w:t>
      </w:r>
      <w:r w:rsidR="006A65A9" w:rsidRPr="003F3DBB">
        <w:rPr>
          <w:rFonts w:asciiTheme="majorHAnsi" w:hAnsiTheme="majorHAnsi"/>
          <w:color w:val="000000" w:themeColor="text1"/>
        </w:rPr>
        <w:t xml:space="preserve"> standard</w:t>
      </w:r>
      <w:r w:rsidR="003639FE" w:rsidRPr="003F3DBB">
        <w:rPr>
          <w:rFonts w:asciiTheme="majorHAnsi" w:hAnsiTheme="majorHAnsi"/>
          <w:color w:val="000000" w:themeColor="text1"/>
        </w:rPr>
        <w:t xml:space="preserve"> for proficient, growth-oriented feedback</w:t>
      </w:r>
      <w:r w:rsidR="006A65A9" w:rsidRPr="003F3DBB">
        <w:rPr>
          <w:rFonts w:asciiTheme="majorHAnsi" w:hAnsiTheme="majorHAnsi"/>
          <w:color w:val="000000" w:themeColor="text1"/>
        </w:rPr>
        <w:t xml:space="preserve">. </w:t>
      </w:r>
      <w:r w:rsidR="003639FE" w:rsidRPr="003F3DBB">
        <w:rPr>
          <w:rFonts w:asciiTheme="majorHAnsi" w:hAnsiTheme="majorHAnsi"/>
          <w:b/>
          <w:color w:val="000000" w:themeColor="text1"/>
          <w:u w:val="single"/>
        </w:rPr>
        <w:t>Next Steps</w:t>
      </w:r>
      <w:r w:rsidR="003639FE" w:rsidRPr="003F3DBB">
        <w:rPr>
          <w:rFonts w:asciiTheme="majorHAnsi" w:hAnsiTheme="majorHAnsi"/>
          <w:color w:val="000000" w:themeColor="text1"/>
        </w:rPr>
        <w:t xml:space="preserve">: </w:t>
      </w:r>
      <w:r w:rsidR="006A65A9" w:rsidRPr="003F3DBB">
        <w:rPr>
          <w:rFonts w:asciiTheme="majorHAnsi" w:hAnsiTheme="majorHAnsi"/>
          <w:color w:val="000000" w:themeColor="text1"/>
        </w:rPr>
        <w:t xml:space="preserve">As a next step, please arrange a day to observe classes </w:t>
      </w:r>
      <w:r w:rsidR="003639FE" w:rsidRPr="003F3DBB">
        <w:rPr>
          <w:rFonts w:asciiTheme="majorHAnsi" w:hAnsiTheme="majorHAnsi"/>
          <w:color w:val="000000" w:themeColor="text1"/>
        </w:rPr>
        <w:t xml:space="preserve">with our ELA supervisor. Focus on student engagement, practice describing the details of teacher and student behaviors, </w:t>
      </w:r>
      <w:r w:rsidR="006A65A9" w:rsidRPr="003F3DBB">
        <w:rPr>
          <w:rFonts w:asciiTheme="majorHAnsi" w:hAnsiTheme="majorHAnsi"/>
          <w:color w:val="000000" w:themeColor="text1"/>
        </w:rPr>
        <w:t xml:space="preserve">and review exemplar feedback so that you can gain a clearer picture of what you need to be aiming for. </w:t>
      </w:r>
    </w:p>
    <w:p w:rsidR="006A65A9" w:rsidRDefault="006A65A9"/>
    <w:sectPr w:rsidR="006A65A9">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518C" w:rsidRDefault="0007518C" w:rsidP="002653F4">
      <w:r>
        <w:separator/>
      </w:r>
    </w:p>
  </w:endnote>
  <w:endnote w:type="continuationSeparator" w:id="0">
    <w:p w:rsidR="0007518C" w:rsidRDefault="0007518C" w:rsidP="00265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518C" w:rsidRDefault="0007518C" w:rsidP="002653F4">
      <w:r>
        <w:separator/>
      </w:r>
    </w:p>
  </w:footnote>
  <w:footnote w:type="continuationSeparator" w:id="0">
    <w:p w:rsidR="0007518C" w:rsidRDefault="0007518C" w:rsidP="00265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3F4" w:rsidRDefault="002653F4" w:rsidP="002653F4">
    <w:pPr>
      <w:pStyle w:val="Header"/>
      <w:jc w:val="right"/>
      <w:rPr>
        <w:color w:val="808080" w:themeColor="background1" w:themeShade="80"/>
      </w:rPr>
    </w:pPr>
    <w:r w:rsidRPr="008631D8">
      <w:rPr>
        <w:noProof/>
        <w:color w:val="808080" w:themeColor="background1" w:themeShade="80"/>
      </w:rPr>
      <w:drawing>
        <wp:inline distT="0" distB="0" distL="0" distR="0" wp14:anchorId="30FA2CDF" wp14:editId="08983D68">
          <wp:extent cx="963930" cy="292624"/>
          <wp:effectExtent l="0" t="0" r="7620" b="0"/>
          <wp:docPr id="1" name="Picture 1" descr="Educator Effectiven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lancy\Desktop\Ed Effectiveness 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9594" b="18003"/>
                  <a:stretch/>
                </pic:blipFill>
                <pic:spPr bwMode="auto">
                  <a:xfrm>
                    <a:off x="0" y="0"/>
                    <a:ext cx="1057591" cy="321057"/>
                  </a:xfrm>
                  <a:prstGeom prst="rect">
                    <a:avLst/>
                  </a:prstGeom>
                  <a:noFill/>
                  <a:ln>
                    <a:noFill/>
                  </a:ln>
                  <a:extLst>
                    <a:ext uri="{53640926-AAD7-44D8-BBD7-CCE9431645EC}">
                      <a14:shadowObscured xmlns:a14="http://schemas.microsoft.com/office/drawing/2010/main"/>
                    </a:ext>
                  </a:extLst>
                </pic:spPr>
              </pic:pic>
            </a:graphicData>
          </a:graphic>
        </wp:inline>
      </w:drawing>
    </w:r>
  </w:p>
  <w:p w:rsidR="002653F4" w:rsidRPr="002653F4" w:rsidRDefault="002653F4" w:rsidP="002653F4">
    <w:pPr>
      <w:pStyle w:val="Header"/>
      <w:spacing w:after="240"/>
      <w:jc w:val="right"/>
      <w:rPr>
        <w:color w:val="44546A" w:themeColor="text2"/>
      </w:rPr>
    </w:pPr>
    <w:r w:rsidRPr="008631D8">
      <w:rPr>
        <w:color w:val="44546A" w:themeColor="text2"/>
      </w:rPr>
      <w:t>Superintendent School Visit Protocols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A08A5"/>
    <w:multiLevelType w:val="hybridMultilevel"/>
    <w:tmpl w:val="97865334"/>
    <w:lvl w:ilvl="0" w:tplc="39B6667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AAC517A"/>
    <w:multiLevelType w:val="hybridMultilevel"/>
    <w:tmpl w:val="E2B01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82D"/>
    <w:rsid w:val="0007518C"/>
    <w:rsid w:val="00175A32"/>
    <w:rsid w:val="00256F59"/>
    <w:rsid w:val="002653F4"/>
    <w:rsid w:val="003639FE"/>
    <w:rsid w:val="0037266D"/>
    <w:rsid w:val="003F3DBB"/>
    <w:rsid w:val="005641F1"/>
    <w:rsid w:val="005F7EC1"/>
    <w:rsid w:val="006112BA"/>
    <w:rsid w:val="00615A1D"/>
    <w:rsid w:val="0066666B"/>
    <w:rsid w:val="006A65A9"/>
    <w:rsid w:val="006D37E8"/>
    <w:rsid w:val="00733D71"/>
    <w:rsid w:val="007D382D"/>
    <w:rsid w:val="00E17E33"/>
    <w:rsid w:val="00E86D00"/>
    <w:rsid w:val="00F20A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0941144-687B-47D5-8EA8-29B32E39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382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82D"/>
    <w:pPr>
      <w:ind w:left="720"/>
      <w:contextualSpacing/>
    </w:pPr>
  </w:style>
  <w:style w:type="table" w:styleId="TableGrid">
    <w:name w:val="Table Grid"/>
    <w:basedOn w:val="TableNormal"/>
    <w:uiPriority w:val="39"/>
    <w:rsid w:val="00F20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65A9"/>
    <w:rPr>
      <w:sz w:val="18"/>
      <w:szCs w:val="18"/>
    </w:rPr>
  </w:style>
  <w:style w:type="paragraph" w:styleId="CommentText">
    <w:name w:val="annotation text"/>
    <w:basedOn w:val="Normal"/>
    <w:link w:val="CommentTextChar"/>
    <w:uiPriority w:val="99"/>
    <w:semiHidden/>
    <w:unhideWhenUsed/>
    <w:rsid w:val="006A65A9"/>
  </w:style>
  <w:style w:type="character" w:customStyle="1" w:styleId="CommentTextChar">
    <w:name w:val="Comment Text Char"/>
    <w:basedOn w:val="DefaultParagraphFont"/>
    <w:link w:val="CommentText"/>
    <w:uiPriority w:val="99"/>
    <w:semiHidden/>
    <w:rsid w:val="006A65A9"/>
    <w:rPr>
      <w:rFonts w:eastAsiaTheme="minorEastAsia"/>
      <w:sz w:val="24"/>
      <w:szCs w:val="24"/>
    </w:rPr>
  </w:style>
  <w:style w:type="paragraph" w:styleId="BalloonText">
    <w:name w:val="Balloon Text"/>
    <w:basedOn w:val="Normal"/>
    <w:link w:val="BalloonTextChar"/>
    <w:uiPriority w:val="99"/>
    <w:semiHidden/>
    <w:unhideWhenUsed/>
    <w:rsid w:val="006A6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5A9"/>
    <w:rPr>
      <w:rFonts w:ascii="Segoe UI" w:eastAsiaTheme="minorEastAsia" w:hAnsi="Segoe UI" w:cs="Segoe UI"/>
      <w:sz w:val="18"/>
      <w:szCs w:val="18"/>
    </w:rPr>
  </w:style>
  <w:style w:type="paragraph" w:styleId="Header">
    <w:name w:val="header"/>
    <w:basedOn w:val="Normal"/>
    <w:link w:val="HeaderChar"/>
    <w:uiPriority w:val="99"/>
    <w:unhideWhenUsed/>
    <w:rsid w:val="002653F4"/>
    <w:pPr>
      <w:tabs>
        <w:tab w:val="center" w:pos="4680"/>
        <w:tab w:val="right" w:pos="9360"/>
      </w:tabs>
    </w:pPr>
  </w:style>
  <w:style w:type="character" w:customStyle="1" w:styleId="HeaderChar">
    <w:name w:val="Header Char"/>
    <w:basedOn w:val="DefaultParagraphFont"/>
    <w:link w:val="Header"/>
    <w:uiPriority w:val="99"/>
    <w:rsid w:val="002653F4"/>
    <w:rPr>
      <w:rFonts w:eastAsiaTheme="minorEastAsia"/>
      <w:sz w:val="24"/>
      <w:szCs w:val="24"/>
    </w:rPr>
  </w:style>
  <w:style w:type="paragraph" w:styleId="Footer">
    <w:name w:val="footer"/>
    <w:basedOn w:val="Normal"/>
    <w:link w:val="FooterChar"/>
    <w:uiPriority w:val="99"/>
    <w:unhideWhenUsed/>
    <w:rsid w:val="002653F4"/>
    <w:pPr>
      <w:tabs>
        <w:tab w:val="center" w:pos="4680"/>
        <w:tab w:val="right" w:pos="9360"/>
      </w:tabs>
    </w:pPr>
  </w:style>
  <w:style w:type="character" w:customStyle="1" w:styleId="FooterChar">
    <w:name w:val="Footer Char"/>
    <w:basedOn w:val="DefaultParagraphFont"/>
    <w:link w:val="Footer"/>
    <w:uiPriority w:val="99"/>
    <w:rsid w:val="002653F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DESE-231-53738</_dlc_DocId>
    <_dlc_DocIdUrl xmlns="733efe1c-5bbe-4968-87dc-d400e65c879f">
      <Url>https://sharepoint.doemass.org/ese/webteam/cps/_layouts/DocIdRedir.aspx?ID=DESE-231-53738</Url>
      <Description>DESE-231-53738</Description>
    </_dlc_DocIdUrl>
  </documentManagement>
</p:properties>
</file>

<file path=customXml/item4.xml><?xml version="1.0" encoding="utf-8"?>
<?mso-contentType ?>
<FormTemplates xmlns="http://schemas.microsoft.com/sharepoint/v3/contenttype/forms">
  <Display>DocumentLibraryForm</Display>
  <Edit>DropOffZoneRoutingForm</Edit>
  <New>DocumentLibraryForm</New>
</FormTemplates>
</file>

<file path=customXml/itemProps1.xml><?xml version="1.0" encoding="utf-8"?>
<ds:datastoreItem xmlns:ds="http://schemas.openxmlformats.org/officeDocument/2006/customXml" ds:itemID="{8B20FE53-BBC2-4442-A50F-4A0B566A9FCB}">
  <ds:schemaRefs>
    <ds:schemaRef ds:uri="http://schemas.microsoft.com/sharepoint/events"/>
  </ds:schemaRefs>
</ds:datastoreItem>
</file>

<file path=customXml/itemProps2.xml><?xml version="1.0" encoding="utf-8"?>
<ds:datastoreItem xmlns:ds="http://schemas.openxmlformats.org/officeDocument/2006/customXml" ds:itemID="{B72F8343-CDD7-4ECB-BCC2-E609CB06F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79690E-7D5F-4D6F-ACF8-1FBDD9747E20}">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4.xml><?xml version="1.0" encoding="utf-8"?>
<ds:datastoreItem xmlns:ds="http://schemas.openxmlformats.org/officeDocument/2006/customXml" ds:itemID="{6B1E8D2C-B8E1-4FDA-9D1D-AF00257BB5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Principal Supervisor Resources</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Supervisor Resources CEIJ Framework Observations and Feedback</dc:title>
  <dc:subject/>
  <dc:creator>DESE</dc:creator>
  <cp:keywords/>
  <dc:description/>
  <cp:lastModifiedBy>Zou, Dong (EOE)</cp:lastModifiedBy>
  <cp:revision>5</cp:revision>
  <dcterms:created xsi:type="dcterms:W3CDTF">2019-08-20T17:28:00Z</dcterms:created>
  <dcterms:modified xsi:type="dcterms:W3CDTF">2019-08-27T20:11:00Z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Aug 27 2019</vt:lpwstr>
  </property>
</Properties>
</file>