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A4E7" w14:textId="71824956" w:rsidR="009042FF" w:rsidRDefault="00F53B56" w:rsidP="00C7252B">
      <w:pPr>
        <w:spacing w:after="0"/>
        <w:jc w:val="center"/>
        <w:rPr>
          <w:rFonts w:cstheme="minorHAnsi"/>
          <w:b/>
          <w:bCs/>
          <w:color w:val="0070C0"/>
          <w:sz w:val="28"/>
          <w:szCs w:val="28"/>
        </w:rPr>
      </w:pPr>
      <w:r>
        <w:rPr>
          <w:rFonts w:cstheme="minorHAnsi"/>
          <w:b/>
          <w:bCs/>
          <w:color w:val="0070C0"/>
          <w:sz w:val="28"/>
          <w:szCs w:val="28"/>
        </w:rPr>
        <w:t>SCHOOL LEVEL ADMINISTRATOR RUBRIC for EDUCATOR EVALUATION</w:t>
      </w:r>
      <w:r w:rsidR="004053D9" w:rsidRPr="00631306">
        <w:rPr>
          <w:rFonts w:cstheme="minorHAnsi"/>
          <w:b/>
          <w:bCs/>
          <w:color w:val="0070C0"/>
          <w:sz w:val="28"/>
          <w:szCs w:val="28"/>
        </w:rPr>
        <w:t xml:space="preserve"> </w:t>
      </w:r>
    </w:p>
    <w:p w14:paraId="7FB28C7C" w14:textId="7FBB6FEE" w:rsidR="00C7252B" w:rsidRPr="003174AF" w:rsidRDefault="00C7252B" w:rsidP="00C7252B">
      <w:pPr>
        <w:spacing w:after="120"/>
        <w:jc w:val="center"/>
        <w:rPr>
          <w:rFonts w:cstheme="minorHAnsi"/>
          <w:b/>
          <w:bCs/>
          <w:color w:val="4472C4" w:themeColor="accent1"/>
          <w:sz w:val="28"/>
          <w:szCs w:val="28"/>
        </w:rPr>
      </w:pPr>
      <w:r w:rsidRPr="004053D9">
        <w:rPr>
          <w:rFonts w:cstheme="minorHAnsi"/>
          <w:sz w:val="20"/>
          <w:szCs w:val="20"/>
        </w:rPr>
        <w:t>[</w:t>
      </w:r>
      <w:r>
        <w:rPr>
          <w:rFonts w:cstheme="minorHAnsi"/>
          <w:sz w:val="20"/>
          <w:szCs w:val="20"/>
        </w:rPr>
        <w:t>Updated June 2023</w:t>
      </w:r>
      <w:r w:rsidRPr="004053D9">
        <w:rPr>
          <w:rFonts w:cstheme="minorHAnsi"/>
          <w:sz w:val="20"/>
          <w:szCs w:val="20"/>
        </w:rPr>
        <w:t>]</w:t>
      </w:r>
    </w:p>
    <w:p w14:paraId="15AD6897" w14:textId="77777777" w:rsidR="00CA74CD" w:rsidRDefault="00CA74CD" w:rsidP="00CA74CD">
      <w:pPr>
        <w:spacing w:before="160"/>
        <w:rPr>
          <w:noProof/>
        </w:rPr>
      </w:pPr>
      <w:r w:rsidRPr="002824E7">
        <w:t>The updated Educator Evaluation rubrics are grounded in</w:t>
      </w:r>
      <w:r>
        <w:t xml:space="preserve"> DESE’s Educational Vision</w:t>
      </w:r>
      <w:r w:rsidRPr="002824E7">
        <w:t xml:space="preserve"> </w:t>
      </w:r>
      <w:r>
        <w:t>for</w:t>
      </w:r>
      <w:r w:rsidRPr="002824E7">
        <w:t xml:space="preserve"> effective </w:t>
      </w:r>
      <w:r>
        <w:t>teaching and leadership, and reflect input</w:t>
      </w:r>
      <w:r>
        <w:rPr>
          <w:rStyle w:val="FootnoteReference"/>
        </w:rPr>
        <w:footnoteReference w:id="2"/>
      </w:r>
      <w:r>
        <w:t xml:space="preserve"> from educators, students, and families across Massachusetts on antiracist, inclusive, and equitable practices that support </w:t>
      </w:r>
      <w:r w:rsidRPr="0068129F">
        <w:rPr>
          <w:i/>
          <w:iCs/>
        </w:rPr>
        <w:t>all students</w:t>
      </w:r>
      <w:r>
        <w:t xml:space="preserve"> to attain academic knowledge and skills, understand and value themselves and others, and engage with the world</w:t>
      </w:r>
      <w:r w:rsidRPr="002824E7">
        <w:t>.</w:t>
      </w:r>
      <w:r>
        <w:rPr>
          <w:rStyle w:val="FootnoteReference"/>
        </w:rPr>
        <w:footnoteReference w:id="3"/>
      </w:r>
      <w:r w:rsidRPr="00E07E27">
        <w:rPr>
          <w:noProof/>
        </w:rPr>
        <w:t xml:space="preserve"> </w:t>
      </w:r>
    </w:p>
    <w:p w14:paraId="50C7FEF8" w14:textId="77777777" w:rsidR="00CA74CD" w:rsidRPr="00631306" w:rsidRDefault="00CA74CD" w:rsidP="00CA74CD">
      <w:pPr>
        <w:pStyle w:val="paragraph"/>
        <w:spacing w:before="0" w:beforeAutospacing="0" w:after="0" w:afterAutospacing="0"/>
        <w:textAlignment w:val="baseline"/>
        <w:rPr>
          <w:rFonts w:asciiTheme="minorHAnsi" w:hAnsiTheme="minorHAnsi" w:cstheme="minorHAnsi"/>
          <w:sz w:val="22"/>
          <w:szCs w:val="22"/>
        </w:rPr>
      </w:pPr>
      <w:r w:rsidRPr="00631306">
        <w:rPr>
          <w:rFonts w:asciiTheme="minorHAnsi" w:hAnsiTheme="minorHAnsi" w:cstheme="minorHAnsi"/>
          <w:sz w:val="22"/>
          <w:szCs w:val="22"/>
        </w:rPr>
        <w:t>The School</w:t>
      </w:r>
      <w:r>
        <w:rPr>
          <w:rFonts w:asciiTheme="minorHAnsi" w:hAnsiTheme="minorHAnsi" w:cstheme="minorHAnsi"/>
          <w:sz w:val="22"/>
          <w:szCs w:val="22"/>
        </w:rPr>
        <w:t xml:space="preserve"> L</w:t>
      </w:r>
      <w:r w:rsidRPr="00631306">
        <w:rPr>
          <w:rFonts w:asciiTheme="minorHAnsi" w:hAnsiTheme="minorHAnsi" w:cstheme="minorHAnsi"/>
          <w:sz w:val="22"/>
          <w:szCs w:val="22"/>
        </w:rPr>
        <w:t>evel Administrator Rubric describes elements of</w:t>
      </w:r>
      <w:r w:rsidRPr="00631306">
        <w:rPr>
          <w:rFonts w:asciiTheme="minorHAnsi" w:hAnsiTheme="minorHAnsi" w:cstheme="minorHAnsi"/>
          <w:i/>
          <w:iCs/>
          <w:sz w:val="22"/>
          <w:szCs w:val="22"/>
        </w:rPr>
        <w:t xml:space="preserve"> </w:t>
      </w:r>
      <w:r w:rsidRPr="00631306">
        <w:rPr>
          <w:rFonts w:asciiTheme="minorHAnsi" w:hAnsiTheme="minorHAnsi" w:cstheme="minorHAnsi"/>
          <w:sz w:val="22"/>
          <w:szCs w:val="22"/>
        </w:rPr>
        <w:t xml:space="preserve">effective practice across four Standards </w:t>
      </w:r>
      <w:r>
        <w:rPr>
          <w:rFonts w:asciiTheme="minorHAnsi" w:hAnsiTheme="minorHAnsi" w:cstheme="minorHAnsi"/>
          <w:sz w:val="22"/>
          <w:szCs w:val="22"/>
        </w:rPr>
        <w:t xml:space="preserve">of </w:t>
      </w:r>
      <w:r w:rsidRPr="00631306">
        <w:rPr>
          <w:rFonts w:asciiTheme="minorHAnsi" w:hAnsiTheme="minorHAnsi" w:cstheme="minorHAnsi"/>
          <w:sz w:val="22"/>
          <w:szCs w:val="22"/>
        </w:rPr>
        <w:t>Administrative Leadership:</w:t>
      </w:r>
    </w:p>
    <w:p w14:paraId="238D57CC" w14:textId="77777777" w:rsidR="00CA74CD" w:rsidRPr="00631306" w:rsidRDefault="00CA74CD" w:rsidP="00D52FB3">
      <w:pPr>
        <w:pStyle w:val="paragraph"/>
        <w:numPr>
          <w:ilvl w:val="0"/>
          <w:numId w:val="58"/>
        </w:numPr>
        <w:spacing w:before="0" w:beforeAutospacing="0" w:after="0" w:afterAutospacing="0"/>
        <w:textAlignment w:val="baseline"/>
        <w:rPr>
          <w:rFonts w:asciiTheme="minorHAnsi" w:hAnsiTheme="minorHAnsi" w:cstheme="minorHAnsi"/>
          <w:sz w:val="22"/>
          <w:szCs w:val="22"/>
        </w:rPr>
      </w:pPr>
      <w:r w:rsidRPr="00631306">
        <w:rPr>
          <w:rFonts w:asciiTheme="minorHAnsi" w:hAnsiTheme="minorHAnsi" w:cstheme="minorHAnsi"/>
          <w:sz w:val="22"/>
          <w:szCs w:val="22"/>
        </w:rPr>
        <w:t>Standard I:</w:t>
      </w:r>
      <w:r>
        <w:rPr>
          <w:rFonts w:asciiTheme="minorHAnsi" w:hAnsiTheme="minorHAnsi" w:cstheme="minorHAnsi"/>
          <w:sz w:val="22"/>
          <w:szCs w:val="22"/>
        </w:rPr>
        <w:t xml:space="preserve"> Instructional Leadership</w:t>
      </w:r>
    </w:p>
    <w:p w14:paraId="006DEF93" w14:textId="77777777" w:rsidR="00CA74CD" w:rsidRDefault="00CA74CD" w:rsidP="00D52FB3">
      <w:pPr>
        <w:pStyle w:val="paragraph"/>
        <w:numPr>
          <w:ilvl w:val="0"/>
          <w:numId w:val="58"/>
        </w:numPr>
        <w:spacing w:before="0" w:beforeAutospacing="0" w:after="0" w:afterAutospacing="0"/>
        <w:textAlignment w:val="baseline"/>
        <w:rPr>
          <w:rFonts w:asciiTheme="minorHAnsi" w:hAnsiTheme="minorHAnsi" w:cstheme="minorHAnsi"/>
          <w:sz w:val="22"/>
          <w:szCs w:val="22"/>
        </w:rPr>
      </w:pPr>
      <w:r w:rsidRPr="00631306">
        <w:rPr>
          <w:rFonts w:asciiTheme="minorHAnsi" w:hAnsiTheme="minorHAnsi" w:cstheme="minorHAnsi"/>
          <w:sz w:val="22"/>
          <w:szCs w:val="22"/>
        </w:rPr>
        <w:t>Standard II:</w:t>
      </w:r>
      <w:r>
        <w:rPr>
          <w:rFonts w:asciiTheme="minorHAnsi" w:hAnsiTheme="minorHAnsi" w:cstheme="minorHAnsi"/>
          <w:sz w:val="22"/>
          <w:szCs w:val="22"/>
        </w:rPr>
        <w:t xml:space="preserve"> Management and Operations</w:t>
      </w:r>
    </w:p>
    <w:p w14:paraId="148C924D" w14:textId="77777777" w:rsidR="00CA74CD" w:rsidRDefault="00CA74CD" w:rsidP="00D52FB3">
      <w:pPr>
        <w:pStyle w:val="paragraph"/>
        <w:numPr>
          <w:ilvl w:val="0"/>
          <w:numId w:val="58"/>
        </w:numPr>
        <w:spacing w:before="0" w:beforeAutospacing="0" w:after="0" w:afterAutospacing="0"/>
        <w:textAlignment w:val="baseline"/>
        <w:rPr>
          <w:rFonts w:asciiTheme="minorHAnsi" w:hAnsiTheme="minorHAnsi" w:cstheme="minorHAnsi"/>
          <w:sz w:val="22"/>
          <w:szCs w:val="22"/>
        </w:rPr>
      </w:pPr>
      <w:r w:rsidRPr="00631306">
        <w:rPr>
          <w:rFonts w:asciiTheme="minorHAnsi" w:hAnsiTheme="minorHAnsi" w:cstheme="minorHAnsi"/>
          <w:sz w:val="22"/>
          <w:szCs w:val="22"/>
        </w:rPr>
        <w:t>Standard III:</w:t>
      </w:r>
      <w:r w:rsidRPr="008B1AB2">
        <w:rPr>
          <w:rFonts w:asciiTheme="minorHAnsi" w:hAnsiTheme="minorHAnsi" w:cstheme="minorHAnsi"/>
          <w:sz w:val="22"/>
          <w:szCs w:val="22"/>
        </w:rPr>
        <w:t xml:space="preserve"> Family and Community Engagement</w:t>
      </w:r>
    </w:p>
    <w:p w14:paraId="6FD55AC7" w14:textId="77777777" w:rsidR="00CA74CD" w:rsidRDefault="00CA74CD" w:rsidP="00D52FB3">
      <w:pPr>
        <w:pStyle w:val="paragraph"/>
        <w:numPr>
          <w:ilvl w:val="0"/>
          <w:numId w:val="58"/>
        </w:numPr>
        <w:spacing w:before="0" w:beforeAutospacing="0" w:after="0" w:afterAutospacing="0"/>
        <w:textAlignment w:val="baseline"/>
        <w:rPr>
          <w:rFonts w:asciiTheme="minorHAnsi" w:hAnsiTheme="minorHAnsi" w:cstheme="minorHAnsi"/>
          <w:sz w:val="22"/>
          <w:szCs w:val="22"/>
        </w:rPr>
      </w:pPr>
      <w:r w:rsidRPr="00F53ACC">
        <w:rPr>
          <w:rFonts w:asciiTheme="minorHAnsi" w:hAnsiTheme="minorHAnsi" w:cstheme="minorHAnsi"/>
          <w:sz w:val="22"/>
          <w:szCs w:val="22"/>
        </w:rPr>
        <w:t>Standard IV:</w:t>
      </w:r>
      <w:r w:rsidRPr="008B1AB2">
        <w:rPr>
          <w:rFonts w:asciiTheme="minorHAnsi" w:hAnsiTheme="minorHAnsi" w:cstheme="minorHAnsi"/>
          <w:sz w:val="22"/>
          <w:szCs w:val="22"/>
        </w:rPr>
        <w:t xml:space="preserve"> Professional Culture</w:t>
      </w:r>
    </w:p>
    <w:p w14:paraId="5A8C4FC7" w14:textId="477E04EF" w:rsidR="00CA74CD" w:rsidRPr="006A3C47" w:rsidRDefault="00CA74CD" w:rsidP="000E5313">
      <w:pPr>
        <w:spacing w:before="120"/>
        <w:rPr>
          <w:b/>
          <w:bCs/>
          <w:color w:val="2F5496" w:themeColor="accent1" w:themeShade="BF"/>
          <w:sz w:val="28"/>
          <w:szCs w:val="28"/>
        </w:rPr>
      </w:pPr>
      <w:r w:rsidRPr="0D3D6B41">
        <w:t xml:space="preserve">These four Standards guide the development of Massachusetts educators from preparation through employment, articulating the key knowledge, skills, and behaviors </w:t>
      </w:r>
      <w:r>
        <w:t xml:space="preserve">essential </w:t>
      </w:r>
      <w:r w:rsidRPr="0D3D6B41">
        <w:t xml:space="preserve">of all </w:t>
      </w:r>
      <w:r w:rsidR="006A3C47">
        <w:t xml:space="preserve">school leaders </w:t>
      </w:r>
      <w:r w:rsidRPr="0D3D6B41">
        <w:t xml:space="preserve">to disrupt patterns of inequity and well serve richly diverse student bodies with </w:t>
      </w:r>
      <w:r>
        <w:t>varied</w:t>
      </w:r>
      <w:r w:rsidRPr="0D3D6B41">
        <w:t xml:space="preserve"> educational needs. </w:t>
      </w:r>
    </w:p>
    <w:p w14:paraId="53DD6CEB" w14:textId="77777777" w:rsidR="00CA74CD" w:rsidRPr="00F162E9" w:rsidRDefault="00CA74CD" w:rsidP="00CA74CD">
      <w:pPr>
        <w:pStyle w:val="paragraph"/>
        <w:spacing w:before="160" w:beforeAutospacing="0" w:after="160" w:afterAutospacing="0"/>
        <w:textAlignment w:val="baseline"/>
        <w:rPr>
          <w:rFonts w:cstheme="minorHAnsi"/>
          <w:noProof/>
        </w:rPr>
      </w:pPr>
      <w:r w:rsidRPr="0068129F">
        <w:rPr>
          <w:rFonts w:asciiTheme="minorHAnsi" w:hAnsiTheme="minorHAnsi" w:cstheme="minorHAnsi"/>
          <w:sz w:val="22"/>
          <w:szCs w:val="22"/>
        </w:rPr>
        <w:t>For each Standard, there are Indicators that describe specific knowledge, skills, and performance at four levels</w:t>
      </w:r>
      <w:r>
        <w:rPr>
          <w:rStyle w:val="FootnoteReference"/>
          <w:rFonts w:asciiTheme="minorHAnsi" w:hAnsiTheme="minorHAnsi" w:cstheme="minorHAnsi"/>
          <w:sz w:val="22"/>
          <w:szCs w:val="22"/>
        </w:rPr>
        <w:footnoteReference w:id="4"/>
      </w:r>
      <w:r w:rsidRPr="0068129F">
        <w:rPr>
          <w:rFonts w:asciiTheme="minorHAnsi" w:hAnsiTheme="minorHAnsi" w:cstheme="minorHAnsi"/>
          <w:sz w:val="22"/>
          <w:szCs w:val="22"/>
        </w:rPr>
        <w:t>. Distinctions by performance level are determined based on variations in quality (the ability to perform the skill, action, or behavior), scope (the scale of impact), and consistency (the frequency that skill, action, or behavior is demonstrated with quality). Continued growth and reflection are expected across all levels of performance</w:t>
      </w:r>
      <w:r>
        <w:rPr>
          <w:rFonts w:asciiTheme="minorHAnsi" w:hAnsiTheme="minorHAnsi" w:cstheme="minorHAnsi"/>
          <w:sz w:val="22"/>
          <w:szCs w:val="22"/>
        </w:rPr>
        <w:t>, as described below</w:t>
      </w:r>
      <w:r w:rsidRPr="0068129F">
        <w:rPr>
          <w:rFonts w:asciiTheme="minorHAnsi" w:hAnsiTheme="minorHAnsi" w:cstheme="minorHAnsi"/>
          <w:sz w:val="22"/>
          <w:szCs w:val="22"/>
        </w:rPr>
        <w:t>:</w:t>
      </w:r>
    </w:p>
    <w:tbl>
      <w:tblPr>
        <w:tblStyle w:val="TableGrid"/>
        <w:tblW w:w="10975" w:type="dxa"/>
        <w:tblLook w:val="04A0" w:firstRow="1" w:lastRow="0" w:firstColumn="1" w:lastColumn="0" w:noHBand="0" w:noVBand="1"/>
      </w:tblPr>
      <w:tblGrid>
        <w:gridCol w:w="3779"/>
        <w:gridCol w:w="3780"/>
        <w:gridCol w:w="3416"/>
      </w:tblGrid>
      <w:tr w:rsidR="00CA74CD" w14:paraId="04DA7475" w14:textId="77777777" w:rsidTr="00A41FF6">
        <w:trPr>
          <w:trHeight w:val="232"/>
        </w:trPr>
        <w:tc>
          <w:tcPr>
            <w:tcW w:w="10975" w:type="dxa"/>
            <w:gridSpan w:val="3"/>
            <w:shd w:val="clear" w:color="auto" w:fill="B4C6E7" w:themeFill="accent1" w:themeFillTint="66"/>
          </w:tcPr>
          <w:p w14:paraId="70A8553A" w14:textId="77777777" w:rsidR="00CA74CD" w:rsidRPr="00A41FF6" w:rsidRDefault="00CA74CD" w:rsidP="00572DB3">
            <w:pPr>
              <w:rPr>
                <w:b/>
                <w:bCs/>
                <w:sz w:val="20"/>
                <w:szCs w:val="20"/>
              </w:rPr>
            </w:pPr>
            <w:r w:rsidRPr="00A41FF6">
              <w:rPr>
                <w:b/>
                <w:bCs/>
                <w:sz w:val="20"/>
                <w:szCs w:val="20"/>
              </w:rPr>
              <w:t>Proficient</w:t>
            </w:r>
          </w:p>
        </w:tc>
      </w:tr>
      <w:tr w:rsidR="00CA74CD" w14:paraId="1233533A" w14:textId="77777777" w:rsidTr="00572DB3">
        <w:trPr>
          <w:trHeight w:val="530"/>
        </w:trPr>
        <w:tc>
          <w:tcPr>
            <w:tcW w:w="10975" w:type="dxa"/>
            <w:gridSpan w:val="3"/>
          </w:tcPr>
          <w:p w14:paraId="4BB24CA6" w14:textId="77777777" w:rsidR="00CA74CD" w:rsidRPr="001E6987" w:rsidRDefault="00CA74CD" w:rsidP="00572DB3">
            <w:pPr>
              <w:rPr>
                <w:sz w:val="20"/>
                <w:szCs w:val="20"/>
              </w:rPr>
            </w:pPr>
            <w:r w:rsidRPr="001E6987">
              <w:rPr>
                <w:sz w:val="20"/>
                <w:szCs w:val="20"/>
              </w:rPr>
              <w:t>The educator’s performance fully meets the requirements. This is the expected, rigorous yet attainable level of performance for most educators.</w:t>
            </w:r>
          </w:p>
        </w:tc>
      </w:tr>
      <w:tr w:rsidR="00CA74CD" w14:paraId="7085B683" w14:textId="77777777" w:rsidTr="00A41FF6">
        <w:trPr>
          <w:trHeight w:val="232"/>
        </w:trPr>
        <w:tc>
          <w:tcPr>
            <w:tcW w:w="3779" w:type="dxa"/>
            <w:shd w:val="clear" w:color="auto" w:fill="B4C6E7" w:themeFill="accent1" w:themeFillTint="66"/>
          </w:tcPr>
          <w:p w14:paraId="560C8028" w14:textId="77777777" w:rsidR="00CA74CD" w:rsidRPr="00A41FF6" w:rsidRDefault="00CA74CD" w:rsidP="00572DB3">
            <w:pPr>
              <w:rPr>
                <w:b/>
                <w:bCs/>
                <w:sz w:val="20"/>
                <w:szCs w:val="20"/>
              </w:rPr>
            </w:pPr>
            <w:r w:rsidRPr="00A41FF6">
              <w:rPr>
                <w:b/>
                <w:bCs/>
                <w:sz w:val="20"/>
                <w:szCs w:val="20"/>
              </w:rPr>
              <w:t>Unsatisfactory</w:t>
            </w:r>
          </w:p>
        </w:tc>
        <w:tc>
          <w:tcPr>
            <w:tcW w:w="3780" w:type="dxa"/>
            <w:shd w:val="clear" w:color="auto" w:fill="B4C6E7" w:themeFill="accent1" w:themeFillTint="66"/>
          </w:tcPr>
          <w:p w14:paraId="389D5F31" w14:textId="77777777" w:rsidR="00CA74CD" w:rsidRPr="00A41FF6" w:rsidRDefault="00CA74CD" w:rsidP="00572DB3">
            <w:pPr>
              <w:rPr>
                <w:b/>
                <w:bCs/>
                <w:sz w:val="20"/>
                <w:szCs w:val="20"/>
              </w:rPr>
            </w:pPr>
            <w:r w:rsidRPr="00A41FF6">
              <w:rPr>
                <w:b/>
                <w:bCs/>
                <w:sz w:val="20"/>
                <w:szCs w:val="20"/>
              </w:rPr>
              <w:t>Needs Improvement</w:t>
            </w:r>
          </w:p>
        </w:tc>
        <w:tc>
          <w:tcPr>
            <w:tcW w:w="3416" w:type="dxa"/>
            <w:shd w:val="clear" w:color="auto" w:fill="B4C6E7" w:themeFill="accent1" w:themeFillTint="66"/>
          </w:tcPr>
          <w:p w14:paraId="08599A6B" w14:textId="77777777" w:rsidR="00CA74CD" w:rsidRPr="00A41FF6" w:rsidRDefault="00CA74CD" w:rsidP="00572DB3">
            <w:pPr>
              <w:rPr>
                <w:b/>
                <w:bCs/>
                <w:sz w:val="20"/>
                <w:szCs w:val="20"/>
              </w:rPr>
            </w:pPr>
            <w:r w:rsidRPr="00A41FF6">
              <w:rPr>
                <w:b/>
                <w:bCs/>
                <w:sz w:val="20"/>
                <w:szCs w:val="20"/>
              </w:rPr>
              <w:t>Exemplary</w:t>
            </w:r>
          </w:p>
        </w:tc>
      </w:tr>
      <w:tr w:rsidR="00CA74CD" w14:paraId="56FF9178" w14:textId="77777777" w:rsidTr="00572DB3">
        <w:trPr>
          <w:trHeight w:val="1178"/>
        </w:trPr>
        <w:tc>
          <w:tcPr>
            <w:tcW w:w="3779" w:type="dxa"/>
          </w:tcPr>
          <w:p w14:paraId="54B7AFE8" w14:textId="77777777" w:rsidR="00CA74CD" w:rsidRPr="001E6987" w:rsidRDefault="00CA74CD" w:rsidP="00572DB3">
            <w:pPr>
              <w:rPr>
                <w:sz w:val="20"/>
                <w:szCs w:val="20"/>
              </w:rPr>
            </w:pPr>
            <w:r w:rsidRPr="001E6987">
              <w:rPr>
                <w:sz w:val="20"/>
                <w:szCs w:val="20"/>
              </w:rPr>
              <w:t>The educator’s performance is consistently below the requirements and has not shown improvement.</w:t>
            </w:r>
          </w:p>
        </w:tc>
        <w:tc>
          <w:tcPr>
            <w:tcW w:w="3780" w:type="dxa"/>
          </w:tcPr>
          <w:p w14:paraId="25E43BE9" w14:textId="77777777" w:rsidR="00CA74CD" w:rsidRPr="001E6987" w:rsidRDefault="00CA74CD" w:rsidP="00572DB3">
            <w:pPr>
              <w:rPr>
                <w:sz w:val="20"/>
                <w:szCs w:val="20"/>
              </w:rPr>
            </w:pPr>
            <w:r w:rsidRPr="001E6987">
              <w:rPr>
                <w:sz w:val="20"/>
                <w:szCs w:val="20"/>
              </w:rPr>
              <w:t>The educator’s performance is below the requirements but not considered to be Unsatisfactory at this time. Improvement is necessary and expected.</w:t>
            </w:r>
          </w:p>
        </w:tc>
        <w:tc>
          <w:tcPr>
            <w:tcW w:w="3416" w:type="dxa"/>
          </w:tcPr>
          <w:p w14:paraId="3FDB3150" w14:textId="1AAAC888" w:rsidR="00CA74CD" w:rsidRPr="001E6987" w:rsidRDefault="00CA74CD" w:rsidP="00572DB3">
            <w:pPr>
              <w:rPr>
                <w:sz w:val="20"/>
                <w:szCs w:val="20"/>
              </w:rPr>
            </w:pPr>
            <w:r w:rsidRPr="001E6987">
              <w:rPr>
                <w:sz w:val="20"/>
                <w:szCs w:val="20"/>
              </w:rPr>
              <w:t xml:space="preserve">The educator’s performance exceeds requirements </w:t>
            </w:r>
            <w:r>
              <w:rPr>
                <w:sz w:val="20"/>
                <w:szCs w:val="20"/>
              </w:rPr>
              <w:t xml:space="preserve">and consistently demonstrates high-quality practice with </w:t>
            </w:r>
            <w:r w:rsidR="000F511E">
              <w:rPr>
                <w:sz w:val="20"/>
                <w:szCs w:val="20"/>
              </w:rPr>
              <w:t>schoolwide impact</w:t>
            </w:r>
            <w:r>
              <w:rPr>
                <w:sz w:val="20"/>
                <w:szCs w:val="20"/>
              </w:rPr>
              <w:t xml:space="preserve">. </w:t>
            </w:r>
          </w:p>
        </w:tc>
      </w:tr>
    </w:tbl>
    <w:p w14:paraId="257C8668" w14:textId="77777777" w:rsidR="00CA74CD" w:rsidRPr="00631306" w:rsidRDefault="00CA74CD" w:rsidP="00CA74CD">
      <w:pPr>
        <w:pStyle w:val="paragraph"/>
        <w:spacing w:before="240" w:beforeAutospacing="0" w:after="160" w:afterAutospacing="0"/>
        <w:textAlignment w:val="baseline"/>
        <w:rPr>
          <w:rFonts w:asciiTheme="minorHAnsi" w:hAnsiTheme="minorHAnsi" w:cstheme="minorBidi"/>
          <w:sz w:val="22"/>
          <w:szCs w:val="22"/>
        </w:rPr>
      </w:pPr>
      <w:r>
        <w:rPr>
          <w:noProof/>
        </w:rPr>
        <mc:AlternateContent>
          <mc:Choice Requires="wps">
            <w:drawing>
              <wp:inline distT="45720" distB="45720" distL="114300" distR="114300" wp14:anchorId="0147D53C" wp14:editId="0DB45897">
                <wp:extent cx="7067550" cy="1554480"/>
                <wp:effectExtent l="0" t="0" r="19050" b="2667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554480"/>
                        </a:xfrm>
                        <a:prstGeom prst="rect">
                          <a:avLst/>
                        </a:prstGeom>
                        <a:solidFill>
                          <a:schemeClr val="accent1">
                            <a:lumMod val="20000"/>
                            <a:lumOff val="80000"/>
                          </a:schemeClr>
                        </a:solidFill>
                        <a:ln>
                          <a:headEnd/>
                          <a:tailEnd/>
                        </a:ln>
                      </wps:spPr>
                      <wps:style>
                        <a:lnRef idx="3">
                          <a:schemeClr val="lt1"/>
                        </a:lnRef>
                        <a:fillRef idx="1">
                          <a:schemeClr val="accent1"/>
                        </a:fillRef>
                        <a:effectRef idx="1">
                          <a:schemeClr val="accent1"/>
                        </a:effectRef>
                        <a:fontRef idx="minor">
                          <a:schemeClr val="lt1"/>
                        </a:fontRef>
                      </wps:style>
                      <wps:txbx>
                        <w:txbxContent>
                          <w:p w14:paraId="2DFB2A19" w14:textId="77777777" w:rsidR="00CA74CD" w:rsidRPr="0068129F" w:rsidRDefault="00CA74CD" w:rsidP="00CA74CD">
                            <w:pPr>
                              <w:spacing w:after="60" w:line="240" w:lineRule="auto"/>
                              <w:rPr>
                                <w:rFonts w:eastAsia="Calibri" w:cstheme="minorHAnsi"/>
                                <w:color w:val="000000" w:themeColor="text1"/>
                                <w:sz w:val="20"/>
                                <w:szCs w:val="20"/>
                              </w:rPr>
                            </w:pPr>
                            <w:r w:rsidRPr="0068129F">
                              <w:rPr>
                                <w:rFonts w:cstheme="minorHAnsi"/>
                                <w:color w:val="000000" w:themeColor="text1"/>
                                <w:sz w:val="20"/>
                                <w:szCs w:val="20"/>
                              </w:rPr>
                              <w:t xml:space="preserve">NOTE: In this rubric, </w:t>
                            </w:r>
                            <w:r w:rsidRPr="0068129F">
                              <w:rPr>
                                <w:rFonts w:cstheme="minorHAnsi"/>
                                <w:b/>
                                <w:bCs/>
                                <w:color w:val="000000" w:themeColor="text1"/>
                                <w:sz w:val="20"/>
                                <w:szCs w:val="20"/>
                              </w:rPr>
                              <w:t>“all students”</w:t>
                            </w:r>
                            <w:r w:rsidRPr="0068129F">
                              <w:rPr>
                                <w:rFonts w:cstheme="minorHAnsi"/>
                                <w:color w:val="000000" w:themeColor="text1"/>
                                <w:sz w:val="20"/>
                                <w:szCs w:val="20"/>
                              </w:rPr>
                              <w:t xml:space="preserve"> represents </w:t>
                            </w:r>
                            <w:r w:rsidRPr="0068129F">
                              <w:rPr>
                                <w:rFonts w:cstheme="minorHAnsi"/>
                                <w:i/>
                                <w:iCs/>
                                <w:color w:val="000000" w:themeColor="text1"/>
                                <w:sz w:val="20"/>
                                <w:szCs w:val="20"/>
                              </w:rPr>
                              <w:t>each and every student</w:t>
                            </w:r>
                            <w:r w:rsidRPr="0068129F">
                              <w:rPr>
                                <w:rFonts w:cstheme="minorHAnsi"/>
                                <w:color w:val="000000" w:themeColor="text1"/>
                                <w:sz w:val="20"/>
                                <w:szCs w:val="20"/>
                              </w:rPr>
                              <w:t xml:space="preserve">, with particular focus on students who have been historically marginalized or underserved by our education systems, including but not limited to those who identify </w:t>
                            </w:r>
                            <w:r w:rsidRPr="0068129F">
                              <w:rPr>
                                <w:rFonts w:eastAsiaTheme="minorEastAsia" w:cstheme="minorHAnsi"/>
                                <w:color w:val="000000" w:themeColor="text1"/>
                                <w:sz w:val="20"/>
                                <w:szCs w:val="20"/>
                              </w:rPr>
                              <w:t xml:space="preserve">as </w:t>
                            </w:r>
                            <w:r w:rsidRPr="0068129F">
                              <w:rPr>
                                <w:rFonts w:cstheme="minorHAnsi"/>
                                <w:color w:val="000000" w:themeColor="text1"/>
                                <w:sz w:val="20"/>
                                <w:szCs w:val="20"/>
                              </w:rPr>
                              <w:t xml:space="preserve">Black, Hispanic/Latino, Asian, Indigenous, and Multiracial students, students with disabilities, </w:t>
                            </w:r>
                            <w:r>
                              <w:rPr>
                                <w:rFonts w:eastAsia="Calibri" w:cstheme="minorHAnsi"/>
                                <w:color w:val="000000" w:themeColor="text1"/>
                                <w:sz w:val="20"/>
                                <w:szCs w:val="20"/>
                              </w:rPr>
                              <w:t>multilingual learners</w:t>
                            </w:r>
                            <w:r w:rsidRPr="0068129F">
                              <w:rPr>
                                <w:rFonts w:eastAsia="Calibri" w:cstheme="minorHAnsi"/>
                                <w:color w:val="000000" w:themeColor="text1"/>
                                <w:sz w:val="20"/>
                                <w:szCs w:val="20"/>
                              </w:rPr>
                              <w:t>, LGBTQIA+ students, students experiencing homelessness and/or financial insecurity, and students who are undocumented.</w:t>
                            </w:r>
                          </w:p>
                          <w:p w14:paraId="178AB9CE" w14:textId="77777777" w:rsidR="00CA74CD" w:rsidRPr="0068129F" w:rsidRDefault="00CA74CD" w:rsidP="00CA74CD">
                            <w:pPr>
                              <w:spacing w:after="60" w:line="240" w:lineRule="auto"/>
                              <w:rPr>
                                <w:sz w:val="20"/>
                                <w:szCs w:val="20"/>
                              </w:rPr>
                            </w:pPr>
                            <w:r w:rsidRPr="0068129F">
                              <w:rPr>
                                <w:rFonts w:eastAsia="Calibri" w:cstheme="minorHAnsi"/>
                                <w:b/>
                                <w:bCs/>
                                <w:color w:val="000000" w:themeColor="text1"/>
                                <w:sz w:val="20"/>
                                <w:szCs w:val="20"/>
                              </w:rPr>
                              <w:t>Culturally and linguistically sustaining practices</w:t>
                            </w:r>
                            <w:r w:rsidRPr="0068129F">
                              <w:rPr>
                                <w:rFonts w:eastAsia="Calibri" w:cstheme="minorHAnsi"/>
                                <w:color w:val="000000" w:themeColor="text1"/>
                                <w:sz w:val="20"/>
                                <w:szCs w:val="20"/>
                              </w:rPr>
                              <w:t xml:space="preserve"> affirm and value students' cultures, prior experiences, and linguistic resources to make learning more relevant and effective, promote academic achievement, cultural competence, and sociopolitical awareness, and value multilingualism as an asset</w:t>
                            </w:r>
                            <w:r>
                              <w:rPr>
                                <w:rFonts w:eastAsia="Calibri" w:cstheme="minorHAnsi"/>
                                <w:color w:val="000000" w:themeColor="text1"/>
                                <w:sz w:val="20"/>
                                <w:szCs w:val="20"/>
                              </w:rPr>
                              <w:t>. These practices</w:t>
                            </w:r>
                            <w:r w:rsidRPr="002F28A0">
                              <w:rPr>
                                <w:rFonts w:eastAsia="Calibri" w:cstheme="minorHAnsi"/>
                                <w:color w:val="000000" w:themeColor="text1"/>
                                <w:sz w:val="20"/>
                                <w:szCs w:val="20"/>
                              </w:rPr>
                              <w:t> are essential for all students in the classroom, regardless of their background, culture, or identity. All students benefit from an approach that is intended to meet the needs of diverse learners; from expanded cultural competence and sociopolitical consciousness; and from explicit instruction in the functions of language</w:t>
                            </w:r>
                            <w:r>
                              <w:rPr>
                                <w:rFonts w:eastAsia="Calibri" w:cstheme="minorHAnsi"/>
                                <w:color w:val="000000" w:themeColor="text1"/>
                                <w:sz w:val="20"/>
                                <w:szCs w:val="20"/>
                              </w:rPr>
                              <w:t>.</w:t>
                            </w:r>
                          </w:p>
                          <w:p w14:paraId="4006DA92" w14:textId="77777777" w:rsidR="00CA74CD" w:rsidRPr="0066426A" w:rsidRDefault="00CA74CD" w:rsidP="00CA74CD">
                            <w:pPr>
                              <w:spacing w:after="0" w:line="240" w:lineRule="auto"/>
                              <w:rPr>
                                <w:b/>
                                <w:bCs/>
                                <w:color w:val="000000" w:themeColor="text1"/>
                              </w:rPr>
                            </w:pPr>
                          </w:p>
                        </w:txbxContent>
                      </wps:txbx>
                      <wps:bodyPr rot="0" vert="horz" wrap="square" lIns="91440" tIns="45720" rIns="91440" bIns="45720" anchor="t" anchorCtr="0">
                        <a:noAutofit/>
                      </wps:bodyPr>
                    </wps:wsp>
                  </a:graphicData>
                </a:graphic>
              </wp:inline>
            </w:drawing>
          </mc:Choice>
          <mc:Fallback>
            <w:pict>
              <v:shapetype w14:anchorId="0147D53C" id="_x0000_t202" coordsize="21600,21600" o:spt="202" path="m,l,21600r21600,l21600,xe">
                <v:stroke joinstyle="miter"/>
                <v:path gradientshapeok="t" o:connecttype="rect"/>
              </v:shapetype>
              <v:shape id="Text Box 12" o:spid="_x0000_s1026" type="#_x0000_t202" style="width:556.5pt;height:1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AcWQIAAAkFAAAOAAAAZHJzL2Uyb0RvYy54bWysVNuO0zAQfUfiHyy/06Sl3Zao6Wrpsghp&#10;uYiFD3Adu7FwPMF2m5SvZ2yn2XIREogXy/Z4zsyZOeP1dd9ochTWKTAlnU5ySoThUCmzL+nnT3fP&#10;VpQ4z0zFNBhR0pNw9Hrz9Mm6awsxgxp0JSxBEOOKri1p7X1bZJnjtWiYm0ArDBol2IZ5PNp9VlnW&#10;IXqjs1meX2Ud2Kq1wIVzeHubjHQT8aUU3L+X0glPdEkxNx9XG9ddWLPNmhV7y9pa8SEN9g9ZNEwZ&#10;DDpC3TLPyMGqX6AaxS04kH7CoclASsVF5IBspvlPbB5q1orIBYvj2rFM7v/B8nfHh/aDJb5/CT02&#10;MJJw7T3wL44Y2NbM7MWNtdDVglUYeBpKlnWtKwbXUGpXuACy695ChU1mBw8RqJe2CVVBngTRsQGn&#10;seii94Tj5TK/Wi4WaOJomy4W8/kqtiVjxdm9tc6/FtCQsCmpxa5GeHa8dz6kw4rzkxDNgVbVndI6&#10;HoKSxFZbcmSoAca5MD7R1IcG8033qKV8UANeo2bS9ep8jSGiJgNSDPhDEG1CqFChV6aKkvJM6bRH&#10;z2COJQtVGurlT1oEJ20+CklUhZV4HkmNYVIGGpNNFOPL4CKR2ug0dOz3LJPj8D64ijgSf+M8esTI&#10;YPzo3CgD9s8py/T+zD5xDnLx/a7H5MJ2B9UJtWMhzSb+JbipwX6jpMO5LKn7emBWUKLfGNTfi+l8&#10;HgY5HuaL5QwP9tKyu7QwwxGqpJ6StN36OPyBjIEb1KlUUUGPmQzJ4rzFPg9/Qxjoy3N89fiDbb4D&#10;AAD//wMAUEsDBBQABgAIAAAAIQBRO4Pv3QAAAAYBAAAPAAAAZHJzL2Rvd25yZXYueG1sTI/NTsMw&#10;EITvSLyDtUhcEHVSKmhDnAohegBO/blwc+NtEjVeB9tN0rdnywUuI41mNfNtvhxtK3r0oXGkIJ0k&#10;IJBKZxqqFOy2q/s5iBA1Gd06QgVnDLAsrq9ynRk30Br7TawEl1DItII6xi6TMpQ1Wh0mrkPi7OC8&#10;1ZGtr6TxeuBy28ppkjxKqxvihVp3+FpjedycrILF59PbR7/d3Q3yvDp+J+sv3/TvSt3ejC/PICKO&#10;8e8YLviMDgUz7d2JTBCtAn4k/uolS9MH9nsF09lsDrLI5X/84gcAAP//AwBQSwECLQAUAAYACAAA&#10;ACEAtoM4kv4AAADhAQAAEwAAAAAAAAAAAAAAAAAAAAAAW0NvbnRlbnRfVHlwZXNdLnhtbFBLAQIt&#10;ABQABgAIAAAAIQA4/SH/1gAAAJQBAAALAAAAAAAAAAAAAAAAAC8BAABfcmVscy8ucmVsc1BLAQIt&#10;ABQABgAIAAAAIQCvFGAcWQIAAAkFAAAOAAAAAAAAAAAAAAAAAC4CAABkcnMvZTJvRG9jLnhtbFBL&#10;AQItABQABgAIAAAAIQBRO4Pv3QAAAAYBAAAPAAAAAAAAAAAAAAAAALMEAABkcnMvZG93bnJldi54&#10;bWxQSwUGAAAAAAQABADzAAAAvQUAAAAA&#10;" fillcolor="#d9e2f3 [660]" strokecolor="white [3201]" strokeweight="1.5pt">
                <v:textbox>
                  <w:txbxContent>
                    <w:p w14:paraId="2DFB2A19" w14:textId="77777777" w:rsidR="00CA74CD" w:rsidRPr="0068129F" w:rsidRDefault="00CA74CD" w:rsidP="00CA74CD">
                      <w:pPr>
                        <w:spacing w:after="60" w:line="240" w:lineRule="auto"/>
                        <w:rPr>
                          <w:rFonts w:eastAsia="Calibri" w:cstheme="minorHAnsi"/>
                          <w:color w:val="000000" w:themeColor="text1"/>
                          <w:sz w:val="20"/>
                          <w:szCs w:val="20"/>
                        </w:rPr>
                      </w:pPr>
                      <w:r w:rsidRPr="0068129F">
                        <w:rPr>
                          <w:rFonts w:cstheme="minorHAnsi"/>
                          <w:color w:val="000000" w:themeColor="text1"/>
                          <w:sz w:val="20"/>
                          <w:szCs w:val="20"/>
                        </w:rPr>
                        <w:t xml:space="preserve">NOTE: In this rubric, </w:t>
                      </w:r>
                      <w:r w:rsidRPr="0068129F">
                        <w:rPr>
                          <w:rFonts w:cstheme="minorHAnsi"/>
                          <w:b/>
                          <w:bCs/>
                          <w:color w:val="000000" w:themeColor="text1"/>
                          <w:sz w:val="20"/>
                          <w:szCs w:val="20"/>
                        </w:rPr>
                        <w:t>“all students”</w:t>
                      </w:r>
                      <w:r w:rsidRPr="0068129F">
                        <w:rPr>
                          <w:rFonts w:cstheme="minorHAnsi"/>
                          <w:color w:val="000000" w:themeColor="text1"/>
                          <w:sz w:val="20"/>
                          <w:szCs w:val="20"/>
                        </w:rPr>
                        <w:t xml:space="preserve"> represents </w:t>
                      </w:r>
                      <w:r w:rsidRPr="0068129F">
                        <w:rPr>
                          <w:rFonts w:cstheme="minorHAnsi"/>
                          <w:i/>
                          <w:iCs/>
                          <w:color w:val="000000" w:themeColor="text1"/>
                          <w:sz w:val="20"/>
                          <w:szCs w:val="20"/>
                        </w:rPr>
                        <w:t>each and every student</w:t>
                      </w:r>
                      <w:r w:rsidRPr="0068129F">
                        <w:rPr>
                          <w:rFonts w:cstheme="minorHAnsi"/>
                          <w:color w:val="000000" w:themeColor="text1"/>
                          <w:sz w:val="20"/>
                          <w:szCs w:val="20"/>
                        </w:rPr>
                        <w:t xml:space="preserve">, with particular focus on students who have been historically marginalized or underserved by our education systems, including but not limited to those who identify </w:t>
                      </w:r>
                      <w:r w:rsidRPr="0068129F">
                        <w:rPr>
                          <w:rFonts w:eastAsiaTheme="minorEastAsia" w:cstheme="minorHAnsi"/>
                          <w:color w:val="000000" w:themeColor="text1"/>
                          <w:sz w:val="20"/>
                          <w:szCs w:val="20"/>
                        </w:rPr>
                        <w:t xml:space="preserve">as </w:t>
                      </w:r>
                      <w:r w:rsidRPr="0068129F">
                        <w:rPr>
                          <w:rFonts w:cstheme="minorHAnsi"/>
                          <w:color w:val="000000" w:themeColor="text1"/>
                          <w:sz w:val="20"/>
                          <w:szCs w:val="20"/>
                        </w:rPr>
                        <w:t xml:space="preserve">Black, Hispanic/Latino, Asian, Indigenous, and Multiracial students, students with disabilities, </w:t>
                      </w:r>
                      <w:r>
                        <w:rPr>
                          <w:rFonts w:eastAsia="Calibri" w:cstheme="minorHAnsi"/>
                          <w:color w:val="000000" w:themeColor="text1"/>
                          <w:sz w:val="20"/>
                          <w:szCs w:val="20"/>
                        </w:rPr>
                        <w:t>multilingual learners</w:t>
                      </w:r>
                      <w:r w:rsidRPr="0068129F">
                        <w:rPr>
                          <w:rFonts w:eastAsia="Calibri" w:cstheme="minorHAnsi"/>
                          <w:color w:val="000000" w:themeColor="text1"/>
                          <w:sz w:val="20"/>
                          <w:szCs w:val="20"/>
                        </w:rPr>
                        <w:t>, LGBTQIA+ students, students experiencing homelessness and/or financial insecurity, and students who are undocumented.</w:t>
                      </w:r>
                    </w:p>
                    <w:p w14:paraId="178AB9CE" w14:textId="77777777" w:rsidR="00CA74CD" w:rsidRPr="0068129F" w:rsidRDefault="00CA74CD" w:rsidP="00CA74CD">
                      <w:pPr>
                        <w:spacing w:after="60" w:line="240" w:lineRule="auto"/>
                        <w:rPr>
                          <w:sz w:val="20"/>
                          <w:szCs w:val="20"/>
                        </w:rPr>
                      </w:pPr>
                      <w:r w:rsidRPr="0068129F">
                        <w:rPr>
                          <w:rFonts w:eastAsia="Calibri" w:cstheme="minorHAnsi"/>
                          <w:b/>
                          <w:bCs/>
                          <w:color w:val="000000" w:themeColor="text1"/>
                          <w:sz w:val="20"/>
                          <w:szCs w:val="20"/>
                        </w:rPr>
                        <w:t>Culturally and linguistically sustaining practices</w:t>
                      </w:r>
                      <w:r w:rsidRPr="0068129F">
                        <w:rPr>
                          <w:rFonts w:eastAsia="Calibri" w:cstheme="minorHAnsi"/>
                          <w:color w:val="000000" w:themeColor="text1"/>
                          <w:sz w:val="20"/>
                          <w:szCs w:val="20"/>
                        </w:rPr>
                        <w:t xml:space="preserve"> affirm and value students' cultures, prior experiences, and linguistic resources to make learning more relevant and effective, promote academic achievement, cultural competence, and sociopolitical awareness, and value multilingualism as an asset</w:t>
                      </w:r>
                      <w:r>
                        <w:rPr>
                          <w:rFonts w:eastAsia="Calibri" w:cstheme="minorHAnsi"/>
                          <w:color w:val="000000" w:themeColor="text1"/>
                          <w:sz w:val="20"/>
                          <w:szCs w:val="20"/>
                        </w:rPr>
                        <w:t>. These practices</w:t>
                      </w:r>
                      <w:r w:rsidRPr="002F28A0">
                        <w:rPr>
                          <w:rFonts w:eastAsia="Calibri" w:cstheme="minorHAnsi"/>
                          <w:color w:val="000000" w:themeColor="text1"/>
                          <w:sz w:val="20"/>
                          <w:szCs w:val="20"/>
                        </w:rPr>
                        <w:t> are essential for all students in the classroom, regardless of their background, culture, or identity. All students benefit from an approach that is intended to meet the needs of diverse learners; from expanded cultural competence and sociopolitical consciousness; and from explicit instruction in the functions of language</w:t>
                      </w:r>
                      <w:r>
                        <w:rPr>
                          <w:rFonts w:eastAsia="Calibri" w:cstheme="minorHAnsi"/>
                          <w:color w:val="000000" w:themeColor="text1"/>
                          <w:sz w:val="20"/>
                          <w:szCs w:val="20"/>
                        </w:rPr>
                        <w:t>.</w:t>
                      </w:r>
                    </w:p>
                    <w:p w14:paraId="4006DA92" w14:textId="77777777" w:rsidR="00CA74CD" w:rsidRPr="0066426A" w:rsidRDefault="00CA74CD" w:rsidP="00CA74CD">
                      <w:pPr>
                        <w:spacing w:after="0" w:line="240" w:lineRule="auto"/>
                        <w:rPr>
                          <w:b/>
                          <w:bCs/>
                          <w:color w:val="000000" w:themeColor="text1"/>
                        </w:rPr>
                      </w:pPr>
                    </w:p>
                  </w:txbxContent>
                </v:textbox>
                <w10:anchorlock/>
              </v:shape>
            </w:pict>
          </mc:Fallback>
        </mc:AlternateContent>
      </w:r>
    </w:p>
    <w:p w14:paraId="353D0725" w14:textId="77777777" w:rsidR="00CA74CD" w:rsidRDefault="00CA74CD" w:rsidP="00CA74CD">
      <w:pPr>
        <w:rPr>
          <w:b/>
          <w:bCs/>
          <w:color w:val="2F5496" w:themeColor="accent1" w:themeShade="BF"/>
          <w:sz w:val="28"/>
          <w:szCs w:val="28"/>
        </w:rPr>
        <w:sectPr w:rsidR="00CA74CD" w:rsidSect="00572DB3">
          <w:headerReference w:type="default" r:id="rId11"/>
          <w:footerReference w:type="default" r:id="rId12"/>
          <w:headerReference w:type="first" r:id="rId13"/>
          <w:pgSz w:w="12240" w:h="15840"/>
          <w:pgMar w:top="720" w:right="720" w:bottom="720" w:left="720" w:header="288" w:footer="720" w:gutter="0"/>
          <w:cols w:space="720"/>
          <w:titlePg/>
          <w:docGrid w:linePitch="360"/>
        </w:sectPr>
      </w:pPr>
    </w:p>
    <w:p w14:paraId="332C3782" w14:textId="244738C1" w:rsidR="00564260" w:rsidRPr="00631306" w:rsidRDefault="000165AE" w:rsidP="00307B90">
      <w:pPr>
        <w:spacing w:after="0"/>
        <w:rPr>
          <w:b/>
          <w:bCs/>
          <w:color w:val="2F5496" w:themeColor="accent1" w:themeShade="BF"/>
          <w:sz w:val="28"/>
          <w:szCs w:val="28"/>
        </w:rPr>
      </w:pPr>
      <w:r w:rsidRPr="00631306">
        <w:rPr>
          <w:b/>
          <w:bCs/>
          <w:color w:val="2F5496" w:themeColor="accent1" w:themeShade="BF"/>
          <w:sz w:val="28"/>
          <w:szCs w:val="28"/>
        </w:rPr>
        <w:lastRenderedPageBreak/>
        <w:t>Using the Rubric in the Educator Evaluation Process</w:t>
      </w:r>
    </w:p>
    <w:p w14:paraId="0C8B5CEA" w14:textId="526FFC48" w:rsidR="00D77FA0" w:rsidRDefault="002B09BF" w:rsidP="00564260">
      <w:r>
        <w:t xml:space="preserve">Rubrics are designed to help educators and evaluators (1) develop a consistent, shared understanding of what Proficient performance looks like in practice, (2) develop a common terminology and structure to organize evidence, and (3) make informed professional judgments about Formative and Summative Performance Ratings on each Standard and overall. As a result, rubrics play a part in all five components of the </w:t>
      </w:r>
      <w:r w:rsidR="00955181">
        <w:t xml:space="preserve">evaluation </w:t>
      </w:r>
      <w:r>
        <w:t xml:space="preserve">cycle. </w:t>
      </w:r>
    </w:p>
    <w:p w14:paraId="57DB2EB8" w14:textId="0AF2457E" w:rsidR="000165AE" w:rsidRDefault="002B09BF" w:rsidP="00D52FB3">
      <w:pPr>
        <w:pStyle w:val="ListParagraph"/>
        <w:numPr>
          <w:ilvl w:val="0"/>
          <w:numId w:val="54"/>
        </w:numPr>
        <w:contextualSpacing w:val="0"/>
      </w:pPr>
      <w:r w:rsidRPr="000165AE">
        <w:rPr>
          <w:b/>
          <w:bCs/>
        </w:rPr>
        <w:t>Self-Assessment:</w:t>
      </w:r>
      <w:r>
        <w:t xml:space="preserve"> Educators </w:t>
      </w:r>
      <w:r w:rsidR="000165AE">
        <w:t>use the rubric</w:t>
      </w:r>
      <w:r>
        <w:t xml:space="preserve"> to examine their own practice and to identify areas of strength as well as areas </w:t>
      </w:r>
      <w:r w:rsidR="00892B42">
        <w:t>for further growth and development.</w:t>
      </w:r>
      <w:r>
        <w:t xml:space="preserve"> </w:t>
      </w:r>
    </w:p>
    <w:p w14:paraId="23A88C14" w14:textId="7A022E3C" w:rsidR="000165AE" w:rsidRDefault="002B09BF" w:rsidP="00D52FB3">
      <w:pPr>
        <w:pStyle w:val="ListParagraph"/>
        <w:numPr>
          <w:ilvl w:val="0"/>
          <w:numId w:val="54"/>
        </w:numPr>
        <w:contextualSpacing w:val="0"/>
      </w:pPr>
      <w:r w:rsidRPr="000165AE">
        <w:rPr>
          <w:b/>
          <w:bCs/>
        </w:rPr>
        <w:t>Analysis, Goal Setting, and Plan Development:</w:t>
      </w:r>
      <w:r>
        <w:t xml:space="preserve"> Educators and evaluators together review the rubric and agree on Indicators that will be the focus of their attention during the evaluation cycle</w:t>
      </w:r>
      <w:r w:rsidR="007C5ADB">
        <w:t>.</w:t>
      </w:r>
      <w:r>
        <w:t xml:space="preserve"> In addition, educators and their evaluators develop goals for improving professional practice and student learning. The rubric helps to paint a clear picture of what it will look like to move practice from Proficient to Exemplary in one </w:t>
      </w:r>
      <w:r w:rsidR="007C5ADB">
        <w:t xml:space="preserve">Indicator </w:t>
      </w:r>
      <w:r>
        <w:t>or from Needs Improvement to Proficient in another. These distinctions are the starting point for conversation about setting</w:t>
      </w:r>
      <w:r w:rsidR="007C3DFB">
        <w:t xml:space="preserve"> specific, measurable, actionable, equity-focused </w:t>
      </w:r>
      <w:r>
        <w:t>goals</w:t>
      </w:r>
      <w:r w:rsidR="007C3DFB">
        <w:t>.</w:t>
      </w:r>
      <w:r>
        <w:t xml:space="preserve"> </w:t>
      </w:r>
    </w:p>
    <w:p w14:paraId="37EAC224" w14:textId="60096367" w:rsidR="00FB085B" w:rsidRDefault="002B09BF" w:rsidP="00D52FB3">
      <w:pPr>
        <w:pStyle w:val="ListParagraph"/>
        <w:numPr>
          <w:ilvl w:val="0"/>
          <w:numId w:val="54"/>
        </w:numPr>
        <w:contextualSpacing w:val="0"/>
      </w:pPr>
      <w:r w:rsidRPr="00955181">
        <w:rPr>
          <w:b/>
          <w:bCs/>
        </w:rPr>
        <w:t>Implementation of the Educator Plan:</w:t>
      </w:r>
      <w:r w:rsidR="00DD5087">
        <w:t xml:space="preserve"> </w:t>
      </w:r>
      <w:r w:rsidR="002C72FD">
        <w:t>Educators and e</w:t>
      </w:r>
      <w:r>
        <w:t xml:space="preserve">valuators use the rubric to ensure that they are gathering evidence from multiple sources that will </w:t>
      </w:r>
      <w:r w:rsidR="002C72FD">
        <w:t xml:space="preserve">support a fair and comprehensive assessment of the </w:t>
      </w:r>
      <w:r>
        <w:t>educator’s practice on each Standard</w:t>
      </w:r>
      <w:r w:rsidR="00082484">
        <w:t>. The elements of effective practice</w:t>
      </w:r>
      <w:r w:rsidR="00234857">
        <w:t xml:space="preserve"> defined in each Proficient descriptor can be used as a guide for feedback, professional learning, and the collection of evidence.</w:t>
      </w:r>
      <w:r w:rsidR="00107902">
        <w:t xml:space="preserve"> Given the breadth and depth of practices represented, its recommended that educators and evaluators prioritize</w:t>
      </w:r>
      <w:r w:rsidR="002A7BA1">
        <w:t xml:space="preserve"> certain Indicators aligned to educator, school and district goals for professional learning, feedback, support, and evidence collection.</w:t>
      </w:r>
    </w:p>
    <w:p w14:paraId="09CD02AC" w14:textId="749D8659" w:rsidR="00FB085B" w:rsidRDefault="00FB085B" w:rsidP="00FB085B">
      <w:pPr>
        <w:pStyle w:val="ListParagraph"/>
        <w:contextualSpacing w:val="0"/>
      </w:pPr>
      <w:r w:rsidRPr="00FB085B">
        <w:rPr>
          <w:i/>
          <w:iCs/>
        </w:rPr>
        <w:t>Note:</w:t>
      </w:r>
      <w:r>
        <w:rPr>
          <w:b/>
          <w:bCs/>
        </w:rPr>
        <w:t xml:space="preserve"> </w:t>
      </w:r>
      <w:r w:rsidRPr="00B02E8C">
        <w:t>T</w:t>
      </w:r>
      <w:r w:rsidR="00234857">
        <w:t>he rubrics are written to</w:t>
      </w:r>
      <w:r w:rsidR="002B09BF">
        <w:t xml:space="preserve"> support educators and evaluators in making judgments about evidence gathered across multiple measures</w:t>
      </w:r>
      <w:r w:rsidR="00234857">
        <w:t xml:space="preserve"> – not from a single observation.</w:t>
      </w:r>
      <w:r w:rsidR="002B09BF">
        <w:t xml:space="preserve"> </w:t>
      </w:r>
      <w:r w:rsidR="00391CBE">
        <w:t>O</w:t>
      </w:r>
      <w:r w:rsidR="002B09BF">
        <w:t>bservation</w:t>
      </w:r>
      <w:r w:rsidR="00391CBE">
        <w:t>s</w:t>
      </w:r>
      <w:r w:rsidR="002B09BF">
        <w:t xml:space="preserve"> </w:t>
      </w:r>
      <w:r w:rsidR="00391CBE">
        <w:t>are</w:t>
      </w:r>
      <w:r w:rsidR="002B09BF">
        <w:t xml:space="preserve"> a valuable way to gather evidence on educators’ performance against many, but not all, of the Standards and Indicators</w:t>
      </w:r>
      <w:r w:rsidR="00CD333B">
        <w:t xml:space="preserve">, </w:t>
      </w:r>
      <w:r w:rsidR="00A61348">
        <w:t xml:space="preserve">and </w:t>
      </w:r>
      <w:r w:rsidR="00FB2C40">
        <w:t xml:space="preserve">should be </w:t>
      </w:r>
      <w:r w:rsidR="006B1CB4">
        <w:t>paired with other sources of evidence, such as artifacts of practice, student and family feedback, and evidence of student learning</w:t>
      </w:r>
      <w:r w:rsidR="002B09BF">
        <w:t xml:space="preserve">. The model rubrics were not designed to be observation tools and should not be used for that purpose. </w:t>
      </w:r>
    </w:p>
    <w:p w14:paraId="4840E1B3" w14:textId="4A01EDF8" w:rsidR="0099047E" w:rsidRDefault="002B09BF" w:rsidP="00D52FB3">
      <w:pPr>
        <w:pStyle w:val="ListParagraph"/>
        <w:numPr>
          <w:ilvl w:val="0"/>
          <w:numId w:val="54"/>
        </w:numPr>
        <w:contextualSpacing w:val="0"/>
      </w:pPr>
      <w:r w:rsidRPr="00955181">
        <w:rPr>
          <w:b/>
          <w:bCs/>
        </w:rPr>
        <w:t>Formative Assessment/Evaluation and Summative Evaluation:</w:t>
      </w:r>
      <w:r>
        <w:t xml:space="preserve"> The rubric serves as the organizing framework for these conferences and reports as evaluators assess the educator’s performance on the continuum of practice described by the rubric</w:t>
      </w:r>
      <w:r w:rsidR="00991CC4">
        <w:t>.</w:t>
      </w:r>
    </w:p>
    <w:p w14:paraId="2EE0B3F8" w14:textId="77777777" w:rsidR="00EC332A" w:rsidRDefault="00EC332A">
      <w:pPr>
        <w:rPr>
          <w:b/>
          <w:bCs/>
          <w:color w:val="2F5496" w:themeColor="accent1" w:themeShade="BF"/>
          <w:sz w:val="24"/>
          <w:szCs w:val="24"/>
        </w:rPr>
      </w:pPr>
    </w:p>
    <w:p w14:paraId="363649F2" w14:textId="12E679F0" w:rsidR="007A7AB2" w:rsidRPr="00631306" w:rsidRDefault="007A7AB2">
      <w:pPr>
        <w:rPr>
          <w:b/>
          <w:bCs/>
          <w:color w:val="2F5496" w:themeColor="accent1" w:themeShade="BF"/>
          <w:sz w:val="28"/>
          <w:szCs w:val="28"/>
        </w:rPr>
      </w:pPr>
      <w:r w:rsidRPr="00631306">
        <w:rPr>
          <w:b/>
          <w:bCs/>
          <w:color w:val="2F5496" w:themeColor="accent1" w:themeShade="BF"/>
          <w:sz w:val="28"/>
          <w:szCs w:val="28"/>
        </w:rPr>
        <w:t>Glossary</w:t>
      </w:r>
    </w:p>
    <w:p w14:paraId="5AF433B7" w14:textId="308AD669" w:rsidR="00DD5227" w:rsidRDefault="007A7AB2">
      <w:pPr>
        <w:rPr>
          <w:b/>
          <w:bCs/>
          <w:color w:val="2F5496" w:themeColor="accent1" w:themeShade="BF"/>
          <w:sz w:val="28"/>
          <w:szCs w:val="28"/>
        </w:rPr>
      </w:pPr>
      <w:r>
        <w:t xml:space="preserve">See the </w:t>
      </w:r>
      <w:hyperlink w:anchor="glossary" w:history="1">
        <w:r w:rsidRPr="00EC332A">
          <w:rPr>
            <w:rStyle w:val="Hyperlink"/>
          </w:rPr>
          <w:t>Glossary</w:t>
        </w:r>
      </w:hyperlink>
      <w:r>
        <w:t xml:space="preserve"> </w:t>
      </w:r>
      <w:r w:rsidR="00EC332A">
        <w:t xml:space="preserve">at the end of this document </w:t>
      </w:r>
      <w:r>
        <w:t>for definition</w:t>
      </w:r>
      <w:r w:rsidR="00EC332A">
        <w:t>s</w:t>
      </w:r>
      <w:r>
        <w:t xml:space="preserve"> of terms used in the rubric.</w:t>
      </w:r>
      <w:r w:rsidR="00DD5227">
        <w:rPr>
          <w:b/>
          <w:bCs/>
          <w:color w:val="2F5496" w:themeColor="accent1" w:themeShade="BF"/>
          <w:sz w:val="28"/>
          <w:szCs w:val="28"/>
        </w:rPr>
        <w:br w:type="page"/>
      </w:r>
    </w:p>
    <w:p w14:paraId="75EB9E53" w14:textId="77777777" w:rsidR="003F3BA3" w:rsidRDefault="003F3BA3" w:rsidP="00237FAE">
      <w:pPr>
        <w:rPr>
          <w:b/>
          <w:bCs/>
          <w:color w:val="2F5496" w:themeColor="accent1" w:themeShade="BF"/>
          <w:sz w:val="28"/>
          <w:szCs w:val="28"/>
        </w:rPr>
        <w:sectPr w:rsidR="003F3BA3" w:rsidSect="003174AF">
          <w:headerReference w:type="default" r:id="rId14"/>
          <w:footerReference w:type="default" r:id="rId15"/>
          <w:headerReference w:type="first" r:id="rId16"/>
          <w:pgSz w:w="12240" w:h="15840"/>
          <w:pgMar w:top="720" w:right="720" w:bottom="720" w:left="720" w:header="288" w:footer="720" w:gutter="0"/>
          <w:cols w:space="720"/>
          <w:titlePg/>
          <w:docGrid w:linePitch="360"/>
        </w:sectPr>
      </w:pPr>
      <w:bookmarkStart w:id="1" w:name="Acknowledgements"/>
    </w:p>
    <w:bookmarkEnd w:id="1"/>
    <w:p w14:paraId="6A2A4A14" w14:textId="77777777" w:rsidR="005319D2" w:rsidRDefault="005319D2" w:rsidP="003B6950">
      <w:pPr>
        <w:jc w:val="center"/>
        <w:sectPr w:rsidR="005319D2" w:rsidSect="005319D2">
          <w:type w:val="continuous"/>
          <w:pgSz w:w="12240" w:h="15840"/>
          <w:pgMar w:top="720" w:right="720" w:bottom="720" w:left="720" w:header="288" w:footer="720" w:gutter="0"/>
          <w:cols w:num="2" w:space="720"/>
          <w:titlePg/>
          <w:docGrid w:linePitch="360"/>
        </w:sectPr>
      </w:pPr>
    </w:p>
    <w:p w14:paraId="3FEFC260" w14:textId="7C468E94" w:rsidR="00564260" w:rsidRPr="00631306" w:rsidRDefault="00564260" w:rsidP="003B6950">
      <w:pPr>
        <w:jc w:val="center"/>
        <w:rPr>
          <w:rFonts w:cstheme="minorHAnsi"/>
          <w:b/>
          <w:bCs/>
          <w:color w:val="0070C0"/>
          <w:sz w:val="28"/>
          <w:szCs w:val="28"/>
        </w:rPr>
      </w:pPr>
      <w:r w:rsidRPr="00631306">
        <w:rPr>
          <w:rFonts w:cstheme="minorHAnsi"/>
          <w:b/>
          <w:bCs/>
          <w:color w:val="0070C0"/>
          <w:sz w:val="28"/>
          <w:szCs w:val="28"/>
        </w:rPr>
        <w:t>School</w:t>
      </w:r>
      <w:r w:rsidR="00D746F6">
        <w:rPr>
          <w:rFonts w:cstheme="minorHAnsi"/>
          <w:b/>
          <w:bCs/>
          <w:color w:val="0070C0"/>
          <w:sz w:val="28"/>
          <w:szCs w:val="28"/>
        </w:rPr>
        <w:t xml:space="preserve"> </w:t>
      </w:r>
      <w:r w:rsidRPr="00631306">
        <w:rPr>
          <w:rFonts w:cstheme="minorHAnsi"/>
          <w:b/>
          <w:bCs/>
          <w:color w:val="0070C0"/>
          <w:sz w:val="28"/>
          <w:szCs w:val="28"/>
        </w:rPr>
        <w:t xml:space="preserve">Level Administrator Rubric </w:t>
      </w:r>
      <w:r w:rsidRPr="00631306">
        <w:rPr>
          <w:rFonts w:cstheme="minorHAnsi" w:hint="eastAsia"/>
          <w:b/>
          <w:bCs/>
          <w:color w:val="0070C0"/>
          <w:sz w:val="28"/>
          <w:szCs w:val="28"/>
        </w:rPr>
        <w:t>–</w:t>
      </w:r>
      <w:r w:rsidRPr="00631306">
        <w:rPr>
          <w:rFonts w:cstheme="minorHAnsi"/>
          <w:b/>
          <w:bCs/>
          <w:color w:val="0070C0"/>
          <w:sz w:val="28"/>
          <w:szCs w:val="28"/>
        </w:rPr>
        <w:t xml:space="preserve"> At-a-Glance</w:t>
      </w:r>
    </w:p>
    <w:tbl>
      <w:tblPr>
        <w:tblStyle w:val="TableGrid"/>
        <w:tblW w:w="10942" w:type="dxa"/>
        <w:tblLook w:val="04A0" w:firstRow="1" w:lastRow="0" w:firstColumn="1" w:lastColumn="0" w:noHBand="0" w:noVBand="1"/>
      </w:tblPr>
      <w:tblGrid>
        <w:gridCol w:w="2736"/>
        <w:gridCol w:w="2727"/>
        <w:gridCol w:w="2756"/>
        <w:gridCol w:w="2723"/>
      </w:tblGrid>
      <w:tr w:rsidR="00AD02AD" w14:paraId="1D8B9CF5" w14:textId="77777777" w:rsidTr="00631306">
        <w:trPr>
          <w:trHeight w:val="815"/>
        </w:trPr>
        <w:tc>
          <w:tcPr>
            <w:tcW w:w="2736" w:type="dxa"/>
            <w:shd w:val="clear" w:color="auto" w:fill="1F4E79" w:themeFill="accent5" w:themeFillShade="80"/>
            <w:vAlign w:val="center"/>
          </w:tcPr>
          <w:p w14:paraId="6C00A780" w14:textId="77777777" w:rsidR="00564260" w:rsidRPr="004C4D37" w:rsidRDefault="00564260" w:rsidP="00564260">
            <w:pPr>
              <w:jc w:val="center"/>
              <w:rPr>
                <w:rFonts w:ascii="Aharoni" w:hAnsi="Aharoni" w:cs="Aharoni"/>
                <w:b/>
                <w:bCs/>
                <w:color w:val="FFFFFF" w:themeColor="background1"/>
              </w:rPr>
            </w:pPr>
            <w:r w:rsidRPr="004C4D37">
              <w:rPr>
                <w:rFonts w:ascii="Aharoni" w:hAnsi="Aharoni" w:cs="Aharoni" w:hint="cs"/>
                <w:b/>
                <w:bCs/>
                <w:color w:val="FFFFFF" w:themeColor="background1"/>
              </w:rPr>
              <w:t>Standard I: Instructional Leadership</w:t>
            </w:r>
          </w:p>
        </w:tc>
        <w:tc>
          <w:tcPr>
            <w:tcW w:w="2727" w:type="dxa"/>
            <w:shd w:val="clear" w:color="auto" w:fill="1F4E79" w:themeFill="accent5" w:themeFillShade="80"/>
            <w:vAlign w:val="center"/>
          </w:tcPr>
          <w:p w14:paraId="7026D667" w14:textId="77777777" w:rsidR="00564260" w:rsidRPr="004C4D37" w:rsidRDefault="00564260" w:rsidP="00564260">
            <w:pPr>
              <w:jc w:val="center"/>
              <w:rPr>
                <w:rFonts w:ascii="Aharoni" w:hAnsi="Aharoni" w:cs="Aharoni"/>
                <w:b/>
                <w:bCs/>
                <w:color w:val="FFFFFF" w:themeColor="background1"/>
              </w:rPr>
            </w:pPr>
            <w:r w:rsidRPr="004C4D37">
              <w:rPr>
                <w:rFonts w:ascii="Aharoni" w:hAnsi="Aharoni" w:cs="Aharoni" w:hint="cs"/>
                <w:b/>
                <w:bCs/>
                <w:color w:val="FFFFFF" w:themeColor="background1"/>
              </w:rPr>
              <w:t>Standard II: Management and Operations</w:t>
            </w:r>
          </w:p>
        </w:tc>
        <w:tc>
          <w:tcPr>
            <w:tcW w:w="2756" w:type="dxa"/>
            <w:shd w:val="clear" w:color="auto" w:fill="1F4E79" w:themeFill="accent5" w:themeFillShade="80"/>
            <w:vAlign w:val="center"/>
          </w:tcPr>
          <w:p w14:paraId="1CFC25D5" w14:textId="77777777" w:rsidR="00564260" w:rsidRPr="004C4D37" w:rsidRDefault="00564260" w:rsidP="00564260">
            <w:pPr>
              <w:jc w:val="center"/>
              <w:rPr>
                <w:rFonts w:ascii="Aharoni" w:hAnsi="Aharoni" w:cs="Aharoni"/>
                <w:b/>
                <w:bCs/>
                <w:color w:val="FFFFFF" w:themeColor="background1"/>
              </w:rPr>
            </w:pPr>
            <w:r w:rsidRPr="004C4D37">
              <w:rPr>
                <w:rFonts w:ascii="Aharoni" w:hAnsi="Aharoni" w:cs="Aharoni" w:hint="cs"/>
                <w:b/>
                <w:bCs/>
                <w:color w:val="FFFFFF" w:themeColor="background1"/>
              </w:rPr>
              <w:t>Standard III: Family and Community Engagement</w:t>
            </w:r>
          </w:p>
        </w:tc>
        <w:tc>
          <w:tcPr>
            <w:tcW w:w="2723" w:type="dxa"/>
            <w:shd w:val="clear" w:color="auto" w:fill="1F4E79" w:themeFill="accent5" w:themeFillShade="80"/>
            <w:vAlign w:val="center"/>
          </w:tcPr>
          <w:p w14:paraId="10440BF6" w14:textId="77777777" w:rsidR="00564260" w:rsidRPr="004C4D37" w:rsidRDefault="00564260" w:rsidP="00564260">
            <w:pPr>
              <w:jc w:val="center"/>
              <w:rPr>
                <w:rFonts w:ascii="Aharoni" w:hAnsi="Aharoni" w:cs="Aharoni"/>
                <w:b/>
                <w:bCs/>
                <w:color w:val="FFFFFF" w:themeColor="background1"/>
              </w:rPr>
            </w:pPr>
            <w:r w:rsidRPr="004C4D37">
              <w:rPr>
                <w:rFonts w:ascii="Aharoni" w:hAnsi="Aharoni" w:cs="Aharoni" w:hint="cs"/>
                <w:b/>
                <w:bCs/>
                <w:color w:val="FFFFFF" w:themeColor="background1"/>
              </w:rPr>
              <w:t>Standard IV: Professional Culture</w:t>
            </w:r>
          </w:p>
        </w:tc>
      </w:tr>
      <w:tr w:rsidR="00564260" w14:paraId="627222F6" w14:textId="77777777" w:rsidTr="00631306">
        <w:trPr>
          <w:trHeight w:val="7538"/>
        </w:trPr>
        <w:tc>
          <w:tcPr>
            <w:tcW w:w="2736" w:type="dxa"/>
            <w:shd w:val="clear" w:color="auto" w:fill="auto"/>
          </w:tcPr>
          <w:p w14:paraId="10112C83" w14:textId="77777777" w:rsidR="00564260" w:rsidRPr="007A43FD" w:rsidRDefault="00564260" w:rsidP="00C51DBB">
            <w:pPr>
              <w:pStyle w:val="ListParagraph"/>
              <w:numPr>
                <w:ilvl w:val="0"/>
                <w:numId w:val="1"/>
              </w:numPr>
              <w:rPr>
                <w:rFonts w:cstheme="minorHAnsi"/>
                <w:b/>
                <w:bCs/>
              </w:rPr>
            </w:pPr>
            <w:r w:rsidRPr="007A43FD">
              <w:rPr>
                <w:rFonts w:cstheme="minorHAnsi"/>
                <w:b/>
                <w:bCs/>
              </w:rPr>
              <w:t xml:space="preserve">Curriculum </w:t>
            </w:r>
          </w:p>
          <w:p w14:paraId="7DE55855" w14:textId="2B0D0433" w:rsidR="00564260" w:rsidRDefault="00564260" w:rsidP="00C51DBB">
            <w:pPr>
              <w:pStyle w:val="ListParagraph"/>
              <w:numPr>
                <w:ilvl w:val="0"/>
                <w:numId w:val="5"/>
              </w:numPr>
              <w:contextualSpacing w:val="0"/>
              <w:jc w:val="both"/>
              <w:rPr>
                <w:rFonts w:cstheme="minorHAnsi"/>
                <w:sz w:val="20"/>
                <w:szCs w:val="20"/>
              </w:rPr>
            </w:pPr>
            <w:r w:rsidRPr="00564260">
              <w:rPr>
                <w:rFonts w:cstheme="minorHAnsi"/>
                <w:sz w:val="20"/>
                <w:szCs w:val="20"/>
              </w:rPr>
              <w:t>Curriculum Literacy</w:t>
            </w:r>
          </w:p>
          <w:p w14:paraId="2D66D7B1" w14:textId="4BA49E4C" w:rsidR="00B957B8" w:rsidRPr="00564260" w:rsidRDefault="00B957B8" w:rsidP="00C51DBB">
            <w:pPr>
              <w:pStyle w:val="ListParagraph"/>
              <w:numPr>
                <w:ilvl w:val="0"/>
                <w:numId w:val="5"/>
              </w:numPr>
              <w:contextualSpacing w:val="0"/>
              <w:jc w:val="both"/>
              <w:rPr>
                <w:rFonts w:cstheme="minorHAnsi"/>
                <w:sz w:val="20"/>
                <w:szCs w:val="20"/>
              </w:rPr>
            </w:pPr>
            <w:r>
              <w:rPr>
                <w:rFonts w:cstheme="minorHAnsi"/>
                <w:sz w:val="20"/>
                <w:szCs w:val="20"/>
              </w:rPr>
              <w:t>Instructional Focus</w:t>
            </w:r>
          </w:p>
          <w:p w14:paraId="1517DFB2" w14:textId="77777777" w:rsidR="00564260" w:rsidRPr="007A43FD" w:rsidRDefault="00564260" w:rsidP="00564260">
            <w:pPr>
              <w:pStyle w:val="ListParagraph"/>
              <w:ind w:left="1080"/>
              <w:rPr>
                <w:rFonts w:cstheme="minorHAnsi"/>
              </w:rPr>
            </w:pPr>
          </w:p>
          <w:p w14:paraId="4FED5C78" w14:textId="77777777" w:rsidR="00564260" w:rsidRPr="007A43FD" w:rsidRDefault="00564260" w:rsidP="00C51DBB">
            <w:pPr>
              <w:pStyle w:val="ListParagraph"/>
              <w:numPr>
                <w:ilvl w:val="0"/>
                <w:numId w:val="1"/>
              </w:numPr>
              <w:rPr>
                <w:rFonts w:cstheme="minorHAnsi"/>
                <w:b/>
                <w:bCs/>
              </w:rPr>
            </w:pPr>
            <w:r w:rsidRPr="007A43FD">
              <w:rPr>
                <w:rFonts w:cstheme="minorHAnsi"/>
                <w:b/>
                <w:bCs/>
              </w:rPr>
              <w:t>Instruction</w:t>
            </w:r>
          </w:p>
          <w:p w14:paraId="2ECA27DF" w14:textId="77777777" w:rsidR="00564260" w:rsidRPr="00564260" w:rsidRDefault="00564260" w:rsidP="00C51DBB">
            <w:pPr>
              <w:pStyle w:val="ListParagraph"/>
              <w:numPr>
                <w:ilvl w:val="0"/>
                <w:numId w:val="6"/>
              </w:numPr>
              <w:rPr>
                <w:rFonts w:cstheme="minorHAnsi"/>
                <w:sz w:val="20"/>
                <w:szCs w:val="20"/>
              </w:rPr>
            </w:pPr>
            <w:r w:rsidRPr="00564260">
              <w:rPr>
                <w:rFonts w:cstheme="minorHAnsi"/>
                <w:sz w:val="20"/>
                <w:szCs w:val="20"/>
              </w:rPr>
              <w:t>High Expectations and Support</w:t>
            </w:r>
          </w:p>
          <w:p w14:paraId="1C686942" w14:textId="77777777" w:rsidR="00564260" w:rsidRPr="00564260" w:rsidRDefault="00564260" w:rsidP="00C51DBB">
            <w:pPr>
              <w:pStyle w:val="ListParagraph"/>
              <w:numPr>
                <w:ilvl w:val="0"/>
                <w:numId w:val="6"/>
              </w:numPr>
              <w:rPr>
                <w:rFonts w:cstheme="minorHAnsi"/>
                <w:sz w:val="20"/>
                <w:szCs w:val="20"/>
              </w:rPr>
            </w:pPr>
            <w:r w:rsidRPr="00564260">
              <w:rPr>
                <w:rFonts w:cstheme="minorHAnsi"/>
                <w:sz w:val="20"/>
                <w:szCs w:val="20"/>
              </w:rPr>
              <w:t>Engaging Instruction</w:t>
            </w:r>
          </w:p>
          <w:p w14:paraId="6C9ADB3F" w14:textId="77777777" w:rsidR="00564260" w:rsidRPr="00564260" w:rsidRDefault="00564260" w:rsidP="00C51DBB">
            <w:pPr>
              <w:pStyle w:val="ListParagraph"/>
              <w:numPr>
                <w:ilvl w:val="0"/>
                <w:numId w:val="6"/>
              </w:numPr>
              <w:rPr>
                <w:rFonts w:cstheme="minorHAnsi"/>
                <w:sz w:val="20"/>
                <w:szCs w:val="20"/>
              </w:rPr>
            </w:pPr>
            <w:r w:rsidRPr="00564260">
              <w:rPr>
                <w:rFonts w:cstheme="minorHAnsi"/>
                <w:sz w:val="20"/>
                <w:szCs w:val="20"/>
              </w:rPr>
              <w:t>Inclusive Instruction</w:t>
            </w:r>
          </w:p>
          <w:p w14:paraId="0BD9EAAA" w14:textId="484BDED7" w:rsidR="00564260" w:rsidRPr="00564260" w:rsidRDefault="00846780" w:rsidP="00C51DBB">
            <w:pPr>
              <w:pStyle w:val="ListParagraph"/>
              <w:numPr>
                <w:ilvl w:val="0"/>
                <w:numId w:val="6"/>
              </w:numPr>
              <w:rPr>
                <w:rFonts w:cstheme="minorHAnsi"/>
                <w:sz w:val="20"/>
                <w:szCs w:val="20"/>
              </w:rPr>
            </w:pPr>
            <w:r w:rsidRPr="00564260">
              <w:rPr>
                <w:rFonts w:cstheme="minorHAnsi"/>
                <w:sz w:val="20"/>
                <w:szCs w:val="20"/>
              </w:rPr>
              <w:t>Critical</w:t>
            </w:r>
            <w:r>
              <w:rPr>
                <w:rFonts w:cstheme="minorHAnsi"/>
                <w:sz w:val="20"/>
                <w:szCs w:val="20"/>
              </w:rPr>
              <w:t xml:space="preserve"> Instruction</w:t>
            </w:r>
          </w:p>
          <w:p w14:paraId="420C2917" w14:textId="77777777" w:rsidR="00564260" w:rsidRPr="007A43FD" w:rsidRDefault="00564260" w:rsidP="00564260">
            <w:pPr>
              <w:pStyle w:val="ListParagraph"/>
              <w:ind w:left="1080"/>
              <w:rPr>
                <w:rFonts w:cstheme="minorHAnsi"/>
              </w:rPr>
            </w:pPr>
            <w:r w:rsidRPr="007A43FD">
              <w:rPr>
                <w:rFonts w:cstheme="minorHAnsi"/>
              </w:rPr>
              <w:t xml:space="preserve"> </w:t>
            </w:r>
          </w:p>
          <w:p w14:paraId="67912D12" w14:textId="77777777" w:rsidR="00564260" w:rsidRPr="007A43FD" w:rsidRDefault="00564260" w:rsidP="00C51DBB">
            <w:pPr>
              <w:pStyle w:val="ListParagraph"/>
              <w:numPr>
                <w:ilvl w:val="0"/>
                <w:numId w:val="1"/>
              </w:numPr>
              <w:rPr>
                <w:rFonts w:cstheme="minorHAnsi"/>
                <w:b/>
                <w:bCs/>
              </w:rPr>
            </w:pPr>
            <w:r w:rsidRPr="007A43FD">
              <w:rPr>
                <w:rFonts w:cstheme="minorHAnsi"/>
                <w:b/>
                <w:bCs/>
              </w:rPr>
              <w:t>Assessment and Data-Informed Decision-Making</w:t>
            </w:r>
          </w:p>
          <w:p w14:paraId="477B03F3" w14:textId="09FDCA5C" w:rsidR="00564260" w:rsidRPr="00564260" w:rsidRDefault="00564260" w:rsidP="00C51DBB">
            <w:pPr>
              <w:pStyle w:val="ListParagraph"/>
              <w:numPr>
                <w:ilvl w:val="0"/>
                <w:numId w:val="7"/>
              </w:numPr>
              <w:rPr>
                <w:rFonts w:cstheme="minorHAnsi"/>
                <w:sz w:val="20"/>
                <w:szCs w:val="20"/>
              </w:rPr>
            </w:pPr>
            <w:r w:rsidRPr="00564260">
              <w:rPr>
                <w:rFonts w:cstheme="minorHAnsi"/>
                <w:sz w:val="20"/>
                <w:szCs w:val="20"/>
              </w:rPr>
              <w:t>Assessment</w:t>
            </w:r>
          </w:p>
          <w:p w14:paraId="7943066C" w14:textId="77777777" w:rsidR="00564260" w:rsidRPr="00564260" w:rsidRDefault="00564260" w:rsidP="00C51DBB">
            <w:pPr>
              <w:pStyle w:val="ListParagraph"/>
              <w:numPr>
                <w:ilvl w:val="0"/>
                <w:numId w:val="7"/>
              </w:numPr>
              <w:rPr>
                <w:rFonts w:cstheme="minorHAnsi"/>
                <w:sz w:val="20"/>
                <w:szCs w:val="20"/>
              </w:rPr>
            </w:pPr>
            <w:r w:rsidRPr="00564260">
              <w:rPr>
                <w:rFonts w:cstheme="minorHAnsi"/>
                <w:sz w:val="20"/>
                <w:szCs w:val="20"/>
              </w:rPr>
              <w:t>Adjustments to Practice</w:t>
            </w:r>
          </w:p>
          <w:p w14:paraId="1B5A513A" w14:textId="77777777" w:rsidR="00564260" w:rsidRDefault="00564260" w:rsidP="00C51DBB">
            <w:pPr>
              <w:pStyle w:val="ListParagraph"/>
              <w:numPr>
                <w:ilvl w:val="0"/>
                <w:numId w:val="7"/>
              </w:numPr>
              <w:rPr>
                <w:rFonts w:cstheme="minorHAnsi"/>
                <w:sz w:val="20"/>
                <w:szCs w:val="20"/>
              </w:rPr>
            </w:pPr>
            <w:r w:rsidRPr="00564260">
              <w:rPr>
                <w:rFonts w:cstheme="minorHAnsi"/>
                <w:sz w:val="20"/>
                <w:szCs w:val="20"/>
              </w:rPr>
              <w:t>Data-Informed Decision-Making</w:t>
            </w:r>
          </w:p>
          <w:p w14:paraId="6D9F908A" w14:textId="6EB7CCC4" w:rsidR="00106225" w:rsidRPr="00564260" w:rsidRDefault="00106225" w:rsidP="00C51DBB">
            <w:pPr>
              <w:pStyle w:val="ListParagraph"/>
              <w:numPr>
                <w:ilvl w:val="0"/>
                <w:numId w:val="7"/>
              </w:numPr>
              <w:rPr>
                <w:rFonts w:cstheme="minorHAnsi"/>
                <w:sz w:val="20"/>
                <w:szCs w:val="20"/>
              </w:rPr>
            </w:pPr>
            <w:r>
              <w:rPr>
                <w:rFonts w:cstheme="minorHAnsi"/>
                <w:sz w:val="20"/>
                <w:szCs w:val="20"/>
              </w:rPr>
              <w:t>Sharing Progress with Students and Families</w:t>
            </w:r>
          </w:p>
          <w:p w14:paraId="72EAD870" w14:textId="77777777" w:rsidR="00564260" w:rsidRPr="007A43FD" w:rsidRDefault="00564260" w:rsidP="00564260">
            <w:pPr>
              <w:pStyle w:val="ListParagraph"/>
              <w:ind w:left="1080"/>
              <w:rPr>
                <w:rFonts w:cstheme="minorHAnsi"/>
              </w:rPr>
            </w:pPr>
            <w:r w:rsidRPr="007A43FD">
              <w:rPr>
                <w:rFonts w:cstheme="minorHAnsi"/>
              </w:rPr>
              <w:t xml:space="preserve"> </w:t>
            </w:r>
          </w:p>
          <w:p w14:paraId="367E2DA2" w14:textId="77777777" w:rsidR="00564260" w:rsidRPr="007A43FD" w:rsidRDefault="00564260" w:rsidP="00C51DBB">
            <w:pPr>
              <w:pStyle w:val="ListParagraph"/>
              <w:numPr>
                <w:ilvl w:val="0"/>
                <w:numId w:val="1"/>
              </w:numPr>
              <w:rPr>
                <w:rFonts w:cstheme="minorHAnsi"/>
                <w:b/>
                <w:bCs/>
              </w:rPr>
            </w:pPr>
            <w:r w:rsidRPr="007A43FD">
              <w:rPr>
                <w:rFonts w:cstheme="minorHAnsi"/>
                <w:b/>
                <w:bCs/>
              </w:rPr>
              <w:t>Evaluation</w:t>
            </w:r>
          </w:p>
          <w:p w14:paraId="21A97DE4" w14:textId="22FB94C9" w:rsidR="00564260" w:rsidRPr="00564260" w:rsidRDefault="00564260" w:rsidP="00C51DBB">
            <w:pPr>
              <w:pStyle w:val="ListParagraph"/>
              <w:numPr>
                <w:ilvl w:val="0"/>
                <w:numId w:val="8"/>
              </w:numPr>
              <w:rPr>
                <w:rFonts w:cstheme="minorHAnsi"/>
                <w:sz w:val="20"/>
                <w:szCs w:val="20"/>
              </w:rPr>
            </w:pPr>
            <w:r w:rsidRPr="00564260">
              <w:rPr>
                <w:rFonts w:cstheme="minorHAnsi"/>
                <w:sz w:val="20"/>
                <w:szCs w:val="20"/>
              </w:rPr>
              <w:t>Evaluation Practices</w:t>
            </w:r>
          </w:p>
          <w:p w14:paraId="7E4F45BA" w14:textId="77777777" w:rsidR="00564260" w:rsidRPr="007A43FD" w:rsidRDefault="00564260" w:rsidP="00564260">
            <w:pPr>
              <w:pStyle w:val="ListParagraph"/>
              <w:ind w:left="1080"/>
              <w:rPr>
                <w:rFonts w:cstheme="minorHAnsi"/>
              </w:rPr>
            </w:pPr>
          </w:p>
          <w:p w14:paraId="385A010E" w14:textId="1736F023" w:rsidR="00564260" w:rsidRDefault="00564260" w:rsidP="00C51DBB">
            <w:pPr>
              <w:pStyle w:val="ListParagraph"/>
              <w:numPr>
                <w:ilvl w:val="0"/>
                <w:numId w:val="1"/>
              </w:numPr>
              <w:rPr>
                <w:rFonts w:cstheme="minorHAnsi"/>
                <w:b/>
                <w:bCs/>
              </w:rPr>
            </w:pPr>
            <w:r w:rsidRPr="007A43FD">
              <w:rPr>
                <w:rFonts w:cstheme="minorHAnsi"/>
                <w:b/>
                <w:bCs/>
              </w:rPr>
              <w:t>Student Learning</w:t>
            </w:r>
          </w:p>
          <w:p w14:paraId="067DB9D9" w14:textId="77777777" w:rsidR="00C7785C" w:rsidRDefault="00C7785C" w:rsidP="00C7785C">
            <w:pPr>
              <w:pStyle w:val="ListParagraph"/>
              <w:numPr>
                <w:ilvl w:val="0"/>
                <w:numId w:val="92"/>
              </w:numPr>
              <w:rPr>
                <w:rFonts w:cstheme="minorHAnsi"/>
              </w:rPr>
            </w:pPr>
            <w:r>
              <w:rPr>
                <w:rFonts w:cstheme="minorHAnsi"/>
              </w:rPr>
              <w:t>Academic Student Outcomes</w:t>
            </w:r>
          </w:p>
          <w:p w14:paraId="4232EFB9" w14:textId="24C75BB2" w:rsidR="00C7785C" w:rsidRPr="00C7785C" w:rsidRDefault="00C7785C" w:rsidP="00A87CC8">
            <w:pPr>
              <w:pStyle w:val="ListParagraph"/>
              <w:numPr>
                <w:ilvl w:val="0"/>
                <w:numId w:val="92"/>
              </w:numPr>
              <w:rPr>
                <w:rFonts w:cstheme="minorHAnsi"/>
              </w:rPr>
            </w:pPr>
            <w:r>
              <w:rPr>
                <w:rFonts w:cstheme="minorHAnsi"/>
              </w:rPr>
              <w:t>Non-academic Student Outcomes</w:t>
            </w:r>
          </w:p>
        </w:tc>
        <w:tc>
          <w:tcPr>
            <w:tcW w:w="2727" w:type="dxa"/>
            <w:shd w:val="clear" w:color="auto" w:fill="auto"/>
          </w:tcPr>
          <w:p w14:paraId="37236F7D" w14:textId="41205619" w:rsidR="00564260" w:rsidRPr="007A43FD" w:rsidRDefault="00564260" w:rsidP="00661EE5">
            <w:pPr>
              <w:pStyle w:val="ListParagraph"/>
              <w:numPr>
                <w:ilvl w:val="0"/>
                <w:numId w:val="2"/>
              </w:numPr>
              <w:rPr>
                <w:rFonts w:cstheme="minorHAnsi"/>
                <w:b/>
                <w:bCs/>
              </w:rPr>
            </w:pPr>
            <w:r w:rsidRPr="007A43FD">
              <w:rPr>
                <w:rFonts w:cstheme="minorHAnsi"/>
                <w:b/>
                <w:bCs/>
              </w:rPr>
              <w:t>Environment</w:t>
            </w:r>
          </w:p>
          <w:p w14:paraId="6578DBBC" w14:textId="77777777" w:rsidR="00564260" w:rsidRPr="00564260" w:rsidRDefault="00564260" w:rsidP="00661EE5">
            <w:pPr>
              <w:pStyle w:val="ListParagraph"/>
              <w:numPr>
                <w:ilvl w:val="0"/>
                <w:numId w:val="87"/>
              </w:numPr>
              <w:rPr>
                <w:rFonts w:cstheme="minorHAnsi"/>
                <w:sz w:val="20"/>
                <w:szCs w:val="20"/>
              </w:rPr>
            </w:pPr>
            <w:r w:rsidRPr="00564260">
              <w:rPr>
                <w:rFonts w:cstheme="minorHAnsi"/>
                <w:sz w:val="20"/>
                <w:szCs w:val="20"/>
              </w:rPr>
              <w:t>School Culture and Climate</w:t>
            </w:r>
          </w:p>
          <w:p w14:paraId="6892A684" w14:textId="77777777" w:rsidR="00564260" w:rsidRPr="00564260" w:rsidRDefault="00564260" w:rsidP="00661EE5">
            <w:pPr>
              <w:pStyle w:val="ListParagraph"/>
              <w:numPr>
                <w:ilvl w:val="0"/>
                <w:numId w:val="87"/>
              </w:numPr>
              <w:rPr>
                <w:rFonts w:cstheme="minorHAnsi"/>
                <w:sz w:val="20"/>
                <w:szCs w:val="20"/>
              </w:rPr>
            </w:pPr>
            <w:r w:rsidRPr="00564260">
              <w:rPr>
                <w:rFonts w:cstheme="minorHAnsi"/>
                <w:sz w:val="20"/>
                <w:szCs w:val="20"/>
              </w:rPr>
              <w:t>Operational Systems and Routines</w:t>
            </w:r>
          </w:p>
          <w:p w14:paraId="5D0B1362" w14:textId="77777777" w:rsidR="00564260" w:rsidRPr="00564260" w:rsidRDefault="00564260" w:rsidP="00661EE5">
            <w:pPr>
              <w:pStyle w:val="ListParagraph"/>
              <w:numPr>
                <w:ilvl w:val="0"/>
                <w:numId w:val="87"/>
              </w:numPr>
              <w:rPr>
                <w:rFonts w:cstheme="minorHAnsi"/>
                <w:sz w:val="20"/>
                <w:szCs w:val="20"/>
              </w:rPr>
            </w:pPr>
            <w:r w:rsidRPr="00564260">
              <w:rPr>
                <w:rFonts w:cstheme="minorHAnsi"/>
                <w:sz w:val="20"/>
                <w:szCs w:val="20"/>
              </w:rPr>
              <w:t>Student Well-Being</w:t>
            </w:r>
          </w:p>
          <w:p w14:paraId="79A452E0" w14:textId="1E0E6957" w:rsidR="00564260" w:rsidRPr="007A43FD" w:rsidRDefault="00564260" w:rsidP="00564260">
            <w:pPr>
              <w:pStyle w:val="ListParagraph"/>
              <w:ind w:left="1080"/>
              <w:rPr>
                <w:rFonts w:cstheme="minorHAnsi"/>
              </w:rPr>
            </w:pPr>
          </w:p>
          <w:p w14:paraId="300C5CC7" w14:textId="77777777" w:rsidR="00564260" w:rsidRPr="007A43FD" w:rsidRDefault="00564260" w:rsidP="00661EE5">
            <w:pPr>
              <w:pStyle w:val="ListParagraph"/>
              <w:numPr>
                <w:ilvl w:val="0"/>
                <w:numId w:val="2"/>
              </w:numPr>
              <w:rPr>
                <w:rFonts w:cstheme="minorHAnsi"/>
                <w:b/>
                <w:bCs/>
              </w:rPr>
            </w:pPr>
            <w:r w:rsidRPr="007A43FD">
              <w:rPr>
                <w:rFonts w:cstheme="minorHAnsi"/>
                <w:b/>
                <w:bCs/>
              </w:rPr>
              <w:t>Human Resources Management and Development</w:t>
            </w:r>
          </w:p>
          <w:p w14:paraId="65500C71" w14:textId="77777777" w:rsidR="00564260" w:rsidRPr="00661EE5" w:rsidRDefault="00564260" w:rsidP="00661EE5">
            <w:pPr>
              <w:pStyle w:val="ListParagraph"/>
              <w:numPr>
                <w:ilvl w:val="0"/>
                <w:numId w:val="88"/>
              </w:numPr>
              <w:rPr>
                <w:rFonts w:cstheme="minorHAnsi"/>
                <w:sz w:val="20"/>
                <w:szCs w:val="20"/>
              </w:rPr>
            </w:pPr>
            <w:r w:rsidRPr="00661EE5">
              <w:rPr>
                <w:rFonts w:cstheme="minorHAnsi"/>
                <w:sz w:val="20"/>
                <w:szCs w:val="20"/>
              </w:rPr>
              <w:t>Recruitment and Hiring</w:t>
            </w:r>
          </w:p>
          <w:p w14:paraId="4AFA3633" w14:textId="77777777" w:rsidR="00564260" w:rsidRPr="00661EE5" w:rsidRDefault="00564260" w:rsidP="00661EE5">
            <w:pPr>
              <w:pStyle w:val="ListParagraph"/>
              <w:numPr>
                <w:ilvl w:val="0"/>
                <w:numId w:val="88"/>
              </w:numPr>
              <w:rPr>
                <w:rFonts w:cstheme="minorHAnsi"/>
                <w:sz w:val="20"/>
                <w:szCs w:val="20"/>
              </w:rPr>
            </w:pPr>
            <w:r w:rsidRPr="00661EE5">
              <w:rPr>
                <w:rFonts w:cstheme="minorHAnsi"/>
                <w:sz w:val="20"/>
                <w:szCs w:val="20"/>
              </w:rPr>
              <w:t>Induction, Professional Development, and Career Growth Strategies</w:t>
            </w:r>
          </w:p>
          <w:p w14:paraId="7BFE129F" w14:textId="77777777" w:rsidR="00564260" w:rsidRPr="00564260" w:rsidRDefault="00564260" w:rsidP="00564260">
            <w:pPr>
              <w:pStyle w:val="ListParagraph"/>
              <w:ind w:left="360"/>
              <w:rPr>
                <w:rFonts w:cstheme="minorHAnsi"/>
                <w:sz w:val="20"/>
                <w:szCs w:val="20"/>
              </w:rPr>
            </w:pPr>
            <w:r w:rsidRPr="00564260">
              <w:rPr>
                <w:rFonts w:cstheme="minorHAnsi"/>
                <w:sz w:val="20"/>
                <w:szCs w:val="20"/>
              </w:rPr>
              <w:t xml:space="preserve"> </w:t>
            </w:r>
          </w:p>
          <w:p w14:paraId="4B6DB5D9" w14:textId="5357E344" w:rsidR="00661EE5" w:rsidRDefault="00661EE5" w:rsidP="00661EE5">
            <w:pPr>
              <w:pStyle w:val="ListParagraph"/>
              <w:numPr>
                <w:ilvl w:val="0"/>
                <w:numId w:val="2"/>
              </w:numPr>
              <w:rPr>
                <w:rFonts w:cstheme="minorHAnsi"/>
                <w:b/>
                <w:bCs/>
              </w:rPr>
            </w:pPr>
            <w:r w:rsidRPr="007A43FD">
              <w:rPr>
                <w:rFonts w:cstheme="minorHAnsi"/>
                <w:b/>
                <w:bCs/>
              </w:rPr>
              <w:t>Scheduling and Management Information Systems</w:t>
            </w:r>
          </w:p>
          <w:p w14:paraId="29EBFB8F" w14:textId="77777777" w:rsidR="00661EE5" w:rsidRPr="00661EE5" w:rsidRDefault="00661EE5" w:rsidP="00661EE5">
            <w:pPr>
              <w:pStyle w:val="ListParagraph"/>
              <w:numPr>
                <w:ilvl w:val="0"/>
                <w:numId w:val="89"/>
              </w:numPr>
              <w:rPr>
                <w:rFonts w:cstheme="minorHAnsi"/>
                <w:sz w:val="20"/>
                <w:szCs w:val="20"/>
              </w:rPr>
            </w:pPr>
            <w:r w:rsidRPr="00661EE5">
              <w:rPr>
                <w:rFonts w:cstheme="minorHAnsi"/>
                <w:sz w:val="20"/>
                <w:szCs w:val="20"/>
              </w:rPr>
              <w:t>Scheduling</w:t>
            </w:r>
          </w:p>
          <w:p w14:paraId="5D1E6554" w14:textId="77777777" w:rsidR="00661EE5" w:rsidRPr="00661EE5" w:rsidRDefault="00661EE5" w:rsidP="00661EE5">
            <w:pPr>
              <w:pStyle w:val="ListParagraph"/>
              <w:numPr>
                <w:ilvl w:val="0"/>
                <w:numId w:val="89"/>
              </w:numPr>
              <w:rPr>
                <w:rFonts w:cstheme="minorHAnsi"/>
                <w:sz w:val="20"/>
                <w:szCs w:val="20"/>
              </w:rPr>
            </w:pPr>
            <w:r w:rsidRPr="00661EE5">
              <w:rPr>
                <w:rFonts w:cstheme="minorHAnsi"/>
                <w:sz w:val="20"/>
                <w:szCs w:val="20"/>
              </w:rPr>
              <w:t>Professional Collaboration</w:t>
            </w:r>
          </w:p>
          <w:p w14:paraId="6DB69AF1" w14:textId="77777777" w:rsidR="00661EE5" w:rsidRPr="00661EE5" w:rsidRDefault="00661EE5" w:rsidP="00661EE5">
            <w:pPr>
              <w:rPr>
                <w:rFonts w:cstheme="minorHAnsi"/>
                <w:b/>
                <w:bCs/>
              </w:rPr>
            </w:pPr>
          </w:p>
          <w:p w14:paraId="5D1D64A2" w14:textId="5ED5CEDC" w:rsidR="00564260" w:rsidRPr="007A43FD" w:rsidRDefault="00564260" w:rsidP="00661EE5">
            <w:pPr>
              <w:pStyle w:val="ListParagraph"/>
              <w:numPr>
                <w:ilvl w:val="0"/>
                <w:numId w:val="2"/>
              </w:numPr>
              <w:rPr>
                <w:rFonts w:cstheme="minorHAnsi"/>
                <w:b/>
                <w:bCs/>
              </w:rPr>
            </w:pPr>
            <w:r w:rsidRPr="007A43FD">
              <w:rPr>
                <w:rFonts w:cstheme="minorHAnsi"/>
                <w:b/>
                <w:bCs/>
              </w:rPr>
              <w:t>Law, Ethics, and Policies</w:t>
            </w:r>
          </w:p>
          <w:p w14:paraId="4BAA72E4" w14:textId="77777777" w:rsidR="00564260" w:rsidRPr="00564260" w:rsidRDefault="00564260" w:rsidP="00661EE5">
            <w:pPr>
              <w:pStyle w:val="ListParagraph"/>
              <w:numPr>
                <w:ilvl w:val="0"/>
                <w:numId w:val="90"/>
              </w:numPr>
              <w:rPr>
                <w:rFonts w:cstheme="minorHAnsi"/>
                <w:sz w:val="20"/>
                <w:szCs w:val="20"/>
              </w:rPr>
            </w:pPr>
            <w:r w:rsidRPr="00564260">
              <w:rPr>
                <w:rFonts w:cstheme="minorHAnsi"/>
                <w:sz w:val="20"/>
                <w:szCs w:val="20"/>
              </w:rPr>
              <w:t>Laws and Policies</w:t>
            </w:r>
          </w:p>
          <w:p w14:paraId="65067F13" w14:textId="77777777" w:rsidR="00564260" w:rsidRPr="00564260" w:rsidRDefault="00564260" w:rsidP="00661EE5">
            <w:pPr>
              <w:pStyle w:val="ListParagraph"/>
              <w:numPr>
                <w:ilvl w:val="0"/>
                <w:numId w:val="90"/>
              </w:numPr>
              <w:rPr>
                <w:rFonts w:cstheme="minorHAnsi"/>
                <w:sz w:val="20"/>
                <w:szCs w:val="20"/>
              </w:rPr>
            </w:pPr>
            <w:r w:rsidRPr="00564260">
              <w:rPr>
                <w:rFonts w:cstheme="minorHAnsi"/>
                <w:sz w:val="20"/>
                <w:szCs w:val="20"/>
              </w:rPr>
              <w:t>Ethical Behavior</w:t>
            </w:r>
          </w:p>
          <w:p w14:paraId="4545EB78" w14:textId="77777777" w:rsidR="00564260" w:rsidRPr="007A43FD" w:rsidRDefault="00564260" w:rsidP="00564260">
            <w:pPr>
              <w:pStyle w:val="ListParagraph"/>
              <w:ind w:left="1080"/>
              <w:rPr>
                <w:rFonts w:cstheme="minorHAnsi"/>
              </w:rPr>
            </w:pPr>
            <w:r w:rsidRPr="007A43FD">
              <w:rPr>
                <w:rFonts w:cstheme="minorHAnsi"/>
              </w:rPr>
              <w:t xml:space="preserve"> </w:t>
            </w:r>
          </w:p>
          <w:p w14:paraId="26674631" w14:textId="77777777" w:rsidR="00564260" w:rsidRPr="007A43FD" w:rsidRDefault="00564260" w:rsidP="00661EE5">
            <w:pPr>
              <w:pStyle w:val="ListParagraph"/>
              <w:numPr>
                <w:ilvl w:val="0"/>
                <w:numId w:val="2"/>
              </w:numPr>
              <w:rPr>
                <w:rFonts w:cstheme="minorHAnsi"/>
                <w:b/>
                <w:bCs/>
              </w:rPr>
            </w:pPr>
            <w:r w:rsidRPr="007A43FD">
              <w:rPr>
                <w:rFonts w:cstheme="minorHAnsi"/>
                <w:b/>
                <w:bCs/>
              </w:rPr>
              <w:t>Fiscal Systems</w:t>
            </w:r>
          </w:p>
          <w:p w14:paraId="62FC9958" w14:textId="77777777" w:rsidR="00564260" w:rsidRPr="00661EE5" w:rsidRDefault="00564260" w:rsidP="00661EE5">
            <w:pPr>
              <w:pStyle w:val="ListParagraph"/>
              <w:numPr>
                <w:ilvl w:val="0"/>
                <w:numId w:val="91"/>
              </w:numPr>
              <w:rPr>
                <w:rFonts w:cstheme="minorHAnsi"/>
                <w:sz w:val="20"/>
                <w:szCs w:val="20"/>
              </w:rPr>
            </w:pPr>
            <w:r w:rsidRPr="00661EE5">
              <w:rPr>
                <w:rFonts w:cstheme="minorHAnsi"/>
                <w:sz w:val="20"/>
                <w:szCs w:val="20"/>
              </w:rPr>
              <w:t>School Budget</w:t>
            </w:r>
          </w:p>
          <w:p w14:paraId="0F93B31E" w14:textId="77777777" w:rsidR="00564260" w:rsidRPr="00661EE5" w:rsidRDefault="00564260" w:rsidP="00661EE5">
            <w:pPr>
              <w:pStyle w:val="ListParagraph"/>
              <w:numPr>
                <w:ilvl w:val="0"/>
                <w:numId w:val="91"/>
              </w:numPr>
              <w:rPr>
                <w:rFonts w:cstheme="minorHAnsi"/>
              </w:rPr>
            </w:pPr>
            <w:r w:rsidRPr="00661EE5">
              <w:rPr>
                <w:rFonts w:cstheme="minorHAnsi"/>
                <w:sz w:val="20"/>
                <w:szCs w:val="20"/>
              </w:rPr>
              <w:t>Access to Resources</w:t>
            </w:r>
          </w:p>
        </w:tc>
        <w:tc>
          <w:tcPr>
            <w:tcW w:w="2756" w:type="dxa"/>
            <w:shd w:val="clear" w:color="auto" w:fill="auto"/>
          </w:tcPr>
          <w:p w14:paraId="4ADFA1E5" w14:textId="77777777" w:rsidR="008E1F59" w:rsidRPr="007A43FD" w:rsidRDefault="008E1F59" w:rsidP="008E1F59">
            <w:pPr>
              <w:pStyle w:val="ListParagraph"/>
              <w:numPr>
                <w:ilvl w:val="0"/>
                <w:numId w:val="3"/>
              </w:numPr>
              <w:rPr>
                <w:rFonts w:cstheme="minorHAnsi"/>
                <w:b/>
                <w:bCs/>
              </w:rPr>
            </w:pPr>
            <w:r w:rsidRPr="007A43FD">
              <w:rPr>
                <w:rFonts w:cstheme="minorHAnsi"/>
                <w:b/>
                <w:bCs/>
              </w:rPr>
              <w:t>Communication</w:t>
            </w:r>
          </w:p>
          <w:p w14:paraId="00529CA5" w14:textId="77777777" w:rsidR="008E1F59" w:rsidRDefault="008E1F59" w:rsidP="008E1F59">
            <w:pPr>
              <w:pStyle w:val="ListParagraph"/>
              <w:numPr>
                <w:ilvl w:val="0"/>
                <w:numId w:val="15"/>
              </w:numPr>
              <w:rPr>
                <w:rFonts w:cstheme="minorHAnsi"/>
                <w:sz w:val="20"/>
                <w:szCs w:val="20"/>
              </w:rPr>
            </w:pPr>
            <w:r w:rsidRPr="00564260">
              <w:rPr>
                <w:rFonts w:cstheme="minorHAnsi"/>
                <w:sz w:val="20"/>
                <w:szCs w:val="20"/>
              </w:rPr>
              <w:t>Communication with Families</w:t>
            </w:r>
          </w:p>
          <w:p w14:paraId="107995FD" w14:textId="77777777" w:rsidR="008E1F59" w:rsidRPr="00564260" w:rsidRDefault="008E1F59" w:rsidP="005E7B4B">
            <w:pPr>
              <w:pStyle w:val="ListParagraph"/>
              <w:ind w:left="360"/>
              <w:rPr>
                <w:rFonts w:cstheme="minorHAnsi"/>
                <w:sz w:val="20"/>
                <w:szCs w:val="20"/>
              </w:rPr>
            </w:pPr>
          </w:p>
          <w:p w14:paraId="304B39D3" w14:textId="77777777" w:rsidR="00564260" w:rsidRPr="007A43FD" w:rsidRDefault="00564260" w:rsidP="00C51DBB">
            <w:pPr>
              <w:pStyle w:val="ListParagraph"/>
              <w:numPr>
                <w:ilvl w:val="0"/>
                <w:numId w:val="3"/>
              </w:numPr>
              <w:rPr>
                <w:rFonts w:cstheme="minorHAnsi"/>
                <w:b/>
                <w:bCs/>
              </w:rPr>
            </w:pPr>
            <w:r w:rsidRPr="007A43FD">
              <w:rPr>
                <w:rFonts w:cstheme="minorHAnsi"/>
                <w:b/>
                <w:bCs/>
              </w:rPr>
              <w:t>Engagement</w:t>
            </w:r>
          </w:p>
          <w:p w14:paraId="50F628C5" w14:textId="77777777" w:rsidR="00564260" w:rsidRPr="00564260" w:rsidRDefault="00564260" w:rsidP="00C51DBB">
            <w:pPr>
              <w:pStyle w:val="ListParagraph"/>
              <w:numPr>
                <w:ilvl w:val="0"/>
                <w:numId w:val="13"/>
              </w:numPr>
              <w:rPr>
                <w:rFonts w:cstheme="minorHAnsi"/>
                <w:sz w:val="20"/>
                <w:szCs w:val="20"/>
              </w:rPr>
            </w:pPr>
            <w:r w:rsidRPr="00564260">
              <w:rPr>
                <w:rFonts w:cstheme="minorHAnsi"/>
                <w:sz w:val="20"/>
                <w:szCs w:val="20"/>
              </w:rPr>
              <w:t>Family Engagement</w:t>
            </w:r>
          </w:p>
          <w:p w14:paraId="0E86F499" w14:textId="77777777" w:rsidR="00564260" w:rsidRPr="00564260" w:rsidRDefault="00564260" w:rsidP="00C51DBB">
            <w:pPr>
              <w:pStyle w:val="ListParagraph"/>
              <w:numPr>
                <w:ilvl w:val="0"/>
                <w:numId w:val="13"/>
              </w:numPr>
              <w:rPr>
                <w:rFonts w:cstheme="minorHAnsi"/>
                <w:sz w:val="20"/>
                <w:szCs w:val="20"/>
              </w:rPr>
            </w:pPr>
            <w:r w:rsidRPr="00564260">
              <w:rPr>
                <w:rFonts w:cstheme="minorHAnsi"/>
                <w:sz w:val="20"/>
                <w:szCs w:val="20"/>
              </w:rPr>
              <w:t>Community and Stakeholder Engagement</w:t>
            </w:r>
          </w:p>
          <w:p w14:paraId="6A623BB1" w14:textId="77777777" w:rsidR="00564260" w:rsidRPr="007A43FD" w:rsidRDefault="00564260" w:rsidP="00564260">
            <w:pPr>
              <w:pStyle w:val="ListParagraph"/>
              <w:ind w:left="1080"/>
              <w:rPr>
                <w:rFonts w:cstheme="minorHAnsi"/>
              </w:rPr>
            </w:pPr>
          </w:p>
          <w:p w14:paraId="5598D249" w14:textId="77777777" w:rsidR="00564260" w:rsidRPr="007A43FD" w:rsidRDefault="00564260" w:rsidP="00C51DBB">
            <w:pPr>
              <w:pStyle w:val="ListParagraph"/>
              <w:numPr>
                <w:ilvl w:val="0"/>
                <w:numId w:val="3"/>
              </w:numPr>
              <w:rPr>
                <w:rFonts w:cstheme="minorHAnsi"/>
                <w:b/>
                <w:bCs/>
              </w:rPr>
            </w:pPr>
            <w:r w:rsidRPr="007A43FD">
              <w:rPr>
                <w:rFonts w:cstheme="minorHAnsi"/>
                <w:b/>
                <w:bCs/>
              </w:rPr>
              <w:t>Sharing Responsibility</w:t>
            </w:r>
          </w:p>
          <w:p w14:paraId="62C82451" w14:textId="77777777" w:rsidR="00564260" w:rsidRPr="00564260" w:rsidRDefault="00564260" w:rsidP="00C51DBB">
            <w:pPr>
              <w:pStyle w:val="ListParagraph"/>
              <w:numPr>
                <w:ilvl w:val="0"/>
                <w:numId w:val="14"/>
              </w:numPr>
              <w:rPr>
                <w:rFonts w:cstheme="minorHAnsi"/>
                <w:sz w:val="20"/>
                <w:szCs w:val="20"/>
              </w:rPr>
            </w:pPr>
            <w:r w:rsidRPr="00564260">
              <w:rPr>
                <w:rFonts w:cstheme="minorHAnsi"/>
                <w:sz w:val="20"/>
                <w:szCs w:val="20"/>
              </w:rPr>
              <w:t>Collaboration on Student Learning and Well-Being</w:t>
            </w:r>
          </w:p>
          <w:p w14:paraId="3326238C" w14:textId="77777777" w:rsidR="00564260" w:rsidRPr="00564260" w:rsidRDefault="00564260" w:rsidP="00C51DBB">
            <w:pPr>
              <w:pStyle w:val="ListParagraph"/>
              <w:numPr>
                <w:ilvl w:val="0"/>
                <w:numId w:val="14"/>
              </w:numPr>
              <w:rPr>
                <w:rFonts w:cstheme="minorHAnsi"/>
                <w:sz w:val="20"/>
                <w:szCs w:val="20"/>
              </w:rPr>
            </w:pPr>
            <w:r w:rsidRPr="00564260">
              <w:rPr>
                <w:rFonts w:cstheme="minorHAnsi"/>
                <w:sz w:val="20"/>
                <w:szCs w:val="20"/>
              </w:rPr>
              <w:t>Family Support</w:t>
            </w:r>
          </w:p>
          <w:p w14:paraId="2F280940" w14:textId="77777777" w:rsidR="00564260" w:rsidRPr="007A43FD" w:rsidRDefault="00564260" w:rsidP="005E7B4B"/>
          <w:p w14:paraId="2DF7A621" w14:textId="77777777" w:rsidR="00564260" w:rsidRPr="007A43FD" w:rsidRDefault="00564260" w:rsidP="00C51DBB">
            <w:pPr>
              <w:pStyle w:val="ListParagraph"/>
              <w:numPr>
                <w:ilvl w:val="0"/>
                <w:numId w:val="3"/>
              </w:numPr>
              <w:rPr>
                <w:rFonts w:cstheme="minorHAnsi"/>
                <w:b/>
                <w:bCs/>
              </w:rPr>
            </w:pPr>
            <w:r w:rsidRPr="007A43FD">
              <w:rPr>
                <w:rFonts w:cstheme="minorHAnsi"/>
                <w:b/>
                <w:bCs/>
              </w:rPr>
              <w:t>Family Concerns</w:t>
            </w:r>
          </w:p>
          <w:p w14:paraId="10AD1D94" w14:textId="77777777" w:rsidR="00564260" w:rsidRPr="007A43FD" w:rsidRDefault="00564260" w:rsidP="00C51DBB">
            <w:pPr>
              <w:pStyle w:val="ListParagraph"/>
              <w:numPr>
                <w:ilvl w:val="0"/>
                <w:numId w:val="16"/>
              </w:numPr>
              <w:rPr>
                <w:rFonts w:cstheme="minorHAnsi"/>
              </w:rPr>
            </w:pPr>
            <w:r w:rsidRPr="00564260">
              <w:rPr>
                <w:rFonts w:cstheme="minorHAnsi"/>
                <w:sz w:val="20"/>
                <w:szCs w:val="20"/>
              </w:rPr>
              <w:t>Family Concerns</w:t>
            </w:r>
          </w:p>
        </w:tc>
        <w:tc>
          <w:tcPr>
            <w:tcW w:w="2723" w:type="dxa"/>
            <w:shd w:val="clear" w:color="auto" w:fill="auto"/>
          </w:tcPr>
          <w:p w14:paraId="5C546538" w14:textId="77777777" w:rsidR="00564260" w:rsidRPr="007A43FD" w:rsidRDefault="00564260" w:rsidP="00C51DBB">
            <w:pPr>
              <w:pStyle w:val="ListParagraph"/>
              <w:numPr>
                <w:ilvl w:val="0"/>
                <w:numId w:val="4"/>
              </w:numPr>
              <w:rPr>
                <w:rFonts w:cstheme="minorHAnsi"/>
                <w:b/>
                <w:bCs/>
              </w:rPr>
            </w:pPr>
            <w:r w:rsidRPr="007A43FD">
              <w:rPr>
                <w:rFonts w:cstheme="minorHAnsi"/>
                <w:b/>
                <w:bCs/>
              </w:rPr>
              <w:t>Shared Vision and Commitment to High Standards</w:t>
            </w:r>
          </w:p>
          <w:p w14:paraId="2CBC06DD" w14:textId="77777777" w:rsidR="00564260" w:rsidRPr="00564260" w:rsidRDefault="00564260" w:rsidP="00C51DBB">
            <w:pPr>
              <w:pStyle w:val="ListParagraph"/>
              <w:numPr>
                <w:ilvl w:val="0"/>
                <w:numId w:val="17"/>
              </w:numPr>
              <w:rPr>
                <w:rFonts w:cstheme="minorHAnsi"/>
                <w:sz w:val="20"/>
                <w:szCs w:val="20"/>
              </w:rPr>
            </w:pPr>
            <w:r w:rsidRPr="00564260">
              <w:rPr>
                <w:rFonts w:cstheme="minorHAnsi"/>
                <w:sz w:val="20"/>
                <w:szCs w:val="20"/>
              </w:rPr>
              <w:t>Shared Vision and Mission</w:t>
            </w:r>
          </w:p>
          <w:p w14:paraId="446006E1" w14:textId="77777777" w:rsidR="00564260" w:rsidRPr="00564260" w:rsidRDefault="00564260" w:rsidP="00C51DBB">
            <w:pPr>
              <w:pStyle w:val="ListParagraph"/>
              <w:numPr>
                <w:ilvl w:val="0"/>
                <w:numId w:val="17"/>
              </w:numPr>
              <w:rPr>
                <w:rFonts w:cstheme="minorHAnsi"/>
                <w:sz w:val="20"/>
                <w:szCs w:val="20"/>
              </w:rPr>
            </w:pPr>
            <w:r w:rsidRPr="00564260">
              <w:rPr>
                <w:rFonts w:cstheme="minorHAnsi"/>
                <w:sz w:val="20"/>
                <w:szCs w:val="20"/>
              </w:rPr>
              <w:t>School Goals</w:t>
            </w:r>
          </w:p>
          <w:p w14:paraId="32F4C13A" w14:textId="77777777" w:rsidR="00564260" w:rsidRDefault="00564260" w:rsidP="00C51DBB">
            <w:pPr>
              <w:pStyle w:val="ListParagraph"/>
              <w:numPr>
                <w:ilvl w:val="0"/>
                <w:numId w:val="17"/>
              </w:numPr>
              <w:rPr>
                <w:rFonts w:cstheme="minorHAnsi"/>
                <w:sz w:val="20"/>
                <w:szCs w:val="20"/>
              </w:rPr>
            </w:pPr>
            <w:r w:rsidRPr="00564260">
              <w:rPr>
                <w:rFonts w:cstheme="minorHAnsi"/>
                <w:sz w:val="20"/>
                <w:szCs w:val="20"/>
              </w:rPr>
              <w:t>Collaborative Decision-Making</w:t>
            </w:r>
          </w:p>
          <w:p w14:paraId="021AE4F4" w14:textId="77777777" w:rsidR="003E6EBB" w:rsidRDefault="003E6EBB" w:rsidP="003E6EBB">
            <w:pPr>
              <w:rPr>
                <w:rFonts w:cstheme="minorHAnsi"/>
                <w:sz w:val="20"/>
                <w:szCs w:val="20"/>
              </w:rPr>
            </w:pPr>
          </w:p>
          <w:p w14:paraId="20E14D03" w14:textId="372DA4E5" w:rsidR="003E6EBB" w:rsidRPr="005E7B4B" w:rsidRDefault="003E6EBB" w:rsidP="003E6EBB">
            <w:pPr>
              <w:pStyle w:val="ListParagraph"/>
              <w:numPr>
                <w:ilvl w:val="0"/>
                <w:numId w:val="4"/>
              </w:numPr>
              <w:rPr>
                <w:rFonts w:cstheme="minorHAnsi"/>
                <w:b/>
                <w:bCs/>
              </w:rPr>
            </w:pPr>
            <w:r w:rsidRPr="005E7B4B">
              <w:rPr>
                <w:rFonts w:cstheme="minorHAnsi"/>
                <w:b/>
                <w:bCs/>
              </w:rPr>
              <w:t>Communication</w:t>
            </w:r>
            <w:r w:rsidR="00172139" w:rsidRPr="005E7B4B">
              <w:rPr>
                <w:rFonts w:cstheme="minorHAnsi"/>
                <w:b/>
                <w:bCs/>
              </w:rPr>
              <w:t>s</w:t>
            </w:r>
          </w:p>
          <w:p w14:paraId="7C055BDE" w14:textId="78ED9EBA" w:rsidR="003E6EBB" w:rsidRPr="00631306" w:rsidRDefault="00172139" w:rsidP="00D52FB3">
            <w:pPr>
              <w:pStyle w:val="ListParagraph"/>
              <w:numPr>
                <w:ilvl w:val="0"/>
                <w:numId w:val="55"/>
              </w:numPr>
              <w:ind w:left="316" w:hanging="316"/>
              <w:rPr>
                <w:rFonts w:cstheme="minorHAnsi"/>
                <w:sz w:val="20"/>
                <w:szCs w:val="20"/>
              </w:rPr>
            </w:pPr>
            <w:r>
              <w:rPr>
                <w:rFonts w:cstheme="minorHAnsi"/>
                <w:sz w:val="20"/>
                <w:szCs w:val="20"/>
              </w:rPr>
              <w:t>Communication Skills</w:t>
            </w:r>
          </w:p>
          <w:p w14:paraId="72A59F97" w14:textId="77777777" w:rsidR="00564260" w:rsidRPr="007A43FD" w:rsidRDefault="00564260" w:rsidP="00564260">
            <w:pPr>
              <w:pStyle w:val="ListParagraph"/>
              <w:ind w:left="1080"/>
              <w:rPr>
                <w:rFonts w:cstheme="minorHAnsi"/>
              </w:rPr>
            </w:pPr>
          </w:p>
          <w:p w14:paraId="56E855AC" w14:textId="77777777" w:rsidR="00564260" w:rsidRPr="007A43FD" w:rsidRDefault="00564260" w:rsidP="00C51DBB">
            <w:pPr>
              <w:pStyle w:val="ListParagraph"/>
              <w:numPr>
                <w:ilvl w:val="0"/>
                <w:numId w:val="4"/>
              </w:numPr>
              <w:rPr>
                <w:rFonts w:cstheme="minorHAnsi"/>
                <w:b/>
                <w:bCs/>
              </w:rPr>
            </w:pPr>
            <w:r w:rsidRPr="007A43FD">
              <w:rPr>
                <w:rFonts w:cstheme="minorHAnsi"/>
                <w:b/>
                <w:bCs/>
              </w:rPr>
              <w:t>Continuous Learning</w:t>
            </w:r>
          </w:p>
          <w:p w14:paraId="2A2B7E07" w14:textId="77777777" w:rsidR="00564260" w:rsidRPr="00564260" w:rsidRDefault="00564260" w:rsidP="00C51DBB">
            <w:pPr>
              <w:pStyle w:val="ListParagraph"/>
              <w:numPr>
                <w:ilvl w:val="0"/>
                <w:numId w:val="18"/>
              </w:numPr>
              <w:rPr>
                <w:rFonts w:cstheme="minorHAnsi"/>
                <w:sz w:val="20"/>
                <w:szCs w:val="20"/>
              </w:rPr>
            </w:pPr>
            <w:r w:rsidRPr="00564260">
              <w:rPr>
                <w:rFonts w:cstheme="minorHAnsi"/>
                <w:sz w:val="20"/>
                <w:szCs w:val="20"/>
              </w:rPr>
              <w:t>Reflective Practice</w:t>
            </w:r>
          </w:p>
          <w:p w14:paraId="618EA483" w14:textId="77777777" w:rsidR="00564260" w:rsidRPr="007A43FD" w:rsidRDefault="00564260" w:rsidP="00564260">
            <w:pPr>
              <w:pStyle w:val="ListParagraph"/>
              <w:ind w:left="1080"/>
              <w:rPr>
                <w:rFonts w:cstheme="minorHAnsi"/>
              </w:rPr>
            </w:pPr>
          </w:p>
          <w:p w14:paraId="384A2ADA" w14:textId="77777777" w:rsidR="00564260" w:rsidRPr="007A43FD" w:rsidRDefault="00564260" w:rsidP="00C51DBB">
            <w:pPr>
              <w:pStyle w:val="ListParagraph"/>
              <w:numPr>
                <w:ilvl w:val="0"/>
                <w:numId w:val="4"/>
              </w:numPr>
              <w:rPr>
                <w:rFonts w:cstheme="minorHAnsi"/>
                <w:b/>
                <w:bCs/>
              </w:rPr>
            </w:pPr>
            <w:r w:rsidRPr="007A43FD">
              <w:rPr>
                <w:rFonts w:cstheme="minorHAnsi"/>
                <w:b/>
                <w:bCs/>
              </w:rPr>
              <w:t>Managing Conflict</w:t>
            </w:r>
          </w:p>
          <w:p w14:paraId="002A529B" w14:textId="77777777" w:rsidR="000B096E" w:rsidRDefault="000B096E" w:rsidP="00C51DBB">
            <w:pPr>
              <w:pStyle w:val="ListParagraph"/>
              <w:numPr>
                <w:ilvl w:val="0"/>
                <w:numId w:val="19"/>
              </w:numPr>
              <w:rPr>
                <w:rFonts w:cstheme="minorHAnsi"/>
                <w:sz w:val="20"/>
                <w:szCs w:val="20"/>
              </w:rPr>
            </w:pPr>
            <w:r w:rsidRPr="00564260">
              <w:rPr>
                <w:rFonts w:cstheme="minorHAnsi"/>
                <w:sz w:val="20"/>
                <w:szCs w:val="20"/>
              </w:rPr>
              <w:t>Consensus-Building</w:t>
            </w:r>
          </w:p>
          <w:p w14:paraId="071C443A" w14:textId="424D66B8" w:rsidR="00564260" w:rsidRPr="000B096E" w:rsidRDefault="00564260" w:rsidP="000B096E">
            <w:pPr>
              <w:pStyle w:val="ListParagraph"/>
              <w:numPr>
                <w:ilvl w:val="0"/>
                <w:numId w:val="19"/>
              </w:numPr>
              <w:rPr>
                <w:rFonts w:cstheme="minorHAnsi"/>
              </w:rPr>
            </w:pPr>
            <w:r w:rsidRPr="00564260">
              <w:rPr>
                <w:rFonts w:cstheme="minorHAnsi"/>
                <w:sz w:val="20"/>
                <w:szCs w:val="20"/>
              </w:rPr>
              <w:t>Response to Disagreement and Conflict Resolution</w:t>
            </w:r>
          </w:p>
        </w:tc>
      </w:tr>
    </w:tbl>
    <w:p w14:paraId="31DE9A75" w14:textId="77777777" w:rsidR="005F7E5E" w:rsidRDefault="005F7E5E"/>
    <w:p w14:paraId="128E1330" w14:textId="77777777" w:rsidR="00676E11" w:rsidRDefault="00676E11">
      <w:pPr>
        <w:rPr>
          <w:sz w:val="20"/>
          <w:szCs w:val="20"/>
        </w:rPr>
      </w:pPr>
      <w:r w:rsidRPr="00E61E10">
        <w:rPr>
          <w:sz w:val="20"/>
          <w:szCs w:val="20"/>
        </w:rPr>
        <w:t>NOTE: Some Indicators</w:t>
      </w:r>
      <w:r w:rsidR="00747FC9">
        <w:rPr>
          <w:sz w:val="20"/>
          <w:szCs w:val="20"/>
        </w:rPr>
        <w:t xml:space="preserve"> (such as Assessment and Data-Informed Decision-Making)</w:t>
      </w:r>
      <w:r w:rsidRPr="00E61E10">
        <w:rPr>
          <w:sz w:val="20"/>
          <w:szCs w:val="20"/>
        </w:rPr>
        <w:t xml:space="preserve"> have been grouped together where and when they represent similar or compl</w:t>
      </w:r>
      <w:r w:rsidR="0006765E" w:rsidRPr="00E61E10">
        <w:rPr>
          <w:sz w:val="20"/>
          <w:szCs w:val="20"/>
        </w:rPr>
        <w:t>e</w:t>
      </w:r>
      <w:r w:rsidRPr="00E61E10">
        <w:rPr>
          <w:sz w:val="20"/>
          <w:szCs w:val="20"/>
        </w:rPr>
        <w:t>mentary practices</w:t>
      </w:r>
      <w:r w:rsidR="00304700">
        <w:rPr>
          <w:sz w:val="20"/>
          <w:szCs w:val="20"/>
        </w:rPr>
        <w:t xml:space="preserve">. </w:t>
      </w:r>
      <w:r w:rsidR="00797B58">
        <w:rPr>
          <w:sz w:val="20"/>
          <w:szCs w:val="20"/>
        </w:rPr>
        <w:t xml:space="preserve">Practices associated with the </w:t>
      </w:r>
      <w:r w:rsidR="00304700">
        <w:rPr>
          <w:sz w:val="20"/>
          <w:szCs w:val="20"/>
        </w:rPr>
        <w:t xml:space="preserve">Cultural Proficiency </w:t>
      </w:r>
      <w:r w:rsidR="00565180">
        <w:rPr>
          <w:sz w:val="20"/>
          <w:szCs w:val="20"/>
        </w:rPr>
        <w:t xml:space="preserve">Indicator </w:t>
      </w:r>
      <w:r w:rsidR="00797B58">
        <w:rPr>
          <w:sz w:val="20"/>
          <w:szCs w:val="20"/>
        </w:rPr>
        <w:t xml:space="preserve">are </w:t>
      </w:r>
      <w:r w:rsidR="00304700">
        <w:rPr>
          <w:sz w:val="20"/>
          <w:szCs w:val="20"/>
        </w:rPr>
        <w:t xml:space="preserve">represented throughout the rubric </w:t>
      </w:r>
      <w:r w:rsidR="009A0D38">
        <w:rPr>
          <w:sz w:val="20"/>
          <w:szCs w:val="20"/>
        </w:rPr>
        <w:t>as</w:t>
      </w:r>
      <w:r w:rsidR="00304700">
        <w:rPr>
          <w:sz w:val="20"/>
          <w:szCs w:val="20"/>
        </w:rPr>
        <w:t xml:space="preserve"> integral to performance across the Standards. </w:t>
      </w:r>
    </w:p>
    <w:p w14:paraId="0B5F18F2" w14:textId="77777777" w:rsidR="00947058" w:rsidRDefault="00947058">
      <w:pPr>
        <w:rPr>
          <w:sz w:val="20"/>
          <w:szCs w:val="20"/>
        </w:rPr>
      </w:pPr>
    </w:p>
    <w:p w14:paraId="5A4CB53C" w14:textId="77777777" w:rsidR="00947058" w:rsidRDefault="00947058">
      <w:pPr>
        <w:rPr>
          <w:sz w:val="20"/>
          <w:szCs w:val="20"/>
        </w:rPr>
        <w:sectPr w:rsidR="00947058" w:rsidSect="005319D2">
          <w:type w:val="continuous"/>
          <w:pgSz w:w="12240" w:h="15840"/>
          <w:pgMar w:top="720" w:right="720" w:bottom="720" w:left="720" w:header="288" w:footer="720" w:gutter="0"/>
          <w:cols w:space="720"/>
          <w:titlePg/>
          <w:docGrid w:linePitch="360"/>
        </w:sectPr>
      </w:pPr>
    </w:p>
    <w:p w14:paraId="0AC39588" w14:textId="5AA33782" w:rsidR="00A6404A" w:rsidRPr="00A6404A" w:rsidRDefault="00A6404A" w:rsidP="00A6404A">
      <w:pPr>
        <w:tabs>
          <w:tab w:val="left" w:pos="4119"/>
        </w:tabs>
        <w:rPr>
          <w:sz w:val="20"/>
          <w:szCs w:val="20"/>
        </w:rPr>
        <w:sectPr w:rsidR="00A6404A" w:rsidRPr="00A6404A" w:rsidSect="0026625A">
          <w:pgSz w:w="12240" w:h="15840"/>
          <w:pgMar w:top="720" w:right="720" w:bottom="720" w:left="720" w:header="288" w:footer="720" w:gutter="0"/>
          <w:cols w:space="720"/>
          <w:titlePg/>
          <w:docGrid w:linePitch="360"/>
        </w:sectPr>
      </w:pPr>
    </w:p>
    <w:tbl>
      <w:tblPr>
        <w:tblStyle w:val="TableGrid1"/>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620"/>
        <w:gridCol w:w="3330"/>
        <w:gridCol w:w="3060"/>
        <w:gridCol w:w="3060"/>
      </w:tblGrid>
      <w:tr w:rsidR="006610E1" w14:paraId="5BC730CA" w14:textId="77777777" w:rsidTr="004C6C5A">
        <w:trPr>
          <w:trHeight w:val="812"/>
        </w:trPr>
        <w:tc>
          <w:tcPr>
            <w:tcW w:w="11070" w:type="dxa"/>
            <w:gridSpan w:val="4"/>
            <w:tcBorders>
              <w:bottom w:val="single" w:sz="24" w:space="0" w:color="FFFFFF" w:themeColor="background1"/>
            </w:tcBorders>
            <w:shd w:val="clear" w:color="auto" w:fill="1F4E79" w:themeFill="accent5" w:themeFillShade="80"/>
          </w:tcPr>
          <w:p w14:paraId="5E4DC515" w14:textId="627E0879" w:rsidR="006610E1" w:rsidRPr="00D728A6" w:rsidRDefault="006610E1" w:rsidP="00D728A6">
            <w:pPr>
              <w:rPr>
                <w:b/>
                <w:bCs/>
                <w:color w:val="FFFFFF" w:themeColor="background1"/>
                <w:sz w:val="24"/>
                <w:szCs w:val="24"/>
                <w:lang w:val="en"/>
              </w:rPr>
            </w:pPr>
            <w:r w:rsidRPr="00D728A6">
              <w:rPr>
                <w:b/>
                <w:bCs/>
                <w:color w:val="FFFFFF" w:themeColor="background1"/>
                <w:sz w:val="24"/>
                <w:szCs w:val="24"/>
                <w:lang w:val="en"/>
              </w:rPr>
              <w:t>STANDARD I: Instructional Leadership</w:t>
            </w:r>
          </w:p>
          <w:p w14:paraId="1B8F1938" w14:textId="688EA0CD" w:rsidR="006610E1" w:rsidRPr="00D728A6" w:rsidRDefault="006610E1" w:rsidP="00D728A6">
            <w:pPr>
              <w:rPr>
                <w:bCs/>
                <w:color w:val="FFFFFF" w:themeColor="background1"/>
              </w:rPr>
            </w:pPr>
            <w:r w:rsidRPr="00D728A6">
              <w:rPr>
                <w:bCs/>
                <w:i/>
                <w:iCs/>
                <w:color w:val="FFFFFF" w:themeColor="background1"/>
                <w:lang w:val="en"/>
              </w:rPr>
              <w:t>The education leader promotes the learning and growth of all students and the success of all staff by cultivating a shared vision that makes powerful teaching and learning the central focus of schooling.</w:t>
            </w:r>
          </w:p>
        </w:tc>
      </w:tr>
      <w:tr w:rsidR="006610E1" w14:paraId="5BD4AAC0" w14:textId="77777777" w:rsidTr="00865276">
        <w:trPr>
          <w:trHeight w:val="222"/>
        </w:trPr>
        <w:tc>
          <w:tcPr>
            <w:tcW w:w="162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1F4E79" w:themeFill="accent5" w:themeFillShade="80"/>
            <w:vAlign w:val="center"/>
          </w:tcPr>
          <w:p w14:paraId="06628D11" w14:textId="77777777" w:rsidR="00185A38" w:rsidRDefault="006610E1" w:rsidP="006610E1">
            <w:pPr>
              <w:jc w:val="center"/>
              <w:rPr>
                <w:b/>
                <w:color w:val="FFFFFF" w:themeColor="background1"/>
                <w:sz w:val="24"/>
                <w:szCs w:val="24"/>
              </w:rPr>
            </w:pPr>
            <w:r w:rsidRPr="00185A38">
              <w:rPr>
                <w:b/>
                <w:color w:val="FFFFFF" w:themeColor="background1"/>
                <w:sz w:val="24"/>
                <w:szCs w:val="24"/>
              </w:rPr>
              <w:t xml:space="preserve">I-A: </w:t>
            </w:r>
          </w:p>
          <w:p w14:paraId="59BC3007" w14:textId="4FAEF7BA" w:rsidR="006610E1" w:rsidRPr="006610E1" w:rsidRDefault="006610E1" w:rsidP="006610E1">
            <w:pPr>
              <w:jc w:val="center"/>
              <w:rPr>
                <w:b/>
                <w:color w:val="FFFFFF" w:themeColor="background1"/>
                <w:sz w:val="21"/>
                <w:szCs w:val="21"/>
              </w:rPr>
            </w:pPr>
            <w:r w:rsidRPr="00185A38">
              <w:rPr>
                <w:b/>
                <w:color w:val="FFFFFF" w:themeColor="background1"/>
                <w:sz w:val="24"/>
                <w:szCs w:val="24"/>
              </w:rPr>
              <w:t>Curriculum</w:t>
            </w:r>
          </w:p>
        </w:tc>
        <w:tc>
          <w:tcPr>
            <w:tcW w:w="945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4C6E7" w:themeFill="accent1" w:themeFillTint="66"/>
          </w:tcPr>
          <w:p w14:paraId="6F0988DE" w14:textId="0C4BF9D6" w:rsidR="006610E1" w:rsidRPr="00865276" w:rsidRDefault="006610E1" w:rsidP="00172D19">
            <w:pPr>
              <w:rPr>
                <w:b/>
                <w:color w:val="000000" w:themeColor="text1"/>
                <w:sz w:val="21"/>
                <w:szCs w:val="21"/>
              </w:rPr>
            </w:pPr>
            <w:r w:rsidRPr="00865276">
              <w:rPr>
                <w:b/>
                <w:color w:val="000000" w:themeColor="text1"/>
                <w:sz w:val="21"/>
                <w:szCs w:val="21"/>
              </w:rPr>
              <w:t>Proficient</w:t>
            </w:r>
          </w:p>
        </w:tc>
      </w:tr>
      <w:tr w:rsidR="006610E1" w14:paraId="201A5779" w14:textId="77777777" w:rsidTr="00865276">
        <w:trPr>
          <w:trHeight w:val="4782"/>
        </w:trPr>
        <w:tc>
          <w:tcPr>
            <w:tcW w:w="1620" w:type="dxa"/>
            <w:vMerge/>
            <w:shd w:val="clear" w:color="auto" w:fill="1F4E79" w:themeFill="accent5" w:themeFillShade="80"/>
          </w:tcPr>
          <w:p w14:paraId="3BF9F43C" w14:textId="77777777" w:rsidR="006610E1" w:rsidRPr="00927704" w:rsidRDefault="006610E1" w:rsidP="00C51DBB">
            <w:pPr>
              <w:pStyle w:val="ListParagraph"/>
              <w:numPr>
                <w:ilvl w:val="0"/>
                <w:numId w:val="20"/>
              </w:numPr>
              <w:rPr>
                <w:rFonts w:eastAsia="Calibri" w:cstheme="minorHAnsi"/>
                <w:b/>
                <w:bCs/>
                <w:color w:val="000000" w:themeColor="text1"/>
                <w:sz w:val="21"/>
                <w:szCs w:val="21"/>
                <w:lang w:val="en"/>
              </w:rPr>
            </w:pPr>
          </w:p>
        </w:tc>
        <w:tc>
          <w:tcPr>
            <w:tcW w:w="9450" w:type="dxa"/>
            <w:gridSpan w:val="3"/>
            <w:tcBorders>
              <w:top w:val="single" w:sz="24" w:space="0" w:color="FFFFFF" w:themeColor="background1"/>
              <w:left w:val="single" w:sz="24" w:space="0" w:color="FFFFFF" w:themeColor="background1"/>
              <w:right w:val="single" w:sz="4" w:space="0" w:color="auto"/>
            </w:tcBorders>
            <w:shd w:val="clear" w:color="auto" w:fill="auto"/>
          </w:tcPr>
          <w:p w14:paraId="68A5C444" w14:textId="6193DA44" w:rsidR="00011F86" w:rsidRPr="00E97429" w:rsidRDefault="00865C2F" w:rsidP="00AD7BB4">
            <w:pPr>
              <w:pStyle w:val="ListParagraph"/>
              <w:numPr>
                <w:ilvl w:val="0"/>
                <w:numId w:val="20"/>
              </w:numPr>
              <w:rPr>
                <w:rFonts w:cstheme="minorHAnsi"/>
                <w:sz w:val="21"/>
                <w:szCs w:val="21"/>
              </w:rPr>
            </w:pPr>
            <w:r w:rsidRPr="00E97429">
              <w:rPr>
                <w:rFonts w:cstheme="minorHAnsi"/>
                <w:b/>
                <w:bCs/>
                <w:sz w:val="21"/>
                <w:szCs w:val="21"/>
              </w:rPr>
              <w:t>Curriculum Literacy:</w:t>
            </w:r>
            <w:r w:rsidRPr="00E97429">
              <w:rPr>
                <w:rFonts w:cstheme="minorHAnsi"/>
                <w:sz w:val="21"/>
                <w:szCs w:val="21"/>
              </w:rPr>
              <w:t xml:space="preserve">  Demonstrates understanding of the characteristics and value of high-quality instructional materials and the curricula taught by educators in the building</w:t>
            </w:r>
            <w:r w:rsidR="006242DA">
              <w:rPr>
                <w:rFonts w:cstheme="minorHAnsi"/>
                <w:sz w:val="21"/>
                <w:szCs w:val="21"/>
              </w:rPr>
              <w:t xml:space="preserve"> by</w:t>
            </w:r>
            <w:r w:rsidRPr="00E97429">
              <w:rPr>
                <w:rFonts w:cstheme="minorHAnsi"/>
                <w:sz w:val="21"/>
                <w:szCs w:val="21"/>
              </w:rPr>
              <w:t>:</w:t>
            </w:r>
          </w:p>
          <w:p w14:paraId="48540DEB" w14:textId="28D4F535" w:rsidR="00865C2F" w:rsidRPr="005E7B4B" w:rsidRDefault="006242DA" w:rsidP="00AD7BB4">
            <w:pPr>
              <w:pStyle w:val="ListParagraph"/>
              <w:numPr>
                <w:ilvl w:val="1"/>
                <w:numId w:val="20"/>
              </w:numPr>
              <w:rPr>
                <w:sz w:val="21"/>
                <w:szCs w:val="21"/>
                <w:lang w:val="en"/>
              </w:rPr>
            </w:pPr>
            <w:r w:rsidRPr="005E7B4B">
              <w:rPr>
                <w:sz w:val="21"/>
                <w:szCs w:val="21"/>
              </w:rPr>
              <w:t xml:space="preserve">Ensuring </w:t>
            </w:r>
            <w:r w:rsidR="65EF0CCC" w:rsidRPr="005E7B4B">
              <w:rPr>
                <w:sz w:val="21"/>
                <w:szCs w:val="21"/>
              </w:rPr>
              <w:t>that all educators have access to and skillfully use high-quality instructional materials</w:t>
            </w:r>
            <w:r w:rsidR="00511DAC" w:rsidRPr="005E7B4B">
              <w:rPr>
                <w:sz w:val="21"/>
                <w:szCs w:val="21"/>
              </w:rPr>
              <w:t xml:space="preserve"> through evidence-based, inclusive, and culturally and linguistically </w:t>
            </w:r>
            <w:r w:rsidR="003A79EF">
              <w:rPr>
                <w:sz w:val="21"/>
                <w:szCs w:val="21"/>
              </w:rPr>
              <w:t>sustaining</w:t>
            </w:r>
            <w:r w:rsidR="003A79EF" w:rsidRPr="005E7B4B">
              <w:rPr>
                <w:sz w:val="21"/>
                <w:szCs w:val="21"/>
              </w:rPr>
              <w:t xml:space="preserve"> </w:t>
            </w:r>
            <w:r w:rsidR="00511DAC" w:rsidRPr="005E7B4B">
              <w:rPr>
                <w:sz w:val="21"/>
                <w:szCs w:val="21"/>
              </w:rPr>
              <w:t>practices</w:t>
            </w:r>
            <w:r w:rsidR="00DD06B3" w:rsidRPr="005E7B4B">
              <w:rPr>
                <w:rFonts w:cstheme="minorHAnsi"/>
                <w:sz w:val="21"/>
                <w:szCs w:val="21"/>
              </w:rPr>
              <w:t>, including identifying opportunities to create meaningful, relevant connections rooted in the local context</w:t>
            </w:r>
            <w:r w:rsidR="00511DAC" w:rsidRPr="005E7B4B">
              <w:rPr>
                <w:rFonts w:cstheme="minorHAnsi"/>
                <w:sz w:val="21"/>
                <w:szCs w:val="21"/>
              </w:rPr>
              <w:t>.</w:t>
            </w:r>
          </w:p>
          <w:p w14:paraId="7274D45C" w14:textId="22E02AC0" w:rsidR="005D058D" w:rsidRPr="00E97429" w:rsidRDefault="005D058D" w:rsidP="00AD7BB4">
            <w:pPr>
              <w:pStyle w:val="ListParagraph"/>
              <w:numPr>
                <w:ilvl w:val="1"/>
                <w:numId w:val="20"/>
              </w:numPr>
              <w:rPr>
                <w:sz w:val="21"/>
                <w:szCs w:val="21"/>
              </w:rPr>
            </w:pPr>
            <w:r w:rsidRPr="0FD08974">
              <w:rPr>
                <w:sz w:val="21"/>
                <w:szCs w:val="21"/>
              </w:rPr>
              <w:t>Provid</w:t>
            </w:r>
            <w:r>
              <w:rPr>
                <w:sz w:val="21"/>
                <w:szCs w:val="21"/>
              </w:rPr>
              <w:t>ing</w:t>
            </w:r>
            <w:r w:rsidRPr="0FD08974">
              <w:rPr>
                <w:sz w:val="21"/>
                <w:szCs w:val="21"/>
              </w:rPr>
              <w:t xml:space="preserve"> teachers with professional learning, feedback, and resources (</w:t>
            </w:r>
            <w:r w:rsidR="002B249D">
              <w:rPr>
                <w:sz w:val="21"/>
                <w:szCs w:val="21"/>
              </w:rPr>
              <w:t>e.g.,</w:t>
            </w:r>
            <w:r w:rsidRPr="0FD08974">
              <w:rPr>
                <w:sz w:val="21"/>
                <w:szCs w:val="21"/>
              </w:rPr>
              <w:t xml:space="preserve"> models) to support </w:t>
            </w:r>
            <w:r w:rsidR="00511DAC">
              <w:rPr>
                <w:sz w:val="21"/>
                <w:szCs w:val="21"/>
              </w:rPr>
              <w:t>implementation.</w:t>
            </w:r>
            <w:r w:rsidRPr="0FD08974">
              <w:rPr>
                <w:sz w:val="21"/>
                <w:szCs w:val="21"/>
              </w:rPr>
              <w:t xml:space="preserve"> </w:t>
            </w:r>
          </w:p>
          <w:p w14:paraId="66108F37" w14:textId="2A81976B" w:rsidR="00865C2F" w:rsidRPr="00E97429" w:rsidRDefault="006242DA" w:rsidP="00AD7BB4">
            <w:pPr>
              <w:pStyle w:val="ListParagraph"/>
              <w:numPr>
                <w:ilvl w:val="1"/>
                <w:numId w:val="20"/>
              </w:numPr>
              <w:rPr>
                <w:rFonts w:cstheme="minorHAnsi"/>
                <w:sz w:val="21"/>
                <w:szCs w:val="21"/>
                <w:lang w:val="en"/>
              </w:rPr>
            </w:pPr>
            <w:r w:rsidRPr="00E97429">
              <w:rPr>
                <w:rFonts w:cstheme="minorHAnsi"/>
                <w:sz w:val="21"/>
                <w:szCs w:val="21"/>
              </w:rPr>
              <w:t>Engag</w:t>
            </w:r>
            <w:r>
              <w:rPr>
                <w:rFonts w:cstheme="minorHAnsi"/>
                <w:sz w:val="21"/>
                <w:szCs w:val="21"/>
              </w:rPr>
              <w:t>ing</w:t>
            </w:r>
            <w:r w:rsidRPr="00E97429">
              <w:rPr>
                <w:rFonts w:cstheme="minorHAnsi"/>
                <w:sz w:val="21"/>
                <w:szCs w:val="21"/>
              </w:rPr>
              <w:t xml:space="preserve"> </w:t>
            </w:r>
            <w:r w:rsidR="00865C2F" w:rsidRPr="00E97429">
              <w:rPr>
                <w:rFonts w:cstheme="minorHAnsi"/>
                <w:sz w:val="21"/>
                <w:szCs w:val="21"/>
              </w:rPr>
              <w:t>with the school community to identify and interrupt racism and bias in curricular materials.</w:t>
            </w:r>
          </w:p>
          <w:p w14:paraId="7BB6F350" w14:textId="4BF1F633" w:rsidR="00AD7BB4" w:rsidRPr="00AD7BB4" w:rsidRDefault="00865C2F" w:rsidP="00AD7BB4">
            <w:pPr>
              <w:pStyle w:val="ListParagraph"/>
              <w:numPr>
                <w:ilvl w:val="1"/>
                <w:numId w:val="20"/>
              </w:numPr>
              <w:rPr>
                <w:rStyle w:val="normaltextrun"/>
                <w:rFonts w:cstheme="minorHAnsi"/>
              </w:rPr>
            </w:pPr>
            <w:r w:rsidRPr="00E97429">
              <w:rPr>
                <w:rFonts w:cstheme="minorHAnsi"/>
                <w:sz w:val="21"/>
                <w:szCs w:val="21"/>
              </w:rPr>
              <w:t>Monitor</w:t>
            </w:r>
            <w:r w:rsidR="006242DA">
              <w:rPr>
                <w:rFonts w:cstheme="minorHAnsi"/>
                <w:sz w:val="21"/>
                <w:szCs w:val="21"/>
              </w:rPr>
              <w:t>ing</w:t>
            </w:r>
            <w:r w:rsidRPr="00E97429">
              <w:rPr>
                <w:rFonts w:cstheme="minorHAnsi"/>
                <w:sz w:val="21"/>
                <w:szCs w:val="21"/>
              </w:rPr>
              <w:t xml:space="preserve"> implementation to </w:t>
            </w:r>
            <w:r w:rsidRPr="00E97429">
              <w:rPr>
                <w:rStyle w:val="normaltextrun"/>
                <w:rFonts w:ascii="Calibri" w:hAnsi="Calibri" w:cs="Calibri"/>
                <w:color w:val="000000"/>
                <w:sz w:val="21"/>
                <w:szCs w:val="21"/>
                <w:bdr w:val="none" w:sz="0" w:space="0" w:color="auto" w:frame="1"/>
              </w:rPr>
              <w:t xml:space="preserve">ensure the enacted curriculum supports and engages all students to </w:t>
            </w:r>
            <w:r w:rsidR="007C2C02">
              <w:rPr>
                <w:rStyle w:val="normaltextrun"/>
                <w:rFonts w:ascii="Calibri" w:hAnsi="Calibri" w:cs="Calibri"/>
                <w:color w:val="000000"/>
                <w:sz w:val="21"/>
                <w:szCs w:val="21"/>
                <w:bdr w:val="none" w:sz="0" w:space="0" w:color="auto" w:frame="1"/>
              </w:rPr>
              <w:t>meet and exceed high expectations.</w:t>
            </w:r>
          </w:p>
          <w:p w14:paraId="1C7EEE47" w14:textId="77777777" w:rsidR="00AD7BB4" w:rsidRPr="00AD7BB4" w:rsidRDefault="00AD7BB4" w:rsidP="00AD7BB4">
            <w:pPr>
              <w:pStyle w:val="ListParagraph"/>
              <w:ind w:left="1080"/>
              <w:rPr>
                <w:rStyle w:val="normaltextrun"/>
                <w:rFonts w:cstheme="minorHAnsi"/>
              </w:rPr>
            </w:pPr>
          </w:p>
          <w:p w14:paraId="476C4831" w14:textId="588C1E7C" w:rsidR="00AD7BB4" w:rsidRPr="00AD7BB4" w:rsidRDefault="00AD7BB4" w:rsidP="00AD7BB4">
            <w:pPr>
              <w:pStyle w:val="ListParagraph"/>
              <w:numPr>
                <w:ilvl w:val="0"/>
                <w:numId w:val="20"/>
              </w:numPr>
              <w:spacing w:after="120"/>
              <w:contextualSpacing w:val="0"/>
              <w:rPr>
                <w:rFonts w:eastAsiaTheme="minorEastAsia"/>
                <w:sz w:val="21"/>
                <w:szCs w:val="21"/>
              </w:rPr>
            </w:pPr>
            <w:r w:rsidRPr="005E7B4B">
              <w:rPr>
                <w:rFonts w:eastAsiaTheme="minorEastAsia"/>
                <w:b/>
                <w:bCs/>
                <w:sz w:val="21"/>
                <w:szCs w:val="21"/>
              </w:rPr>
              <w:t xml:space="preserve">Instructional Focus: </w:t>
            </w:r>
            <w:r w:rsidRPr="005E7B4B">
              <w:rPr>
                <w:rFonts w:eastAsiaTheme="minorEastAsia"/>
                <w:sz w:val="21"/>
                <w:szCs w:val="21"/>
              </w:rPr>
              <w:t xml:space="preserve">Establishes and communicates a clear vision for </w:t>
            </w:r>
            <w:r>
              <w:rPr>
                <w:rFonts w:eastAsiaTheme="minorEastAsia"/>
                <w:sz w:val="21"/>
                <w:szCs w:val="21"/>
              </w:rPr>
              <w:t xml:space="preserve">curriculum and </w:t>
            </w:r>
            <w:r w:rsidRPr="005E7B4B">
              <w:rPr>
                <w:rFonts w:eastAsiaTheme="minorEastAsia"/>
                <w:sz w:val="21"/>
                <w:szCs w:val="21"/>
              </w:rPr>
              <w:t>instruction that is aligned to school and district priorities and reflects high expectations for all students through the use of evidence-based, culturally and linguistically sustaining practices. Ensures that instructional materials and professional learning support this vision.</w:t>
            </w:r>
          </w:p>
        </w:tc>
      </w:tr>
      <w:tr w:rsidR="006610E1" w:rsidRPr="00C61599" w14:paraId="405A13E7" w14:textId="77777777" w:rsidTr="00865276">
        <w:trPr>
          <w:trHeight w:val="274"/>
        </w:trPr>
        <w:tc>
          <w:tcPr>
            <w:tcW w:w="1620" w:type="dxa"/>
            <w:vMerge/>
            <w:shd w:val="clear" w:color="auto" w:fill="1F4E79" w:themeFill="accent5" w:themeFillShade="80"/>
          </w:tcPr>
          <w:p w14:paraId="45FA9D15" w14:textId="77777777" w:rsidR="006610E1" w:rsidRPr="00927704" w:rsidRDefault="006610E1" w:rsidP="00172D19">
            <w:pPr>
              <w:rPr>
                <w:b/>
                <w:color w:val="FFFFFF" w:themeColor="background1"/>
                <w:sz w:val="21"/>
                <w:szCs w:val="21"/>
              </w:rPr>
            </w:pPr>
          </w:p>
        </w:tc>
        <w:tc>
          <w:tcPr>
            <w:tcW w:w="3330" w:type="dxa"/>
            <w:tcBorders>
              <w:right w:val="single" w:sz="4" w:space="0" w:color="auto"/>
            </w:tcBorders>
            <w:shd w:val="clear" w:color="auto" w:fill="B4C6E7" w:themeFill="accent1" w:themeFillTint="66"/>
          </w:tcPr>
          <w:p w14:paraId="19877C1C" w14:textId="6E4AC87F" w:rsidR="006610E1" w:rsidRPr="00865276" w:rsidRDefault="006610E1" w:rsidP="00172D19">
            <w:pPr>
              <w:rPr>
                <w:b/>
                <w:color w:val="000000" w:themeColor="text1"/>
                <w:sz w:val="21"/>
                <w:szCs w:val="21"/>
              </w:rPr>
            </w:pPr>
            <w:r w:rsidRPr="00865276">
              <w:rPr>
                <w:b/>
                <w:color w:val="000000" w:themeColor="text1"/>
                <w:sz w:val="21"/>
                <w:szCs w:val="21"/>
              </w:rPr>
              <w:t>Unsatisfactory</w:t>
            </w:r>
          </w:p>
        </w:tc>
        <w:tc>
          <w:tcPr>
            <w:tcW w:w="3060" w:type="dxa"/>
            <w:tcBorders>
              <w:left w:val="single" w:sz="4" w:space="0" w:color="auto"/>
              <w:right w:val="single" w:sz="4" w:space="0" w:color="auto"/>
            </w:tcBorders>
            <w:shd w:val="clear" w:color="auto" w:fill="B4C6E7" w:themeFill="accent1" w:themeFillTint="66"/>
          </w:tcPr>
          <w:p w14:paraId="7DB1025A" w14:textId="77777777" w:rsidR="006610E1" w:rsidRPr="00865276" w:rsidRDefault="006610E1" w:rsidP="00172D19">
            <w:pPr>
              <w:rPr>
                <w:b/>
                <w:color w:val="000000" w:themeColor="text1"/>
                <w:sz w:val="21"/>
                <w:szCs w:val="21"/>
              </w:rPr>
            </w:pPr>
            <w:r w:rsidRPr="00865276">
              <w:rPr>
                <w:b/>
                <w:color w:val="000000" w:themeColor="text1"/>
                <w:sz w:val="21"/>
                <w:szCs w:val="21"/>
              </w:rPr>
              <w:t>Needs Improvement</w:t>
            </w:r>
          </w:p>
        </w:tc>
        <w:tc>
          <w:tcPr>
            <w:tcW w:w="3060" w:type="dxa"/>
            <w:tcBorders>
              <w:left w:val="single" w:sz="4" w:space="0" w:color="auto"/>
            </w:tcBorders>
            <w:shd w:val="clear" w:color="auto" w:fill="B4C6E7" w:themeFill="accent1" w:themeFillTint="66"/>
          </w:tcPr>
          <w:p w14:paraId="0AB44224" w14:textId="77777777" w:rsidR="006610E1" w:rsidRPr="00865276" w:rsidRDefault="006610E1" w:rsidP="00172D19">
            <w:pPr>
              <w:rPr>
                <w:b/>
                <w:color w:val="000000" w:themeColor="text1"/>
                <w:sz w:val="21"/>
                <w:szCs w:val="21"/>
              </w:rPr>
            </w:pPr>
            <w:r w:rsidRPr="00865276">
              <w:rPr>
                <w:b/>
                <w:color w:val="000000" w:themeColor="text1"/>
                <w:sz w:val="21"/>
                <w:szCs w:val="21"/>
              </w:rPr>
              <w:t>Exemplary</w:t>
            </w:r>
          </w:p>
        </w:tc>
      </w:tr>
      <w:tr w:rsidR="006610E1" w14:paraId="58141EC8" w14:textId="77777777" w:rsidTr="005E7B4B">
        <w:trPr>
          <w:trHeight w:val="3780"/>
        </w:trPr>
        <w:tc>
          <w:tcPr>
            <w:tcW w:w="1620" w:type="dxa"/>
            <w:vMerge/>
            <w:shd w:val="clear" w:color="auto" w:fill="1F4E79" w:themeFill="accent5" w:themeFillShade="80"/>
          </w:tcPr>
          <w:p w14:paraId="5C71B15F" w14:textId="77777777" w:rsidR="006610E1" w:rsidRPr="003516E0" w:rsidRDefault="006610E1" w:rsidP="00F91901">
            <w:pPr>
              <w:rPr>
                <w:rFonts w:cstheme="minorHAnsi"/>
                <w:sz w:val="20"/>
                <w:szCs w:val="20"/>
              </w:rPr>
            </w:pPr>
          </w:p>
        </w:tc>
        <w:tc>
          <w:tcPr>
            <w:tcW w:w="3330" w:type="dxa"/>
            <w:tcBorders>
              <w:left w:val="single" w:sz="24" w:space="0" w:color="FFFFFF" w:themeColor="background1"/>
              <w:bottom w:val="single" w:sz="8" w:space="0" w:color="BFBFBF" w:themeColor="background1" w:themeShade="BF"/>
              <w:right w:val="single" w:sz="4" w:space="0" w:color="auto"/>
            </w:tcBorders>
          </w:tcPr>
          <w:p w14:paraId="7CE29DDB" w14:textId="575FAE58" w:rsidR="006610E1" w:rsidRPr="003516E0" w:rsidRDefault="006610E1" w:rsidP="00F91901">
            <w:pPr>
              <w:rPr>
                <w:rFonts w:cstheme="minorHAnsi"/>
                <w:sz w:val="20"/>
                <w:szCs w:val="20"/>
              </w:rPr>
            </w:pPr>
            <w:r w:rsidRPr="003516E0">
              <w:rPr>
                <w:rFonts w:cstheme="minorHAnsi"/>
                <w:sz w:val="20"/>
                <w:szCs w:val="20"/>
              </w:rPr>
              <w:t xml:space="preserve">Does not demonstrate adequate progress towards meeting </w:t>
            </w:r>
            <w:r w:rsidRPr="003516E0">
              <w:rPr>
                <w:rFonts w:cstheme="minorHAnsi"/>
                <w:i/>
                <w:iCs/>
                <w:sz w:val="20"/>
                <w:szCs w:val="20"/>
              </w:rPr>
              <w:t>Proficient</w:t>
            </w:r>
            <w:r w:rsidRPr="003516E0">
              <w:rPr>
                <w:rFonts w:cstheme="minorHAnsi"/>
                <w:sz w:val="20"/>
                <w:szCs w:val="20"/>
              </w:rPr>
              <w:t xml:space="preserve"> expectations, or performance is consistently below the standard, </w:t>
            </w:r>
            <w:r w:rsidR="00413C69">
              <w:rPr>
                <w:rFonts w:cstheme="minorHAnsi"/>
                <w:sz w:val="20"/>
                <w:szCs w:val="20"/>
              </w:rPr>
              <w:t>e.g.,</w:t>
            </w:r>
            <w:r w:rsidRPr="003516E0">
              <w:rPr>
                <w:rFonts w:cstheme="minorHAnsi"/>
                <w:sz w:val="20"/>
                <w:szCs w:val="20"/>
              </w:rPr>
              <w:t xml:space="preserve"> </w:t>
            </w:r>
          </w:p>
          <w:p w14:paraId="48505DD6" w14:textId="351AE3C8" w:rsidR="006610E1" w:rsidRDefault="006610E1" w:rsidP="003D67D9">
            <w:pPr>
              <w:pStyle w:val="ListParagraph"/>
              <w:numPr>
                <w:ilvl w:val="0"/>
                <w:numId w:val="25"/>
              </w:numPr>
              <w:rPr>
                <w:rFonts w:cstheme="minorHAnsi"/>
                <w:sz w:val="20"/>
                <w:szCs w:val="20"/>
              </w:rPr>
            </w:pPr>
            <w:r w:rsidRPr="003516E0">
              <w:rPr>
                <w:rFonts w:cstheme="minorHAnsi"/>
                <w:sz w:val="20"/>
                <w:szCs w:val="20"/>
              </w:rPr>
              <w:t xml:space="preserve">Does not </w:t>
            </w:r>
            <w:r w:rsidR="003D67D9">
              <w:rPr>
                <w:rFonts w:cstheme="minorHAnsi"/>
                <w:sz w:val="20"/>
                <w:szCs w:val="20"/>
              </w:rPr>
              <w:t xml:space="preserve">provide </w:t>
            </w:r>
            <w:r w:rsidR="00F47838">
              <w:rPr>
                <w:rFonts w:cstheme="minorHAnsi"/>
                <w:sz w:val="20"/>
                <w:szCs w:val="20"/>
              </w:rPr>
              <w:t xml:space="preserve">access to or </w:t>
            </w:r>
            <w:r w:rsidRPr="003D67D9">
              <w:rPr>
                <w:rFonts w:cstheme="minorHAnsi"/>
                <w:sz w:val="20"/>
                <w:szCs w:val="20"/>
              </w:rPr>
              <w:t>adequate resources or training</w:t>
            </w:r>
            <w:r w:rsidR="00810DDD" w:rsidRPr="003D67D9">
              <w:rPr>
                <w:rFonts w:cstheme="minorHAnsi"/>
                <w:sz w:val="20"/>
                <w:szCs w:val="20"/>
              </w:rPr>
              <w:t xml:space="preserve"> </w:t>
            </w:r>
            <w:r w:rsidR="00914AAC" w:rsidRPr="003D67D9">
              <w:rPr>
                <w:rFonts w:cstheme="minorHAnsi"/>
                <w:sz w:val="20"/>
                <w:szCs w:val="20"/>
              </w:rPr>
              <w:t xml:space="preserve">to support </w:t>
            </w:r>
            <w:r w:rsidR="00810DDD" w:rsidRPr="003D67D9">
              <w:rPr>
                <w:rFonts w:cstheme="minorHAnsi"/>
                <w:sz w:val="20"/>
                <w:szCs w:val="20"/>
              </w:rPr>
              <w:t>skillful implementation</w:t>
            </w:r>
            <w:r w:rsidR="003D67D9">
              <w:rPr>
                <w:rFonts w:cstheme="minorHAnsi"/>
                <w:sz w:val="20"/>
                <w:szCs w:val="20"/>
              </w:rPr>
              <w:t xml:space="preserve"> of high-quality instructional materials</w:t>
            </w:r>
            <w:r w:rsidR="00810DDD" w:rsidRPr="003D67D9">
              <w:rPr>
                <w:rFonts w:cstheme="minorHAnsi"/>
                <w:sz w:val="20"/>
                <w:szCs w:val="20"/>
              </w:rPr>
              <w:t xml:space="preserve"> </w:t>
            </w:r>
            <w:r w:rsidR="008B1C1C">
              <w:rPr>
                <w:rFonts w:cstheme="minorHAnsi"/>
                <w:sz w:val="20"/>
                <w:szCs w:val="20"/>
              </w:rPr>
              <w:t xml:space="preserve">based on a clear instructional </w:t>
            </w:r>
            <w:r w:rsidR="003E0A47">
              <w:rPr>
                <w:rFonts w:cstheme="minorHAnsi"/>
                <w:sz w:val="20"/>
                <w:szCs w:val="20"/>
              </w:rPr>
              <w:t>vision</w:t>
            </w:r>
          </w:p>
          <w:p w14:paraId="3B256666" w14:textId="5543AA9A" w:rsidR="00E56DF9" w:rsidRPr="003D67D9" w:rsidRDefault="00E56DF9" w:rsidP="003D67D9">
            <w:pPr>
              <w:pStyle w:val="ListParagraph"/>
              <w:numPr>
                <w:ilvl w:val="0"/>
                <w:numId w:val="25"/>
              </w:numPr>
              <w:rPr>
                <w:rFonts w:cstheme="minorHAnsi"/>
                <w:sz w:val="20"/>
                <w:szCs w:val="20"/>
              </w:rPr>
            </w:pPr>
            <w:r>
              <w:rPr>
                <w:rFonts w:cstheme="minorHAnsi"/>
                <w:sz w:val="20"/>
                <w:szCs w:val="20"/>
              </w:rPr>
              <w:t xml:space="preserve">Does not </w:t>
            </w:r>
            <w:r w:rsidR="00043E3A">
              <w:rPr>
                <w:rFonts w:cstheme="minorHAnsi"/>
                <w:sz w:val="20"/>
                <w:szCs w:val="20"/>
              </w:rPr>
              <w:t>monitor implementation</w:t>
            </w:r>
          </w:p>
        </w:tc>
        <w:tc>
          <w:tcPr>
            <w:tcW w:w="3060" w:type="dxa"/>
            <w:tcBorders>
              <w:left w:val="single" w:sz="4" w:space="0" w:color="auto"/>
              <w:bottom w:val="single" w:sz="8" w:space="0" w:color="BFBFBF" w:themeColor="background1" w:themeShade="BF"/>
              <w:right w:val="single" w:sz="4" w:space="0" w:color="auto"/>
            </w:tcBorders>
          </w:tcPr>
          <w:p w14:paraId="6E174C36" w14:textId="5F64A731" w:rsidR="006610E1" w:rsidRPr="003516E0" w:rsidRDefault="006610E1" w:rsidP="00F91901">
            <w:pPr>
              <w:rPr>
                <w:rFonts w:cstheme="minorHAnsi"/>
                <w:sz w:val="20"/>
                <w:szCs w:val="20"/>
              </w:rPr>
            </w:pPr>
            <w:r w:rsidRPr="003516E0">
              <w:rPr>
                <w:rFonts w:cstheme="minorHAnsi"/>
                <w:sz w:val="20"/>
                <w:szCs w:val="20"/>
              </w:rPr>
              <w:t xml:space="preserve">Demonstrates some progress towards meeting </w:t>
            </w:r>
            <w:r w:rsidRPr="003516E0">
              <w:rPr>
                <w:rFonts w:cstheme="minorHAnsi"/>
                <w:i/>
                <w:iCs/>
                <w:sz w:val="20"/>
                <w:szCs w:val="20"/>
              </w:rPr>
              <w:t>Proficient</w:t>
            </w:r>
            <w:r w:rsidRPr="003516E0">
              <w:rPr>
                <w:rFonts w:cstheme="minorHAnsi"/>
                <w:sz w:val="20"/>
                <w:szCs w:val="20"/>
              </w:rPr>
              <w:t xml:space="preserve"> expectations, with areas for growth in quality, scope, or consistency, </w:t>
            </w:r>
            <w:r w:rsidR="00413C69">
              <w:rPr>
                <w:rFonts w:cstheme="minorHAnsi"/>
                <w:sz w:val="20"/>
                <w:szCs w:val="20"/>
              </w:rPr>
              <w:t>e.g.,</w:t>
            </w:r>
          </w:p>
          <w:p w14:paraId="27CDC7E1" w14:textId="315E171A" w:rsidR="00FE3E93" w:rsidRDefault="00FE3E93" w:rsidP="00C51DBB">
            <w:pPr>
              <w:pStyle w:val="ListParagraph"/>
              <w:numPr>
                <w:ilvl w:val="0"/>
                <w:numId w:val="23"/>
              </w:numPr>
              <w:rPr>
                <w:rFonts w:cstheme="minorHAnsi"/>
                <w:sz w:val="20"/>
                <w:szCs w:val="20"/>
              </w:rPr>
            </w:pPr>
            <w:r>
              <w:rPr>
                <w:rFonts w:cstheme="minorHAnsi"/>
                <w:sz w:val="20"/>
                <w:szCs w:val="20"/>
              </w:rPr>
              <w:t xml:space="preserve">May not consistently </w:t>
            </w:r>
            <w:r w:rsidR="00BE15B5">
              <w:rPr>
                <w:rFonts w:cstheme="minorHAnsi"/>
                <w:sz w:val="20"/>
                <w:szCs w:val="20"/>
              </w:rPr>
              <w:t>or effectively communicate an instructional vision</w:t>
            </w:r>
            <w:r w:rsidR="002D5A36">
              <w:rPr>
                <w:rFonts w:cstheme="minorHAnsi"/>
                <w:sz w:val="20"/>
                <w:szCs w:val="20"/>
              </w:rPr>
              <w:t xml:space="preserve"> or may provide limited support for skillful implementation of instructional materials in alignment with the vision</w:t>
            </w:r>
          </w:p>
          <w:p w14:paraId="24D62C06" w14:textId="326CB79B" w:rsidR="006610E1" w:rsidRPr="002D5A36" w:rsidRDefault="00A069BF" w:rsidP="002D5A36">
            <w:pPr>
              <w:pStyle w:val="ListParagraph"/>
              <w:numPr>
                <w:ilvl w:val="0"/>
                <w:numId w:val="23"/>
              </w:numPr>
              <w:rPr>
                <w:rFonts w:cstheme="minorHAnsi"/>
                <w:sz w:val="20"/>
                <w:szCs w:val="20"/>
              </w:rPr>
            </w:pPr>
            <w:r>
              <w:rPr>
                <w:rFonts w:cstheme="minorHAnsi"/>
                <w:sz w:val="20"/>
                <w:szCs w:val="20"/>
              </w:rPr>
              <w:t>Provides s</w:t>
            </w:r>
            <w:r w:rsidR="006610E1" w:rsidRPr="003516E0">
              <w:rPr>
                <w:rFonts w:cstheme="minorHAnsi"/>
                <w:sz w:val="20"/>
                <w:szCs w:val="20"/>
              </w:rPr>
              <w:t xml:space="preserve">ome educators or content areas </w:t>
            </w:r>
            <w:r>
              <w:rPr>
                <w:rFonts w:cstheme="minorHAnsi"/>
                <w:sz w:val="20"/>
                <w:szCs w:val="20"/>
              </w:rPr>
              <w:t>with</w:t>
            </w:r>
            <w:r w:rsidR="006610E1" w:rsidRPr="003516E0">
              <w:rPr>
                <w:rFonts w:cstheme="minorHAnsi"/>
                <w:sz w:val="20"/>
                <w:szCs w:val="20"/>
              </w:rPr>
              <w:t xml:space="preserve"> access to high-quality instructional materials</w:t>
            </w:r>
            <w:r w:rsidR="00EE713E">
              <w:rPr>
                <w:rFonts w:cstheme="minorHAnsi"/>
                <w:sz w:val="20"/>
                <w:szCs w:val="20"/>
              </w:rPr>
              <w:t xml:space="preserve"> or permits the use of low</w:t>
            </w:r>
            <w:r w:rsidR="003216BC">
              <w:rPr>
                <w:rFonts w:cstheme="minorHAnsi"/>
                <w:sz w:val="20"/>
                <w:szCs w:val="20"/>
              </w:rPr>
              <w:t xml:space="preserve">er </w:t>
            </w:r>
            <w:r w:rsidR="00EE713E">
              <w:rPr>
                <w:rFonts w:cstheme="minorHAnsi"/>
                <w:sz w:val="20"/>
                <w:szCs w:val="20"/>
              </w:rPr>
              <w:t>quality materials in some classrooms</w:t>
            </w:r>
          </w:p>
        </w:tc>
        <w:tc>
          <w:tcPr>
            <w:tcW w:w="3060" w:type="dxa"/>
            <w:tcBorders>
              <w:left w:val="single" w:sz="4" w:space="0" w:color="auto"/>
              <w:bottom w:val="single" w:sz="8" w:space="0" w:color="BFBFBF" w:themeColor="background1" w:themeShade="BF"/>
              <w:right w:val="single" w:sz="4" w:space="0" w:color="auto"/>
            </w:tcBorders>
          </w:tcPr>
          <w:p w14:paraId="0ABC4C76" w14:textId="57DBD7E0" w:rsidR="006610E1" w:rsidRPr="00CA0994" w:rsidRDefault="00E959F7" w:rsidP="00F91901">
            <w:pPr>
              <w:rPr>
                <w:rFonts w:cstheme="minorHAnsi"/>
                <w:sz w:val="20"/>
                <w:szCs w:val="20"/>
              </w:rPr>
            </w:pPr>
            <w:r w:rsidRPr="005E7B4B">
              <w:rPr>
                <w:rFonts w:cstheme="minorHAnsi"/>
                <w:sz w:val="20"/>
                <w:szCs w:val="20"/>
              </w:rPr>
              <w:t xml:space="preserve">Exceeds </w:t>
            </w:r>
            <w:r w:rsidRPr="00BD1696">
              <w:rPr>
                <w:rFonts w:cstheme="minorHAnsi"/>
                <w:i/>
                <w:iCs/>
                <w:sz w:val="20"/>
                <w:szCs w:val="20"/>
              </w:rPr>
              <w:t xml:space="preserve">Proficient </w:t>
            </w:r>
            <w:r w:rsidRPr="005E7B4B">
              <w:rPr>
                <w:rFonts w:cstheme="minorHAnsi"/>
                <w:sz w:val="20"/>
                <w:szCs w:val="20"/>
              </w:rPr>
              <w:t>expectations through consistent high-quality practice</w:t>
            </w:r>
            <w:r w:rsidR="00E7364F">
              <w:rPr>
                <w:rFonts w:cstheme="minorHAnsi"/>
                <w:sz w:val="20"/>
                <w:szCs w:val="20"/>
              </w:rPr>
              <w:t xml:space="preserve"> with schoolwide impact</w:t>
            </w:r>
            <w:r w:rsidR="006610E1" w:rsidRPr="00CA0994">
              <w:rPr>
                <w:rFonts w:cstheme="minorHAnsi"/>
                <w:sz w:val="20"/>
                <w:szCs w:val="20"/>
              </w:rPr>
              <w:t xml:space="preserve">, </w:t>
            </w:r>
            <w:r w:rsidR="00413C69">
              <w:rPr>
                <w:rFonts w:cstheme="minorHAnsi"/>
                <w:sz w:val="20"/>
                <w:szCs w:val="20"/>
              </w:rPr>
              <w:t>e.g.,</w:t>
            </w:r>
          </w:p>
          <w:p w14:paraId="6D1A3F52" w14:textId="235DA128" w:rsidR="00D50FEC" w:rsidRDefault="00D50FEC" w:rsidP="00547984">
            <w:pPr>
              <w:pStyle w:val="ListParagraph"/>
              <w:numPr>
                <w:ilvl w:val="0"/>
                <w:numId w:val="24"/>
              </w:numPr>
              <w:rPr>
                <w:rFonts w:cstheme="minorHAnsi"/>
                <w:sz w:val="20"/>
                <w:szCs w:val="20"/>
              </w:rPr>
            </w:pPr>
            <w:r w:rsidRPr="00730476">
              <w:rPr>
                <w:sz w:val="20"/>
                <w:szCs w:val="20"/>
              </w:rPr>
              <w:t>Collaborates with the school community to develop, clearly communicate, effectively implement, and monitor the impact of an evidence-based</w:t>
            </w:r>
            <w:r w:rsidR="00C3509D">
              <w:rPr>
                <w:sz w:val="20"/>
                <w:szCs w:val="20"/>
              </w:rPr>
              <w:t xml:space="preserve"> instructional vision</w:t>
            </w:r>
          </w:p>
          <w:p w14:paraId="342A4103" w14:textId="08C23AA9" w:rsidR="00085387" w:rsidRPr="00CA0994" w:rsidRDefault="00FC5646" w:rsidP="00547984">
            <w:pPr>
              <w:pStyle w:val="ListParagraph"/>
              <w:numPr>
                <w:ilvl w:val="0"/>
                <w:numId w:val="24"/>
              </w:numPr>
              <w:rPr>
                <w:rFonts w:cstheme="minorHAnsi"/>
                <w:sz w:val="20"/>
                <w:szCs w:val="20"/>
              </w:rPr>
            </w:pPr>
            <w:r>
              <w:rPr>
                <w:rFonts w:cstheme="minorHAnsi"/>
                <w:sz w:val="20"/>
                <w:szCs w:val="20"/>
              </w:rPr>
              <w:t xml:space="preserve">Provides regular, high-quality professional </w:t>
            </w:r>
            <w:r w:rsidR="00580DD5">
              <w:rPr>
                <w:rFonts w:cstheme="minorHAnsi"/>
                <w:sz w:val="20"/>
                <w:szCs w:val="20"/>
              </w:rPr>
              <w:t>learning, feedback, and resources to support all educators to skillfully use high-quality instructional materials</w:t>
            </w:r>
            <w:r w:rsidR="00C3509D">
              <w:rPr>
                <w:rFonts w:cstheme="minorHAnsi"/>
                <w:sz w:val="20"/>
                <w:szCs w:val="20"/>
              </w:rPr>
              <w:t xml:space="preserve"> in alignment with the instructional vision</w:t>
            </w:r>
          </w:p>
          <w:p w14:paraId="4763BB45" w14:textId="10D7D1B5" w:rsidR="006610E1" w:rsidRPr="005E7B4B" w:rsidRDefault="00085387" w:rsidP="007004AD">
            <w:pPr>
              <w:pStyle w:val="ListParagraph"/>
              <w:numPr>
                <w:ilvl w:val="0"/>
                <w:numId w:val="24"/>
              </w:numPr>
              <w:rPr>
                <w:rFonts w:cstheme="minorHAnsi"/>
                <w:sz w:val="20"/>
                <w:szCs w:val="20"/>
              </w:rPr>
            </w:pPr>
            <w:r w:rsidRPr="00CA0994">
              <w:rPr>
                <w:rFonts w:cstheme="minorHAnsi"/>
                <w:sz w:val="20"/>
                <w:szCs w:val="20"/>
              </w:rPr>
              <w:t>F</w:t>
            </w:r>
            <w:r w:rsidR="00116B89" w:rsidRPr="00CA0994">
              <w:rPr>
                <w:rFonts w:cstheme="minorHAnsi"/>
                <w:sz w:val="20"/>
                <w:szCs w:val="20"/>
              </w:rPr>
              <w:t>oster</w:t>
            </w:r>
            <w:r w:rsidRPr="00CA0994">
              <w:rPr>
                <w:rFonts w:cstheme="minorHAnsi"/>
                <w:sz w:val="20"/>
                <w:szCs w:val="20"/>
              </w:rPr>
              <w:t>s</w:t>
            </w:r>
            <w:r w:rsidR="00116B89" w:rsidRPr="00CA0994">
              <w:rPr>
                <w:rFonts w:cstheme="minorHAnsi"/>
                <w:sz w:val="20"/>
                <w:szCs w:val="20"/>
              </w:rPr>
              <w:t xml:space="preserve"> </w:t>
            </w:r>
            <w:r w:rsidR="00A069BF">
              <w:rPr>
                <w:rFonts w:cstheme="minorHAnsi"/>
                <w:sz w:val="20"/>
                <w:szCs w:val="20"/>
              </w:rPr>
              <w:t xml:space="preserve">coherence and </w:t>
            </w:r>
            <w:r w:rsidR="00116B89" w:rsidRPr="00CA0994">
              <w:rPr>
                <w:rFonts w:cstheme="minorHAnsi"/>
                <w:sz w:val="20"/>
                <w:szCs w:val="20"/>
              </w:rPr>
              <w:t xml:space="preserve">alignment across </w:t>
            </w:r>
            <w:r w:rsidRPr="00CA0994">
              <w:rPr>
                <w:rFonts w:cstheme="minorHAnsi"/>
                <w:sz w:val="20"/>
                <w:szCs w:val="20"/>
              </w:rPr>
              <w:t>grade-levels and content areas</w:t>
            </w:r>
          </w:p>
        </w:tc>
      </w:tr>
    </w:tbl>
    <w:p w14:paraId="51F2F843" w14:textId="4FDD35E5" w:rsidR="00485200" w:rsidRDefault="00485200">
      <w:pPr>
        <w:sectPr w:rsidR="00485200" w:rsidSect="00947058">
          <w:type w:val="continuous"/>
          <w:pgSz w:w="12240" w:h="15840"/>
          <w:pgMar w:top="720" w:right="720" w:bottom="720" w:left="720" w:header="288" w:footer="720" w:gutter="0"/>
          <w:cols w:space="720"/>
          <w:titlePg/>
          <w:docGrid w:linePitch="360"/>
        </w:sectPr>
      </w:pPr>
    </w:p>
    <w:tbl>
      <w:tblPr>
        <w:tblStyle w:val="TableGrid"/>
        <w:tblW w:w="10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680"/>
        <w:gridCol w:w="3117"/>
        <w:gridCol w:w="3138"/>
        <w:gridCol w:w="2925"/>
      </w:tblGrid>
      <w:tr w:rsidR="00255494" w14:paraId="31B69122" w14:textId="77777777" w:rsidTr="00865276">
        <w:trPr>
          <w:trHeight w:val="204"/>
        </w:trPr>
        <w:tc>
          <w:tcPr>
            <w:tcW w:w="168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1F4E79" w:themeFill="accent5" w:themeFillShade="80"/>
            <w:vAlign w:val="center"/>
          </w:tcPr>
          <w:p w14:paraId="28E88E58" w14:textId="77777777" w:rsidR="00185A38" w:rsidRDefault="00255494" w:rsidP="00172D19">
            <w:pPr>
              <w:jc w:val="center"/>
              <w:rPr>
                <w:b/>
                <w:color w:val="FFFFFF" w:themeColor="background1"/>
                <w:sz w:val="24"/>
                <w:szCs w:val="24"/>
              </w:rPr>
            </w:pPr>
            <w:r w:rsidRPr="00185A38">
              <w:rPr>
                <w:b/>
                <w:color w:val="FFFFFF" w:themeColor="background1"/>
                <w:sz w:val="24"/>
                <w:szCs w:val="24"/>
              </w:rPr>
              <w:lastRenderedPageBreak/>
              <w:t xml:space="preserve">I-B: </w:t>
            </w:r>
          </w:p>
          <w:p w14:paraId="06F4AB4C" w14:textId="0DCA6746" w:rsidR="00255494" w:rsidRDefault="00255494" w:rsidP="00172D19">
            <w:pPr>
              <w:jc w:val="center"/>
              <w:rPr>
                <w:b/>
              </w:rPr>
            </w:pPr>
            <w:r w:rsidRPr="00185A38">
              <w:rPr>
                <w:b/>
                <w:color w:val="FFFFFF" w:themeColor="background1"/>
                <w:sz w:val="24"/>
                <w:szCs w:val="24"/>
              </w:rPr>
              <w:t>Instruction</w:t>
            </w:r>
          </w:p>
        </w:tc>
        <w:tc>
          <w:tcPr>
            <w:tcW w:w="918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4C6E7" w:themeFill="accent1" w:themeFillTint="66"/>
          </w:tcPr>
          <w:p w14:paraId="735C29A5" w14:textId="10E4D982" w:rsidR="00255494" w:rsidRPr="00865276" w:rsidRDefault="00255494" w:rsidP="00172D19">
            <w:pPr>
              <w:rPr>
                <w:b/>
                <w:color w:val="000000" w:themeColor="text1"/>
              </w:rPr>
            </w:pPr>
            <w:r w:rsidRPr="00865276">
              <w:rPr>
                <w:b/>
                <w:color w:val="000000" w:themeColor="text1"/>
              </w:rPr>
              <w:t>Proficient</w:t>
            </w:r>
          </w:p>
        </w:tc>
      </w:tr>
      <w:tr w:rsidR="00255494" w14:paraId="741455D1" w14:textId="77777777" w:rsidTr="00865276">
        <w:trPr>
          <w:trHeight w:val="6673"/>
        </w:trPr>
        <w:tc>
          <w:tcPr>
            <w:tcW w:w="1680" w:type="dxa"/>
            <w:vMerge/>
            <w:shd w:val="clear" w:color="auto" w:fill="1F4E79" w:themeFill="accent5" w:themeFillShade="80"/>
          </w:tcPr>
          <w:p w14:paraId="43EA984C" w14:textId="77777777" w:rsidR="00255494" w:rsidRDefault="00255494" w:rsidP="00172D19"/>
        </w:tc>
        <w:tc>
          <w:tcPr>
            <w:tcW w:w="9180" w:type="dxa"/>
            <w:gridSpan w:val="3"/>
            <w:tcBorders>
              <w:top w:val="single" w:sz="24" w:space="0" w:color="FFFFFF" w:themeColor="background1"/>
              <w:left w:val="single" w:sz="24" w:space="0" w:color="FFFFFF" w:themeColor="background1"/>
              <w:right w:val="single" w:sz="4" w:space="0" w:color="auto"/>
            </w:tcBorders>
            <w:shd w:val="clear" w:color="auto" w:fill="auto"/>
          </w:tcPr>
          <w:p w14:paraId="239A624B" w14:textId="266F1FB5" w:rsidR="00F20147" w:rsidRPr="005E7B4B" w:rsidRDefault="00F20147" w:rsidP="003B6DBC">
            <w:pPr>
              <w:pStyle w:val="ListParagraph"/>
              <w:numPr>
                <w:ilvl w:val="0"/>
                <w:numId w:val="21"/>
              </w:numPr>
              <w:contextualSpacing w:val="0"/>
              <w:rPr>
                <w:rFonts w:eastAsiaTheme="minorEastAsia"/>
                <w:sz w:val="21"/>
                <w:szCs w:val="21"/>
              </w:rPr>
            </w:pPr>
            <w:r w:rsidRPr="005E7B4B">
              <w:rPr>
                <w:rFonts w:eastAsiaTheme="minorEastAsia"/>
                <w:b/>
                <w:bCs/>
                <w:sz w:val="21"/>
                <w:szCs w:val="21"/>
              </w:rPr>
              <w:t xml:space="preserve">High Expectations and Support: </w:t>
            </w:r>
            <w:r w:rsidRPr="005E7B4B">
              <w:rPr>
                <w:rFonts w:eastAsiaTheme="minorEastAsia"/>
                <w:sz w:val="21"/>
                <w:szCs w:val="21"/>
              </w:rPr>
              <w:t>Supports educators to uphold high expectations for all students to meet or exceed grade-level standards by ensuring that instructional practices across all settings and disciplines include:</w:t>
            </w:r>
          </w:p>
          <w:p w14:paraId="582709B3" w14:textId="77777777" w:rsidR="008B6A7F" w:rsidRPr="005E7B4B" w:rsidRDefault="00B95AC4" w:rsidP="005E7B4B">
            <w:pPr>
              <w:pStyle w:val="Heading3"/>
              <w:numPr>
                <w:ilvl w:val="1"/>
                <w:numId w:val="20"/>
              </w:numPr>
              <w:spacing w:before="0" w:after="0" w:line="240" w:lineRule="auto"/>
              <w:rPr>
                <w:rFonts w:asciiTheme="minorHAnsi" w:eastAsiaTheme="minorEastAsia" w:hAnsiTheme="minorHAnsi" w:cstheme="minorBidi"/>
                <w:color w:val="auto"/>
                <w:sz w:val="21"/>
                <w:szCs w:val="21"/>
              </w:rPr>
            </w:pPr>
            <w:r w:rsidRPr="005E7B4B">
              <w:rPr>
                <w:rFonts w:asciiTheme="minorHAnsi" w:eastAsiaTheme="minorEastAsia" w:hAnsiTheme="minorHAnsi" w:cstheme="minorHAnsi"/>
                <w:color w:val="auto"/>
                <w:sz w:val="21"/>
                <w:szCs w:val="21"/>
              </w:rPr>
              <w:t>Use of evidence-based pedagogical practices to provide e</w:t>
            </w:r>
            <w:r w:rsidR="00F20147" w:rsidRPr="005E7B4B">
              <w:rPr>
                <w:rFonts w:asciiTheme="minorHAnsi" w:eastAsiaTheme="minorEastAsia" w:hAnsiTheme="minorHAnsi" w:cstheme="minorHAnsi"/>
                <w:color w:val="auto"/>
                <w:sz w:val="21"/>
                <w:szCs w:val="21"/>
              </w:rPr>
              <w:t>quitable</w:t>
            </w:r>
            <w:r w:rsidR="00F20147" w:rsidRPr="005E7B4B">
              <w:rPr>
                <w:rFonts w:asciiTheme="minorHAnsi" w:eastAsiaTheme="minorEastAsia" w:hAnsiTheme="minorHAnsi" w:cstheme="minorBidi"/>
                <w:color w:val="auto"/>
                <w:sz w:val="21"/>
                <w:szCs w:val="21"/>
              </w:rPr>
              <w:t xml:space="preserve"> opportunities</w:t>
            </w:r>
            <w:r w:rsidR="008B6A7F" w:rsidRPr="005E7B4B">
              <w:rPr>
                <w:rFonts w:asciiTheme="minorHAnsi" w:eastAsiaTheme="minorEastAsia" w:hAnsiTheme="minorHAnsi" w:cstheme="minorBidi"/>
                <w:color w:val="auto"/>
                <w:sz w:val="21"/>
                <w:szCs w:val="21"/>
              </w:rPr>
              <w:t xml:space="preserve"> for grade-level learning</w:t>
            </w:r>
          </w:p>
          <w:p w14:paraId="74B9937C" w14:textId="58EC52B3" w:rsidR="00F20147" w:rsidRPr="005E7B4B" w:rsidRDefault="008B6A7F" w:rsidP="005E7B4B">
            <w:pPr>
              <w:pStyle w:val="Heading3"/>
              <w:numPr>
                <w:ilvl w:val="1"/>
                <w:numId w:val="20"/>
              </w:numPr>
              <w:spacing w:before="0" w:after="0" w:line="240" w:lineRule="auto"/>
              <w:rPr>
                <w:rFonts w:asciiTheme="minorHAnsi" w:eastAsiaTheme="minorEastAsia" w:hAnsiTheme="minorHAnsi" w:cstheme="minorBidi"/>
                <w:color w:val="auto"/>
                <w:sz w:val="21"/>
                <w:szCs w:val="21"/>
              </w:rPr>
            </w:pPr>
            <w:r w:rsidRPr="005E7B4B">
              <w:rPr>
                <w:rFonts w:asciiTheme="minorHAnsi" w:eastAsiaTheme="minorEastAsia" w:hAnsiTheme="minorHAnsi" w:cstheme="minorBidi"/>
                <w:color w:val="auto"/>
                <w:sz w:val="21"/>
                <w:szCs w:val="21"/>
              </w:rPr>
              <w:t>S</w:t>
            </w:r>
            <w:r w:rsidR="00F20147" w:rsidRPr="005E7B4B">
              <w:rPr>
                <w:rFonts w:asciiTheme="minorHAnsi" w:eastAsiaTheme="minorEastAsia" w:hAnsiTheme="minorHAnsi" w:cstheme="minorBidi"/>
                <w:color w:val="auto"/>
                <w:sz w:val="21"/>
                <w:szCs w:val="21"/>
              </w:rPr>
              <w:t>upports, scaffolds</w:t>
            </w:r>
            <w:r w:rsidRPr="005E7B4B">
              <w:rPr>
                <w:rFonts w:asciiTheme="minorHAnsi" w:eastAsiaTheme="minorEastAsia" w:hAnsiTheme="minorHAnsi" w:cstheme="minorBidi"/>
                <w:color w:val="auto"/>
                <w:sz w:val="21"/>
                <w:szCs w:val="21"/>
              </w:rPr>
              <w:t>, and tools to meet students’ needs</w:t>
            </w:r>
            <w:r w:rsidR="005E1597" w:rsidRPr="005E7B4B">
              <w:rPr>
                <w:rFonts w:asciiTheme="minorHAnsi" w:eastAsiaTheme="minorEastAsia" w:hAnsiTheme="minorHAnsi" w:cstheme="minorBidi"/>
                <w:color w:val="auto"/>
                <w:sz w:val="21"/>
                <w:szCs w:val="21"/>
              </w:rPr>
              <w:t>.</w:t>
            </w:r>
          </w:p>
          <w:p w14:paraId="0E5BFDC0" w14:textId="3F60EDC2" w:rsidR="00F20147" w:rsidRPr="005E7B4B" w:rsidRDefault="1D856C6C" w:rsidP="005E7B4B">
            <w:pPr>
              <w:pStyle w:val="ListParagraph"/>
              <w:numPr>
                <w:ilvl w:val="1"/>
                <w:numId w:val="20"/>
              </w:numPr>
              <w:rPr>
                <w:sz w:val="21"/>
                <w:szCs w:val="21"/>
              </w:rPr>
            </w:pPr>
            <w:r w:rsidRPr="005E7B4B">
              <w:rPr>
                <w:sz w:val="21"/>
                <w:szCs w:val="21"/>
              </w:rPr>
              <w:t>Clear criteria for success (</w:t>
            </w:r>
            <w:r w:rsidR="00413C69" w:rsidRPr="005E7B4B">
              <w:rPr>
                <w:sz w:val="21"/>
                <w:szCs w:val="21"/>
              </w:rPr>
              <w:t>e.g.,</w:t>
            </w:r>
            <w:r w:rsidRPr="005E7B4B">
              <w:rPr>
                <w:sz w:val="21"/>
                <w:szCs w:val="21"/>
              </w:rPr>
              <w:t xml:space="preserve"> rubrics and exemplars).</w:t>
            </w:r>
          </w:p>
          <w:p w14:paraId="59106B7A" w14:textId="77777777" w:rsidR="00F20147" w:rsidRPr="005E7B4B" w:rsidRDefault="00F20147" w:rsidP="005E7B4B">
            <w:pPr>
              <w:pStyle w:val="ListParagraph"/>
              <w:numPr>
                <w:ilvl w:val="1"/>
                <w:numId w:val="20"/>
              </w:numPr>
              <w:rPr>
                <w:sz w:val="21"/>
                <w:szCs w:val="21"/>
              </w:rPr>
            </w:pPr>
            <w:r w:rsidRPr="005E7B4B">
              <w:rPr>
                <w:sz w:val="21"/>
                <w:szCs w:val="21"/>
              </w:rPr>
              <w:t>Reinforcement for perseverance and effort with challenging content and tasks.</w:t>
            </w:r>
          </w:p>
          <w:p w14:paraId="7C4F7E49" w14:textId="7D2D94D6" w:rsidR="00061F88" w:rsidRPr="005E7B4B" w:rsidRDefault="00061F88" w:rsidP="005E7B4B">
            <w:pPr>
              <w:pStyle w:val="ListParagraph"/>
              <w:numPr>
                <w:ilvl w:val="0"/>
                <w:numId w:val="21"/>
              </w:numPr>
              <w:spacing w:before="240" w:after="100" w:afterAutospacing="1"/>
              <w:contextualSpacing w:val="0"/>
              <w:rPr>
                <w:rFonts w:eastAsiaTheme="minorEastAsia"/>
                <w:b/>
                <w:bCs/>
                <w:sz w:val="21"/>
                <w:szCs w:val="21"/>
              </w:rPr>
            </w:pPr>
            <w:r w:rsidRPr="005E7B4B">
              <w:rPr>
                <w:b/>
                <w:bCs/>
                <w:sz w:val="21"/>
                <w:szCs w:val="21"/>
              </w:rPr>
              <w:t>Engaging Instruction:</w:t>
            </w:r>
            <w:r w:rsidRPr="005E7B4B">
              <w:rPr>
                <w:sz w:val="21"/>
                <w:szCs w:val="21"/>
              </w:rPr>
              <w:t xml:space="preserve"> Provides professional learning, feedback, and support for educators to engage all students as active </w:t>
            </w:r>
            <w:r w:rsidR="005021F5" w:rsidRPr="005E7B4B">
              <w:rPr>
                <w:sz w:val="21"/>
                <w:szCs w:val="21"/>
              </w:rPr>
              <w:t xml:space="preserve">participants in their own learning </w:t>
            </w:r>
            <w:r w:rsidRPr="005E7B4B">
              <w:rPr>
                <w:sz w:val="21"/>
                <w:szCs w:val="21"/>
              </w:rPr>
              <w:t>of meaningful, standards-aligned</w:t>
            </w:r>
            <w:r w:rsidR="006D5207" w:rsidRPr="005E7B4B">
              <w:rPr>
                <w:sz w:val="21"/>
                <w:szCs w:val="21"/>
              </w:rPr>
              <w:t xml:space="preserve"> and grade-appropriate</w:t>
            </w:r>
            <w:r w:rsidRPr="005E7B4B">
              <w:rPr>
                <w:sz w:val="21"/>
                <w:szCs w:val="21"/>
              </w:rPr>
              <w:t xml:space="preserve"> content by: </w:t>
            </w:r>
          </w:p>
          <w:p w14:paraId="10ACB78D" w14:textId="552B0EC8" w:rsidR="00061F88" w:rsidRPr="005E7B4B" w:rsidRDefault="00061F88" w:rsidP="009B5DFB">
            <w:pPr>
              <w:pStyle w:val="ListParagraph"/>
              <w:numPr>
                <w:ilvl w:val="1"/>
                <w:numId w:val="21"/>
              </w:numPr>
              <w:contextualSpacing w:val="0"/>
              <w:rPr>
                <w:b/>
                <w:bCs/>
                <w:sz w:val="21"/>
                <w:szCs w:val="21"/>
              </w:rPr>
            </w:pPr>
            <w:r w:rsidRPr="005E7B4B">
              <w:rPr>
                <w:sz w:val="21"/>
                <w:szCs w:val="21"/>
              </w:rPr>
              <w:t xml:space="preserve">Providing opportunities for students to </w:t>
            </w:r>
            <w:r w:rsidR="002021A4" w:rsidRPr="005E7B4B">
              <w:rPr>
                <w:sz w:val="21"/>
                <w:szCs w:val="21"/>
              </w:rPr>
              <w:t xml:space="preserve">make choices, </w:t>
            </w:r>
            <w:r w:rsidRPr="005E7B4B">
              <w:rPr>
                <w:sz w:val="21"/>
                <w:szCs w:val="21"/>
              </w:rPr>
              <w:t xml:space="preserve">explore topics and apply learning in culturally </w:t>
            </w:r>
            <w:r w:rsidR="002021A4" w:rsidRPr="005E7B4B">
              <w:rPr>
                <w:sz w:val="21"/>
                <w:szCs w:val="21"/>
              </w:rPr>
              <w:t>sustaining ways, and through real-world,</w:t>
            </w:r>
            <w:r w:rsidRPr="005E7B4B">
              <w:rPr>
                <w:sz w:val="21"/>
                <w:szCs w:val="21"/>
              </w:rPr>
              <w:t xml:space="preserve"> </w:t>
            </w:r>
            <w:r w:rsidR="005A4F36" w:rsidRPr="005E7B4B">
              <w:rPr>
                <w:sz w:val="21"/>
                <w:szCs w:val="21"/>
              </w:rPr>
              <w:t>interactive</w:t>
            </w:r>
            <w:r w:rsidRPr="005E7B4B">
              <w:rPr>
                <w:sz w:val="21"/>
                <w:szCs w:val="21"/>
              </w:rPr>
              <w:t xml:space="preserve"> contexts.</w:t>
            </w:r>
          </w:p>
          <w:p w14:paraId="4D0A479B" w14:textId="6FE30352" w:rsidR="00061F88" w:rsidRPr="005E7B4B" w:rsidRDefault="00061F88" w:rsidP="009B5DFB">
            <w:pPr>
              <w:pStyle w:val="ListParagraph"/>
              <w:numPr>
                <w:ilvl w:val="1"/>
                <w:numId w:val="21"/>
              </w:numPr>
              <w:contextualSpacing w:val="0"/>
              <w:rPr>
                <w:b/>
                <w:bCs/>
                <w:sz w:val="21"/>
                <w:szCs w:val="21"/>
              </w:rPr>
            </w:pPr>
            <w:r w:rsidRPr="005E7B4B">
              <w:rPr>
                <w:sz w:val="21"/>
                <w:szCs w:val="21"/>
              </w:rPr>
              <w:t>Building on students’ strengths, interests, cultural and linguistic backgrounds, and prior knowledge</w:t>
            </w:r>
            <w:r w:rsidR="00270B2A" w:rsidRPr="005E7B4B">
              <w:rPr>
                <w:sz w:val="21"/>
                <w:szCs w:val="21"/>
              </w:rPr>
              <w:t xml:space="preserve"> to motivate learning and support students’ information processing</w:t>
            </w:r>
            <w:r w:rsidR="003741D4" w:rsidRPr="005E7B4B">
              <w:rPr>
                <w:sz w:val="21"/>
                <w:szCs w:val="21"/>
              </w:rPr>
              <w:t>.</w:t>
            </w:r>
          </w:p>
          <w:p w14:paraId="6D52B636" w14:textId="2339DD7F" w:rsidR="00674785" w:rsidRPr="005E7B4B" w:rsidRDefault="00766B81" w:rsidP="009B5DFB">
            <w:pPr>
              <w:pStyle w:val="ListParagraph"/>
              <w:numPr>
                <w:ilvl w:val="1"/>
                <w:numId w:val="21"/>
              </w:numPr>
              <w:contextualSpacing w:val="0"/>
              <w:rPr>
                <w:b/>
                <w:bCs/>
                <w:sz w:val="21"/>
                <w:szCs w:val="21"/>
              </w:rPr>
            </w:pPr>
            <w:r w:rsidRPr="005E7B4B">
              <w:rPr>
                <w:sz w:val="21"/>
                <w:szCs w:val="21"/>
              </w:rPr>
              <w:t xml:space="preserve">Facilitating cooperative learning </w:t>
            </w:r>
            <w:r w:rsidR="00614C9D" w:rsidRPr="005E7B4B">
              <w:rPr>
                <w:sz w:val="21"/>
                <w:szCs w:val="21"/>
              </w:rPr>
              <w:t>with equitable student participation in discussion.</w:t>
            </w:r>
          </w:p>
          <w:p w14:paraId="01A1D6D5" w14:textId="77777777" w:rsidR="009B5DFB" w:rsidRPr="005E7B4B" w:rsidRDefault="009B5DFB" w:rsidP="005E7B4B">
            <w:pPr>
              <w:pStyle w:val="ListParagraph"/>
              <w:numPr>
                <w:ilvl w:val="1"/>
                <w:numId w:val="21"/>
              </w:numPr>
              <w:spacing w:after="120"/>
              <w:contextualSpacing w:val="0"/>
              <w:rPr>
                <w:sz w:val="21"/>
                <w:szCs w:val="21"/>
              </w:rPr>
            </w:pPr>
            <w:r w:rsidRPr="005E7B4B">
              <w:rPr>
                <w:sz w:val="21"/>
                <w:szCs w:val="21"/>
              </w:rPr>
              <w:t>Integrating digital tools and educational technology that enhances learning experiences and promotes the development of digital literacy skills.</w:t>
            </w:r>
          </w:p>
          <w:p w14:paraId="2997A2DC" w14:textId="24B429F3" w:rsidR="004F1370" w:rsidRPr="005E7B4B" w:rsidRDefault="00A56E03" w:rsidP="005E7B4B">
            <w:pPr>
              <w:pStyle w:val="ListParagraph"/>
              <w:numPr>
                <w:ilvl w:val="0"/>
                <w:numId w:val="21"/>
              </w:numPr>
              <w:spacing w:before="240"/>
              <w:contextualSpacing w:val="0"/>
              <w:rPr>
                <w:b/>
                <w:sz w:val="21"/>
                <w:szCs w:val="21"/>
              </w:rPr>
            </w:pPr>
            <w:r w:rsidRPr="005E7B4B">
              <w:rPr>
                <w:b/>
                <w:bCs/>
                <w:sz w:val="21"/>
                <w:szCs w:val="21"/>
              </w:rPr>
              <w:t>Inclusive Instruction</w:t>
            </w:r>
            <w:r w:rsidRPr="005E7B4B">
              <w:rPr>
                <w:sz w:val="21"/>
                <w:szCs w:val="21"/>
              </w:rPr>
              <w:t xml:space="preserve">: </w:t>
            </w:r>
            <w:r w:rsidRPr="005E7B4B">
              <w:rPr>
                <w:rFonts w:cstheme="minorHAnsi"/>
                <w:sz w:val="21"/>
                <w:szCs w:val="21"/>
              </w:rPr>
              <w:t>Provides professional learning, feedback, and</w:t>
            </w:r>
            <w:r w:rsidR="004F1370" w:rsidRPr="005E7B4B">
              <w:rPr>
                <w:rFonts w:cstheme="minorHAnsi"/>
                <w:sz w:val="21"/>
                <w:szCs w:val="21"/>
              </w:rPr>
              <w:t xml:space="preserve"> resources for educators to</w:t>
            </w:r>
            <w:r w:rsidRPr="005E7B4B">
              <w:rPr>
                <w:rFonts w:cstheme="minorHAnsi"/>
                <w:sz w:val="21"/>
                <w:szCs w:val="21"/>
              </w:rPr>
              <w:t xml:space="preserve"> </w:t>
            </w:r>
            <w:r w:rsidR="004F1370" w:rsidRPr="005E7B4B">
              <w:rPr>
                <w:rFonts w:cstheme="minorHAnsi"/>
                <w:sz w:val="21"/>
                <w:szCs w:val="21"/>
              </w:rPr>
              <w:t xml:space="preserve">accommodate and </w:t>
            </w:r>
            <w:r w:rsidR="004F1370" w:rsidRPr="005E7B4B">
              <w:rPr>
                <w:rFonts w:ascii="Calibri" w:eastAsia="Calibri" w:hAnsi="Calibri" w:cs="Calibri"/>
                <w:sz w:val="21"/>
                <w:szCs w:val="21"/>
              </w:rPr>
              <w:t>support individual differences in all students’ learning needs, abilities, interests, and levels of readiness, including those of students with disabilities (in accordance with relevant IEPs or 504 plans), English learners and former English learners, academically advanced students, and students who have been historically marginalized, by:</w:t>
            </w:r>
          </w:p>
          <w:p w14:paraId="394F907D" w14:textId="77777777" w:rsidR="004F1370" w:rsidRPr="005E7B4B" w:rsidRDefault="004F1370" w:rsidP="00D52FB3">
            <w:pPr>
              <w:pStyle w:val="ListParagraph"/>
              <w:numPr>
                <w:ilvl w:val="1"/>
                <w:numId w:val="59"/>
              </w:numPr>
              <w:rPr>
                <w:b/>
                <w:sz w:val="21"/>
                <w:szCs w:val="21"/>
              </w:rPr>
            </w:pPr>
            <w:r w:rsidRPr="005E7B4B">
              <w:rPr>
                <w:sz w:val="21"/>
                <w:szCs w:val="21"/>
              </w:rPr>
              <w:t>Using appropriate inclusive practices</w:t>
            </w:r>
            <w:r w:rsidRPr="005E7B4B">
              <w:rPr>
                <w:rFonts w:ascii="Calibri" w:eastAsia="Calibri" w:hAnsi="Calibri" w:cs="Calibri"/>
                <w:sz w:val="21"/>
                <w:szCs w:val="21"/>
              </w:rPr>
              <w:t>, such as tiered supports, educational and assistive technologies, scaffolded instruction, and use of students’ native language to make grade-level content accessible and affirming for all students.</w:t>
            </w:r>
          </w:p>
          <w:p w14:paraId="3C66D896" w14:textId="77777777" w:rsidR="004F1370" w:rsidRPr="005E7B4B" w:rsidRDefault="004F1370" w:rsidP="00D52FB3">
            <w:pPr>
              <w:pStyle w:val="ListParagraph"/>
              <w:numPr>
                <w:ilvl w:val="1"/>
                <w:numId w:val="59"/>
              </w:numPr>
              <w:rPr>
                <w:b/>
                <w:sz w:val="21"/>
                <w:szCs w:val="21"/>
              </w:rPr>
            </w:pPr>
            <w:r w:rsidRPr="005E7B4B">
              <w:rPr>
                <w:rFonts w:ascii="Calibri" w:eastAsia="Calibri" w:hAnsi="Calibri" w:cs="Calibri"/>
                <w:sz w:val="21"/>
                <w:szCs w:val="21"/>
              </w:rPr>
              <w:t>Providing students with multiple ways to learn content and demonstrate understanding.</w:t>
            </w:r>
          </w:p>
          <w:p w14:paraId="2A0745FA" w14:textId="3A1819CC" w:rsidR="00255494" w:rsidRPr="005E7B4B" w:rsidRDefault="007350EE" w:rsidP="005E7B4B">
            <w:pPr>
              <w:pStyle w:val="ListParagraph"/>
              <w:numPr>
                <w:ilvl w:val="0"/>
                <w:numId w:val="21"/>
              </w:numPr>
              <w:spacing w:before="240" w:after="120"/>
              <w:contextualSpacing w:val="0"/>
              <w:rPr>
                <w:b/>
                <w:bCs/>
                <w:sz w:val="21"/>
                <w:szCs w:val="21"/>
              </w:rPr>
            </w:pPr>
            <w:r w:rsidRPr="009E5681">
              <w:rPr>
                <w:b/>
                <w:bCs/>
                <w:sz w:val="21"/>
                <w:szCs w:val="21"/>
              </w:rPr>
              <w:t xml:space="preserve">Critical </w:t>
            </w:r>
            <w:r w:rsidR="009E5681" w:rsidRPr="009E5681">
              <w:rPr>
                <w:b/>
                <w:bCs/>
                <w:sz w:val="21"/>
                <w:szCs w:val="21"/>
              </w:rPr>
              <w:t>Thinking</w:t>
            </w:r>
            <w:r w:rsidRPr="009E5681">
              <w:rPr>
                <w:b/>
                <w:bCs/>
                <w:sz w:val="21"/>
                <w:szCs w:val="21"/>
              </w:rPr>
              <w:t>:</w:t>
            </w:r>
            <w:r w:rsidRPr="005E7B4B">
              <w:rPr>
                <w:sz w:val="21"/>
                <w:szCs w:val="21"/>
              </w:rPr>
              <w:t xml:space="preserve"> Provides professional learning, feedback, and support to educators to develop students’ abilities to think critically, ask questions, and analyze sources, perspectives, and biases in order to deepen learning and make connections between the content and real-world problems and events (</w:t>
            </w:r>
            <w:r w:rsidR="00413C69" w:rsidRPr="005E7B4B">
              <w:rPr>
                <w:sz w:val="21"/>
                <w:szCs w:val="21"/>
              </w:rPr>
              <w:t>e.g.,</w:t>
            </w:r>
            <w:r w:rsidRPr="005E7B4B">
              <w:rPr>
                <w:sz w:val="21"/>
                <w:szCs w:val="21"/>
              </w:rPr>
              <w:t xml:space="preserve"> issues of identity, equity, power, and justice).</w:t>
            </w:r>
          </w:p>
        </w:tc>
      </w:tr>
      <w:tr w:rsidR="00255494" w:rsidRPr="00C61599" w14:paraId="66B32F3E" w14:textId="77777777" w:rsidTr="00865276">
        <w:trPr>
          <w:trHeight w:val="237"/>
        </w:trPr>
        <w:tc>
          <w:tcPr>
            <w:tcW w:w="1680" w:type="dxa"/>
            <w:vMerge/>
            <w:shd w:val="clear" w:color="auto" w:fill="1F4E79" w:themeFill="accent5" w:themeFillShade="80"/>
          </w:tcPr>
          <w:p w14:paraId="4B2D3680" w14:textId="77777777" w:rsidR="00255494" w:rsidRDefault="00255494" w:rsidP="00172D19"/>
        </w:tc>
        <w:tc>
          <w:tcPr>
            <w:tcW w:w="3117" w:type="dxa"/>
            <w:tcBorders>
              <w:right w:val="single" w:sz="4" w:space="0" w:color="auto"/>
            </w:tcBorders>
            <w:shd w:val="clear" w:color="auto" w:fill="B4C6E7" w:themeFill="accent1" w:themeFillTint="66"/>
          </w:tcPr>
          <w:p w14:paraId="2090A4D8" w14:textId="77777777" w:rsidR="00255494" w:rsidRPr="00865276" w:rsidRDefault="00255494" w:rsidP="00172D19">
            <w:pPr>
              <w:rPr>
                <w:b/>
                <w:color w:val="000000" w:themeColor="text1"/>
                <w:sz w:val="21"/>
                <w:szCs w:val="21"/>
              </w:rPr>
            </w:pPr>
            <w:r w:rsidRPr="00865276">
              <w:rPr>
                <w:b/>
                <w:color w:val="000000" w:themeColor="text1"/>
                <w:sz w:val="21"/>
                <w:szCs w:val="21"/>
              </w:rPr>
              <w:t>Unsatisfactory</w:t>
            </w:r>
          </w:p>
        </w:tc>
        <w:tc>
          <w:tcPr>
            <w:tcW w:w="3138" w:type="dxa"/>
            <w:tcBorders>
              <w:left w:val="single" w:sz="4" w:space="0" w:color="auto"/>
              <w:right w:val="single" w:sz="4" w:space="0" w:color="auto"/>
            </w:tcBorders>
            <w:shd w:val="clear" w:color="auto" w:fill="B4C6E7" w:themeFill="accent1" w:themeFillTint="66"/>
          </w:tcPr>
          <w:p w14:paraId="6810ABDD" w14:textId="77777777" w:rsidR="00255494" w:rsidRPr="00865276" w:rsidRDefault="00255494" w:rsidP="00172D19">
            <w:pPr>
              <w:rPr>
                <w:b/>
                <w:color w:val="000000" w:themeColor="text1"/>
                <w:sz w:val="21"/>
                <w:szCs w:val="21"/>
              </w:rPr>
            </w:pPr>
            <w:r w:rsidRPr="00865276">
              <w:rPr>
                <w:b/>
                <w:color w:val="000000" w:themeColor="text1"/>
                <w:sz w:val="21"/>
                <w:szCs w:val="21"/>
              </w:rPr>
              <w:t>Needs Improvement</w:t>
            </w:r>
          </w:p>
        </w:tc>
        <w:tc>
          <w:tcPr>
            <w:tcW w:w="2925" w:type="dxa"/>
            <w:tcBorders>
              <w:left w:val="single" w:sz="4" w:space="0" w:color="auto"/>
            </w:tcBorders>
            <w:shd w:val="clear" w:color="auto" w:fill="B4C6E7" w:themeFill="accent1" w:themeFillTint="66"/>
          </w:tcPr>
          <w:p w14:paraId="629E1C5E" w14:textId="77777777" w:rsidR="00255494" w:rsidRPr="00865276" w:rsidRDefault="00255494" w:rsidP="00172D19">
            <w:pPr>
              <w:rPr>
                <w:b/>
                <w:color w:val="000000" w:themeColor="text1"/>
                <w:sz w:val="21"/>
                <w:szCs w:val="21"/>
              </w:rPr>
            </w:pPr>
            <w:r w:rsidRPr="00865276">
              <w:rPr>
                <w:b/>
                <w:color w:val="000000" w:themeColor="text1"/>
                <w:sz w:val="21"/>
                <w:szCs w:val="21"/>
              </w:rPr>
              <w:t>Exemplary</w:t>
            </w:r>
          </w:p>
        </w:tc>
      </w:tr>
      <w:tr w:rsidR="00255494" w14:paraId="6ECC4D7B" w14:textId="77777777" w:rsidTr="00865276">
        <w:trPr>
          <w:trHeight w:val="3580"/>
        </w:trPr>
        <w:tc>
          <w:tcPr>
            <w:tcW w:w="1680" w:type="dxa"/>
            <w:vMerge/>
            <w:tcBorders>
              <w:right w:val="single" w:sz="4" w:space="0" w:color="auto"/>
            </w:tcBorders>
            <w:shd w:val="clear" w:color="auto" w:fill="1F4E79" w:themeFill="accent5" w:themeFillShade="80"/>
          </w:tcPr>
          <w:p w14:paraId="03284959" w14:textId="77777777" w:rsidR="00255494" w:rsidRDefault="00255494" w:rsidP="00172D19"/>
        </w:tc>
        <w:tc>
          <w:tcPr>
            <w:tcW w:w="3117" w:type="dxa"/>
            <w:tcBorders>
              <w:left w:val="single" w:sz="4" w:space="0" w:color="auto"/>
              <w:bottom w:val="single" w:sz="4" w:space="0" w:color="auto"/>
              <w:right w:val="single" w:sz="4" w:space="0" w:color="auto"/>
            </w:tcBorders>
          </w:tcPr>
          <w:p w14:paraId="3D47A78E" w14:textId="1D858EBF" w:rsidR="00255494" w:rsidRPr="00730476" w:rsidRDefault="00255494" w:rsidP="00255494">
            <w:pPr>
              <w:rPr>
                <w:rFonts w:cstheme="minorHAnsi"/>
                <w:sz w:val="20"/>
                <w:szCs w:val="20"/>
              </w:rPr>
            </w:pPr>
            <w:r w:rsidRPr="00730476">
              <w:rPr>
                <w:rFonts w:cstheme="minorHAnsi"/>
                <w:sz w:val="20"/>
                <w:szCs w:val="20"/>
              </w:rPr>
              <w:t xml:space="preserve">Does not demonstrate adequate progress towards meeting </w:t>
            </w:r>
            <w:r w:rsidRPr="00730476">
              <w:rPr>
                <w:rFonts w:cstheme="minorHAnsi"/>
                <w:i/>
                <w:iCs/>
                <w:sz w:val="20"/>
                <w:szCs w:val="20"/>
              </w:rPr>
              <w:t>Proficient</w:t>
            </w:r>
            <w:r w:rsidRPr="00730476">
              <w:rPr>
                <w:rFonts w:cstheme="minorHAnsi"/>
                <w:sz w:val="20"/>
                <w:szCs w:val="20"/>
              </w:rPr>
              <w:t xml:space="preserve"> expectations, or performance is consistently below the standard, </w:t>
            </w:r>
            <w:r w:rsidR="0033316D" w:rsidRPr="00730476">
              <w:rPr>
                <w:rFonts w:cstheme="minorHAnsi"/>
                <w:sz w:val="20"/>
                <w:szCs w:val="20"/>
              </w:rPr>
              <w:t>e.g.,</w:t>
            </w:r>
            <w:r w:rsidRPr="00730476">
              <w:rPr>
                <w:rFonts w:cstheme="minorHAnsi"/>
                <w:sz w:val="20"/>
                <w:szCs w:val="20"/>
              </w:rPr>
              <w:t xml:space="preserve"> </w:t>
            </w:r>
          </w:p>
          <w:p w14:paraId="08D23A18" w14:textId="7FAB8774" w:rsidR="00255494" w:rsidRPr="00730476" w:rsidRDefault="00255494" w:rsidP="00D52FB3">
            <w:pPr>
              <w:pStyle w:val="ListParagraph"/>
              <w:numPr>
                <w:ilvl w:val="0"/>
                <w:numId w:val="29"/>
              </w:numPr>
              <w:rPr>
                <w:sz w:val="20"/>
                <w:szCs w:val="20"/>
              </w:rPr>
            </w:pPr>
            <w:r w:rsidRPr="00730476">
              <w:rPr>
                <w:sz w:val="20"/>
                <w:szCs w:val="20"/>
              </w:rPr>
              <w:t>Does not ensure that instructional practices across classrooms and content areas reflect high expectations</w:t>
            </w:r>
            <w:r w:rsidR="00A51BC1">
              <w:rPr>
                <w:sz w:val="20"/>
                <w:szCs w:val="20"/>
              </w:rPr>
              <w:t xml:space="preserve"> or</w:t>
            </w:r>
            <w:r w:rsidRPr="00730476">
              <w:rPr>
                <w:sz w:val="20"/>
                <w:szCs w:val="20"/>
              </w:rPr>
              <w:t xml:space="preserve"> are engaging, inclusive, </w:t>
            </w:r>
            <w:r w:rsidR="00A51BC1">
              <w:rPr>
                <w:sz w:val="20"/>
                <w:szCs w:val="20"/>
              </w:rPr>
              <w:t>and</w:t>
            </w:r>
            <w:r w:rsidRPr="00730476">
              <w:rPr>
                <w:sz w:val="20"/>
                <w:szCs w:val="20"/>
              </w:rPr>
              <w:t xml:space="preserve"> culturally </w:t>
            </w:r>
            <w:r w:rsidR="00A51BC1">
              <w:rPr>
                <w:sz w:val="20"/>
                <w:szCs w:val="20"/>
              </w:rPr>
              <w:t>and linguistically sustaining</w:t>
            </w:r>
          </w:p>
          <w:p w14:paraId="3B929D6B" w14:textId="2C90908E" w:rsidR="00255494" w:rsidRPr="00730476" w:rsidRDefault="00255494" w:rsidP="00255494">
            <w:pPr>
              <w:rPr>
                <w:sz w:val="20"/>
                <w:szCs w:val="20"/>
              </w:rPr>
            </w:pPr>
          </w:p>
        </w:tc>
        <w:tc>
          <w:tcPr>
            <w:tcW w:w="3138" w:type="dxa"/>
            <w:tcBorders>
              <w:left w:val="single" w:sz="4" w:space="0" w:color="auto"/>
              <w:bottom w:val="single" w:sz="4" w:space="0" w:color="auto"/>
              <w:right w:val="single" w:sz="4" w:space="0" w:color="auto"/>
            </w:tcBorders>
          </w:tcPr>
          <w:p w14:paraId="5CF86DDF" w14:textId="57AA19F4" w:rsidR="00255494" w:rsidRPr="00730476" w:rsidRDefault="00255494" w:rsidP="004917B0">
            <w:pPr>
              <w:rPr>
                <w:rFonts w:cstheme="minorHAnsi"/>
                <w:sz w:val="20"/>
                <w:szCs w:val="20"/>
              </w:rPr>
            </w:pPr>
            <w:r w:rsidRPr="00730476">
              <w:rPr>
                <w:rFonts w:cstheme="minorHAnsi"/>
                <w:sz w:val="20"/>
                <w:szCs w:val="20"/>
              </w:rPr>
              <w:t xml:space="preserve">Demonstrates some progress towards meeting </w:t>
            </w:r>
            <w:r w:rsidRPr="00730476">
              <w:rPr>
                <w:rFonts w:cstheme="minorHAnsi"/>
                <w:i/>
                <w:iCs/>
                <w:sz w:val="20"/>
                <w:szCs w:val="20"/>
              </w:rPr>
              <w:t>Proficient</w:t>
            </w:r>
            <w:r w:rsidRPr="00730476">
              <w:rPr>
                <w:rFonts w:cstheme="minorHAnsi"/>
                <w:sz w:val="20"/>
                <w:szCs w:val="20"/>
              </w:rPr>
              <w:t xml:space="preserve"> expectations, with areas for growth in quality, scope, or consistency, </w:t>
            </w:r>
            <w:r w:rsidR="0033316D" w:rsidRPr="00730476">
              <w:rPr>
                <w:rFonts w:cstheme="minorHAnsi"/>
                <w:sz w:val="20"/>
                <w:szCs w:val="20"/>
              </w:rPr>
              <w:t>e.g.,</w:t>
            </w:r>
          </w:p>
          <w:p w14:paraId="02ADF3A9" w14:textId="55EE232F" w:rsidR="00255494" w:rsidRPr="00730476" w:rsidRDefault="00255494" w:rsidP="00D52FB3">
            <w:pPr>
              <w:pStyle w:val="ListParagraph"/>
              <w:numPr>
                <w:ilvl w:val="0"/>
                <w:numId w:val="30"/>
              </w:numPr>
              <w:rPr>
                <w:sz w:val="20"/>
                <w:szCs w:val="20"/>
              </w:rPr>
            </w:pPr>
            <w:r w:rsidRPr="00730476">
              <w:rPr>
                <w:sz w:val="20"/>
                <w:szCs w:val="20"/>
              </w:rPr>
              <w:t xml:space="preserve">Provides inconsistent or limited </w:t>
            </w:r>
            <w:r w:rsidR="00163749" w:rsidRPr="00730476">
              <w:rPr>
                <w:sz w:val="20"/>
                <w:szCs w:val="20"/>
              </w:rPr>
              <w:t xml:space="preserve">professional learning, feedback, or </w:t>
            </w:r>
            <w:r w:rsidRPr="00730476">
              <w:rPr>
                <w:sz w:val="20"/>
                <w:szCs w:val="20"/>
              </w:rPr>
              <w:t xml:space="preserve">support </w:t>
            </w:r>
            <w:r w:rsidR="00A51BC1">
              <w:rPr>
                <w:sz w:val="20"/>
                <w:szCs w:val="20"/>
              </w:rPr>
              <w:t xml:space="preserve">to ensure instructional practices </w:t>
            </w:r>
            <w:r w:rsidR="00A51BC1" w:rsidRPr="00730476">
              <w:rPr>
                <w:sz w:val="20"/>
                <w:szCs w:val="20"/>
              </w:rPr>
              <w:t>reflect high expectations</w:t>
            </w:r>
            <w:r w:rsidR="00A51BC1">
              <w:rPr>
                <w:sz w:val="20"/>
                <w:szCs w:val="20"/>
              </w:rPr>
              <w:t xml:space="preserve"> or</w:t>
            </w:r>
            <w:r w:rsidR="00A51BC1" w:rsidRPr="00730476">
              <w:rPr>
                <w:sz w:val="20"/>
                <w:szCs w:val="20"/>
              </w:rPr>
              <w:t xml:space="preserve"> are engaging, inclusive, </w:t>
            </w:r>
            <w:r w:rsidR="00A51BC1">
              <w:rPr>
                <w:sz w:val="20"/>
                <w:szCs w:val="20"/>
              </w:rPr>
              <w:t>and</w:t>
            </w:r>
            <w:r w:rsidR="00A51BC1" w:rsidRPr="00730476">
              <w:rPr>
                <w:sz w:val="20"/>
                <w:szCs w:val="20"/>
              </w:rPr>
              <w:t xml:space="preserve"> culturally </w:t>
            </w:r>
            <w:r w:rsidR="00A51BC1">
              <w:rPr>
                <w:sz w:val="20"/>
                <w:szCs w:val="20"/>
              </w:rPr>
              <w:t>and linguistically sustaining</w:t>
            </w:r>
          </w:p>
        </w:tc>
        <w:tc>
          <w:tcPr>
            <w:tcW w:w="2925" w:type="dxa"/>
            <w:tcBorders>
              <w:left w:val="single" w:sz="4" w:space="0" w:color="auto"/>
              <w:bottom w:val="single" w:sz="4" w:space="0" w:color="auto"/>
              <w:right w:val="single" w:sz="4" w:space="0" w:color="auto"/>
            </w:tcBorders>
          </w:tcPr>
          <w:p w14:paraId="1B984EF7" w14:textId="5AB17A2B" w:rsidR="00255494" w:rsidRPr="00730476" w:rsidRDefault="00255494" w:rsidP="004917B0">
            <w:pPr>
              <w:rPr>
                <w:rFonts w:cstheme="minorHAnsi"/>
                <w:sz w:val="20"/>
                <w:szCs w:val="20"/>
              </w:rPr>
            </w:pPr>
            <w:r w:rsidRPr="004E376E">
              <w:rPr>
                <w:rFonts w:cstheme="minorHAnsi"/>
                <w:sz w:val="20"/>
                <w:szCs w:val="20"/>
              </w:rPr>
              <w:t xml:space="preserve">Consistently and significantly exceeds </w:t>
            </w:r>
            <w:r w:rsidRPr="004E376E">
              <w:rPr>
                <w:rFonts w:cstheme="minorHAnsi"/>
                <w:i/>
                <w:iCs/>
                <w:sz w:val="20"/>
                <w:szCs w:val="20"/>
              </w:rPr>
              <w:t>Proficient</w:t>
            </w:r>
            <w:r w:rsidRPr="004E376E">
              <w:rPr>
                <w:rFonts w:cstheme="minorHAnsi"/>
                <w:sz w:val="20"/>
                <w:szCs w:val="20"/>
              </w:rPr>
              <w:t xml:space="preserve"> expectations</w:t>
            </w:r>
            <w:r w:rsidR="00102C0B" w:rsidRPr="004E376E">
              <w:rPr>
                <w:rFonts w:cstheme="minorHAnsi"/>
                <w:sz w:val="20"/>
                <w:szCs w:val="20"/>
              </w:rPr>
              <w:t xml:space="preserve"> with schoolwide impact</w:t>
            </w:r>
            <w:r w:rsidRPr="004E376E">
              <w:rPr>
                <w:rFonts w:cstheme="minorHAnsi"/>
                <w:sz w:val="20"/>
                <w:szCs w:val="20"/>
              </w:rPr>
              <w:t xml:space="preserve">, </w:t>
            </w:r>
            <w:r w:rsidR="00413C69" w:rsidRPr="004E376E">
              <w:rPr>
                <w:rFonts w:cstheme="minorHAnsi"/>
                <w:sz w:val="20"/>
                <w:szCs w:val="20"/>
              </w:rPr>
              <w:t>e</w:t>
            </w:r>
            <w:r w:rsidR="00413C69" w:rsidRPr="00730476">
              <w:rPr>
                <w:rFonts w:cstheme="minorHAnsi"/>
                <w:sz w:val="20"/>
                <w:szCs w:val="20"/>
              </w:rPr>
              <w:t>.g.,</w:t>
            </w:r>
          </w:p>
          <w:p w14:paraId="66694015" w14:textId="665A916B" w:rsidR="00255494" w:rsidRPr="0025118E" w:rsidRDefault="0025118E" w:rsidP="0025118E">
            <w:pPr>
              <w:pStyle w:val="ListParagraph"/>
              <w:numPr>
                <w:ilvl w:val="0"/>
                <w:numId w:val="31"/>
              </w:numPr>
              <w:rPr>
                <w:sz w:val="20"/>
                <w:szCs w:val="20"/>
              </w:rPr>
            </w:pPr>
            <w:r>
              <w:rPr>
                <w:rFonts w:cstheme="minorHAnsi"/>
                <w:sz w:val="20"/>
                <w:szCs w:val="20"/>
              </w:rPr>
              <w:t>Provides regular, high-quality professional learning, feedback, and resources to support all educators t</w:t>
            </w:r>
            <w:r w:rsidR="00AB39EE">
              <w:rPr>
                <w:rFonts w:cstheme="minorHAnsi"/>
                <w:sz w:val="20"/>
                <w:szCs w:val="20"/>
              </w:rPr>
              <w:t xml:space="preserve">o </w:t>
            </w:r>
            <w:r>
              <w:rPr>
                <w:rFonts w:cstheme="minorHAnsi"/>
                <w:sz w:val="20"/>
                <w:szCs w:val="20"/>
              </w:rPr>
              <w:t xml:space="preserve">enact engaging, inclusive, and culturally and linguistically sustaining instructional practices for all students </w:t>
            </w:r>
          </w:p>
        </w:tc>
      </w:tr>
    </w:tbl>
    <w:p w14:paraId="4120BA34" w14:textId="77777777" w:rsidR="00B0050A" w:rsidRDefault="00B0050A">
      <w:r>
        <w:br w:type="page"/>
      </w:r>
    </w:p>
    <w:tbl>
      <w:tblPr>
        <w:tblStyle w:val="TableGrid"/>
        <w:tblW w:w="11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716"/>
        <w:gridCol w:w="79"/>
        <w:gridCol w:w="3021"/>
        <w:gridCol w:w="24"/>
        <w:gridCol w:w="2998"/>
        <w:gridCol w:w="39"/>
        <w:gridCol w:w="3073"/>
        <w:gridCol w:w="180"/>
      </w:tblGrid>
      <w:tr w:rsidR="00774C5F" w14:paraId="6033FCE2" w14:textId="77777777" w:rsidTr="00865276">
        <w:trPr>
          <w:gridAfter w:val="1"/>
          <w:wAfter w:w="180" w:type="dxa"/>
          <w:trHeight w:val="192"/>
        </w:trPr>
        <w:tc>
          <w:tcPr>
            <w:tcW w:w="1716"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F4E79" w:themeFill="accent5" w:themeFillShade="80"/>
            <w:vAlign w:val="center"/>
          </w:tcPr>
          <w:p w14:paraId="28D7CB4C" w14:textId="05E1C3C9" w:rsidR="00D63911" w:rsidRDefault="00927704" w:rsidP="00172D19">
            <w:pPr>
              <w:jc w:val="center"/>
              <w:rPr>
                <w:b/>
              </w:rPr>
            </w:pPr>
            <w:r>
              <w:lastRenderedPageBreak/>
              <w:br w:type="page"/>
            </w:r>
            <w:r w:rsidR="00D63911" w:rsidRPr="00185A38">
              <w:rPr>
                <w:b/>
                <w:color w:val="FFFFFF" w:themeColor="background1"/>
                <w:sz w:val="24"/>
                <w:szCs w:val="24"/>
              </w:rPr>
              <w:t>I-</w:t>
            </w:r>
            <w:r w:rsidR="005217DF" w:rsidRPr="00185A38">
              <w:rPr>
                <w:b/>
                <w:color w:val="FFFFFF" w:themeColor="background1"/>
                <w:sz w:val="24"/>
                <w:szCs w:val="24"/>
              </w:rPr>
              <w:t>C</w:t>
            </w:r>
            <w:r w:rsidR="00D63911" w:rsidRPr="00185A38">
              <w:rPr>
                <w:b/>
                <w:color w:val="FFFFFF" w:themeColor="background1"/>
                <w:sz w:val="24"/>
                <w:szCs w:val="24"/>
              </w:rPr>
              <w:t xml:space="preserve">: </w:t>
            </w:r>
            <w:r w:rsidR="00D728A6" w:rsidRPr="00185A38">
              <w:rPr>
                <w:b/>
                <w:color w:val="FFFFFF" w:themeColor="background1"/>
                <w:sz w:val="24"/>
                <w:szCs w:val="24"/>
              </w:rPr>
              <w:t>Assessment &amp; Data-Informed Decision-Making</w:t>
            </w:r>
          </w:p>
        </w:tc>
        <w:tc>
          <w:tcPr>
            <w:tcW w:w="9234"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4C6E7" w:themeFill="accent1" w:themeFillTint="66"/>
          </w:tcPr>
          <w:p w14:paraId="799EE7EA" w14:textId="77777777" w:rsidR="00D63911" w:rsidRPr="00865276" w:rsidRDefault="00D63911" w:rsidP="00172D19">
            <w:pPr>
              <w:rPr>
                <w:b/>
                <w:color w:val="000000" w:themeColor="text1"/>
              </w:rPr>
            </w:pPr>
            <w:r w:rsidRPr="00865276">
              <w:rPr>
                <w:b/>
                <w:color w:val="000000" w:themeColor="text1"/>
              </w:rPr>
              <w:t>Proficient</w:t>
            </w:r>
          </w:p>
        </w:tc>
      </w:tr>
      <w:tr w:rsidR="00052D78" w14:paraId="2D95B326" w14:textId="77777777" w:rsidTr="00865276">
        <w:trPr>
          <w:gridAfter w:val="1"/>
          <w:wAfter w:w="180" w:type="dxa"/>
          <w:trHeight w:val="8103"/>
        </w:trPr>
        <w:tc>
          <w:tcPr>
            <w:tcW w:w="1716" w:type="dxa"/>
            <w:vMerge/>
            <w:shd w:val="clear" w:color="auto" w:fill="1F4E79" w:themeFill="accent5" w:themeFillShade="80"/>
          </w:tcPr>
          <w:p w14:paraId="45795420" w14:textId="77777777" w:rsidR="00D63911" w:rsidRDefault="00D63911" w:rsidP="00172D19"/>
        </w:tc>
        <w:tc>
          <w:tcPr>
            <w:tcW w:w="9234" w:type="dxa"/>
            <w:gridSpan w:val="6"/>
            <w:tcBorders>
              <w:top w:val="single" w:sz="24" w:space="0" w:color="FFFFFF" w:themeColor="background1"/>
              <w:left w:val="single" w:sz="24" w:space="0" w:color="FFFFFF" w:themeColor="background1"/>
              <w:right w:val="single" w:sz="4" w:space="0" w:color="auto"/>
            </w:tcBorders>
            <w:shd w:val="clear" w:color="auto" w:fill="auto"/>
          </w:tcPr>
          <w:p w14:paraId="17B1C9DA" w14:textId="6834FD63" w:rsidR="00D45E9C" w:rsidRDefault="592133D6" w:rsidP="00D52FB3">
            <w:pPr>
              <w:pStyle w:val="ListParagraph"/>
              <w:numPr>
                <w:ilvl w:val="0"/>
                <w:numId w:val="60"/>
              </w:numPr>
              <w:rPr>
                <w:rFonts w:eastAsiaTheme="minorEastAsia"/>
                <w:sz w:val="21"/>
                <w:szCs w:val="21"/>
              </w:rPr>
            </w:pPr>
            <w:r w:rsidRPr="0FD08974">
              <w:rPr>
                <w:rFonts w:eastAsiaTheme="minorEastAsia"/>
                <w:b/>
                <w:bCs/>
                <w:sz w:val="21"/>
                <w:szCs w:val="21"/>
              </w:rPr>
              <w:t xml:space="preserve">Assessment: </w:t>
            </w:r>
            <w:r w:rsidRPr="0FD08974">
              <w:rPr>
                <w:sz w:val="21"/>
                <w:szCs w:val="21"/>
              </w:rPr>
              <w:t xml:space="preserve">Implements and monitors a </w:t>
            </w:r>
            <w:r w:rsidR="005E67AF">
              <w:rPr>
                <w:sz w:val="21"/>
                <w:szCs w:val="21"/>
              </w:rPr>
              <w:t xml:space="preserve">balanced and </w:t>
            </w:r>
            <w:r w:rsidR="004947DD">
              <w:rPr>
                <w:sz w:val="21"/>
                <w:szCs w:val="21"/>
              </w:rPr>
              <w:t xml:space="preserve">coherent </w:t>
            </w:r>
            <w:r w:rsidRPr="0FD08974">
              <w:rPr>
                <w:sz w:val="21"/>
                <w:szCs w:val="21"/>
              </w:rPr>
              <w:t>system for the</w:t>
            </w:r>
            <w:r w:rsidRPr="0FD08974">
              <w:rPr>
                <w:rFonts w:eastAsiaTheme="minorEastAsia"/>
                <w:sz w:val="21"/>
                <w:szCs w:val="21"/>
              </w:rPr>
              <w:t xml:space="preserve"> use of a variety of formal and informal assessments, </w:t>
            </w:r>
            <w:r w:rsidRPr="001C171D">
              <w:rPr>
                <w:rFonts w:eastAsiaTheme="minorEastAsia"/>
                <w:sz w:val="21"/>
                <w:szCs w:val="21"/>
              </w:rPr>
              <w:t>including those embedded in high-quality instructional materials</w:t>
            </w:r>
            <w:r w:rsidR="00D45E9C">
              <w:rPr>
                <w:rFonts w:eastAsiaTheme="minorEastAsia"/>
                <w:sz w:val="21"/>
                <w:szCs w:val="21"/>
              </w:rPr>
              <w:t>, that:</w:t>
            </w:r>
          </w:p>
          <w:p w14:paraId="79C061CB" w14:textId="17E9E6E4" w:rsidR="00D45E9C" w:rsidRDefault="00D45E9C" w:rsidP="00D52FB3">
            <w:pPr>
              <w:pStyle w:val="ListParagraph"/>
              <w:numPr>
                <w:ilvl w:val="1"/>
                <w:numId w:val="60"/>
              </w:numPr>
              <w:rPr>
                <w:rFonts w:eastAsiaTheme="minorEastAsia"/>
                <w:sz w:val="21"/>
                <w:szCs w:val="21"/>
              </w:rPr>
            </w:pPr>
            <w:r>
              <w:rPr>
                <w:rFonts w:eastAsiaTheme="minorEastAsia"/>
                <w:sz w:val="21"/>
                <w:szCs w:val="21"/>
              </w:rPr>
              <w:t>Are used</w:t>
            </w:r>
            <w:r w:rsidR="001F72B9">
              <w:rPr>
                <w:rFonts w:eastAsiaTheme="minorEastAsia"/>
                <w:sz w:val="21"/>
                <w:szCs w:val="21"/>
              </w:rPr>
              <w:t xml:space="preserve"> for specific instructional purposes</w:t>
            </w:r>
            <w:r w:rsidR="0077462B">
              <w:rPr>
                <w:rFonts w:eastAsiaTheme="minorEastAsia"/>
                <w:sz w:val="21"/>
                <w:szCs w:val="21"/>
              </w:rPr>
              <w:t>,</w:t>
            </w:r>
            <w:r w:rsidR="003A18B5">
              <w:rPr>
                <w:rFonts w:eastAsiaTheme="minorEastAsia"/>
                <w:sz w:val="21"/>
                <w:szCs w:val="21"/>
              </w:rPr>
              <w:t xml:space="preserve"> </w:t>
            </w:r>
            <w:r>
              <w:rPr>
                <w:rFonts w:eastAsiaTheme="minorEastAsia"/>
                <w:sz w:val="21"/>
                <w:szCs w:val="21"/>
              </w:rPr>
              <w:t>including</w:t>
            </w:r>
            <w:r w:rsidR="592133D6" w:rsidRPr="0FD08974">
              <w:rPr>
                <w:rFonts w:eastAsiaTheme="minorEastAsia"/>
                <w:sz w:val="21"/>
                <w:szCs w:val="21"/>
              </w:rPr>
              <w:t xml:space="preserve"> to </w:t>
            </w:r>
            <w:r w:rsidR="005440FA">
              <w:rPr>
                <w:rFonts w:eastAsiaTheme="minorEastAsia"/>
                <w:sz w:val="21"/>
                <w:szCs w:val="21"/>
              </w:rPr>
              <w:t>support teac</w:t>
            </w:r>
            <w:r w:rsidR="00D550C9">
              <w:rPr>
                <w:rFonts w:eastAsiaTheme="minorEastAsia"/>
                <w:sz w:val="21"/>
                <w:szCs w:val="21"/>
              </w:rPr>
              <w:t xml:space="preserve">hers to </w:t>
            </w:r>
            <w:r w:rsidR="00D550C9">
              <w:rPr>
                <w:sz w:val="21"/>
                <w:szCs w:val="21"/>
              </w:rPr>
              <w:t xml:space="preserve">understand all students’ </w:t>
            </w:r>
            <w:r w:rsidR="00D550C9" w:rsidRPr="0FD08974">
              <w:rPr>
                <w:sz w:val="21"/>
                <w:szCs w:val="21"/>
              </w:rPr>
              <w:t>strengths and areas for growth</w:t>
            </w:r>
            <w:r w:rsidR="00EC77AC">
              <w:rPr>
                <w:b/>
                <w:bCs/>
                <w:sz w:val="21"/>
                <w:szCs w:val="21"/>
              </w:rPr>
              <w:t xml:space="preserve">, </w:t>
            </w:r>
            <w:r w:rsidR="592133D6" w:rsidRPr="0FD08974">
              <w:rPr>
                <w:rFonts w:eastAsiaTheme="minorEastAsia"/>
                <w:sz w:val="21"/>
                <w:szCs w:val="21"/>
              </w:rPr>
              <w:t>measure and monitor understanding throughout instruction</w:t>
            </w:r>
            <w:r w:rsidR="008472F8">
              <w:rPr>
                <w:rFonts w:eastAsiaTheme="minorEastAsia"/>
                <w:sz w:val="21"/>
                <w:szCs w:val="21"/>
              </w:rPr>
              <w:t xml:space="preserve"> and</w:t>
            </w:r>
            <w:r w:rsidR="592133D6" w:rsidRPr="0FD08974">
              <w:rPr>
                <w:rFonts w:eastAsiaTheme="minorEastAsia"/>
                <w:sz w:val="21"/>
                <w:szCs w:val="21"/>
              </w:rPr>
              <w:t xml:space="preserve"> progress toward grade-level </w:t>
            </w:r>
            <w:r w:rsidR="00EC77AC">
              <w:rPr>
                <w:rFonts w:eastAsiaTheme="minorEastAsia"/>
                <w:sz w:val="21"/>
                <w:szCs w:val="21"/>
              </w:rPr>
              <w:t xml:space="preserve">standards and/or individual learning goals, and </w:t>
            </w:r>
            <w:r w:rsidR="004B35DD">
              <w:rPr>
                <w:rFonts w:eastAsiaTheme="minorEastAsia"/>
                <w:sz w:val="21"/>
                <w:szCs w:val="21"/>
              </w:rPr>
              <w:t>actively inform instructional decisions.</w:t>
            </w:r>
          </w:p>
          <w:p w14:paraId="4132C2E9" w14:textId="3CC90315" w:rsidR="00703356" w:rsidRPr="001C73C7" w:rsidRDefault="00D45E9C" w:rsidP="00D52FB3">
            <w:pPr>
              <w:pStyle w:val="ListParagraph"/>
              <w:numPr>
                <w:ilvl w:val="1"/>
                <w:numId w:val="60"/>
              </w:numPr>
            </w:pPr>
            <w:r>
              <w:rPr>
                <w:rFonts w:eastAsiaTheme="minorEastAsia"/>
                <w:sz w:val="21"/>
                <w:szCs w:val="21"/>
              </w:rPr>
              <w:t>Are a</w:t>
            </w:r>
            <w:r w:rsidR="000D2E5C">
              <w:rPr>
                <w:rFonts w:eastAsiaTheme="minorEastAsia"/>
                <w:sz w:val="21"/>
                <w:szCs w:val="21"/>
              </w:rPr>
              <w:t>ccessible to all students</w:t>
            </w:r>
            <w:r w:rsidR="1DD87DBC" w:rsidRPr="0FD08974">
              <w:rPr>
                <w:sz w:val="21"/>
                <w:szCs w:val="21"/>
              </w:rPr>
              <w:t xml:space="preserve"> by</w:t>
            </w:r>
            <w:r w:rsidR="000D2E5C">
              <w:rPr>
                <w:sz w:val="21"/>
                <w:szCs w:val="21"/>
              </w:rPr>
              <w:t xml:space="preserve"> </w:t>
            </w:r>
            <w:r w:rsidR="000D2E5C">
              <w:rPr>
                <w:rFonts w:eastAsiaTheme="minorEastAsia"/>
                <w:sz w:val="21"/>
                <w:szCs w:val="21"/>
              </w:rPr>
              <w:t>p</w:t>
            </w:r>
            <w:r w:rsidR="000D2E5C" w:rsidRPr="005E7B4B">
              <w:rPr>
                <w:rFonts w:eastAsiaTheme="minorEastAsia"/>
                <w:sz w:val="21"/>
                <w:szCs w:val="21"/>
              </w:rPr>
              <w:t xml:space="preserve">roviding </w:t>
            </w:r>
            <w:r w:rsidR="005217DF" w:rsidRPr="005E7B4B">
              <w:rPr>
                <w:rFonts w:eastAsiaTheme="minorEastAsia"/>
                <w:sz w:val="21"/>
                <w:szCs w:val="21"/>
              </w:rPr>
              <w:t xml:space="preserve">multiple ways and opportunities </w:t>
            </w:r>
            <w:r w:rsidR="004B35DD">
              <w:rPr>
                <w:rFonts w:eastAsiaTheme="minorEastAsia"/>
                <w:sz w:val="21"/>
                <w:szCs w:val="21"/>
              </w:rPr>
              <w:t xml:space="preserve">for students </w:t>
            </w:r>
            <w:r w:rsidR="005217DF" w:rsidRPr="005E7B4B">
              <w:rPr>
                <w:rFonts w:eastAsiaTheme="minorEastAsia"/>
                <w:sz w:val="21"/>
                <w:szCs w:val="21"/>
              </w:rPr>
              <w:t>to demonstrate their learning</w:t>
            </w:r>
            <w:r w:rsidR="000D2E5C">
              <w:rPr>
                <w:b/>
                <w:bCs/>
                <w:sz w:val="21"/>
                <w:szCs w:val="21"/>
              </w:rPr>
              <w:t xml:space="preserve">, </w:t>
            </w:r>
            <w:r w:rsidR="000D2E5C" w:rsidRPr="005E7B4B">
              <w:rPr>
                <w:sz w:val="21"/>
                <w:szCs w:val="21"/>
              </w:rPr>
              <w:t xml:space="preserve">enabling </w:t>
            </w:r>
            <w:r w:rsidR="005217DF" w:rsidRPr="005E7B4B">
              <w:rPr>
                <w:sz w:val="21"/>
                <w:szCs w:val="21"/>
              </w:rPr>
              <w:t>students to draw from their cultural knowledge and lived experiences</w:t>
            </w:r>
            <w:r w:rsidR="000D2E5C" w:rsidRPr="005E7B4B">
              <w:rPr>
                <w:sz w:val="21"/>
                <w:szCs w:val="21"/>
              </w:rPr>
              <w:t>, and</w:t>
            </w:r>
            <w:r w:rsidR="000D2E5C">
              <w:rPr>
                <w:sz w:val="21"/>
                <w:szCs w:val="21"/>
              </w:rPr>
              <w:t xml:space="preserve"> </w:t>
            </w:r>
            <w:r w:rsidR="000D2E5C" w:rsidRPr="005E7B4B">
              <w:rPr>
                <w:sz w:val="21"/>
                <w:szCs w:val="21"/>
              </w:rPr>
              <w:t xml:space="preserve">ensuring </w:t>
            </w:r>
            <w:r w:rsidR="1DD87DBC" w:rsidRPr="005E7B4B">
              <w:rPr>
                <w:sz w:val="21"/>
                <w:szCs w:val="21"/>
              </w:rPr>
              <w:t>that assessment methods and instruments do not perpetuate racial, cultural, or linguistic bias.</w:t>
            </w:r>
          </w:p>
          <w:p w14:paraId="7F9AC177" w14:textId="2074F048" w:rsidR="006C7E2B" w:rsidRPr="007850EC" w:rsidRDefault="07E22713" w:rsidP="00D52FB3">
            <w:pPr>
              <w:pStyle w:val="ListParagraph"/>
              <w:numPr>
                <w:ilvl w:val="0"/>
                <w:numId w:val="60"/>
              </w:numPr>
              <w:spacing w:before="240"/>
              <w:contextualSpacing w:val="0"/>
              <w:rPr>
                <w:sz w:val="21"/>
                <w:szCs w:val="21"/>
              </w:rPr>
            </w:pPr>
            <w:r w:rsidRPr="0FD08974">
              <w:rPr>
                <w:rFonts w:eastAsiaTheme="minorEastAsia"/>
                <w:b/>
                <w:bCs/>
                <w:sz w:val="21"/>
                <w:szCs w:val="21"/>
              </w:rPr>
              <w:t xml:space="preserve">Adjustments to Practice: </w:t>
            </w:r>
            <w:r w:rsidRPr="0FD08974">
              <w:rPr>
                <w:rFonts w:eastAsiaTheme="minorEastAsia"/>
                <w:sz w:val="21"/>
                <w:szCs w:val="21"/>
              </w:rPr>
              <w:t>Provides regular collaborative planning time and effectively supports</w:t>
            </w:r>
            <w:r w:rsidRPr="0FD08974">
              <w:rPr>
                <w:sz w:val="21"/>
                <w:szCs w:val="21"/>
              </w:rPr>
              <w:t xml:space="preserve"> educators to </w:t>
            </w:r>
            <w:r w:rsidRPr="0FD08974">
              <w:rPr>
                <w:rFonts w:eastAsiaTheme="minorEastAsia"/>
                <w:sz w:val="21"/>
                <w:szCs w:val="21"/>
              </w:rPr>
              <w:t xml:space="preserve">analyze disaggregated data from a wide range of assessments, as well as feedback from colleagues, students, and families, to: </w:t>
            </w:r>
          </w:p>
          <w:p w14:paraId="024A3F28" w14:textId="06881C17" w:rsidR="005217DF" w:rsidRPr="007850EC" w:rsidRDefault="005217DF" w:rsidP="00D52FB3">
            <w:pPr>
              <w:pStyle w:val="ListParagraph"/>
              <w:numPr>
                <w:ilvl w:val="1"/>
                <w:numId w:val="60"/>
              </w:numPr>
              <w:rPr>
                <w:sz w:val="21"/>
                <w:szCs w:val="21"/>
              </w:rPr>
            </w:pPr>
            <w:r w:rsidRPr="007850EC">
              <w:rPr>
                <w:rFonts w:eastAsiaTheme="minorEastAsia"/>
                <w:sz w:val="21"/>
                <w:szCs w:val="21"/>
              </w:rPr>
              <w:t xml:space="preserve">Gain information about students’ progress towards grade-level </w:t>
            </w:r>
            <w:r w:rsidR="00E848D7">
              <w:rPr>
                <w:rFonts w:eastAsiaTheme="minorEastAsia"/>
                <w:sz w:val="21"/>
                <w:szCs w:val="21"/>
              </w:rPr>
              <w:t>standards and/or individual learning goals</w:t>
            </w:r>
            <w:r w:rsidRPr="007850EC">
              <w:rPr>
                <w:rFonts w:eastAsiaTheme="minorEastAsia"/>
                <w:sz w:val="21"/>
                <w:szCs w:val="21"/>
              </w:rPr>
              <w:t xml:space="preserve">, including trends across </w:t>
            </w:r>
            <w:r w:rsidR="002C7E02">
              <w:rPr>
                <w:rFonts w:eastAsiaTheme="minorEastAsia"/>
                <w:sz w:val="21"/>
                <w:szCs w:val="21"/>
              </w:rPr>
              <w:t xml:space="preserve">students or </w:t>
            </w:r>
            <w:r w:rsidRPr="007850EC">
              <w:rPr>
                <w:rFonts w:eastAsiaTheme="minorEastAsia"/>
                <w:sz w:val="21"/>
                <w:szCs w:val="21"/>
              </w:rPr>
              <w:t>student groups.</w:t>
            </w:r>
          </w:p>
          <w:p w14:paraId="405A09A2" w14:textId="166E67DF" w:rsidR="005217DF" w:rsidRPr="005E7B4B" w:rsidRDefault="005217DF" w:rsidP="00D52FB3">
            <w:pPr>
              <w:pStyle w:val="ListParagraph"/>
              <w:numPr>
                <w:ilvl w:val="1"/>
                <w:numId w:val="60"/>
              </w:numPr>
              <w:rPr>
                <w:sz w:val="21"/>
                <w:szCs w:val="21"/>
              </w:rPr>
            </w:pPr>
            <w:r w:rsidRPr="007850EC">
              <w:rPr>
                <w:rFonts w:eastAsiaTheme="minorEastAsia"/>
                <w:sz w:val="21"/>
                <w:szCs w:val="21"/>
              </w:rPr>
              <w:t xml:space="preserve">Reflect on instruction and </w:t>
            </w:r>
            <w:r w:rsidR="0077462B" w:rsidRPr="00994FA3">
              <w:rPr>
                <w:rFonts w:eastAsiaTheme="minorEastAsia" w:cstheme="minorHAnsi"/>
                <w:sz w:val="21"/>
                <w:szCs w:val="21"/>
              </w:rPr>
              <w:t xml:space="preserve">identify actions to </w:t>
            </w:r>
            <w:r w:rsidR="0077462B">
              <w:rPr>
                <w:rFonts w:eastAsiaTheme="minorEastAsia" w:cstheme="minorHAnsi"/>
                <w:sz w:val="21"/>
                <w:szCs w:val="21"/>
              </w:rPr>
              <w:t>reduce disparate outcomes and</w:t>
            </w:r>
            <w:r w:rsidR="0077462B" w:rsidRPr="00994FA3">
              <w:rPr>
                <w:rFonts w:eastAsiaTheme="minorEastAsia" w:cstheme="minorHAnsi"/>
                <w:sz w:val="21"/>
                <w:szCs w:val="21"/>
              </w:rPr>
              <w:t xml:space="preserve"> improve</w:t>
            </w:r>
            <w:r w:rsidR="0077462B">
              <w:rPr>
                <w:rFonts w:eastAsiaTheme="minorEastAsia" w:cstheme="minorHAnsi"/>
                <w:sz w:val="21"/>
                <w:szCs w:val="21"/>
              </w:rPr>
              <w:t xml:space="preserve"> learning for all students</w:t>
            </w:r>
            <w:r w:rsidR="00AC3AB9">
              <w:rPr>
                <w:rFonts w:eastAsiaTheme="minorEastAsia" w:cstheme="minorHAnsi"/>
                <w:sz w:val="21"/>
                <w:szCs w:val="21"/>
              </w:rPr>
              <w:t>.</w:t>
            </w:r>
          </w:p>
          <w:p w14:paraId="67D0EA70" w14:textId="6662AD8E" w:rsidR="00563F51" w:rsidRPr="009B267A" w:rsidRDefault="007850EC" w:rsidP="00D52FB3">
            <w:pPr>
              <w:pStyle w:val="ListParagraph"/>
              <w:numPr>
                <w:ilvl w:val="0"/>
                <w:numId w:val="60"/>
              </w:numPr>
              <w:spacing w:before="120"/>
              <w:contextualSpacing w:val="0"/>
              <w:rPr>
                <w:sz w:val="21"/>
                <w:szCs w:val="21"/>
              </w:rPr>
            </w:pPr>
            <w:r w:rsidRPr="007850EC">
              <w:rPr>
                <w:rFonts w:cstheme="minorHAnsi"/>
                <w:b/>
                <w:bCs/>
                <w:color w:val="333333"/>
                <w:sz w:val="21"/>
                <w:szCs w:val="21"/>
              </w:rPr>
              <w:t xml:space="preserve">Data-Informed Decision Making: </w:t>
            </w:r>
            <w:r w:rsidRPr="007850EC">
              <w:rPr>
                <w:rFonts w:cstheme="minorHAnsi"/>
                <w:color w:val="333333"/>
                <w:sz w:val="21"/>
                <w:szCs w:val="21"/>
              </w:rPr>
              <w:t>Monitors and uses school-level and disaggregated data, research, and best practices to</w:t>
            </w:r>
            <w:r w:rsidR="00180206">
              <w:rPr>
                <w:rFonts w:cstheme="minorHAnsi"/>
                <w:color w:val="333333"/>
                <w:sz w:val="21"/>
                <w:szCs w:val="21"/>
              </w:rPr>
              <w:t>:</w:t>
            </w:r>
            <w:r w:rsidRPr="007850EC">
              <w:rPr>
                <w:rFonts w:cstheme="minorHAnsi"/>
                <w:color w:val="333333"/>
                <w:sz w:val="21"/>
                <w:szCs w:val="21"/>
              </w:rPr>
              <w:t xml:space="preserve"> </w:t>
            </w:r>
          </w:p>
          <w:p w14:paraId="55300037" w14:textId="7D7D6D76" w:rsidR="00735178" w:rsidRPr="009B267A" w:rsidRDefault="009D605A" w:rsidP="009B267A">
            <w:pPr>
              <w:pStyle w:val="ListParagraph"/>
              <w:numPr>
                <w:ilvl w:val="1"/>
                <w:numId w:val="60"/>
              </w:numPr>
              <w:contextualSpacing w:val="0"/>
              <w:rPr>
                <w:sz w:val="21"/>
                <w:szCs w:val="21"/>
              </w:rPr>
            </w:pPr>
            <w:r>
              <w:rPr>
                <w:rFonts w:cstheme="minorHAnsi"/>
                <w:color w:val="333333"/>
                <w:sz w:val="21"/>
                <w:szCs w:val="21"/>
              </w:rPr>
              <w:t>R</w:t>
            </w:r>
            <w:r w:rsidRPr="007850EC">
              <w:rPr>
                <w:rFonts w:cstheme="minorHAnsi"/>
                <w:color w:val="333333"/>
                <w:sz w:val="21"/>
                <w:szCs w:val="21"/>
              </w:rPr>
              <w:t xml:space="preserve">eflect </w:t>
            </w:r>
            <w:r w:rsidR="007850EC" w:rsidRPr="007850EC">
              <w:rPr>
                <w:rFonts w:cstheme="minorHAnsi"/>
                <w:color w:val="333333"/>
                <w:sz w:val="21"/>
                <w:szCs w:val="21"/>
              </w:rPr>
              <w:t xml:space="preserve">on strengths and gaps in instructional systems and work to continuously </w:t>
            </w:r>
            <w:r w:rsidR="007850EC" w:rsidRPr="007850EC">
              <w:rPr>
                <w:rFonts w:eastAsia="Calibri" w:cstheme="minorHAnsi"/>
                <w:sz w:val="21"/>
                <w:szCs w:val="21"/>
              </w:rPr>
              <w:t>improve instructional practice</w:t>
            </w:r>
            <w:r w:rsidR="00735178">
              <w:rPr>
                <w:rFonts w:eastAsia="Calibri" w:cstheme="minorHAnsi"/>
                <w:sz w:val="21"/>
                <w:szCs w:val="21"/>
              </w:rPr>
              <w:t>.</w:t>
            </w:r>
          </w:p>
          <w:p w14:paraId="0D835802" w14:textId="4FDD388F" w:rsidR="00735178" w:rsidRPr="009B267A" w:rsidRDefault="00735178" w:rsidP="009B267A">
            <w:pPr>
              <w:pStyle w:val="ListParagraph"/>
              <w:numPr>
                <w:ilvl w:val="1"/>
                <w:numId w:val="60"/>
              </w:numPr>
              <w:contextualSpacing w:val="0"/>
              <w:rPr>
                <w:sz w:val="21"/>
                <w:szCs w:val="21"/>
              </w:rPr>
            </w:pPr>
            <w:r>
              <w:rPr>
                <w:rFonts w:eastAsia="Calibri" w:cstheme="minorHAnsi"/>
                <w:sz w:val="21"/>
                <w:szCs w:val="21"/>
              </w:rPr>
              <w:t>E</w:t>
            </w:r>
            <w:r w:rsidRPr="007850EC">
              <w:rPr>
                <w:rFonts w:eastAsia="Calibri" w:cstheme="minorHAnsi"/>
                <w:sz w:val="21"/>
                <w:szCs w:val="21"/>
              </w:rPr>
              <w:t xml:space="preserve">liminate </w:t>
            </w:r>
            <w:r w:rsidR="007850EC" w:rsidRPr="007850EC">
              <w:rPr>
                <w:rFonts w:eastAsia="Calibri" w:cstheme="minorHAnsi"/>
                <w:sz w:val="21"/>
                <w:szCs w:val="21"/>
              </w:rPr>
              <w:t>learning inequities across race, gender, ethnicity, language, disability and ability, and other aspects of student identities</w:t>
            </w:r>
            <w:r>
              <w:rPr>
                <w:rFonts w:eastAsia="Calibri" w:cstheme="minorHAnsi"/>
                <w:sz w:val="21"/>
                <w:szCs w:val="21"/>
              </w:rPr>
              <w:t>.</w:t>
            </w:r>
          </w:p>
          <w:p w14:paraId="36386714" w14:textId="5D45CDA3" w:rsidR="003C4254" w:rsidRPr="007C7846" w:rsidRDefault="00735178" w:rsidP="009B267A">
            <w:pPr>
              <w:pStyle w:val="ListParagraph"/>
              <w:numPr>
                <w:ilvl w:val="1"/>
                <w:numId w:val="60"/>
              </w:numPr>
              <w:contextualSpacing w:val="0"/>
              <w:rPr>
                <w:sz w:val="21"/>
                <w:szCs w:val="21"/>
              </w:rPr>
            </w:pPr>
            <w:r>
              <w:rPr>
                <w:rFonts w:eastAsia="Calibri" w:cstheme="minorHAnsi"/>
                <w:sz w:val="21"/>
                <w:szCs w:val="21"/>
              </w:rPr>
              <w:t>S</w:t>
            </w:r>
            <w:r w:rsidR="007850EC" w:rsidRPr="007850EC">
              <w:rPr>
                <w:rFonts w:eastAsia="Calibri" w:cstheme="minorHAnsi"/>
                <w:sz w:val="21"/>
                <w:szCs w:val="21"/>
              </w:rPr>
              <w:t>upport all students to meet or exceed grade-level standards</w:t>
            </w:r>
            <w:r w:rsidR="000A2C62">
              <w:rPr>
                <w:rFonts w:eastAsia="Calibri" w:cstheme="minorHAnsi"/>
                <w:sz w:val="21"/>
                <w:szCs w:val="21"/>
              </w:rPr>
              <w:t xml:space="preserve"> and/or individual learning goals</w:t>
            </w:r>
            <w:r w:rsidR="007850EC" w:rsidRPr="007850EC">
              <w:rPr>
                <w:rFonts w:eastAsia="Calibri" w:cstheme="minorHAnsi"/>
                <w:sz w:val="21"/>
                <w:szCs w:val="21"/>
              </w:rPr>
              <w:t>.</w:t>
            </w:r>
          </w:p>
          <w:p w14:paraId="5726907A" w14:textId="761D9819" w:rsidR="00EF7C2C" w:rsidRPr="0066426A" w:rsidRDefault="00EF7C2C" w:rsidP="00D52FB3">
            <w:pPr>
              <w:pStyle w:val="ListParagraph"/>
              <w:numPr>
                <w:ilvl w:val="0"/>
                <w:numId w:val="60"/>
              </w:numPr>
              <w:spacing w:before="240"/>
              <w:contextualSpacing w:val="0"/>
            </w:pPr>
            <w:r w:rsidRPr="003C4254">
              <w:rPr>
                <w:rFonts w:eastAsiaTheme="minorEastAsia"/>
                <w:b/>
                <w:bCs/>
                <w:sz w:val="21"/>
                <w:szCs w:val="21"/>
              </w:rPr>
              <w:t xml:space="preserve">Sharing Progress with Students and Families: </w:t>
            </w:r>
            <w:r w:rsidR="003C4254">
              <w:rPr>
                <w:rFonts w:eastAsiaTheme="minorEastAsia"/>
                <w:sz w:val="21"/>
                <w:szCs w:val="21"/>
              </w:rPr>
              <w:t>Supports educators to c</w:t>
            </w:r>
            <w:r w:rsidRPr="003C4254">
              <w:rPr>
                <w:rFonts w:eastAsiaTheme="minorEastAsia"/>
                <w:sz w:val="21"/>
                <w:szCs w:val="21"/>
              </w:rPr>
              <w:t xml:space="preserve">ollaborate with students and their families, in an accessible format and language, to: </w:t>
            </w:r>
          </w:p>
          <w:p w14:paraId="7D8182F1" w14:textId="59EEDA21" w:rsidR="00EF7C2C" w:rsidRPr="00AC3AB9" w:rsidRDefault="00EF7C2C" w:rsidP="00D52FB3">
            <w:pPr>
              <w:pStyle w:val="ListParagraph"/>
              <w:numPr>
                <w:ilvl w:val="0"/>
                <w:numId w:val="73"/>
              </w:numPr>
              <w:contextualSpacing w:val="0"/>
              <w:rPr>
                <w:sz w:val="21"/>
                <w:szCs w:val="21"/>
              </w:rPr>
            </w:pPr>
            <w:r w:rsidRPr="00AC3AB9">
              <w:rPr>
                <w:rFonts w:eastAsiaTheme="minorEastAsia"/>
                <w:sz w:val="21"/>
                <w:szCs w:val="21"/>
              </w:rPr>
              <w:t>Communicate</w:t>
            </w:r>
            <w:r w:rsidRPr="00AC3AB9">
              <w:rPr>
                <w:sz w:val="21"/>
                <w:szCs w:val="21"/>
              </w:rPr>
              <w:t xml:space="preserve"> specific, timely, and </w:t>
            </w:r>
            <w:r w:rsidR="009A4082">
              <w:rPr>
                <w:sz w:val="21"/>
                <w:szCs w:val="21"/>
              </w:rPr>
              <w:t>data-informed</w:t>
            </w:r>
            <w:r w:rsidRPr="00AC3AB9">
              <w:rPr>
                <w:sz w:val="21"/>
                <w:szCs w:val="21"/>
              </w:rPr>
              <w:t xml:space="preserve"> feedback</w:t>
            </w:r>
            <w:r w:rsidRPr="00AC3AB9">
              <w:rPr>
                <w:rFonts w:eastAsiaTheme="minorEastAsia"/>
                <w:sz w:val="21"/>
                <w:szCs w:val="21"/>
              </w:rPr>
              <w:t xml:space="preserve"> on student progress towards grade-level </w:t>
            </w:r>
            <w:r w:rsidR="007C7846" w:rsidRPr="00AC3AB9">
              <w:rPr>
                <w:rFonts w:eastAsiaTheme="minorEastAsia"/>
                <w:sz w:val="21"/>
                <w:szCs w:val="21"/>
              </w:rPr>
              <w:t>standards and/or individual learning goals.</w:t>
            </w:r>
          </w:p>
          <w:p w14:paraId="319B4AEA" w14:textId="2D7D6161" w:rsidR="00EF7C2C" w:rsidRPr="003C4254" w:rsidRDefault="00EF7C2C" w:rsidP="00D52FB3">
            <w:pPr>
              <w:pStyle w:val="ListParagraph"/>
              <w:numPr>
                <w:ilvl w:val="0"/>
                <w:numId w:val="73"/>
              </w:numPr>
              <w:spacing w:after="120"/>
              <w:contextualSpacing w:val="0"/>
              <w:rPr>
                <w:rFonts w:eastAsiaTheme="minorEastAsia"/>
                <w:b/>
                <w:sz w:val="21"/>
                <w:szCs w:val="21"/>
              </w:rPr>
            </w:pPr>
            <w:r w:rsidRPr="00AC3AB9">
              <w:rPr>
                <w:rFonts w:eastAsiaTheme="minorEastAsia"/>
                <w:sz w:val="21"/>
                <w:szCs w:val="21"/>
              </w:rPr>
              <w:t>Identify ways to build on students’ strengths and support further growth.</w:t>
            </w:r>
            <w:r w:rsidRPr="0066426A">
              <w:rPr>
                <w:rFonts w:eastAsiaTheme="minorEastAsia"/>
                <w:sz w:val="21"/>
                <w:szCs w:val="21"/>
              </w:rPr>
              <w:t xml:space="preserve"> </w:t>
            </w:r>
          </w:p>
        </w:tc>
      </w:tr>
      <w:tr w:rsidR="00492F07" w:rsidRPr="00C61599" w14:paraId="66F450FD" w14:textId="77777777" w:rsidTr="00865276">
        <w:trPr>
          <w:gridAfter w:val="1"/>
          <w:wAfter w:w="180" w:type="dxa"/>
          <w:trHeight w:val="192"/>
        </w:trPr>
        <w:tc>
          <w:tcPr>
            <w:tcW w:w="1716" w:type="dxa"/>
            <w:vMerge/>
            <w:shd w:val="clear" w:color="auto" w:fill="1F4E79" w:themeFill="accent5" w:themeFillShade="80"/>
          </w:tcPr>
          <w:p w14:paraId="63067EDC" w14:textId="77777777" w:rsidR="00D63911" w:rsidRDefault="00D63911" w:rsidP="00172D19"/>
        </w:tc>
        <w:tc>
          <w:tcPr>
            <w:tcW w:w="3124" w:type="dxa"/>
            <w:gridSpan w:val="3"/>
            <w:tcBorders>
              <w:right w:val="single" w:sz="4" w:space="0" w:color="auto"/>
            </w:tcBorders>
            <w:shd w:val="clear" w:color="auto" w:fill="B4C6E7" w:themeFill="accent1" w:themeFillTint="66"/>
          </w:tcPr>
          <w:p w14:paraId="0B3DB7C2" w14:textId="77777777" w:rsidR="00D63911" w:rsidRPr="00865276" w:rsidRDefault="00D63911" w:rsidP="00172D19">
            <w:pPr>
              <w:rPr>
                <w:b/>
                <w:color w:val="000000" w:themeColor="text1"/>
                <w:sz w:val="21"/>
                <w:szCs w:val="21"/>
              </w:rPr>
            </w:pPr>
            <w:r w:rsidRPr="00865276">
              <w:rPr>
                <w:b/>
                <w:color w:val="000000" w:themeColor="text1"/>
                <w:sz w:val="21"/>
                <w:szCs w:val="21"/>
              </w:rPr>
              <w:t>Unsatisfactory</w:t>
            </w:r>
          </w:p>
        </w:tc>
        <w:tc>
          <w:tcPr>
            <w:tcW w:w="3037" w:type="dxa"/>
            <w:gridSpan w:val="2"/>
            <w:tcBorders>
              <w:left w:val="single" w:sz="4" w:space="0" w:color="auto"/>
              <w:right w:val="single" w:sz="4" w:space="0" w:color="auto"/>
            </w:tcBorders>
            <w:shd w:val="clear" w:color="auto" w:fill="B4C6E7" w:themeFill="accent1" w:themeFillTint="66"/>
          </w:tcPr>
          <w:p w14:paraId="59BF4E4A" w14:textId="77777777" w:rsidR="00D63911" w:rsidRPr="00865276" w:rsidRDefault="00D63911" w:rsidP="00172D19">
            <w:pPr>
              <w:rPr>
                <w:b/>
                <w:color w:val="000000" w:themeColor="text1"/>
                <w:sz w:val="21"/>
                <w:szCs w:val="21"/>
              </w:rPr>
            </w:pPr>
            <w:r w:rsidRPr="00865276">
              <w:rPr>
                <w:b/>
                <w:color w:val="000000" w:themeColor="text1"/>
                <w:sz w:val="21"/>
                <w:szCs w:val="21"/>
              </w:rPr>
              <w:t>Needs Improvement</w:t>
            </w:r>
          </w:p>
        </w:tc>
        <w:tc>
          <w:tcPr>
            <w:tcW w:w="3073" w:type="dxa"/>
            <w:tcBorders>
              <w:left w:val="single" w:sz="4" w:space="0" w:color="auto"/>
            </w:tcBorders>
            <w:shd w:val="clear" w:color="auto" w:fill="B4C6E7" w:themeFill="accent1" w:themeFillTint="66"/>
          </w:tcPr>
          <w:p w14:paraId="1B2B4B4C" w14:textId="77777777" w:rsidR="00D63911" w:rsidRPr="00865276" w:rsidRDefault="00D63911" w:rsidP="00172D19">
            <w:pPr>
              <w:rPr>
                <w:b/>
                <w:color w:val="000000" w:themeColor="text1"/>
                <w:sz w:val="21"/>
                <w:szCs w:val="21"/>
              </w:rPr>
            </w:pPr>
            <w:r w:rsidRPr="00865276">
              <w:rPr>
                <w:b/>
                <w:color w:val="000000" w:themeColor="text1"/>
                <w:sz w:val="21"/>
                <w:szCs w:val="21"/>
              </w:rPr>
              <w:t>Exemplary</w:t>
            </w:r>
          </w:p>
        </w:tc>
      </w:tr>
      <w:tr w:rsidR="00492F07" w14:paraId="7A9209BB" w14:textId="77777777" w:rsidTr="00865276">
        <w:trPr>
          <w:gridAfter w:val="1"/>
          <w:wAfter w:w="180" w:type="dxa"/>
          <w:trHeight w:val="3527"/>
        </w:trPr>
        <w:tc>
          <w:tcPr>
            <w:tcW w:w="1716" w:type="dxa"/>
            <w:vMerge/>
            <w:tcBorders>
              <w:right w:val="single" w:sz="4" w:space="0" w:color="auto"/>
            </w:tcBorders>
            <w:shd w:val="clear" w:color="auto" w:fill="1F4E79" w:themeFill="accent5" w:themeFillShade="80"/>
          </w:tcPr>
          <w:p w14:paraId="45D3E475" w14:textId="77777777" w:rsidR="00D63911" w:rsidRDefault="00D63911" w:rsidP="00172D19"/>
        </w:tc>
        <w:tc>
          <w:tcPr>
            <w:tcW w:w="3124" w:type="dxa"/>
            <w:gridSpan w:val="3"/>
            <w:tcBorders>
              <w:left w:val="single" w:sz="4" w:space="0" w:color="auto"/>
              <w:bottom w:val="single" w:sz="4" w:space="0" w:color="auto"/>
              <w:right w:val="single" w:sz="4" w:space="0" w:color="auto"/>
            </w:tcBorders>
          </w:tcPr>
          <w:p w14:paraId="364BC182" w14:textId="62331EF5" w:rsidR="004917B0" w:rsidRPr="003516E0" w:rsidRDefault="004917B0" w:rsidP="004917B0">
            <w:pPr>
              <w:rPr>
                <w:rFonts w:cstheme="minorHAnsi"/>
                <w:sz w:val="20"/>
                <w:szCs w:val="20"/>
              </w:rPr>
            </w:pPr>
            <w:r w:rsidRPr="003516E0">
              <w:rPr>
                <w:rFonts w:cstheme="minorHAnsi"/>
                <w:sz w:val="20"/>
                <w:szCs w:val="20"/>
              </w:rPr>
              <w:t xml:space="preserve">Does not demonstrate adequate progress towards meeting </w:t>
            </w:r>
            <w:r w:rsidRPr="003516E0">
              <w:rPr>
                <w:rFonts w:cstheme="minorHAnsi"/>
                <w:i/>
                <w:iCs/>
                <w:sz w:val="20"/>
                <w:szCs w:val="20"/>
              </w:rPr>
              <w:t>Proficient</w:t>
            </w:r>
            <w:r w:rsidRPr="003516E0">
              <w:rPr>
                <w:rFonts w:cstheme="minorHAnsi"/>
                <w:sz w:val="20"/>
                <w:szCs w:val="20"/>
              </w:rPr>
              <w:t xml:space="preserve"> expectations, or performance is consistently below the standard, </w:t>
            </w:r>
            <w:r w:rsidR="0033316D">
              <w:rPr>
                <w:rFonts w:cstheme="minorHAnsi"/>
                <w:sz w:val="20"/>
                <w:szCs w:val="20"/>
              </w:rPr>
              <w:t>e.g.,</w:t>
            </w:r>
            <w:r w:rsidRPr="003516E0">
              <w:rPr>
                <w:rFonts w:cstheme="minorHAnsi"/>
                <w:sz w:val="20"/>
                <w:szCs w:val="20"/>
              </w:rPr>
              <w:t xml:space="preserve"> </w:t>
            </w:r>
          </w:p>
          <w:p w14:paraId="6CF04194" w14:textId="1775A0F2" w:rsidR="00D63911" w:rsidRPr="003516E0" w:rsidRDefault="0850EFBD" w:rsidP="00D52FB3">
            <w:pPr>
              <w:pStyle w:val="ListParagraph"/>
              <w:numPr>
                <w:ilvl w:val="0"/>
                <w:numId w:val="33"/>
              </w:numPr>
              <w:rPr>
                <w:sz w:val="20"/>
                <w:szCs w:val="20"/>
              </w:rPr>
            </w:pPr>
            <w:r w:rsidRPr="0FD08974">
              <w:rPr>
                <w:sz w:val="20"/>
                <w:szCs w:val="20"/>
              </w:rPr>
              <w:t xml:space="preserve">Provides inadequate support for the </w:t>
            </w:r>
            <w:r w:rsidR="18A3695C" w:rsidRPr="0FD08974">
              <w:rPr>
                <w:sz w:val="20"/>
                <w:szCs w:val="20"/>
              </w:rPr>
              <w:t xml:space="preserve">use of </w:t>
            </w:r>
            <w:r w:rsidR="00DE3C58">
              <w:rPr>
                <w:sz w:val="20"/>
                <w:szCs w:val="20"/>
              </w:rPr>
              <w:t>bias-free</w:t>
            </w:r>
            <w:r w:rsidR="18A3695C" w:rsidRPr="0FD08974">
              <w:rPr>
                <w:sz w:val="20"/>
                <w:szCs w:val="20"/>
              </w:rPr>
              <w:t xml:space="preserve">, </w:t>
            </w:r>
            <w:r w:rsidR="00221149">
              <w:rPr>
                <w:sz w:val="20"/>
                <w:szCs w:val="20"/>
              </w:rPr>
              <w:t>purposeful</w:t>
            </w:r>
            <w:r w:rsidR="18A3695C" w:rsidRPr="0FD08974">
              <w:rPr>
                <w:sz w:val="20"/>
                <w:szCs w:val="20"/>
              </w:rPr>
              <w:t xml:space="preserve"> assessment methods to monitor student progress and make data-informed adjustments</w:t>
            </w:r>
          </w:p>
        </w:tc>
        <w:tc>
          <w:tcPr>
            <w:tcW w:w="3037" w:type="dxa"/>
            <w:gridSpan w:val="2"/>
            <w:tcBorders>
              <w:left w:val="single" w:sz="4" w:space="0" w:color="auto"/>
              <w:bottom w:val="single" w:sz="4" w:space="0" w:color="auto"/>
              <w:right w:val="single" w:sz="4" w:space="0" w:color="auto"/>
            </w:tcBorders>
          </w:tcPr>
          <w:p w14:paraId="4DD9ADDA" w14:textId="12C577E6" w:rsidR="004917B0" w:rsidRPr="003516E0" w:rsidRDefault="004917B0" w:rsidP="004917B0">
            <w:pPr>
              <w:rPr>
                <w:rFonts w:cstheme="minorHAnsi"/>
                <w:sz w:val="20"/>
                <w:szCs w:val="20"/>
              </w:rPr>
            </w:pPr>
            <w:r w:rsidRPr="003516E0">
              <w:rPr>
                <w:rFonts w:cstheme="minorHAnsi"/>
                <w:sz w:val="20"/>
                <w:szCs w:val="20"/>
              </w:rPr>
              <w:t xml:space="preserve">Demonstrates some progress towards meeting </w:t>
            </w:r>
            <w:r w:rsidRPr="003516E0">
              <w:rPr>
                <w:rFonts w:cstheme="minorHAnsi"/>
                <w:i/>
                <w:iCs/>
                <w:sz w:val="20"/>
                <w:szCs w:val="20"/>
              </w:rPr>
              <w:t>Proficient</w:t>
            </w:r>
            <w:r w:rsidRPr="003516E0">
              <w:rPr>
                <w:rFonts w:cstheme="minorHAnsi"/>
                <w:sz w:val="20"/>
                <w:szCs w:val="20"/>
              </w:rPr>
              <w:t xml:space="preserve"> expectations, with areas for growth in quality, scope, or consistency, </w:t>
            </w:r>
            <w:r w:rsidR="0033316D">
              <w:rPr>
                <w:rFonts w:cstheme="minorHAnsi"/>
                <w:sz w:val="20"/>
                <w:szCs w:val="20"/>
              </w:rPr>
              <w:t>e.g.,</w:t>
            </w:r>
          </w:p>
          <w:p w14:paraId="5810CC3E" w14:textId="2AD8A708" w:rsidR="00D63911" w:rsidRPr="003516E0" w:rsidRDefault="00E409AE" w:rsidP="00D52FB3">
            <w:pPr>
              <w:pStyle w:val="ListParagraph"/>
              <w:numPr>
                <w:ilvl w:val="0"/>
                <w:numId w:val="33"/>
              </w:numPr>
              <w:rPr>
                <w:sz w:val="20"/>
                <w:szCs w:val="20"/>
              </w:rPr>
            </w:pPr>
            <w:r w:rsidRPr="003516E0">
              <w:rPr>
                <w:sz w:val="20"/>
                <w:szCs w:val="20"/>
              </w:rPr>
              <w:t>Provides some support in the use of</w:t>
            </w:r>
            <w:r w:rsidR="009E3299" w:rsidRPr="003516E0">
              <w:rPr>
                <w:sz w:val="20"/>
                <w:szCs w:val="20"/>
              </w:rPr>
              <w:t xml:space="preserve"> </w:t>
            </w:r>
            <w:r w:rsidR="00910D59">
              <w:rPr>
                <w:sz w:val="20"/>
                <w:szCs w:val="20"/>
              </w:rPr>
              <w:t>bias-free</w:t>
            </w:r>
            <w:r w:rsidR="009E3299" w:rsidRPr="003516E0">
              <w:rPr>
                <w:sz w:val="20"/>
                <w:szCs w:val="20"/>
              </w:rPr>
              <w:t xml:space="preserve">, </w:t>
            </w:r>
            <w:r w:rsidR="00221149">
              <w:rPr>
                <w:sz w:val="20"/>
                <w:szCs w:val="20"/>
              </w:rPr>
              <w:t xml:space="preserve">purposeful </w:t>
            </w:r>
            <w:r w:rsidR="009E3299" w:rsidRPr="003516E0">
              <w:rPr>
                <w:sz w:val="20"/>
                <w:szCs w:val="20"/>
              </w:rPr>
              <w:t>assessment methods to monitor student progress and make data-informed adjustments</w:t>
            </w:r>
            <w:r w:rsidR="00F052D6" w:rsidRPr="003516E0">
              <w:rPr>
                <w:sz w:val="20"/>
                <w:szCs w:val="20"/>
              </w:rPr>
              <w:t xml:space="preserve"> with inconsistent </w:t>
            </w:r>
            <w:r w:rsidR="00364164" w:rsidRPr="003516E0">
              <w:rPr>
                <w:sz w:val="20"/>
                <w:szCs w:val="20"/>
              </w:rPr>
              <w:t>impact on</w:t>
            </w:r>
            <w:r w:rsidR="009E3299" w:rsidRPr="003516E0">
              <w:rPr>
                <w:sz w:val="20"/>
                <w:szCs w:val="20"/>
              </w:rPr>
              <w:t xml:space="preserve"> </w:t>
            </w:r>
            <w:r w:rsidR="00364164" w:rsidRPr="003516E0">
              <w:rPr>
                <w:sz w:val="20"/>
                <w:szCs w:val="20"/>
              </w:rPr>
              <w:t>improving</w:t>
            </w:r>
            <w:r w:rsidR="009E3299" w:rsidRPr="003516E0">
              <w:rPr>
                <w:sz w:val="20"/>
                <w:szCs w:val="20"/>
              </w:rPr>
              <w:t xml:space="preserve"> instructional practice and advanc</w:t>
            </w:r>
            <w:r w:rsidR="00364164" w:rsidRPr="003516E0">
              <w:rPr>
                <w:sz w:val="20"/>
                <w:szCs w:val="20"/>
              </w:rPr>
              <w:t>ing</w:t>
            </w:r>
            <w:r w:rsidR="009E3299" w:rsidRPr="003516E0">
              <w:rPr>
                <w:sz w:val="20"/>
                <w:szCs w:val="20"/>
              </w:rPr>
              <w:t xml:space="preserve"> equity</w:t>
            </w:r>
          </w:p>
        </w:tc>
        <w:tc>
          <w:tcPr>
            <w:tcW w:w="3073" w:type="dxa"/>
            <w:tcBorders>
              <w:left w:val="single" w:sz="4" w:space="0" w:color="auto"/>
              <w:bottom w:val="single" w:sz="4" w:space="0" w:color="auto"/>
              <w:right w:val="single" w:sz="4" w:space="0" w:color="auto"/>
            </w:tcBorders>
          </w:tcPr>
          <w:p w14:paraId="79D6703B" w14:textId="1CF7DCEE" w:rsidR="004917B0" w:rsidRPr="003516E0" w:rsidRDefault="004917B0" w:rsidP="004917B0">
            <w:pPr>
              <w:rPr>
                <w:rFonts w:cstheme="minorHAnsi"/>
                <w:sz w:val="20"/>
                <w:szCs w:val="20"/>
              </w:rPr>
            </w:pPr>
            <w:r w:rsidRPr="003516E0">
              <w:rPr>
                <w:rFonts w:cstheme="minorHAnsi"/>
                <w:sz w:val="20"/>
                <w:szCs w:val="20"/>
              </w:rPr>
              <w:t xml:space="preserve">Consistently and significantly exceeds </w:t>
            </w:r>
            <w:r w:rsidRPr="003516E0">
              <w:rPr>
                <w:rFonts w:cstheme="minorHAnsi"/>
                <w:i/>
                <w:iCs/>
                <w:sz w:val="20"/>
                <w:szCs w:val="20"/>
              </w:rPr>
              <w:t>Proficient</w:t>
            </w:r>
            <w:r w:rsidRPr="003516E0">
              <w:rPr>
                <w:rFonts w:cstheme="minorHAnsi"/>
                <w:sz w:val="20"/>
                <w:szCs w:val="20"/>
              </w:rPr>
              <w:t xml:space="preserve"> expectations</w:t>
            </w:r>
            <w:r w:rsidR="00102C0B">
              <w:rPr>
                <w:rFonts w:cstheme="minorHAnsi"/>
                <w:sz w:val="20"/>
                <w:szCs w:val="20"/>
              </w:rPr>
              <w:t xml:space="preserve"> with schoolwide impact</w:t>
            </w:r>
            <w:r w:rsidRPr="003516E0">
              <w:rPr>
                <w:rFonts w:cstheme="minorHAnsi"/>
                <w:sz w:val="20"/>
                <w:szCs w:val="20"/>
              </w:rPr>
              <w:t xml:space="preserve">, </w:t>
            </w:r>
            <w:r w:rsidR="00413C69">
              <w:rPr>
                <w:rFonts w:cstheme="minorHAnsi"/>
                <w:sz w:val="20"/>
                <w:szCs w:val="20"/>
              </w:rPr>
              <w:t>e.g.,</w:t>
            </w:r>
          </w:p>
          <w:p w14:paraId="58C23A3A" w14:textId="77777777" w:rsidR="003516E0" w:rsidRDefault="00FE1FBE" w:rsidP="00D52FB3">
            <w:pPr>
              <w:pStyle w:val="ListParagraph"/>
              <w:numPr>
                <w:ilvl w:val="0"/>
                <w:numId w:val="33"/>
              </w:numPr>
              <w:rPr>
                <w:sz w:val="20"/>
                <w:szCs w:val="20"/>
              </w:rPr>
            </w:pPr>
            <w:r w:rsidRPr="003516E0">
              <w:rPr>
                <w:sz w:val="20"/>
                <w:szCs w:val="20"/>
              </w:rPr>
              <w:t>Empowers educators</w:t>
            </w:r>
            <w:r w:rsidR="00FC325B" w:rsidRPr="003516E0">
              <w:rPr>
                <w:sz w:val="20"/>
                <w:szCs w:val="20"/>
              </w:rPr>
              <w:t xml:space="preserve"> to use </w:t>
            </w:r>
            <w:r w:rsidR="00185C16">
              <w:rPr>
                <w:sz w:val="20"/>
                <w:szCs w:val="20"/>
              </w:rPr>
              <w:t>bias-free</w:t>
            </w:r>
            <w:r w:rsidR="00FC325B" w:rsidRPr="003516E0">
              <w:rPr>
                <w:sz w:val="20"/>
                <w:szCs w:val="20"/>
              </w:rPr>
              <w:t xml:space="preserve">, </w:t>
            </w:r>
            <w:r w:rsidR="00221149">
              <w:rPr>
                <w:sz w:val="20"/>
                <w:szCs w:val="20"/>
              </w:rPr>
              <w:t>purposeful</w:t>
            </w:r>
            <w:r w:rsidR="00FC325B" w:rsidRPr="003516E0">
              <w:rPr>
                <w:sz w:val="20"/>
                <w:szCs w:val="20"/>
              </w:rPr>
              <w:t xml:space="preserve"> assessment methods to monitor student progress and make data-informed adjustments that improve instructional practice and advance equity</w:t>
            </w:r>
          </w:p>
          <w:p w14:paraId="17783B92" w14:textId="3B4DBEBA" w:rsidR="0001182C" w:rsidRPr="005E7B4B" w:rsidRDefault="009B267A" w:rsidP="00D52FB3">
            <w:pPr>
              <w:pStyle w:val="ListParagraph"/>
              <w:numPr>
                <w:ilvl w:val="0"/>
                <w:numId w:val="33"/>
              </w:numPr>
              <w:rPr>
                <w:sz w:val="20"/>
                <w:szCs w:val="20"/>
              </w:rPr>
            </w:pPr>
            <w:r>
              <w:rPr>
                <w:sz w:val="20"/>
                <w:szCs w:val="20"/>
              </w:rPr>
              <w:t>M</w:t>
            </w:r>
            <w:r w:rsidR="0075678F">
              <w:rPr>
                <w:sz w:val="20"/>
                <w:szCs w:val="20"/>
              </w:rPr>
              <w:t>odels</w:t>
            </w:r>
            <w:r w:rsidR="0001182C">
              <w:rPr>
                <w:sz w:val="20"/>
                <w:szCs w:val="20"/>
              </w:rPr>
              <w:t xml:space="preserve"> regular</w:t>
            </w:r>
            <w:r>
              <w:rPr>
                <w:sz w:val="20"/>
                <w:szCs w:val="20"/>
              </w:rPr>
              <w:t>,</w:t>
            </w:r>
            <w:r w:rsidR="0075678F">
              <w:rPr>
                <w:sz w:val="20"/>
                <w:szCs w:val="20"/>
              </w:rPr>
              <w:t xml:space="preserve"> transparent communication of data-informed decision-making </w:t>
            </w:r>
          </w:p>
        </w:tc>
      </w:tr>
      <w:tr w:rsidR="005217DF" w14:paraId="35AD0FAA" w14:textId="77777777" w:rsidTr="00865276">
        <w:tc>
          <w:tcPr>
            <w:tcW w:w="1795" w:type="dxa"/>
            <w:gridSpan w:val="2"/>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F4E79" w:themeFill="accent5" w:themeFillShade="80"/>
            <w:vAlign w:val="center"/>
          </w:tcPr>
          <w:p w14:paraId="11E05FD3" w14:textId="77777777" w:rsidR="00185A38" w:rsidRDefault="005217DF" w:rsidP="00172D19">
            <w:pPr>
              <w:jc w:val="center"/>
              <w:rPr>
                <w:b/>
                <w:color w:val="FFFFFF" w:themeColor="background1"/>
                <w:sz w:val="24"/>
                <w:szCs w:val="24"/>
              </w:rPr>
            </w:pPr>
            <w:r w:rsidRPr="00185A38">
              <w:rPr>
                <w:b/>
                <w:color w:val="FFFFFF" w:themeColor="background1"/>
                <w:sz w:val="24"/>
                <w:szCs w:val="24"/>
              </w:rPr>
              <w:lastRenderedPageBreak/>
              <w:t>I-</w:t>
            </w:r>
            <w:r w:rsidR="00D728A6" w:rsidRPr="00185A38">
              <w:rPr>
                <w:b/>
                <w:color w:val="FFFFFF" w:themeColor="background1"/>
                <w:sz w:val="24"/>
                <w:szCs w:val="24"/>
              </w:rPr>
              <w:t>D</w:t>
            </w:r>
            <w:r w:rsidRPr="00185A38">
              <w:rPr>
                <w:b/>
                <w:color w:val="FFFFFF" w:themeColor="background1"/>
                <w:sz w:val="24"/>
                <w:szCs w:val="24"/>
              </w:rPr>
              <w:t xml:space="preserve">: </w:t>
            </w:r>
          </w:p>
          <w:p w14:paraId="69C1F0CC" w14:textId="7CA99C5C" w:rsidR="005217DF" w:rsidRDefault="00D728A6" w:rsidP="00172D19">
            <w:pPr>
              <w:jc w:val="center"/>
              <w:rPr>
                <w:b/>
              </w:rPr>
            </w:pPr>
            <w:r w:rsidRPr="00185A38">
              <w:rPr>
                <w:b/>
                <w:color w:val="FFFFFF" w:themeColor="background1"/>
                <w:sz w:val="24"/>
                <w:szCs w:val="24"/>
              </w:rPr>
              <w:t>Evaluation</w:t>
            </w:r>
          </w:p>
        </w:tc>
        <w:tc>
          <w:tcPr>
            <w:tcW w:w="9335" w:type="dxa"/>
            <w:gridSpan w:val="6"/>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B4C6E7" w:themeFill="accent1" w:themeFillTint="66"/>
          </w:tcPr>
          <w:p w14:paraId="503FABC2" w14:textId="77777777" w:rsidR="005217DF" w:rsidRPr="00865276" w:rsidRDefault="005217DF" w:rsidP="00172D19">
            <w:pPr>
              <w:rPr>
                <w:b/>
                <w:color w:val="000000" w:themeColor="text1"/>
                <w:sz w:val="21"/>
                <w:szCs w:val="21"/>
              </w:rPr>
            </w:pPr>
            <w:r w:rsidRPr="00865276">
              <w:rPr>
                <w:b/>
                <w:color w:val="000000" w:themeColor="text1"/>
                <w:sz w:val="21"/>
                <w:szCs w:val="21"/>
              </w:rPr>
              <w:t>Proficient</w:t>
            </w:r>
          </w:p>
        </w:tc>
      </w:tr>
      <w:tr w:rsidR="005217DF" w14:paraId="38F3B17B" w14:textId="77777777" w:rsidTr="00865276">
        <w:trPr>
          <w:trHeight w:val="2460"/>
        </w:trPr>
        <w:tc>
          <w:tcPr>
            <w:tcW w:w="1795" w:type="dxa"/>
            <w:gridSpan w:val="2"/>
            <w:vMerge/>
            <w:tcBorders>
              <w:right w:val="single" w:sz="4" w:space="0" w:color="auto"/>
            </w:tcBorders>
            <w:shd w:val="clear" w:color="auto" w:fill="1F4E79" w:themeFill="accent5" w:themeFillShade="80"/>
          </w:tcPr>
          <w:p w14:paraId="4B3EAC99" w14:textId="77777777" w:rsidR="005217DF" w:rsidRDefault="005217DF" w:rsidP="00172D19"/>
        </w:tc>
        <w:tc>
          <w:tcPr>
            <w:tcW w:w="9335" w:type="dxa"/>
            <w:gridSpan w:val="6"/>
            <w:tcBorders>
              <w:top w:val="single" w:sz="4" w:space="0" w:color="auto"/>
              <w:left w:val="single" w:sz="4" w:space="0" w:color="auto"/>
              <w:right w:val="single" w:sz="4" w:space="0" w:color="auto"/>
            </w:tcBorders>
            <w:shd w:val="clear" w:color="auto" w:fill="auto"/>
          </w:tcPr>
          <w:p w14:paraId="41B4D25E" w14:textId="467534DA" w:rsidR="00773208" w:rsidRPr="005F1499" w:rsidRDefault="00773208" w:rsidP="00D52FB3">
            <w:pPr>
              <w:pStyle w:val="ListParagraph"/>
              <w:numPr>
                <w:ilvl w:val="0"/>
                <w:numId w:val="61"/>
              </w:numPr>
              <w:rPr>
                <w:rFonts w:eastAsiaTheme="minorEastAsia" w:cstheme="minorHAnsi"/>
                <w:b/>
                <w:bCs/>
              </w:rPr>
            </w:pPr>
            <w:r w:rsidRPr="005F1499">
              <w:rPr>
                <w:rFonts w:eastAsiaTheme="minorEastAsia"/>
                <w:b/>
                <w:bCs/>
              </w:rPr>
              <w:t xml:space="preserve">Evaluation Practices: </w:t>
            </w:r>
            <w:r w:rsidRPr="005F1499">
              <w:t xml:space="preserve">Provides effective, timely, and </w:t>
            </w:r>
            <w:r w:rsidR="007E6E8A" w:rsidRPr="005F1499">
              <w:t xml:space="preserve">meaningful </w:t>
            </w:r>
            <w:r w:rsidRPr="005F1499">
              <w:t>supervision and evaluation in alignment with state regulations, contract provisions, and district/school improvement goals by:</w:t>
            </w:r>
          </w:p>
          <w:p w14:paraId="50F73A96" w14:textId="77777777" w:rsidR="00773208" w:rsidRPr="005F1499" w:rsidRDefault="00773208" w:rsidP="00D52FB3">
            <w:pPr>
              <w:pStyle w:val="ListParagraph"/>
              <w:numPr>
                <w:ilvl w:val="0"/>
                <w:numId w:val="66"/>
              </w:numPr>
              <w:rPr>
                <w:rFonts w:eastAsiaTheme="minorEastAsia" w:cstheme="minorHAnsi"/>
              </w:rPr>
            </w:pPr>
            <w:r w:rsidRPr="005F1499">
              <w:rPr>
                <w:rFonts w:eastAsiaTheme="minorEastAsia"/>
              </w:rPr>
              <w:t>Collaborating with educators to develop, monitor, and reflect on challenging, measurable, and equity-centered goals.</w:t>
            </w:r>
          </w:p>
          <w:p w14:paraId="378F6F8C" w14:textId="77777777" w:rsidR="00773208" w:rsidRPr="005F1499" w:rsidRDefault="00773208" w:rsidP="00D52FB3">
            <w:pPr>
              <w:pStyle w:val="ListParagraph"/>
              <w:numPr>
                <w:ilvl w:val="0"/>
                <w:numId w:val="66"/>
              </w:numPr>
              <w:rPr>
                <w:rFonts w:eastAsiaTheme="minorEastAsia" w:cstheme="minorHAnsi"/>
              </w:rPr>
            </w:pPr>
            <w:r w:rsidRPr="005F1499">
              <w:rPr>
                <w:rFonts w:eastAsiaTheme="minorEastAsia"/>
              </w:rPr>
              <w:t>Providing high-quality (specific, actionable, timely) feedback based on multiple sources of evidence, including regular observations, student feedback, and student learning measures.</w:t>
            </w:r>
          </w:p>
          <w:p w14:paraId="14B72CA6" w14:textId="77777777" w:rsidR="00773208" w:rsidRPr="005F1499" w:rsidRDefault="00773208" w:rsidP="00D52FB3">
            <w:pPr>
              <w:pStyle w:val="ListParagraph"/>
              <w:numPr>
                <w:ilvl w:val="0"/>
                <w:numId w:val="66"/>
              </w:numPr>
              <w:rPr>
                <w:rFonts w:eastAsiaTheme="minorEastAsia" w:cstheme="minorHAnsi"/>
              </w:rPr>
            </w:pPr>
            <w:r w:rsidRPr="005F1499">
              <w:rPr>
                <w:rFonts w:eastAsiaTheme="minorEastAsia"/>
              </w:rPr>
              <w:t>Ensuring accuracy and consistency in performance ratings.</w:t>
            </w:r>
          </w:p>
          <w:p w14:paraId="52B65BFC" w14:textId="5238872A" w:rsidR="005217DF" w:rsidRPr="00927704" w:rsidRDefault="00773208" w:rsidP="00D52FB3">
            <w:pPr>
              <w:pStyle w:val="ListParagraph"/>
              <w:numPr>
                <w:ilvl w:val="0"/>
                <w:numId w:val="66"/>
              </w:numPr>
              <w:rPr>
                <w:rFonts w:eastAsiaTheme="minorEastAsia" w:cstheme="minorHAnsi"/>
                <w:sz w:val="21"/>
                <w:szCs w:val="21"/>
              </w:rPr>
            </w:pPr>
            <w:r w:rsidRPr="005F1499">
              <w:rPr>
                <w:rFonts w:eastAsiaTheme="minorEastAsia"/>
              </w:rPr>
              <w:t>Continuously reflecting on and mitigating biases that may impact judgments.</w:t>
            </w:r>
          </w:p>
        </w:tc>
      </w:tr>
      <w:tr w:rsidR="005217DF" w:rsidRPr="00C61599" w14:paraId="01457031" w14:textId="77777777" w:rsidTr="00865276">
        <w:tc>
          <w:tcPr>
            <w:tcW w:w="1795" w:type="dxa"/>
            <w:gridSpan w:val="2"/>
            <w:vMerge/>
            <w:shd w:val="clear" w:color="auto" w:fill="1F4E79" w:themeFill="accent5" w:themeFillShade="80"/>
          </w:tcPr>
          <w:p w14:paraId="77EC9AD7" w14:textId="77777777" w:rsidR="005217DF" w:rsidRDefault="005217DF" w:rsidP="00172D19"/>
        </w:tc>
        <w:tc>
          <w:tcPr>
            <w:tcW w:w="3021" w:type="dxa"/>
            <w:tcBorders>
              <w:right w:val="single" w:sz="4" w:space="0" w:color="auto"/>
            </w:tcBorders>
            <w:shd w:val="clear" w:color="auto" w:fill="B4C6E7" w:themeFill="accent1" w:themeFillTint="66"/>
          </w:tcPr>
          <w:p w14:paraId="4AFD1E2B" w14:textId="77777777" w:rsidR="005217DF" w:rsidRPr="00865276" w:rsidRDefault="1DD87DBC" w:rsidP="0FD08974">
            <w:pPr>
              <w:rPr>
                <w:b/>
                <w:bCs/>
                <w:color w:val="000000" w:themeColor="text1"/>
                <w:sz w:val="21"/>
                <w:szCs w:val="21"/>
              </w:rPr>
            </w:pPr>
            <w:r w:rsidRPr="00865276">
              <w:rPr>
                <w:b/>
                <w:bCs/>
                <w:color w:val="000000" w:themeColor="text1"/>
                <w:sz w:val="21"/>
                <w:szCs w:val="21"/>
              </w:rPr>
              <w:t>Unsatisfactory</w:t>
            </w:r>
          </w:p>
        </w:tc>
        <w:tc>
          <w:tcPr>
            <w:tcW w:w="3022" w:type="dxa"/>
            <w:gridSpan w:val="2"/>
            <w:tcBorders>
              <w:left w:val="single" w:sz="4" w:space="0" w:color="auto"/>
              <w:right w:val="single" w:sz="4" w:space="0" w:color="auto"/>
            </w:tcBorders>
            <w:shd w:val="clear" w:color="auto" w:fill="B4C6E7" w:themeFill="accent1" w:themeFillTint="66"/>
          </w:tcPr>
          <w:p w14:paraId="6B7B3F65" w14:textId="77777777" w:rsidR="005217DF" w:rsidRPr="00865276" w:rsidRDefault="005217DF" w:rsidP="00172D19">
            <w:pPr>
              <w:rPr>
                <w:b/>
                <w:color w:val="000000" w:themeColor="text1"/>
                <w:sz w:val="21"/>
                <w:szCs w:val="21"/>
              </w:rPr>
            </w:pPr>
            <w:r w:rsidRPr="00865276">
              <w:rPr>
                <w:b/>
                <w:color w:val="000000" w:themeColor="text1"/>
                <w:sz w:val="21"/>
                <w:szCs w:val="21"/>
              </w:rPr>
              <w:t>Needs Improvement</w:t>
            </w:r>
          </w:p>
        </w:tc>
        <w:tc>
          <w:tcPr>
            <w:tcW w:w="3292" w:type="dxa"/>
            <w:gridSpan w:val="3"/>
            <w:tcBorders>
              <w:left w:val="single" w:sz="4" w:space="0" w:color="auto"/>
            </w:tcBorders>
            <w:shd w:val="clear" w:color="auto" w:fill="B4C6E7" w:themeFill="accent1" w:themeFillTint="66"/>
          </w:tcPr>
          <w:p w14:paraId="723BF57B" w14:textId="77777777" w:rsidR="005217DF" w:rsidRPr="00865276" w:rsidRDefault="1DD87DBC" w:rsidP="0FD08974">
            <w:pPr>
              <w:rPr>
                <w:b/>
                <w:bCs/>
                <w:color w:val="000000" w:themeColor="text1"/>
                <w:sz w:val="21"/>
                <w:szCs w:val="21"/>
              </w:rPr>
            </w:pPr>
            <w:r w:rsidRPr="00865276">
              <w:rPr>
                <w:b/>
                <w:bCs/>
                <w:color w:val="000000" w:themeColor="text1"/>
                <w:sz w:val="21"/>
                <w:szCs w:val="21"/>
              </w:rPr>
              <w:t>Exemplary</w:t>
            </w:r>
          </w:p>
        </w:tc>
      </w:tr>
      <w:tr w:rsidR="005217DF" w14:paraId="48686A7F" w14:textId="77777777" w:rsidTr="00865276">
        <w:trPr>
          <w:trHeight w:val="3653"/>
        </w:trPr>
        <w:tc>
          <w:tcPr>
            <w:tcW w:w="1795" w:type="dxa"/>
            <w:gridSpan w:val="2"/>
            <w:vMerge/>
            <w:tcBorders>
              <w:right w:val="single" w:sz="4" w:space="0" w:color="auto"/>
            </w:tcBorders>
            <w:shd w:val="clear" w:color="auto" w:fill="1F4E79" w:themeFill="accent5" w:themeFillShade="80"/>
          </w:tcPr>
          <w:p w14:paraId="5FEDA8B1" w14:textId="77777777" w:rsidR="005217DF" w:rsidRDefault="005217DF" w:rsidP="00172D19"/>
        </w:tc>
        <w:tc>
          <w:tcPr>
            <w:tcW w:w="3021" w:type="dxa"/>
            <w:tcBorders>
              <w:left w:val="single" w:sz="4" w:space="0" w:color="auto"/>
              <w:bottom w:val="single" w:sz="4" w:space="0" w:color="auto"/>
              <w:right w:val="single" w:sz="4" w:space="0" w:color="auto"/>
            </w:tcBorders>
          </w:tcPr>
          <w:p w14:paraId="5F701CB2" w14:textId="4D6930B2" w:rsidR="004917B0" w:rsidRPr="003516E0" w:rsidRDefault="004917B0" w:rsidP="004917B0">
            <w:pPr>
              <w:rPr>
                <w:rFonts w:cstheme="minorHAnsi"/>
                <w:sz w:val="20"/>
                <w:szCs w:val="20"/>
              </w:rPr>
            </w:pPr>
            <w:r w:rsidRPr="003516E0">
              <w:rPr>
                <w:rFonts w:cstheme="minorHAnsi"/>
                <w:sz w:val="20"/>
                <w:szCs w:val="20"/>
              </w:rPr>
              <w:t xml:space="preserve">Does not demonstrate adequate progress towards meeting </w:t>
            </w:r>
            <w:r w:rsidRPr="003516E0">
              <w:rPr>
                <w:rFonts w:cstheme="minorHAnsi"/>
                <w:i/>
                <w:iCs/>
                <w:sz w:val="20"/>
                <w:szCs w:val="20"/>
              </w:rPr>
              <w:t>Proficient</w:t>
            </w:r>
            <w:r w:rsidRPr="003516E0">
              <w:rPr>
                <w:rFonts w:cstheme="minorHAnsi"/>
                <w:sz w:val="20"/>
                <w:szCs w:val="20"/>
              </w:rPr>
              <w:t xml:space="preserve"> expectations, or performance is consistently below the standard, </w:t>
            </w:r>
            <w:r w:rsidR="0033316D">
              <w:rPr>
                <w:rFonts w:cstheme="minorHAnsi"/>
                <w:sz w:val="20"/>
                <w:szCs w:val="20"/>
              </w:rPr>
              <w:t>e.g.,</w:t>
            </w:r>
            <w:r w:rsidRPr="003516E0">
              <w:rPr>
                <w:rFonts w:cstheme="minorHAnsi"/>
                <w:sz w:val="20"/>
                <w:szCs w:val="20"/>
              </w:rPr>
              <w:t xml:space="preserve"> </w:t>
            </w:r>
          </w:p>
          <w:p w14:paraId="63A6CF95" w14:textId="25308667" w:rsidR="005217DF" w:rsidRPr="003516E0" w:rsidRDefault="5B9228AF" w:rsidP="00D52FB3">
            <w:pPr>
              <w:pStyle w:val="ListParagraph"/>
              <w:numPr>
                <w:ilvl w:val="0"/>
                <w:numId w:val="32"/>
              </w:numPr>
              <w:rPr>
                <w:sz w:val="20"/>
                <w:szCs w:val="20"/>
              </w:rPr>
            </w:pPr>
            <w:r w:rsidRPr="0FD08974">
              <w:rPr>
                <w:sz w:val="20"/>
                <w:szCs w:val="20"/>
              </w:rPr>
              <w:t>Educators’ goals are neither SMARTIE nor aligned to school and/or district goals</w:t>
            </w:r>
          </w:p>
          <w:p w14:paraId="1E6F9EE5" w14:textId="7144925C" w:rsidR="004753AD" w:rsidRPr="003516E0" w:rsidRDefault="5B9228AF" w:rsidP="00D52FB3">
            <w:pPr>
              <w:pStyle w:val="ListParagraph"/>
              <w:numPr>
                <w:ilvl w:val="0"/>
                <w:numId w:val="32"/>
              </w:numPr>
              <w:rPr>
                <w:sz w:val="20"/>
                <w:szCs w:val="20"/>
              </w:rPr>
            </w:pPr>
            <w:r w:rsidRPr="0FD08974">
              <w:rPr>
                <w:sz w:val="20"/>
                <w:szCs w:val="20"/>
              </w:rPr>
              <w:t>Educators r</w:t>
            </w:r>
            <w:r w:rsidR="6693E4B7" w:rsidRPr="0FD08974">
              <w:rPr>
                <w:sz w:val="20"/>
                <w:szCs w:val="20"/>
              </w:rPr>
              <w:t>arely receive high-quality feedback</w:t>
            </w:r>
          </w:p>
          <w:p w14:paraId="546D6BF7" w14:textId="7FF63DE7" w:rsidR="0FD08974" w:rsidRDefault="00865A09" w:rsidP="00D52FB3">
            <w:pPr>
              <w:pStyle w:val="ListParagraph"/>
              <w:numPr>
                <w:ilvl w:val="0"/>
                <w:numId w:val="32"/>
              </w:numPr>
              <w:rPr>
                <w:sz w:val="20"/>
                <w:szCs w:val="20"/>
              </w:rPr>
            </w:pPr>
            <w:r>
              <w:rPr>
                <w:sz w:val="20"/>
                <w:szCs w:val="20"/>
              </w:rPr>
              <w:t xml:space="preserve">Supervision and evaluation </w:t>
            </w:r>
            <w:r w:rsidR="0033316D">
              <w:rPr>
                <w:sz w:val="20"/>
                <w:szCs w:val="20"/>
              </w:rPr>
              <w:t>are</w:t>
            </w:r>
            <w:r>
              <w:rPr>
                <w:sz w:val="20"/>
                <w:szCs w:val="20"/>
              </w:rPr>
              <w:t xml:space="preserve"> d</w:t>
            </w:r>
            <w:r w:rsidR="0FD08974" w:rsidRPr="0FD08974">
              <w:rPr>
                <w:sz w:val="20"/>
                <w:szCs w:val="20"/>
              </w:rPr>
              <w:t>riven by bias</w:t>
            </w:r>
          </w:p>
          <w:p w14:paraId="3B6D848A" w14:textId="72BB81CE" w:rsidR="003B443F" w:rsidRPr="003516E0" w:rsidRDefault="003B443F" w:rsidP="00E61E10">
            <w:pPr>
              <w:rPr>
                <w:sz w:val="20"/>
                <w:szCs w:val="20"/>
              </w:rPr>
            </w:pPr>
          </w:p>
        </w:tc>
        <w:tc>
          <w:tcPr>
            <w:tcW w:w="3022" w:type="dxa"/>
            <w:gridSpan w:val="2"/>
            <w:tcBorders>
              <w:left w:val="single" w:sz="4" w:space="0" w:color="auto"/>
              <w:bottom w:val="single" w:sz="4" w:space="0" w:color="auto"/>
              <w:right w:val="single" w:sz="4" w:space="0" w:color="auto"/>
            </w:tcBorders>
          </w:tcPr>
          <w:p w14:paraId="26DFCF73" w14:textId="059373C0" w:rsidR="004917B0" w:rsidRPr="003516E0" w:rsidRDefault="004917B0" w:rsidP="004917B0">
            <w:pPr>
              <w:rPr>
                <w:rFonts w:cstheme="minorHAnsi"/>
                <w:sz w:val="20"/>
                <w:szCs w:val="20"/>
              </w:rPr>
            </w:pPr>
            <w:r w:rsidRPr="003516E0">
              <w:rPr>
                <w:rFonts w:cstheme="minorHAnsi"/>
                <w:sz w:val="20"/>
                <w:szCs w:val="20"/>
              </w:rPr>
              <w:t xml:space="preserve">Demonstrates some progress towards meeting </w:t>
            </w:r>
            <w:r w:rsidRPr="003516E0">
              <w:rPr>
                <w:rFonts w:cstheme="minorHAnsi"/>
                <w:i/>
                <w:iCs/>
                <w:sz w:val="20"/>
                <w:szCs w:val="20"/>
              </w:rPr>
              <w:t>Proficient</w:t>
            </w:r>
            <w:r w:rsidRPr="003516E0">
              <w:rPr>
                <w:rFonts w:cstheme="minorHAnsi"/>
                <w:sz w:val="20"/>
                <w:szCs w:val="20"/>
              </w:rPr>
              <w:t xml:space="preserve"> expectations, with areas for growth in quality, scope, or consistency, </w:t>
            </w:r>
            <w:r w:rsidR="008928C4">
              <w:rPr>
                <w:rFonts w:cstheme="minorHAnsi"/>
                <w:sz w:val="20"/>
                <w:szCs w:val="20"/>
              </w:rPr>
              <w:t>e.g.,</w:t>
            </w:r>
          </w:p>
          <w:p w14:paraId="671A59C1" w14:textId="6953BE82" w:rsidR="00812228" w:rsidRPr="003516E0" w:rsidRDefault="7CC3E838" w:rsidP="00D52FB3">
            <w:pPr>
              <w:pStyle w:val="ListParagraph"/>
              <w:numPr>
                <w:ilvl w:val="0"/>
                <w:numId w:val="32"/>
              </w:numPr>
              <w:rPr>
                <w:sz w:val="20"/>
                <w:szCs w:val="20"/>
              </w:rPr>
            </w:pPr>
            <w:r w:rsidRPr="0FD08974">
              <w:rPr>
                <w:sz w:val="20"/>
                <w:szCs w:val="20"/>
              </w:rPr>
              <w:t>Some educators’ goals may not be SMARTIE or align</w:t>
            </w:r>
            <w:r w:rsidR="639B2F82" w:rsidRPr="0FD08974">
              <w:rPr>
                <w:sz w:val="20"/>
                <w:szCs w:val="20"/>
              </w:rPr>
              <w:t>e</w:t>
            </w:r>
            <w:r w:rsidRPr="0FD08974">
              <w:rPr>
                <w:sz w:val="20"/>
                <w:szCs w:val="20"/>
              </w:rPr>
              <w:t>d to school and district priorities</w:t>
            </w:r>
          </w:p>
          <w:p w14:paraId="469081C7" w14:textId="55903733" w:rsidR="00052395" w:rsidRPr="006A0775" w:rsidRDefault="7CC3E838" w:rsidP="00D52FB3">
            <w:pPr>
              <w:pStyle w:val="ListParagraph"/>
              <w:numPr>
                <w:ilvl w:val="0"/>
                <w:numId w:val="32"/>
              </w:numPr>
              <w:rPr>
                <w:sz w:val="20"/>
                <w:szCs w:val="20"/>
              </w:rPr>
            </w:pPr>
            <w:r w:rsidRPr="0FD08974">
              <w:rPr>
                <w:sz w:val="20"/>
                <w:szCs w:val="20"/>
              </w:rPr>
              <w:t>Educators inconsistently receive high-quality feedback</w:t>
            </w:r>
          </w:p>
          <w:p w14:paraId="1977AB11" w14:textId="04452685" w:rsidR="0FD08974" w:rsidRDefault="00C90733" w:rsidP="00D52FB3">
            <w:pPr>
              <w:pStyle w:val="ListParagraph"/>
              <w:numPr>
                <w:ilvl w:val="0"/>
                <w:numId w:val="32"/>
              </w:numPr>
              <w:rPr>
                <w:sz w:val="20"/>
                <w:szCs w:val="20"/>
              </w:rPr>
            </w:pPr>
            <w:r>
              <w:rPr>
                <w:sz w:val="20"/>
                <w:szCs w:val="20"/>
              </w:rPr>
              <w:t>R</w:t>
            </w:r>
            <w:r w:rsidR="0FD08974" w:rsidRPr="0FD08974">
              <w:rPr>
                <w:sz w:val="20"/>
                <w:szCs w:val="20"/>
              </w:rPr>
              <w:t>eflects on bias, but may not consistently mitigate its impact</w:t>
            </w:r>
          </w:p>
          <w:p w14:paraId="73827932" w14:textId="14B93CF7" w:rsidR="005217DF" w:rsidRPr="003516E0" w:rsidRDefault="005217DF" w:rsidP="00172D19">
            <w:pPr>
              <w:rPr>
                <w:sz w:val="20"/>
                <w:szCs w:val="20"/>
              </w:rPr>
            </w:pPr>
          </w:p>
        </w:tc>
        <w:tc>
          <w:tcPr>
            <w:tcW w:w="3292" w:type="dxa"/>
            <w:gridSpan w:val="3"/>
            <w:tcBorders>
              <w:left w:val="single" w:sz="4" w:space="0" w:color="auto"/>
              <w:bottom w:val="single" w:sz="4" w:space="0" w:color="auto"/>
              <w:right w:val="single" w:sz="4" w:space="0" w:color="auto"/>
            </w:tcBorders>
          </w:tcPr>
          <w:p w14:paraId="2CEB8EA0" w14:textId="3AB6A259" w:rsidR="004917B0" w:rsidRPr="003516E0" w:rsidRDefault="004917B0" w:rsidP="004917B0">
            <w:pPr>
              <w:rPr>
                <w:rFonts w:cstheme="minorHAnsi"/>
                <w:sz w:val="20"/>
                <w:szCs w:val="20"/>
              </w:rPr>
            </w:pPr>
            <w:r w:rsidRPr="003516E0">
              <w:rPr>
                <w:rFonts w:cstheme="minorHAnsi"/>
                <w:sz w:val="20"/>
                <w:szCs w:val="20"/>
              </w:rPr>
              <w:t xml:space="preserve">Consistently and significantly exceeds </w:t>
            </w:r>
            <w:r w:rsidRPr="003516E0">
              <w:rPr>
                <w:rFonts w:cstheme="minorHAnsi"/>
                <w:i/>
                <w:iCs/>
                <w:sz w:val="20"/>
                <w:szCs w:val="20"/>
              </w:rPr>
              <w:t>Proficient</w:t>
            </w:r>
            <w:r w:rsidRPr="003516E0">
              <w:rPr>
                <w:rFonts w:cstheme="minorHAnsi"/>
                <w:sz w:val="20"/>
                <w:szCs w:val="20"/>
              </w:rPr>
              <w:t xml:space="preserve"> expectations</w:t>
            </w:r>
            <w:r w:rsidR="00102C0B">
              <w:rPr>
                <w:rFonts w:cstheme="minorHAnsi"/>
                <w:sz w:val="20"/>
                <w:szCs w:val="20"/>
              </w:rPr>
              <w:t xml:space="preserve"> with schoolwide impact</w:t>
            </w:r>
            <w:r w:rsidRPr="003516E0">
              <w:rPr>
                <w:rFonts w:cstheme="minorHAnsi"/>
                <w:sz w:val="20"/>
                <w:szCs w:val="20"/>
              </w:rPr>
              <w:t xml:space="preserve">, </w:t>
            </w:r>
            <w:r w:rsidR="00413C69">
              <w:rPr>
                <w:rFonts w:cstheme="minorHAnsi"/>
                <w:sz w:val="20"/>
                <w:szCs w:val="20"/>
              </w:rPr>
              <w:t>e.g.,</w:t>
            </w:r>
          </w:p>
          <w:p w14:paraId="7B8E6664" w14:textId="18A29159" w:rsidR="005217DF" w:rsidRPr="003516E0" w:rsidRDefault="092AB5D3" w:rsidP="00D52FB3">
            <w:pPr>
              <w:pStyle w:val="ListParagraph"/>
              <w:numPr>
                <w:ilvl w:val="0"/>
                <w:numId w:val="32"/>
              </w:numPr>
              <w:rPr>
                <w:sz w:val="20"/>
                <w:szCs w:val="20"/>
              </w:rPr>
            </w:pPr>
            <w:r w:rsidRPr="0FD08974">
              <w:rPr>
                <w:sz w:val="20"/>
                <w:szCs w:val="20"/>
              </w:rPr>
              <w:t>Collaborates with educators to implement</w:t>
            </w:r>
            <w:r w:rsidR="4ED3C681" w:rsidRPr="0FD08974">
              <w:rPr>
                <w:sz w:val="20"/>
                <w:szCs w:val="20"/>
              </w:rPr>
              <w:t xml:space="preserve"> effective, timely, </w:t>
            </w:r>
            <w:r w:rsidRPr="0FD08974">
              <w:rPr>
                <w:sz w:val="20"/>
                <w:szCs w:val="20"/>
              </w:rPr>
              <w:t>high-quality</w:t>
            </w:r>
            <w:r w:rsidR="4ED3C681" w:rsidRPr="0FD08974">
              <w:rPr>
                <w:sz w:val="20"/>
                <w:szCs w:val="20"/>
              </w:rPr>
              <w:t xml:space="preserve"> supervision and evaluation </w:t>
            </w:r>
            <w:r w:rsidRPr="0FD08974">
              <w:rPr>
                <w:sz w:val="20"/>
                <w:szCs w:val="20"/>
              </w:rPr>
              <w:t xml:space="preserve">that </w:t>
            </w:r>
            <w:r w:rsidR="221E7A5E" w:rsidRPr="0FD08974">
              <w:rPr>
                <w:sz w:val="20"/>
                <w:szCs w:val="20"/>
              </w:rPr>
              <w:t xml:space="preserve">focuses on </w:t>
            </w:r>
            <w:r w:rsidR="0C3826A0" w:rsidRPr="0FD08974">
              <w:rPr>
                <w:sz w:val="20"/>
                <w:szCs w:val="20"/>
              </w:rPr>
              <w:t>improving educator practice and student learning</w:t>
            </w:r>
          </w:p>
          <w:p w14:paraId="20FB0EF4" w14:textId="0F65BE0A" w:rsidR="003B443F" w:rsidRPr="003516E0" w:rsidRDefault="24732602" w:rsidP="00D52FB3">
            <w:pPr>
              <w:pStyle w:val="ListParagraph"/>
              <w:numPr>
                <w:ilvl w:val="0"/>
                <w:numId w:val="32"/>
              </w:numPr>
              <w:rPr>
                <w:sz w:val="20"/>
                <w:szCs w:val="20"/>
              </w:rPr>
            </w:pPr>
            <w:r w:rsidRPr="0FD08974">
              <w:rPr>
                <w:rFonts w:ascii="Calibri" w:hAnsi="Calibri" w:cs="Calibri"/>
                <w:color w:val="000000" w:themeColor="text1"/>
                <w:sz w:val="20"/>
                <w:szCs w:val="20"/>
              </w:rPr>
              <w:t>Creates structures to effectively and regularly reflects on and eliminate the impact of bias</w:t>
            </w:r>
          </w:p>
          <w:p w14:paraId="6F7075E9" w14:textId="30B518C8" w:rsidR="003B443F" w:rsidRPr="005E7B4B" w:rsidRDefault="0FD08974" w:rsidP="00D52FB3">
            <w:pPr>
              <w:pStyle w:val="ListParagraph"/>
              <w:numPr>
                <w:ilvl w:val="0"/>
                <w:numId w:val="32"/>
              </w:numPr>
              <w:spacing w:line="259" w:lineRule="auto"/>
              <w:rPr>
                <w:sz w:val="20"/>
                <w:szCs w:val="20"/>
              </w:rPr>
            </w:pPr>
            <w:r w:rsidRPr="0FD08974">
              <w:rPr>
                <w:rFonts w:ascii="Calibri" w:hAnsi="Calibri" w:cs="Calibri"/>
                <w:color w:val="000000" w:themeColor="text1"/>
                <w:sz w:val="20"/>
                <w:szCs w:val="20"/>
              </w:rPr>
              <w:t>Centers student, family, community and educator voice in the evaluation process</w:t>
            </w:r>
          </w:p>
        </w:tc>
      </w:tr>
    </w:tbl>
    <w:p w14:paraId="344A75F2" w14:textId="6E4E9C3C" w:rsidR="000A2C62" w:rsidRDefault="000A2C62"/>
    <w:p w14:paraId="4A13A285" w14:textId="0A368EF4" w:rsidR="00207832" w:rsidRDefault="000A2C62">
      <w:r>
        <w:br w:type="page"/>
      </w:r>
    </w:p>
    <w:tbl>
      <w:tblPr>
        <w:tblStyle w:val="TableGrid"/>
        <w:tblW w:w="11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795"/>
        <w:gridCol w:w="9335"/>
      </w:tblGrid>
      <w:tr w:rsidR="00045B36" w14:paraId="0EA10913" w14:textId="77777777" w:rsidTr="005E7B4B">
        <w:trPr>
          <w:trHeight w:val="1200"/>
        </w:trPr>
        <w:tc>
          <w:tcPr>
            <w:tcW w:w="1795" w:type="dxa"/>
            <w:vMerge w:val="restart"/>
            <w:tcBorders>
              <w:top w:val="single" w:sz="24" w:space="0" w:color="BFBFBF" w:themeColor="background1" w:themeShade="BF"/>
              <w:left w:val="single" w:sz="24" w:space="0" w:color="FFFFFF" w:themeColor="background1"/>
              <w:right w:val="single" w:sz="24" w:space="0" w:color="FFFFFF" w:themeColor="background1"/>
            </w:tcBorders>
            <w:shd w:val="clear" w:color="auto" w:fill="1F4E79" w:themeFill="accent5" w:themeFillShade="80"/>
            <w:vAlign w:val="center"/>
          </w:tcPr>
          <w:p w14:paraId="1E3DA951" w14:textId="77777777" w:rsidR="00185A38" w:rsidRDefault="00045B36" w:rsidP="00172D19">
            <w:pPr>
              <w:jc w:val="center"/>
              <w:rPr>
                <w:b/>
                <w:color w:val="FFFFFF" w:themeColor="background1"/>
                <w:sz w:val="24"/>
                <w:szCs w:val="24"/>
              </w:rPr>
            </w:pPr>
            <w:r w:rsidRPr="00185A38">
              <w:rPr>
                <w:b/>
                <w:color w:val="FFFFFF" w:themeColor="background1"/>
                <w:sz w:val="24"/>
                <w:szCs w:val="24"/>
              </w:rPr>
              <w:lastRenderedPageBreak/>
              <w:t xml:space="preserve">I-E: </w:t>
            </w:r>
          </w:p>
          <w:p w14:paraId="279B8BCC" w14:textId="67C8D26E" w:rsidR="00045B36" w:rsidRDefault="00045B36" w:rsidP="00172D19">
            <w:pPr>
              <w:jc w:val="center"/>
              <w:rPr>
                <w:b/>
              </w:rPr>
            </w:pPr>
            <w:r w:rsidRPr="00185A38">
              <w:rPr>
                <w:b/>
                <w:color w:val="FFFFFF" w:themeColor="background1"/>
                <w:sz w:val="24"/>
                <w:szCs w:val="24"/>
              </w:rPr>
              <w:t>Student Learning</w:t>
            </w:r>
          </w:p>
        </w:tc>
        <w:tc>
          <w:tcPr>
            <w:tcW w:w="9335" w:type="dxa"/>
            <w:tcBorders>
              <w:top w:val="single" w:sz="24" w:space="0" w:color="BFBFBF" w:themeColor="background1" w:themeShade="BF"/>
              <w:left w:val="single" w:sz="24" w:space="0" w:color="FFFFFF" w:themeColor="background1"/>
              <w:bottom w:val="single" w:sz="24" w:space="0" w:color="FFFFFF" w:themeColor="background1"/>
              <w:right w:val="single" w:sz="2" w:space="0" w:color="000000" w:themeColor="text1"/>
            </w:tcBorders>
            <w:shd w:val="clear" w:color="auto" w:fill="auto"/>
          </w:tcPr>
          <w:p w14:paraId="7422208B" w14:textId="60F37286" w:rsidR="00045B36" w:rsidRPr="005E7B4B" w:rsidRDefault="001758C7" w:rsidP="00631306">
            <w:pPr>
              <w:pStyle w:val="ListParagraph"/>
              <w:numPr>
                <w:ilvl w:val="0"/>
                <w:numId w:val="26"/>
              </w:numPr>
              <w:ind w:left="405" w:hanging="405"/>
              <w:rPr>
                <w:b/>
                <w:sz w:val="21"/>
                <w:szCs w:val="21"/>
              </w:rPr>
            </w:pPr>
            <w:r>
              <w:rPr>
                <w:b/>
                <w:bCs/>
                <w:sz w:val="21"/>
                <w:szCs w:val="21"/>
              </w:rPr>
              <w:t xml:space="preserve">Academic </w:t>
            </w:r>
            <w:r w:rsidR="00464A85" w:rsidRPr="00464A85">
              <w:rPr>
                <w:b/>
                <w:bCs/>
                <w:sz w:val="21"/>
                <w:szCs w:val="21"/>
              </w:rPr>
              <w:t xml:space="preserve">Student </w:t>
            </w:r>
            <w:r w:rsidR="0080025F">
              <w:rPr>
                <w:b/>
                <w:bCs/>
                <w:sz w:val="21"/>
                <w:szCs w:val="21"/>
              </w:rPr>
              <w:t>Outcomes</w:t>
            </w:r>
            <w:r w:rsidR="00464A85" w:rsidRPr="00464A85">
              <w:rPr>
                <w:b/>
                <w:bCs/>
                <w:sz w:val="21"/>
                <w:szCs w:val="21"/>
              </w:rPr>
              <w:t>:</w:t>
            </w:r>
            <w:r w:rsidR="00464A85">
              <w:rPr>
                <w:sz w:val="21"/>
                <w:szCs w:val="21"/>
              </w:rPr>
              <w:t xml:space="preserve"> </w:t>
            </w:r>
            <w:r w:rsidR="00045B36" w:rsidRPr="00464A85">
              <w:rPr>
                <w:sz w:val="21"/>
                <w:szCs w:val="21"/>
              </w:rPr>
              <w:t xml:space="preserve">Demonstrates expected impact on </w:t>
            </w:r>
            <w:r w:rsidR="009E3736">
              <w:rPr>
                <w:sz w:val="21"/>
                <w:szCs w:val="21"/>
              </w:rPr>
              <w:t xml:space="preserve">academic </w:t>
            </w:r>
            <w:r w:rsidR="00045B36" w:rsidRPr="00464A85">
              <w:rPr>
                <w:sz w:val="21"/>
                <w:szCs w:val="21"/>
              </w:rPr>
              <w:t xml:space="preserve">student </w:t>
            </w:r>
            <w:r w:rsidR="009A5A9F">
              <w:rPr>
                <w:sz w:val="21"/>
                <w:szCs w:val="21"/>
              </w:rPr>
              <w:t>outcomes</w:t>
            </w:r>
            <w:r w:rsidR="009A5A9F" w:rsidRPr="00464A85">
              <w:rPr>
                <w:sz w:val="21"/>
                <w:szCs w:val="21"/>
              </w:rPr>
              <w:t xml:space="preserve"> </w:t>
            </w:r>
            <w:r w:rsidR="00045B36" w:rsidRPr="00464A85">
              <w:rPr>
                <w:sz w:val="21"/>
                <w:szCs w:val="21"/>
              </w:rPr>
              <w:t>based on multiple measures of student learning, growth, and achievement, including student progress on common assessments and statewide student growth measures where available.</w:t>
            </w:r>
          </w:p>
          <w:p w14:paraId="7343556A" w14:textId="77777777" w:rsidR="001758C7" w:rsidRPr="005E7B4B" w:rsidRDefault="001758C7" w:rsidP="005E7B4B">
            <w:pPr>
              <w:pStyle w:val="ListParagraph"/>
              <w:ind w:left="405"/>
              <w:rPr>
                <w:b/>
                <w:sz w:val="21"/>
                <w:szCs w:val="21"/>
              </w:rPr>
            </w:pPr>
          </w:p>
          <w:p w14:paraId="050A5445" w14:textId="77777777" w:rsidR="001758C7" w:rsidRPr="005E7B4B" w:rsidRDefault="001758C7" w:rsidP="00631306">
            <w:pPr>
              <w:pStyle w:val="ListParagraph"/>
              <w:numPr>
                <w:ilvl w:val="0"/>
                <w:numId w:val="26"/>
              </w:numPr>
              <w:ind w:left="405" w:hanging="405"/>
              <w:rPr>
                <w:b/>
                <w:sz w:val="21"/>
                <w:szCs w:val="21"/>
              </w:rPr>
            </w:pPr>
            <w:r w:rsidRPr="238AF563">
              <w:rPr>
                <w:b/>
                <w:bCs/>
              </w:rPr>
              <w:t>Non-</w:t>
            </w:r>
            <w:r w:rsidRPr="00364D92">
              <w:rPr>
                <w:rFonts w:eastAsiaTheme="minorEastAsia"/>
                <w:b/>
                <w:bCs/>
              </w:rPr>
              <w:t xml:space="preserve">Academic Student </w:t>
            </w:r>
            <w:r>
              <w:rPr>
                <w:rFonts w:eastAsiaTheme="minorEastAsia"/>
                <w:b/>
                <w:bCs/>
              </w:rPr>
              <w:t>Outcomes</w:t>
            </w:r>
            <w:r w:rsidRPr="00364D92">
              <w:rPr>
                <w:rFonts w:eastAsiaTheme="minorEastAsia"/>
                <w:b/>
                <w:bCs/>
              </w:rPr>
              <w:t xml:space="preserve">: </w:t>
            </w:r>
            <w:r w:rsidRPr="238AF563">
              <w:rPr>
                <w:rFonts w:eastAsiaTheme="minorEastAsia"/>
              </w:rPr>
              <w:t xml:space="preserve">Demonstrates expected impact on non-academic student outcomes, such as student </w:t>
            </w:r>
            <w:r>
              <w:rPr>
                <w:rFonts w:eastAsiaTheme="minorEastAsia"/>
              </w:rPr>
              <w:t>engagement and sense of belonging, based on student feedback and local measures of engagement where available</w:t>
            </w:r>
            <w:r w:rsidRPr="238AF563">
              <w:rPr>
                <w:rFonts w:eastAsiaTheme="minorEastAsia"/>
              </w:rPr>
              <w:t>.</w:t>
            </w:r>
            <w:r w:rsidRPr="4EA177CE">
              <w:rPr>
                <w:rStyle w:val="FootnoteReference"/>
                <w:rFonts w:eastAsiaTheme="minorEastAsia"/>
              </w:rPr>
              <w:footnoteReference w:id="5"/>
            </w:r>
          </w:p>
          <w:p w14:paraId="154EE482" w14:textId="1C4B04F8" w:rsidR="001758C7" w:rsidRPr="005E7B4B" w:rsidRDefault="001758C7" w:rsidP="005E7B4B">
            <w:pPr>
              <w:rPr>
                <w:b/>
                <w:sz w:val="21"/>
                <w:szCs w:val="21"/>
              </w:rPr>
            </w:pPr>
          </w:p>
        </w:tc>
      </w:tr>
      <w:tr w:rsidR="00045B36" w14:paraId="1DFAD08C" w14:textId="77777777" w:rsidTr="005E7B4B">
        <w:trPr>
          <w:trHeight w:val="1740"/>
        </w:trPr>
        <w:tc>
          <w:tcPr>
            <w:tcW w:w="1795" w:type="dxa"/>
            <w:vMerge/>
            <w:tcBorders>
              <w:left w:val="single" w:sz="24" w:space="0" w:color="FFFFFF" w:themeColor="background1"/>
              <w:bottom w:val="single" w:sz="24" w:space="0" w:color="BFBFBF" w:themeColor="background1" w:themeShade="BF"/>
              <w:right w:val="single" w:sz="24" w:space="0" w:color="FFFFFF" w:themeColor="background1"/>
            </w:tcBorders>
            <w:shd w:val="clear" w:color="auto" w:fill="1F4E79" w:themeFill="accent5" w:themeFillShade="80"/>
            <w:vAlign w:val="center"/>
          </w:tcPr>
          <w:p w14:paraId="3B7129B1" w14:textId="77777777" w:rsidR="00045B36" w:rsidRPr="00ED2B59" w:rsidRDefault="00045B36" w:rsidP="00172D19">
            <w:pPr>
              <w:jc w:val="center"/>
              <w:rPr>
                <w:b/>
                <w:color w:val="FFFFFF" w:themeColor="background1"/>
                <w:sz w:val="28"/>
                <w:szCs w:val="28"/>
              </w:rPr>
            </w:pPr>
          </w:p>
        </w:tc>
        <w:tc>
          <w:tcPr>
            <w:tcW w:w="9335" w:type="dxa"/>
            <w:tcBorders>
              <w:top w:val="single" w:sz="24" w:space="0" w:color="FFFFFF" w:themeColor="background1"/>
              <w:left w:val="single" w:sz="24" w:space="0" w:color="FFFFFF" w:themeColor="background1"/>
              <w:bottom w:val="single" w:sz="24" w:space="0" w:color="BFBFBF" w:themeColor="background1" w:themeShade="BF"/>
              <w:right w:val="single" w:sz="2" w:space="0" w:color="000000" w:themeColor="text1"/>
            </w:tcBorders>
            <w:shd w:val="clear" w:color="auto" w:fill="FFFFFF" w:themeFill="background1"/>
          </w:tcPr>
          <w:p w14:paraId="3991EF19" w14:textId="77777777" w:rsidR="00963833" w:rsidRPr="005E7B4B" w:rsidRDefault="00963833" w:rsidP="005E7B4B">
            <w:pPr>
              <w:spacing w:after="120"/>
              <w:rPr>
                <w:i/>
                <w:iCs/>
              </w:rPr>
            </w:pPr>
            <w:r w:rsidRPr="005E7B4B">
              <w:rPr>
                <w:i/>
                <w:iCs/>
              </w:rPr>
              <w:t>The model rubrics describe educator practice and provide clear criteria across four performance levels that focus on the educator’s actions and behaviors. The Student Learning Indicator is about the impact of those actions relative to student learning. Did students learn as much as educators set out to teach?</w:t>
            </w:r>
          </w:p>
          <w:p w14:paraId="53903672" w14:textId="76F78041" w:rsidR="00963833" w:rsidRPr="005E7B4B" w:rsidRDefault="00963833" w:rsidP="005E7B4B">
            <w:pPr>
              <w:spacing w:after="120"/>
              <w:rPr>
                <w:i/>
                <w:iCs/>
              </w:rPr>
            </w:pPr>
            <w:r w:rsidRPr="005E7B4B">
              <w:rPr>
                <w:i/>
                <w:iCs/>
              </w:rPr>
              <w:t xml:space="preserve"> For administrators, evidence of impact on student learning based on multiple measures of student learning, growth, and achievement must be taken into account by the evaluator when determining a performance rating for Standard I. </w:t>
            </w:r>
            <w:r w:rsidR="004C474C" w:rsidRPr="001A47B7">
              <w:rPr>
                <w:i/>
                <w:iCs/>
              </w:rPr>
              <w:t>An educator’s impact on non-academic outcomes is also important to consider given the relationship between non-academic experiences and outcomes (e.g., student engagement, participation, and grade progression) and academic outcomes.</w:t>
            </w:r>
          </w:p>
          <w:p w14:paraId="50B563F5" w14:textId="77777777" w:rsidR="00392467" w:rsidRPr="005E7B4B" w:rsidRDefault="00963833" w:rsidP="005E7B4B">
            <w:pPr>
              <w:spacing w:after="120"/>
              <w:rPr>
                <w:i/>
                <w:iCs/>
              </w:rPr>
            </w:pPr>
            <w:r w:rsidRPr="005E7B4B">
              <w:rPr>
                <w:i/>
                <w:iCs/>
              </w:rPr>
              <w:t xml:space="preserve">Because evaluators are not required to make a rating determination for any individual Indicator, this allows them to consider evidence of impact alongside evidence of practice when determining a rating for Standard I. There are no associated elements or performance descriptors for the Student Learning Indicator. </w:t>
            </w:r>
          </w:p>
          <w:p w14:paraId="7F59400B" w14:textId="3BA97429" w:rsidR="00045B36" w:rsidRPr="00927704" w:rsidRDefault="001A47B7" w:rsidP="005E7B4B">
            <w:pPr>
              <w:spacing w:after="120"/>
              <w:rPr>
                <w:b/>
                <w:color w:val="FFFFFF" w:themeColor="background1"/>
                <w:sz w:val="21"/>
                <w:szCs w:val="21"/>
              </w:rPr>
            </w:pPr>
            <w:r w:rsidRPr="001A47B7">
              <w:rPr>
                <w:i/>
                <w:iCs/>
              </w:rPr>
              <w:t>Evaluators and educators should identify the most appropriate measures and assessments of academic and non-academic outcomes and anticipated gains associated with those measures when developing the Educator Plan.</w:t>
            </w:r>
          </w:p>
        </w:tc>
      </w:tr>
    </w:tbl>
    <w:p w14:paraId="7010E3FE" w14:textId="04DD2E6B" w:rsidR="00207832" w:rsidRDefault="00207832"/>
    <w:p w14:paraId="4BD196EA" w14:textId="77777777" w:rsidR="00947058" w:rsidRDefault="00947058">
      <w:pPr>
        <w:sectPr w:rsidR="00947058" w:rsidSect="008D74E5">
          <w:headerReference w:type="default" r:id="rId17"/>
          <w:headerReference w:type="first" r:id="rId18"/>
          <w:pgSz w:w="12240" w:h="15840"/>
          <w:pgMar w:top="720" w:right="720" w:bottom="720" w:left="720" w:header="288" w:footer="720" w:gutter="0"/>
          <w:cols w:space="720"/>
          <w:titlePg/>
          <w:docGrid w:linePitch="360"/>
        </w:sectPr>
      </w:pPr>
    </w:p>
    <w:tbl>
      <w:tblPr>
        <w:tblStyle w:val="TableGrid"/>
        <w:tblW w:w="110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1770"/>
        <w:gridCol w:w="3090"/>
        <w:gridCol w:w="3090"/>
        <w:gridCol w:w="3090"/>
      </w:tblGrid>
      <w:tr w:rsidR="00CF1E30" w14:paraId="70320B7A" w14:textId="44769BA1" w:rsidTr="005E7B4B">
        <w:trPr>
          <w:trHeight w:val="975"/>
        </w:trPr>
        <w:tc>
          <w:tcPr>
            <w:tcW w:w="11040" w:type="dxa"/>
            <w:gridSpan w:val="4"/>
            <w:tcBorders>
              <w:top w:val="single" w:sz="24" w:space="0" w:color="FFFFFF" w:themeColor="background1"/>
              <w:left w:val="single" w:sz="24" w:space="0" w:color="FFFFFF" w:themeColor="background1"/>
              <w:bottom w:val="single" w:sz="24" w:space="0" w:color="FFFFFF" w:themeColor="background1"/>
              <w:right w:val="single" w:sz="2" w:space="0" w:color="auto"/>
            </w:tcBorders>
            <w:shd w:val="clear" w:color="auto" w:fill="1F4E79" w:themeFill="accent5" w:themeFillShade="80"/>
          </w:tcPr>
          <w:p w14:paraId="3FBA2D23" w14:textId="77777777" w:rsidR="00CF1E30" w:rsidRPr="00A11B3D" w:rsidRDefault="00CF1E30" w:rsidP="00A11B3D">
            <w:pPr>
              <w:rPr>
                <w:b/>
                <w:bCs/>
                <w:color w:val="FFFFFF" w:themeColor="background1"/>
                <w:sz w:val="24"/>
                <w:szCs w:val="24"/>
                <w:lang w:val="en"/>
              </w:rPr>
            </w:pPr>
            <w:r w:rsidRPr="00A11B3D">
              <w:rPr>
                <w:b/>
                <w:bCs/>
                <w:color w:val="FFFFFF" w:themeColor="background1"/>
                <w:sz w:val="24"/>
                <w:szCs w:val="24"/>
                <w:lang w:val="en"/>
              </w:rPr>
              <w:lastRenderedPageBreak/>
              <w:t>STANDARD II: Management and Operations</w:t>
            </w:r>
          </w:p>
          <w:p w14:paraId="153D4A9B" w14:textId="30D1B678" w:rsidR="00CF1E30" w:rsidRPr="00A11B3D" w:rsidRDefault="00CF1E30" w:rsidP="00A11B3D">
            <w:pPr>
              <w:rPr>
                <w:b/>
                <w:bCs/>
                <w:color w:val="FFFFFF" w:themeColor="background1"/>
                <w:sz w:val="24"/>
                <w:szCs w:val="24"/>
                <w:lang w:val="en"/>
              </w:rPr>
            </w:pPr>
            <w:r w:rsidRPr="00631306">
              <w:rPr>
                <w:i/>
                <w:color w:val="FFFFFF" w:themeColor="background1"/>
                <w:sz w:val="20"/>
                <w:szCs w:val="20"/>
                <w:lang w:val="en"/>
              </w:rPr>
              <w:t>Promotes the learning and growth of all students and the success of all staff by ensuring a safe, efficient, and effective learning environment, using resources to implement appropriate curriculum, staffing, and scheduling.</w:t>
            </w:r>
          </w:p>
        </w:tc>
      </w:tr>
      <w:tr w:rsidR="00CF1E30" w14:paraId="6B294BF3" w14:textId="39F69DD7" w:rsidTr="00865276">
        <w:trPr>
          <w:trHeight w:val="300"/>
        </w:trPr>
        <w:tc>
          <w:tcPr>
            <w:tcW w:w="177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1F4E79" w:themeFill="accent5" w:themeFillShade="80"/>
            <w:vAlign w:val="center"/>
          </w:tcPr>
          <w:p w14:paraId="2133977C" w14:textId="78D1F855" w:rsidR="00CF1E30" w:rsidRPr="00CF1E30" w:rsidRDefault="00CF1E30" w:rsidP="00437204">
            <w:pPr>
              <w:jc w:val="center"/>
              <w:rPr>
                <w:b/>
                <w:color w:val="FFFFFF" w:themeColor="background1"/>
                <w:sz w:val="24"/>
                <w:szCs w:val="24"/>
              </w:rPr>
            </w:pPr>
            <w:r w:rsidRPr="00631306">
              <w:rPr>
                <w:b/>
                <w:color w:val="FFFFFF" w:themeColor="background1"/>
                <w:sz w:val="24"/>
                <w:szCs w:val="24"/>
              </w:rPr>
              <w:t xml:space="preserve">II-A: </w:t>
            </w:r>
            <w:r w:rsidRPr="00631306">
              <w:rPr>
                <w:b/>
                <w:color w:val="FFFFFF" w:themeColor="background1"/>
                <w:sz w:val="24"/>
                <w:szCs w:val="24"/>
                <w:lang w:val="en"/>
              </w:rPr>
              <w:t>Environment</w:t>
            </w:r>
          </w:p>
          <w:p w14:paraId="53474324" w14:textId="1D9F61FC" w:rsidR="00CF1E30" w:rsidRPr="001C73C7" w:rsidRDefault="00CF1E30" w:rsidP="00CF1E30">
            <w:pPr>
              <w:rPr>
                <w:b/>
                <w:color w:val="FFFFFF" w:themeColor="background1"/>
                <w:sz w:val="20"/>
                <w:szCs w:val="20"/>
              </w:rPr>
            </w:pPr>
          </w:p>
          <w:p w14:paraId="397509D2" w14:textId="6C428E99" w:rsidR="00CF1E30" w:rsidRPr="00631306" w:rsidRDefault="00CF1E30" w:rsidP="00CF1E30">
            <w:pPr>
              <w:rPr>
                <w:b/>
                <w:color w:val="FFFFFF" w:themeColor="background1"/>
                <w:sz w:val="24"/>
                <w:szCs w:val="24"/>
              </w:rPr>
            </w:pPr>
          </w:p>
        </w:tc>
        <w:tc>
          <w:tcPr>
            <w:tcW w:w="9270" w:type="dxa"/>
            <w:gridSpan w:val="3"/>
            <w:tcBorders>
              <w:top w:val="single" w:sz="24" w:space="0" w:color="FFFFFF" w:themeColor="background1"/>
              <w:left w:val="single" w:sz="24" w:space="0" w:color="FFFFFF" w:themeColor="background1"/>
              <w:bottom w:val="single" w:sz="24" w:space="0" w:color="FFFFFF" w:themeColor="background1"/>
              <w:right w:val="single" w:sz="2" w:space="0" w:color="auto"/>
            </w:tcBorders>
            <w:shd w:val="clear" w:color="auto" w:fill="B4C6E7" w:themeFill="accent1" w:themeFillTint="66"/>
          </w:tcPr>
          <w:p w14:paraId="4512055D" w14:textId="5ECBF318" w:rsidR="00CF1E30" w:rsidRPr="00865276" w:rsidRDefault="00CF1E30" w:rsidP="00172D19">
            <w:pPr>
              <w:rPr>
                <w:b/>
                <w:color w:val="000000" w:themeColor="text1"/>
                <w:sz w:val="20"/>
                <w:szCs w:val="20"/>
              </w:rPr>
            </w:pPr>
            <w:r w:rsidRPr="00865276">
              <w:rPr>
                <w:b/>
                <w:color w:val="000000" w:themeColor="text1"/>
                <w:sz w:val="20"/>
                <w:szCs w:val="20"/>
              </w:rPr>
              <w:t>Proficient</w:t>
            </w:r>
          </w:p>
        </w:tc>
      </w:tr>
      <w:tr w:rsidR="00CF1E30" w:rsidRPr="00CF1E30" w14:paraId="103D7CA4" w14:textId="2C3097EE" w:rsidTr="00865276">
        <w:trPr>
          <w:trHeight w:val="8283"/>
        </w:trPr>
        <w:tc>
          <w:tcPr>
            <w:tcW w:w="1770" w:type="dxa"/>
            <w:vMerge/>
            <w:tcBorders>
              <w:left w:val="single" w:sz="24" w:space="0" w:color="FFFFFF" w:themeColor="background1"/>
              <w:right w:val="single" w:sz="24" w:space="0" w:color="FFFFFF" w:themeColor="background1"/>
            </w:tcBorders>
            <w:shd w:val="clear" w:color="auto" w:fill="1F4E79" w:themeFill="accent5" w:themeFillShade="80"/>
          </w:tcPr>
          <w:p w14:paraId="5BFE9FB9" w14:textId="33FB32A5" w:rsidR="00CF1E30" w:rsidRPr="00052D78" w:rsidRDefault="00CF1E30" w:rsidP="00CF1E30">
            <w:pPr>
              <w:rPr>
                <w:b/>
                <w:bCs/>
                <w:sz w:val="21"/>
                <w:szCs w:val="21"/>
              </w:rPr>
            </w:pPr>
          </w:p>
        </w:tc>
        <w:tc>
          <w:tcPr>
            <w:tcW w:w="9270" w:type="dxa"/>
            <w:gridSpan w:val="3"/>
            <w:tcBorders>
              <w:top w:val="single" w:sz="24" w:space="0" w:color="FFFFFF" w:themeColor="background1"/>
              <w:left w:val="single" w:sz="24" w:space="0" w:color="FFFFFF" w:themeColor="background1"/>
              <w:bottom w:val="nil"/>
              <w:right w:val="single" w:sz="2" w:space="0" w:color="auto"/>
            </w:tcBorders>
            <w:shd w:val="clear" w:color="auto" w:fill="auto"/>
          </w:tcPr>
          <w:p w14:paraId="723D6030" w14:textId="0BAEEE2C" w:rsidR="00CF1E30" w:rsidRPr="00730476" w:rsidRDefault="00CF1E30" w:rsidP="001C73C7">
            <w:pPr>
              <w:pStyle w:val="ListParagraph"/>
              <w:numPr>
                <w:ilvl w:val="0"/>
                <w:numId w:val="22"/>
              </w:numPr>
              <w:ind w:left="504"/>
              <w:rPr>
                <w:sz w:val="21"/>
                <w:szCs w:val="21"/>
              </w:rPr>
            </w:pPr>
            <w:r w:rsidRPr="00730476">
              <w:rPr>
                <w:b/>
                <w:sz w:val="21"/>
                <w:szCs w:val="21"/>
              </w:rPr>
              <w:t xml:space="preserve">School Culture and Climate: </w:t>
            </w:r>
            <w:r w:rsidRPr="00730476">
              <w:rPr>
                <w:sz w:val="21"/>
                <w:szCs w:val="21"/>
              </w:rPr>
              <w:t>Fosters a positive, inclusive</w:t>
            </w:r>
            <w:r w:rsidR="00782D6B" w:rsidRPr="00730476">
              <w:rPr>
                <w:sz w:val="21"/>
                <w:szCs w:val="21"/>
              </w:rPr>
              <w:t>,</w:t>
            </w:r>
            <w:r w:rsidRPr="00730476">
              <w:rPr>
                <w:sz w:val="21"/>
                <w:szCs w:val="21"/>
              </w:rPr>
              <w:t xml:space="preserve"> and equitable school community by:</w:t>
            </w:r>
          </w:p>
          <w:p w14:paraId="37A016F6" w14:textId="1A3BA1ED" w:rsidR="00CF1E30" w:rsidRPr="00730476" w:rsidRDefault="00CF1E30" w:rsidP="00D52FB3">
            <w:pPr>
              <w:pStyle w:val="ListParagraph"/>
              <w:numPr>
                <w:ilvl w:val="1"/>
                <w:numId w:val="74"/>
              </w:numPr>
              <w:rPr>
                <w:sz w:val="21"/>
                <w:szCs w:val="21"/>
              </w:rPr>
            </w:pPr>
            <w:r w:rsidRPr="00730476">
              <w:rPr>
                <w:rFonts w:ascii="Calibri" w:eastAsia="Calibri" w:hAnsi="Calibri" w:cs="Calibri"/>
                <w:sz w:val="21"/>
                <w:szCs w:val="21"/>
              </w:rPr>
              <w:t xml:space="preserve">Building positive, caring relationships with students, family members, and staff to ensure that school community members feel </w:t>
            </w:r>
            <w:r w:rsidR="000E438D">
              <w:rPr>
                <w:rFonts w:ascii="Calibri" w:eastAsia="Calibri" w:hAnsi="Calibri" w:cs="Calibri"/>
                <w:sz w:val="21"/>
                <w:szCs w:val="21"/>
              </w:rPr>
              <w:t xml:space="preserve">valued, </w:t>
            </w:r>
            <w:r w:rsidRPr="00730476">
              <w:rPr>
                <w:rFonts w:ascii="Calibri" w:eastAsia="Calibri" w:hAnsi="Calibri" w:cs="Calibri"/>
                <w:sz w:val="21"/>
                <w:szCs w:val="21"/>
              </w:rPr>
              <w:t xml:space="preserve">respected, </w:t>
            </w:r>
            <w:r w:rsidR="000E438D">
              <w:rPr>
                <w:rFonts w:ascii="Calibri" w:eastAsia="Calibri" w:hAnsi="Calibri" w:cs="Calibri"/>
                <w:sz w:val="21"/>
                <w:szCs w:val="21"/>
              </w:rPr>
              <w:t xml:space="preserve">equitably </w:t>
            </w:r>
            <w:r w:rsidRPr="00730476">
              <w:rPr>
                <w:rFonts w:ascii="Calibri" w:eastAsia="Calibri" w:hAnsi="Calibri" w:cs="Calibri"/>
                <w:sz w:val="21"/>
                <w:szCs w:val="21"/>
              </w:rPr>
              <w:t>supported, and a sense of belonging in the school community.</w:t>
            </w:r>
          </w:p>
          <w:p w14:paraId="139DA939" w14:textId="77777777" w:rsidR="00CF1E30" w:rsidRPr="00730476" w:rsidRDefault="00CF1E30" w:rsidP="00D52FB3">
            <w:pPr>
              <w:pStyle w:val="ListParagraph"/>
              <w:numPr>
                <w:ilvl w:val="1"/>
                <w:numId w:val="74"/>
              </w:numPr>
              <w:rPr>
                <w:sz w:val="21"/>
                <w:szCs w:val="21"/>
              </w:rPr>
            </w:pPr>
            <w:r w:rsidRPr="00730476">
              <w:rPr>
                <w:sz w:val="21"/>
                <w:szCs w:val="21"/>
              </w:rPr>
              <w:t>Establishing transparent and consistent school-wide routines, policies, and systems that respect and affirm students’ backgrounds, identities, and intellect.</w:t>
            </w:r>
          </w:p>
          <w:p w14:paraId="2271989F" w14:textId="6EDA1445" w:rsidR="00CF1E30" w:rsidRPr="00730476" w:rsidRDefault="00CF1E30" w:rsidP="00D52FB3">
            <w:pPr>
              <w:pStyle w:val="ListParagraph"/>
              <w:numPr>
                <w:ilvl w:val="1"/>
                <w:numId w:val="74"/>
              </w:numPr>
              <w:rPr>
                <w:rFonts w:cstheme="minorHAnsi"/>
                <w:sz w:val="21"/>
                <w:szCs w:val="21"/>
              </w:rPr>
            </w:pPr>
            <w:r w:rsidRPr="00730476">
              <w:rPr>
                <w:rFonts w:cstheme="minorHAnsi"/>
                <w:sz w:val="21"/>
                <w:szCs w:val="21"/>
              </w:rPr>
              <w:t xml:space="preserve">Providing staff with relevant learning opportunities and resources to support them in developing culturally and linguistically </w:t>
            </w:r>
            <w:r w:rsidR="000E438D">
              <w:rPr>
                <w:rFonts w:cstheme="minorHAnsi"/>
                <w:sz w:val="21"/>
                <w:szCs w:val="21"/>
              </w:rPr>
              <w:t>sustaining</w:t>
            </w:r>
            <w:r w:rsidR="000E438D" w:rsidRPr="00730476">
              <w:rPr>
                <w:rFonts w:cstheme="minorHAnsi"/>
                <w:sz w:val="21"/>
                <w:szCs w:val="21"/>
              </w:rPr>
              <w:t xml:space="preserve"> </w:t>
            </w:r>
            <w:r w:rsidRPr="00730476">
              <w:rPr>
                <w:rFonts w:cstheme="minorHAnsi"/>
                <w:sz w:val="21"/>
                <w:szCs w:val="21"/>
              </w:rPr>
              <w:t>practices and promoting a culture that affirms individual differences.</w:t>
            </w:r>
          </w:p>
          <w:p w14:paraId="7AF8C5FA" w14:textId="7023B9FC" w:rsidR="00CF1E30" w:rsidRPr="00730476" w:rsidRDefault="00CF1E30" w:rsidP="00D52FB3">
            <w:pPr>
              <w:pStyle w:val="ListParagraph"/>
              <w:numPr>
                <w:ilvl w:val="1"/>
                <w:numId w:val="74"/>
              </w:numPr>
              <w:spacing w:after="120"/>
              <w:contextualSpacing w:val="0"/>
              <w:rPr>
                <w:sz w:val="21"/>
                <w:szCs w:val="21"/>
              </w:rPr>
            </w:pPr>
            <w:r w:rsidRPr="00730476">
              <w:rPr>
                <w:sz w:val="21"/>
                <w:szCs w:val="21"/>
              </w:rPr>
              <w:t xml:space="preserve">Consistently examining policies, procedures, and systems to identify and eliminate bias or systemic barriers to inclusive and culturally and linguistically </w:t>
            </w:r>
            <w:r w:rsidR="000E438D">
              <w:rPr>
                <w:sz w:val="21"/>
                <w:szCs w:val="21"/>
              </w:rPr>
              <w:t>sustaining</w:t>
            </w:r>
            <w:r w:rsidR="000E438D" w:rsidRPr="00730476">
              <w:rPr>
                <w:sz w:val="21"/>
                <w:szCs w:val="21"/>
              </w:rPr>
              <w:t xml:space="preserve"> </w:t>
            </w:r>
            <w:r w:rsidRPr="00730476">
              <w:rPr>
                <w:sz w:val="21"/>
                <w:szCs w:val="21"/>
              </w:rPr>
              <w:t xml:space="preserve">practice, including policies and practices that reinforce </w:t>
            </w:r>
            <w:r w:rsidR="00910216">
              <w:rPr>
                <w:sz w:val="21"/>
                <w:szCs w:val="21"/>
              </w:rPr>
              <w:t>systemic inequities</w:t>
            </w:r>
            <w:r w:rsidRPr="00730476">
              <w:rPr>
                <w:sz w:val="21"/>
                <w:szCs w:val="21"/>
              </w:rPr>
              <w:t xml:space="preserve"> and/or disproportionately impact student groups.</w:t>
            </w:r>
          </w:p>
          <w:p w14:paraId="34D00D32" w14:textId="77777777" w:rsidR="00CF1E30" w:rsidRPr="00730476" w:rsidRDefault="00CF1E30" w:rsidP="005E7B4B">
            <w:pPr>
              <w:pStyle w:val="ListParagraph"/>
              <w:numPr>
                <w:ilvl w:val="0"/>
                <w:numId w:val="22"/>
              </w:numPr>
              <w:spacing w:before="240"/>
              <w:ind w:left="504"/>
              <w:contextualSpacing w:val="0"/>
              <w:rPr>
                <w:rFonts w:cstheme="minorHAnsi"/>
                <w:sz w:val="21"/>
                <w:szCs w:val="21"/>
              </w:rPr>
            </w:pPr>
            <w:r w:rsidRPr="00730476">
              <w:rPr>
                <w:rFonts w:cstheme="minorHAnsi"/>
                <w:b/>
                <w:sz w:val="21"/>
                <w:szCs w:val="21"/>
              </w:rPr>
              <w:t>Operational Systems and Routines:</w:t>
            </w:r>
            <w:r w:rsidRPr="00730476">
              <w:rPr>
                <w:rFonts w:cstheme="minorHAnsi"/>
                <w:sz w:val="21"/>
                <w:szCs w:val="21"/>
              </w:rPr>
              <w:t xml:space="preserve"> Establishes operational systems, procedures, and routines that ensure a safe learning environment for all students by:</w:t>
            </w:r>
          </w:p>
          <w:p w14:paraId="2C96F6EE" w14:textId="77777777" w:rsidR="00CF1E30" w:rsidRPr="00B4724A" w:rsidRDefault="00CF1E30" w:rsidP="00D52FB3">
            <w:pPr>
              <w:pStyle w:val="ListParagraph"/>
              <w:numPr>
                <w:ilvl w:val="0"/>
                <w:numId w:val="75"/>
              </w:numPr>
              <w:rPr>
                <w:rFonts w:cstheme="minorHAnsi"/>
                <w:sz w:val="21"/>
                <w:szCs w:val="21"/>
              </w:rPr>
            </w:pPr>
            <w:r w:rsidRPr="00B4724A">
              <w:rPr>
                <w:rFonts w:cstheme="minorHAnsi"/>
                <w:sz w:val="21"/>
                <w:szCs w:val="21"/>
              </w:rPr>
              <w:t xml:space="preserve">Implementing effective systems for attendance, student entry, dismissal, meals, class transitions, assemblies, and recess. </w:t>
            </w:r>
          </w:p>
          <w:p w14:paraId="368BD20B" w14:textId="77777777" w:rsidR="00CF1E30" w:rsidRPr="00B4724A" w:rsidRDefault="00CF1E30" w:rsidP="00D52FB3">
            <w:pPr>
              <w:pStyle w:val="ListParagraph"/>
              <w:numPr>
                <w:ilvl w:val="0"/>
                <w:numId w:val="75"/>
              </w:numPr>
              <w:rPr>
                <w:sz w:val="21"/>
                <w:szCs w:val="21"/>
              </w:rPr>
            </w:pPr>
            <w:r w:rsidRPr="00B4724A">
              <w:rPr>
                <w:sz w:val="21"/>
                <w:szCs w:val="21"/>
              </w:rPr>
              <w:t xml:space="preserve">Partnering with and supporting custodial/maintenance workers, transportation staff, clerical and administrative assistants, food service workers, and other staff effectively. </w:t>
            </w:r>
          </w:p>
          <w:p w14:paraId="2D05B1B6" w14:textId="77777777" w:rsidR="00CF1E30" w:rsidRPr="00B4724A" w:rsidRDefault="00CF1E30" w:rsidP="00D52FB3">
            <w:pPr>
              <w:pStyle w:val="ListParagraph"/>
              <w:numPr>
                <w:ilvl w:val="0"/>
                <w:numId w:val="75"/>
              </w:numPr>
              <w:spacing w:after="120"/>
              <w:rPr>
                <w:sz w:val="21"/>
                <w:szCs w:val="21"/>
              </w:rPr>
            </w:pPr>
            <w:r w:rsidRPr="00B4724A">
              <w:rPr>
                <w:sz w:val="21"/>
                <w:szCs w:val="21"/>
              </w:rPr>
              <w:t>Ensuring that all physical spaces are safe, accessible, welcoming, and honor and celebrate the diversity and achievements of the school community.</w:t>
            </w:r>
          </w:p>
          <w:p w14:paraId="4E7F520E" w14:textId="0A4EA3F7" w:rsidR="00CF1E30" w:rsidRPr="00730476" w:rsidRDefault="00CF1E30" w:rsidP="005E7B4B">
            <w:pPr>
              <w:pStyle w:val="ListParagraph"/>
              <w:numPr>
                <w:ilvl w:val="0"/>
                <w:numId w:val="22"/>
              </w:numPr>
              <w:spacing w:before="240"/>
              <w:ind w:left="504"/>
              <w:contextualSpacing w:val="0"/>
              <w:rPr>
                <w:i/>
                <w:sz w:val="21"/>
                <w:szCs w:val="21"/>
              </w:rPr>
            </w:pPr>
            <w:r w:rsidRPr="00730476">
              <w:rPr>
                <w:b/>
                <w:sz w:val="21"/>
                <w:szCs w:val="21"/>
              </w:rPr>
              <w:t>Student Safety and Well-Being:</w:t>
            </w:r>
            <w:r w:rsidRPr="00730476">
              <w:rPr>
                <w:sz w:val="21"/>
                <w:szCs w:val="21"/>
              </w:rPr>
              <w:t xml:space="preserve"> Provides ongoing training and supports to staff </w:t>
            </w:r>
            <w:r w:rsidR="00E40533">
              <w:rPr>
                <w:sz w:val="21"/>
                <w:szCs w:val="21"/>
              </w:rPr>
              <w:t xml:space="preserve">that </w:t>
            </w:r>
            <w:r w:rsidRPr="00730476">
              <w:rPr>
                <w:sz w:val="21"/>
                <w:szCs w:val="21"/>
              </w:rPr>
              <w:t xml:space="preserve">ensure student health, safety, and well-being </w:t>
            </w:r>
            <w:r w:rsidR="00E40533">
              <w:rPr>
                <w:sz w:val="21"/>
                <w:szCs w:val="21"/>
              </w:rPr>
              <w:t>through</w:t>
            </w:r>
            <w:r w:rsidRPr="00730476">
              <w:rPr>
                <w:sz w:val="21"/>
                <w:szCs w:val="21"/>
              </w:rPr>
              <w:t>:</w:t>
            </w:r>
          </w:p>
          <w:p w14:paraId="057BD31C" w14:textId="5DECC9A9" w:rsidR="00CF1E30" w:rsidRPr="00B4724A" w:rsidRDefault="00CF1E30" w:rsidP="00D52FB3">
            <w:pPr>
              <w:pStyle w:val="ListParagraph"/>
              <w:numPr>
                <w:ilvl w:val="0"/>
                <w:numId w:val="76"/>
              </w:numPr>
              <w:rPr>
                <w:i/>
                <w:sz w:val="21"/>
                <w:szCs w:val="21"/>
              </w:rPr>
            </w:pPr>
            <w:r w:rsidRPr="00B4724A">
              <w:rPr>
                <w:sz w:val="21"/>
                <w:szCs w:val="21"/>
              </w:rPr>
              <w:t>Developing</w:t>
            </w:r>
            <w:r w:rsidRPr="00B4724A">
              <w:rPr>
                <w:b/>
                <w:sz w:val="21"/>
                <w:szCs w:val="21"/>
              </w:rPr>
              <w:t xml:space="preserve"> </w:t>
            </w:r>
            <w:r w:rsidRPr="00B4724A">
              <w:rPr>
                <w:sz w:val="21"/>
                <w:szCs w:val="21"/>
              </w:rPr>
              <w:t xml:space="preserve">age-appropriate and culturally and linguistically </w:t>
            </w:r>
            <w:r w:rsidR="00A160A4" w:rsidRPr="00B4724A">
              <w:rPr>
                <w:sz w:val="21"/>
                <w:szCs w:val="21"/>
              </w:rPr>
              <w:t xml:space="preserve">sustaining </w:t>
            </w:r>
            <w:r w:rsidRPr="00B4724A">
              <w:rPr>
                <w:sz w:val="21"/>
                <w:szCs w:val="21"/>
              </w:rPr>
              <w:t xml:space="preserve">social emotional competencies in students (self-awareness, self-management, social awareness, relationship skills, and responsible decision making). </w:t>
            </w:r>
          </w:p>
          <w:p w14:paraId="7A5E7B7C" w14:textId="77777777" w:rsidR="00CF1E30" w:rsidRPr="00B4724A" w:rsidRDefault="00CF1E30" w:rsidP="00D52FB3">
            <w:pPr>
              <w:pStyle w:val="ListParagraph"/>
              <w:numPr>
                <w:ilvl w:val="0"/>
                <w:numId w:val="76"/>
              </w:numPr>
              <w:rPr>
                <w:rFonts w:cstheme="minorHAnsi"/>
                <w:i/>
                <w:sz w:val="21"/>
                <w:szCs w:val="21"/>
              </w:rPr>
            </w:pPr>
            <w:r w:rsidRPr="00B4724A">
              <w:rPr>
                <w:rFonts w:cstheme="minorHAnsi"/>
                <w:sz w:val="21"/>
                <w:szCs w:val="21"/>
              </w:rPr>
              <w:t>Preventing and addressing bullying and other unsafe behaviors with timely responses and restorative practices.</w:t>
            </w:r>
          </w:p>
          <w:p w14:paraId="5F4161FF" w14:textId="092D1638" w:rsidR="00730476" w:rsidRPr="008330E1" w:rsidRDefault="00CF1E30" w:rsidP="008330E1">
            <w:pPr>
              <w:pStyle w:val="ListParagraph"/>
              <w:numPr>
                <w:ilvl w:val="0"/>
                <w:numId w:val="76"/>
              </w:numPr>
              <w:spacing w:after="120"/>
              <w:rPr>
                <w:rFonts w:cstheme="minorHAnsi"/>
                <w:b/>
                <w:sz w:val="21"/>
                <w:szCs w:val="21"/>
              </w:rPr>
            </w:pPr>
            <w:r w:rsidRPr="00B4724A">
              <w:rPr>
                <w:rFonts w:cstheme="minorHAnsi"/>
                <w:sz w:val="21"/>
                <w:szCs w:val="21"/>
              </w:rPr>
              <w:t>Fostering and utilizing partnerships with outside agencies and organizations to address student needs in a proactive and systematic way.</w:t>
            </w:r>
          </w:p>
        </w:tc>
      </w:tr>
      <w:tr w:rsidR="00CF1E30" w:rsidRPr="00CF1E30" w14:paraId="0D3AA374" w14:textId="641A8767" w:rsidTr="00865276">
        <w:trPr>
          <w:trHeight w:val="199"/>
        </w:trPr>
        <w:tc>
          <w:tcPr>
            <w:tcW w:w="1770" w:type="dxa"/>
            <w:vMerge/>
            <w:tcBorders>
              <w:left w:val="single" w:sz="24" w:space="0" w:color="FFFFFF" w:themeColor="background1"/>
              <w:right w:val="nil"/>
            </w:tcBorders>
            <w:shd w:val="clear" w:color="auto" w:fill="1F4E79" w:themeFill="accent5" w:themeFillShade="80"/>
          </w:tcPr>
          <w:p w14:paraId="2B297869" w14:textId="40CADF8D" w:rsidR="00CF1E30" w:rsidRPr="001C73C7" w:rsidRDefault="00CF1E30" w:rsidP="00CF1E30">
            <w:pPr>
              <w:rPr>
                <w:b/>
                <w:color w:val="FFFFFF" w:themeColor="background1"/>
                <w:sz w:val="20"/>
                <w:szCs w:val="20"/>
              </w:rPr>
            </w:pPr>
          </w:p>
        </w:tc>
        <w:tc>
          <w:tcPr>
            <w:tcW w:w="3090" w:type="dxa"/>
            <w:tcBorders>
              <w:top w:val="nil"/>
              <w:left w:val="nil"/>
              <w:bottom w:val="nil"/>
              <w:right w:val="single" w:sz="4" w:space="0" w:color="auto"/>
            </w:tcBorders>
            <w:shd w:val="clear" w:color="auto" w:fill="B4C6E7" w:themeFill="accent1" w:themeFillTint="66"/>
          </w:tcPr>
          <w:p w14:paraId="70FD2B6F" w14:textId="43787CB7" w:rsidR="00CF1E30" w:rsidRPr="00865276" w:rsidRDefault="00CF1E30" w:rsidP="00CF1E30">
            <w:pPr>
              <w:rPr>
                <w:b/>
                <w:color w:val="000000" w:themeColor="text1"/>
                <w:sz w:val="21"/>
                <w:szCs w:val="21"/>
              </w:rPr>
            </w:pPr>
            <w:r w:rsidRPr="00865276">
              <w:rPr>
                <w:b/>
                <w:color w:val="000000" w:themeColor="text1"/>
                <w:sz w:val="21"/>
                <w:szCs w:val="21"/>
              </w:rPr>
              <w:t>Unsatisfactory</w:t>
            </w:r>
          </w:p>
        </w:tc>
        <w:tc>
          <w:tcPr>
            <w:tcW w:w="3090" w:type="dxa"/>
            <w:tcBorders>
              <w:top w:val="nil"/>
              <w:left w:val="single" w:sz="4" w:space="0" w:color="auto"/>
              <w:bottom w:val="nil"/>
              <w:right w:val="single" w:sz="4" w:space="0" w:color="auto"/>
            </w:tcBorders>
            <w:shd w:val="clear" w:color="auto" w:fill="B4C6E7" w:themeFill="accent1" w:themeFillTint="66"/>
          </w:tcPr>
          <w:p w14:paraId="3B78329E" w14:textId="00554955" w:rsidR="00CF1E30" w:rsidRPr="00865276" w:rsidRDefault="00CF1E30" w:rsidP="00CF1E30">
            <w:pPr>
              <w:rPr>
                <w:b/>
                <w:color w:val="000000" w:themeColor="text1"/>
                <w:sz w:val="21"/>
                <w:szCs w:val="21"/>
              </w:rPr>
            </w:pPr>
            <w:r w:rsidRPr="00865276">
              <w:rPr>
                <w:b/>
                <w:color w:val="000000" w:themeColor="text1"/>
                <w:sz w:val="21"/>
                <w:szCs w:val="21"/>
              </w:rPr>
              <w:t>Needs Improvement</w:t>
            </w:r>
          </w:p>
        </w:tc>
        <w:tc>
          <w:tcPr>
            <w:tcW w:w="3090" w:type="dxa"/>
            <w:tcBorders>
              <w:top w:val="nil"/>
              <w:left w:val="single" w:sz="4" w:space="0" w:color="auto"/>
              <w:bottom w:val="nil"/>
              <w:right w:val="nil"/>
            </w:tcBorders>
            <w:shd w:val="clear" w:color="auto" w:fill="B4C6E7" w:themeFill="accent1" w:themeFillTint="66"/>
          </w:tcPr>
          <w:p w14:paraId="68C960D8" w14:textId="0EED35FE" w:rsidR="00CF1E30" w:rsidRPr="00865276" w:rsidRDefault="00CF1E30" w:rsidP="00CF1E30">
            <w:pPr>
              <w:rPr>
                <w:b/>
                <w:color w:val="000000" w:themeColor="text1"/>
                <w:sz w:val="21"/>
                <w:szCs w:val="21"/>
              </w:rPr>
            </w:pPr>
            <w:r w:rsidRPr="00865276">
              <w:rPr>
                <w:b/>
                <w:color w:val="000000" w:themeColor="text1"/>
                <w:sz w:val="21"/>
                <w:szCs w:val="21"/>
              </w:rPr>
              <w:t>Exemplary</w:t>
            </w:r>
          </w:p>
        </w:tc>
      </w:tr>
      <w:tr w:rsidR="00CF1E30" w:rsidRPr="00CF1E30" w14:paraId="21D0BFB2" w14:textId="487F5C3A" w:rsidTr="00865276">
        <w:trPr>
          <w:trHeight w:val="40"/>
        </w:trPr>
        <w:tc>
          <w:tcPr>
            <w:tcW w:w="1770" w:type="dxa"/>
            <w:vMerge/>
            <w:tcBorders>
              <w:left w:val="single" w:sz="24" w:space="0" w:color="FFFFFF" w:themeColor="background1"/>
              <w:bottom w:val="single" w:sz="8" w:space="0" w:color="BFBFBF" w:themeColor="background1" w:themeShade="BF"/>
              <w:right w:val="single" w:sz="2" w:space="0" w:color="auto"/>
            </w:tcBorders>
          </w:tcPr>
          <w:p w14:paraId="38AAA2E3" w14:textId="7271127D" w:rsidR="00CF1E30" w:rsidRPr="001C73C7" w:rsidRDefault="00CF1E30" w:rsidP="00631306">
            <w:pPr>
              <w:rPr>
                <w:sz w:val="19"/>
                <w:szCs w:val="19"/>
              </w:rPr>
            </w:pPr>
          </w:p>
        </w:tc>
        <w:tc>
          <w:tcPr>
            <w:tcW w:w="3090" w:type="dxa"/>
            <w:tcBorders>
              <w:top w:val="nil"/>
              <w:left w:val="single" w:sz="2" w:space="0" w:color="auto"/>
              <w:bottom w:val="single" w:sz="2" w:space="0" w:color="auto"/>
              <w:right w:val="single" w:sz="2" w:space="0" w:color="auto"/>
            </w:tcBorders>
          </w:tcPr>
          <w:p w14:paraId="73F9859E" w14:textId="5D1608A4" w:rsidR="00CF1E30" w:rsidRPr="00730476" w:rsidRDefault="00CF1E30" w:rsidP="00CF1E30">
            <w:pPr>
              <w:rPr>
                <w:rFonts w:cstheme="minorHAnsi"/>
                <w:sz w:val="20"/>
                <w:szCs w:val="20"/>
              </w:rPr>
            </w:pPr>
            <w:r w:rsidRPr="00730476">
              <w:rPr>
                <w:rFonts w:cstheme="minorHAnsi"/>
                <w:sz w:val="20"/>
                <w:szCs w:val="20"/>
              </w:rPr>
              <w:t xml:space="preserve">Does not demonstrate adequate progress towards meeting </w:t>
            </w:r>
            <w:r w:rsidRPr="00730476">
              <w:rPr>
                <w:rFonts w:cstheme="minorHAnsi"/>
                <w:i/>
                <w:sz w:val="20"/>
                <w:szCs w:val="20"/>
              </w:rPr>
              <w:t>Proficient</w:t>
            </w:r>
            <w:r w:rsidRPr="00730476">
              <w:rPr>
                <w:rFonts w:cstheme="minorHAnsi"/>
                <w:sz w:val="20"/>
                <w:szCs w:val="20"/>
              </w:rPr>
              <w:t xml:space="preserve"> expectations, or performance is consistently below the standard, </w:t>
            </w:r>
            <w:r w:rsidR="008928C4" w:rsidRPr="00730476">
              <w:rPr>
                <w:rFonts w:cstheme="minorHAnsi"/>
                <w:sz w:val="20"/>
                <w:szCs w:val="20"/>
              </w:rPr>
              <w:t>e.g.,</w:t>
            </w:r>
            <w:r w:rsidRPr="00730476">
              <w:rPr>
                <w:rFonts w:cstheme="minorHAnsi"/>
                <w:sz w:val="20"/>
                <w:szCs w:val="20"/>
              </w:rPr>
              <w:t xml:space="preserve"> </w:t>
            </w:r>
          </w:p>
          <w:p w14:paraId="0868CB38" w14:textId="77777777" w:rsidR="00F67FB6" w:rsidRPr="00730476" w:rsidRDefault="00CF1E30" w:rsidP="00D52FB3">
            <w:pPr>
              <w:pStyle w:val="ListParagraph"/>
              <w:numPr>
                <w:ilvl w:val="0"/>
                <w:numId w:val="36"/>
              </w:numPr>
              <w:rPr>
                <w:sz w:val="20"/>
                <w:szCs w:val="20"/>
              </w:rPr>
            </w:pPr>
            <w:r w:rsidRPr="00730476">
              <w:rPr>
                <w:sz w:val="20"/>
                <w:szCs w:val="20"/>
              </w:rPr>
              <w:t>Does not establish operational systems</w:t>
            </w:r>
            <w:r w:rsidR="00814A45" w:rsidRPr="00730476">
              <w:rPr>
                <w:sz w:val="20"/>
                <w:szCs w:val="20"/>
              </w:rPr>
              <w:t xml:space="preserve"> </w:t>
            </w:r>
            <w:r w:rsidRPr="00730476">
              <w:rPr>
                <w:sz w:val="20"/>
                <w:szCs w:val="20"/>
              </w:rPr>
              <w:t>that ensure a</w:t>
            </w:r>
            <w:r w:rsidR="00814A45" w:rsidRPr="00730476">
              <w:rPr>
                <w:sz w:val="20"/>
                <w:szCs w:val="20"/>
              </w:rPr>
              <w:t>n inclusive, equitable, and</w:t>
            </w:r>
            <w:r w:rsidRPr="00730476">
              <w:rPr>
                <w:sz w:val="20"/>
                <w:szCs w:val="20"/>
              </w:rPr>
              <w:t xml:space="preserve"> safe learning community for all</w:t>
            </w:r>
          </w:p>
          <w:p w14:paraId="0537B47D" w14:textId="33A200E3" w:rsidR="00CF1E30" w:rsidRPr="00730476" w:rsidRDefault="00CF1E30" w:rsidP="00D52FB3">
            <w:pPr>
              <w:pStyle w:val="ListParagraph"/>
              <w:numPr>
                <w:ilvl w:val="0"/>
                <w:numId w:val="35"/>
              </w:numPr>
              <w:rPr>
                <w:sz w:val="20"/>
                <w:szCs w:val="20"/>
              </w:rPr>
            </w:pPr>
            <w:r w:rsidRPr="00730476">
              <w:rPr>
                <w:rFonts w:cstheme="minorHAnsi"/>
                <w:sz w:val="20"/>
                <w:szCs w:val="20"/>
              </w:rPr>
              <w:t>Does not provide adequate training and supports to staff in promoting student health, safety, and well-being</w:t>
            </w:r>
          </w:p>
        </w:tc>
        <w:tc>
          <w:tcPr>
            <w:tcW w:w="3090" w:type="dxa"/>
            <w:tcBorders>
              <w:top w:val="nil"/>
              <w:left w:val="single" w:sz="2" w:space="0" w:color="auto"/>
              <w:bottom w:val="single" w:sz="2" w:space="0" w:color="auto"/>
              <w:right w:val="single" w:sz="2" w:space="0" w:color="auto"/>
            </w:tcBorders>
          </w:tcPr>
          <w:p w14:paraId="4728B51F" w14:textId="57EF7D5A" w:rsidR="00CF1E30" w:rsidRPr="00730476" w:rsidRDefault="00CF1E30" w:rsidP="00CF1E30">
            <w:pPr>
              <w:rPr>
                <w:rFonts w:cstheme="minorHAnsi"/>
                <w:sz w:val="20"/>
                <w:szCs w:val="20"/>
              </w:rPr>
            </w:pPr>
            <w:r w:rsidRPr="00730476">
              <w:rPr>
                <w:rFonts w:cstheme="minorHAnsi"/>
                <w:sz w:val="20"/>
                <w:szCs w:val="20"/>
              </w:rPr>
              <w:t xml:space="preserve">Demonstrates some progress towards meeting </w:t>
            </w:r>
            <w:r w:rsidRPr="00730476">
              <w:rPr>
                <w:rFonts w:cstheme="minorHAnsi"/>
                <w:i/>
                <w:sz w:val="20"/>
                <w:szCs w:val="20"/>
              </w:rPr>
              <w:t>Proficient</w:t>
            </w:r>
            <w:r w:rsidRPr="00730476">
              <w:rPr>
                <w:rFonts w:cstheme="minorHAnsi"/>
                <w:sz w:val="20"/>
                <w:szCs w:val="20"/>
              </w:rPr>
              <w:t xml:space="preserve"> expectations, with areas for growth in quality, scope, or consistency, </w:t>
            </w:r>
            <w:r w:rsidR="008928C4" w:rsidRPr="00730476">
              <w:rPr>
                <w:rFonts w:cstheme="minorHAnsi"/>
                <w:sz w:val="20"/>
                <w:szCs w:val="20"/>
              </w:rPr>
              <w:t>e.g.,</w:t>
            </w:r>
          </w:p>
          <w:p w14:paraId="4513C09A" w14:textId="6E339CD7" w:rsidR="00CF1E30" w:rsidRPr="00730476" w:rsidRDefault="00CF1E30" w:rsidP="00D52FB3">
            <w:pPr>
              <w:pStyle w:val="ListParagraph"/>
              <w:numPr>
                <w:ilvl w:val="0"/>
                <w:numId w:val="34"/>
              </w:numPr>
              <w:rPr>
                <w:sz w:val="20"/>
                <w:szCs w:val="20"/>
              </w:rPr>
            </w:pPr>
            <w:r w:rsidRPr="00730476">
              <w:rPr>
                <w:rFonts w:ascii="Calibri" w:hAnsi="Calibri" w:cs="Calibri"/>
                <w:color w:val="000000" w:themeColor="text1"/>
                <w:sz w:val="20"/>
                <w:szCs w:val="20"/>
              </w:rPr>
              <w:t xml:space="preserve">Develops and executes operational systems, procedures and </w:t>
            </w:r>
            <w:r w:rsidR="00814A45" w:rsidRPr="00730476">
              <w:rPr>
                <w:rFonts w:ascii="Calibri" w:hAnsi="Calibri" w:cs="Calibri"/>
                <w:color w:val="000000" w:themeColor="text1"/>
                <w:sz w:val="20"/>
                <w:szCs w:val="20"/>
              </w:rPr>
              <w:t>routines</w:t>
            </w:r>
            <w:r w:rsidRPr="00730476">
              <w:rPr>
                <w:rFonts w:ascii="Calibri" w:hAnsi="Calibri" w:cs="Calibri"/>
                <w:color w:val="000000" w:themeColor="text1"/>
                <w:sz w:val="20"/>
                <w:szCs w:val="20"/>
              </w:rPr>
              <w:t xml:space="preserve"> </w:t>
            </w:r>
            <w:r w:rsidRPr="00730476">
              <w:rPr>
                <w:rFonts w:ascii="Calibri" w:hAnsi="Calibri" w:cs="Calibri"/>
                <w:sz w:val="20"/>
                <w:szCs w:val="20"/>
              </w:rPr>
              <w:t xml:space="preserve">that attempt to foster </w:t>
            </w:r>
            <w:r w:rsidRPr="00730476">
              <w:rPr>
                <w:rFonts w:ascii="Calibri" w:hAnsi="Calibri" w:cs="Calibri"/>
                <w:color w:val="000000" w:themeColor="text1"/>
                <w:sz w:val="20"/>
                <w:szCs w:val="20"/>
              </w:rPr>
              <w:t xml:space="preserve">an inclusive, equitable, and safe school community, but implementation and </w:t>
            </w:r>
            <w:r w:rsidR="00E45052" w:rsidRPr="00730476">
              <w:rPr>
                <w:rFonts w:ascii="Calibri" w:hAnsi="Calibri" w:cs="Calibri"/>
                <w:color w:val="000000" w:themeColor="text1"/>
                <w:sz w:val="20"/>
                <w:szCs w:val="20"/>
              </w:rPr>
              <w:t>supports to staff</w:t>
            </w:r>
            <w:r w:rsidRPr="00730476">
              <w:rPr>
                <w:rFonts w:ascii="Calibri" w:hAnsi="Calibri" w:cs="Calibri"/>
                <w:color w:val="000000" w:themeColor="text1"/>
                <w:sz w:val="20"/>
                <w:szCs w:val="20"/>
              </w:rPr>
              <w:t xml:space="preserve"> </w:t>
            </w:r>
            <w:r w:rsidR="00E45052" w:rsidRPr="00730476">
              <w:rPr>
                <w:rFonts w:ascii="Calibri" w:hAnsi="Calibri" w:cs="Calibri"/>
                <w:color w:val="000000" w:themeColor="text1"/>
                <w:sz w:val="20"/>
                <w:szCs w:val="20"/>
              </w:rPr>
              <w:t>are</w:t>
            </w:r>
            <w:r w:rsidRPr="00730476">
              <w:rPr>
                <w:rFonts w:ascii="Calibri" w:hAnsi="Calibri" w:cs="Calibri"/>
                <w:color w:val="000000" w:themeColor="text1"/>
                <w:sz w:val="20"/>
                <w:szCs w:val="20"/>
              </w:rPr>
              <w:t xml:space="preserve"> inconsistent, ineffective, and/or not culturally </w:t>
            </w:r>
            <w:r w:rsidR="009B4166">
              <w:rPr>
                <w:rFonts w:ascii="Calibri" w:hAnsi="Calibri" w:cs="Calibri"/>
                <w:color w:val="000000" w:themeColor="text1"/>
                <w:sz w:val="20"/>
                <w:szCs w:val="20"/>
              </w:rPr>
              <w:t>sustaining</w:t>
            </w:r>
          </w:p>
        </w:tc>
        <w:tc>
          <w:tcPr>
            <w:tcW w:w="3090" w:type="dxa"/>
            <w:tcBorders>
              <w:top w:val="nil"/>
              <w:left w:val="single" w:sz="2" w:space="0" w:color="auto"/>
              <w:bottom w:val="single" w:sz="2" w:space="0" w:color="auto"/>
              <w:right w:val="single" w:sz="2" w:space="0" w:color="auto"/>
            </w:tcBorders>
          </w:tcPr>
          <w:p w14:paraId="3D3D0426" w14:textId="69C95558" w:rsidR="00CF1E30" w:rsidRPr="00730476" w:rsidRDefault="00CF1E30" w:rsidP="00CF1E30">
            <w:pPr>
              <w:rPr>
                <w:rFonts w:cstheme="minorHAnsi"/>
                <w:sz w:val="20"/>
                <w:szCs w:val="20"/>
              </w:rPr>
            </w:pPr>
            <w:r w:rsidRPr="00730476">
              <w:rPr>
                <w:rFonts w:cstheme="minorHAnsi"/>
                <w:sz w:val="20"/>
                <w:szCs w:val="20"/>
              </w:rPr>
              <w:t xml:space="preserve">Consistently and significantly exceeds </w:t>
            </w:r>
            <w:r w:rsidRPr="00730476">
              <w:rPr>
                <w:rFonts w:cstheme="minorHAnsi"/>
                <w:i/>
                <w:sz w:val="20"/>
                <w:szCs w:val="20"/>
              </w:rPr>
              <w:t>Proficient</w:t>
            </w:r>
            <w:r w:rsidRPr="00730476">
              <w:rPr>
                <w:rFonts w:cstheme="minorHAnsi"/>
                <w:sz w:val="20"/>
                <w:szCs w:val="20"/>
              </w:rPr>
              <w:t xml:space="preserve"> expectations</w:t>
            </w:r>
            <w:r w:rsidR="00102C0B">
              <w:rPr>
                <w:rFonts w:cstheme="minorHAnsi"/>
                <w:sz w:val="20"/>
                <w:szCs w:val="20"/>
              </w:rPr>
              <w:t xml:space="preserve"> with schoolwide impact</w:t>
            </w:r>
            <w:r w:rsidRPr="00730476">
              <w:rPr>
                <w:rFonts w:cstheme="minorHAnsi"/>
                <w:sz w:val="20"/>
                <w:szCs w:val="20"/>
              </w:rPr>
              <w:t xml:space="preserve">, </w:t>
            </w:r>
            <w:r w:rsidR="00413C69" w:rsidRPr="00730476">
              <w:rPr>
                <w:rFonts w:cstheme="minorHAnsi"/>
                <w:sz w:val="20"/>
                <w:szCs w:val="20"/>
              </w:rPr>
              <w:t>e.g.,</w:t>
            </w:r>
          </w:p>
          <w:p w14:paraId="68D50C74" w14:textId="4578D259" w:rsidR="00CF1E30" w:rsidRPr="00730476" w:rsidRDefault="00CF1E30" w:rsidP="00D52FB3">
            <w:pPr>
              <w:pStyle w:val="ListParagraph"/>
              <w:numPr>
                <w:ilvl w:val="0"/>
                <w:numId w:val="34"/>
              </w:numPr>
              <w:rPr>
                <w:sz w:val="20"/>
                <w:szCs w:val="20"/>
              </w:rPr>
            </w:pPr>
            <w:r w:rsidRPr="00730476">
              <w:rPr>
                <w:rFonts w:ascii="Calibri" w:hAnsi="Calibri" w:cs="Calibri"/>
                <w:color w:val="000000" w:themeColor="text1"/>
                <w:sz w:val="20"/>
                <w:szCs w:val="20"/>
              </w:rPr>
              <w:t xml:space="preserve">Collaborates with a diverse team to develop </w:t>
            </w:r>
            <w:r w:rsidRPr="00730476">
              <w:rPr>
                <w:rFonts w:ascii="Calibri" w:hAnsi="Calibri" w:cs="Calibri"/>
                <w:sz w:val="20"/>
                <w:szCs w:val="20"/>
              </w:rPr>
              <w:t xml:space="preserve">and execute effective and culturally responsive operational systems, procedures and </w:t>
            </w:r>
            <w:r w:rsidR="000E26AB" w:rsidRPr="00730476">
              <w:rPr>
                <w:rFonts w:ascii="Calibri" w:hAnsi="Calibri" w:cs="Calibri"/>
                <w:sz w:val="20"/>
                <w:szCs w:val="20"/>
              </w:rPr>
              <w:t>routines</w:t>
            </w:r>
            <w:r w:rsidRPr="00730476">
              <w:rPr>
                <w:rFonts w:ascii="Calibri" w:hAnsi="Calibri" w:cs="Calibri"/>
                <w:sz w:val="20"/>
                <w:szCs w:val="20"/>
              </w:rPr>
              <w:t xml:space="preserve"> that ensure </w:t>
            </w:r>
            <w:r w:rsidRPr="00730476">
              <w:rPr>
                <w:rFonts w:ascii="Calibri" w:hAnsi="Calibri" w:cs="Calibri"/>
                <w:color w:val="000000" w:themeColor="text1"/>
                <w:sz w:val="20"/>
                <w:szCs w:val="20"/>
              </w:rPr>
              <w:t xml:space="preserve">an inclusive, equitable, and safe school community </w:t>
            </w:r>
            <w:r w:rsidR="00790324" w:rsidRPr="00730476">
              <w:rPr>
                <w:rFonts w:ascii="Calibri" w:hAnsi="Calibri" w:cs="Calibri"/>
                <w:color w:val="000000" w:themeColor="text1"/>
                <w:sz w:val="20"/>
                <w:szCs w:val="20"/>
              </w:rPr>
              <w:t xml:space="preserve">that </w:t>
            </w:r>
            <w:r w:rsidRPr="00730476">
              <w:rPr>
                <w:rFonts w:ascii="Calibri" w:hAnsi="Calibri" w:cs="Calibri"/>
                <w:color w:val="000000" w:themeColor="text1"/>
                <w:sz w:val="20"/>
                <w:szCs w:val="20"/>
              </w:rPr>
              <w:t>maximize</w:t>
            </w:r>
            <w:r w:rsidR="00790324" w:rsidRPr="00730476">
              <w:rPr>
                <w:rFonts w:ascii="Calibri" w:hAnsi="Calibri" w:cs="Calibri"/>
                <w:color w:val="000000" w:themeColor="text1"/>
                <w:sz w:val="20"/>
                <w:szCs w:val="20"/>
              </w:rPr>
              <w:t>s</w:t>
            </w:r>
            <w:r w:rsidRPr="00730476">
              <w:rPr>
                <w:rFonts w:ascii="Calibri" w:hAnsi="Calibri" w:cs="Calibri"/>
                <w:color w:val="000000" w:themeColor="text1"/>
                <w:sz w:val="20"/>
                <w:szCs w:val="20"/>
              </w:rPr>
              <w:t xml:space="preserve"> student learning</w:t>
            </w:r>
          </w:p>
          <w:p w14:paraId="5901EB98" w14:textId="35D054FF" w:rsidR="00CF1E30" w:rsidRPr="00730476" w:rsidRDefault="00CF1E30" w:rsidP="00D52FB3">
            <w:pPr>
              <w:pStyle w:val="ListParagraph"/>
              <w:numPr>
                <w:ilvl w:val="0"/>
                <w:numId w:val="34"/>
              </w:numPr>
              <w:rPr>
                <w:sz w:val="20"/>
                <w:szCs w:val="20"/>
              </w:rPr>
            </w:pPr>
            <w:r w:rsidRPr="00730476">
              <w:rPr>
                <w:rFonts w:ascii="Calibri" w:hAnsi="Calibri" w:cs="Calibri"/>
                <w:color w:val="000000"/>
                <w:sz w:val="20"/>
                <w:szCs w:val="20"/>
              </w:rPr>
              <w:t>Reflects on impact and adapts as necessary</w:t>
            </w:r>
          </w:p>
        </w:tc>
      </w:tr>
    </w:tbl>
    <w:p w14:paraId="1AE604E6" w14:textId="77777777" w:rsidR="00B85C8F" w:rsidRDefault="00B85C8F" w:rsidP="00172D19">
      <w:pPr>
        <w:jc w:val="center"/>
        <w:rPr>
          <w:b/>
          <w:color w:val="FFFFFF" w:themeColor="background1"/>
          <w:sz w:val="28"/>
          <w:szCs w:val="28"/>
        </w:rPr>
        <w:sectPr w:rsidR="00B85C8F" w:rsidSect="005319D2">
          <w:headerReference w:type="default" r:id="rId19"/>
          <w:headerReference w:type="first" r:id="rId20"/>
          <w:pgSz w:w="12240" w:h="15840"/>
          <w:pgMar w:top="720" w:right="720" w:bottom="720" w:left="720" w:header="288" w:footer="720" w:gutter="0"/>
          <w:cols w:space="720"/>
          <w:titlePg/>
          <w:docGrid w:linePitch="360"/>
        </w:sectPr>
      </w:pPr>
    </w:p>
    <w:tbl>
      <w:tblPr>
        <w:tblStyle w:val="TableGrid"/>
        <w:tblW w:w="110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1860"/>
        <w:gridCol w:w="2956"/>
        <w:gridCol w:w="3022"/>
        <w:gridCol w:w="3202"/>
      </w:tblGrid>
      <w:tr w:rsidR="00124F0D" w:rsidRPr="00927704" w14:paraId="4ACF1A41" w14:textId="77777777" w:rsidTr="00865276">
        <w:tc>
          <w:tcPr>
            <w:tcW w:w="1860"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F4E79" w:themeFill="accent5" w:themeFillShade="80"/>
            <w:vAlign w:val="center"/>
          </w:tcPr>
          <w:p w14:paraId="77619CC1" w14:textId="77777777" w:rsidR="00124F0D" w:rsidRDefault="00124F0D" w:rsidP="008F3064">
            <w:pPr>
              <w:jc w:val="center"/>
              <w:rPr>
                <w:b/>
                <w:color w:val="FFFFFF" w:themeColor="background1"/>
                <w:sz w:val="24"/>
                <w:szCs w:val="24"/>
              </w:rPr>
            </w:pPr>
            <w:r w:rsidRPr="00185A38">
              <w:rPr>
                <w:b/>
                <w:color w:val="FFFFFF" w:themeColor="background1"/>
                <w:sz w:val="24"/>
                <w:szCs w:val="24"/>
              </w:rPr>
              <w:lastRenderedPageBreak/>
              <w:t xml:space="preserve">II-B: </w:t>
            </w:r>
          </w:p>
          <w:p w14:paraId="76C79EAE" w14:textId="77777777" w:rsidR="00124F0D" w:rsidRPr="004173FC" w:rsidRDefault="00124F0D" w:rsidP="008F3064">
            <w:pPr>
              <w:jc w:val="center"/>
              <w:rPr>
                <w:b/>
                <w:sz w:val="27"/>
                <w:szCs w:val="27"/>
              </w:rPr>
            </w:pPr>
            <w:r w:rsidRPr="00185A38">
              <w:rPr>
                <w:b/>
                <w:color w:val="FFFFFF" w:themeColor="background1"/>
                <w:sz w:val="24"/>
                <w:szCs w:val="24"/>
              </w:rPr>
              <w:t>Human Resources Management &amp; Development</w:t>
            </w:r>
          </w:p>
        </w:tc>
        <w:tc>
          <w:tcPr>
            <w:tcW w:w="9180" w:type="dxa"/>
            <w:gridSpan w:val="3"/>
            <w:tcBorders>
              <w:top w:val="single" w:sz="8" w:space="0" w:color="BFBFBF" w:themeColor="background1" w:themeShade="BF"/>
              <w:left w:val="single" w:sz="24" w:space="0" w:color="FFFFFF" w:themeColor="background1"/>
              <w:bottom w:val="single" w:sz="24" w:space="0" w:color="FFFFFF" w:themeColor="background1"/>
              <w:right w:val="single" w:sz="24" w:space="0" w:color="FFFFFF" w:themeColor="background1"/>
            </w:tcBorders>
            <w:shd w:val="clear" w:color="auto" w:fill="B4C6E7" w:themeFill="accent1" w:themeFillTint="66"/>
          </w:tcPr>
          <w:p w14:paraId="631F821A" w14:textId="77777777" w:rsidR="00124F0D" w:rsidRPr="00865276" w:rsidRDefault="00124F0D" w:rsidP="008F3064">
            <w:pPr>
              <w:rPr>
                <w:b/>
                <w:color w:val="000000" w:themeColor="text1"/>
                <w:sz w:val="21"/>
                <w:szCs w:val="21"/>
              </w:rPr>
            </w:pPr>
            <w:r w:rsidRPr="00865276">
              <w:rPr>
                <w:b/>
                <w:color w:val="000000" w:themeColor="text1"/>
                <w:sz w:val="21"/>
                <w:szCs w:val="21"/>
              </w:rPr>
              <w:t>Proficient</w:t>
            </w:r>
          </w:p>
        </w:tc>
      </w:tr>
      <w:tr w:rsidR="00124F0D" w:rsidRPr="00B4724A" w14:paraId="28DBD681" w14:textId="77777777" w:rsidTr="00865276">
        <w:trPr>
          <w:trHeight w:val="3810"/>
        </w:trPr>
        <w:tc>
          <w:tcPr>
            <w:tcW w:w="1860" w:type="dxa"/>
            <w:vMerge/>
            <w:shd w:val="clear" w:color="auto" w:fill="1F4E79" w:themeFill="accent5" w:themeFillShade="80"/>
          </w:tcPr>
          <w:p w14:paraId="062EFE4B" w14:textId="77777777" w:rsidR="00124F0D" w:rsidRDefault="00124F0D" w:rsidP="008F3064"/>
        </w:tc>
        <w:tc>
          <w:tcPr>
            <w:tcW w:w="9180" w:type="dxa"/>
            <w:gridSpan w:val="3"/>
            <w:tcBorders>
              <w:top w:val="single" w:sz="24" w:space="0" w:color="FFFFFF" w:themeColor="background1"/>
              <w:left w:val="single" w:sz="24" w:space="0" w:color="FFFFFF" w:themeColor="background1"/>
              <w:bottom w:val="nil"/>
              <w:right w:val="single" w:sz="2" w:space="0" w:color="auto"/>
            </w:tcBorders>
            <w:shd w:val="clear" w:color="auto" w:fill="auto"/>
          </w:tcPr>
          <w:p w14:paraId="53DE2C15" w14:textId="77777777" w:rsidR="00124F0D" w:rsidRPr="005F1499" w:rsidRDefault="00124F0D" w:rsidP="008F3064">
            <w:pPr>
              <w:pStyle w:val="ListParagraph"/>
              <w:numPr>
                <w:ilvl w:val="0"/>
                <w:numId w:val="62"/>
              </w:numPr>
              <w:rPr>
                <w:rFonts w:eastAsiaTheme="minorEastAsia"/>
              </w:rPr>
            </w:pPr>
            <w:r w:rsidRPr="005F1499">
              <w:rPr>
                <w:b/>
                <w:bCs/>
              </w:rPr>
              <w:t>Recruitment and Hiring:</w:t>
            </w:r>
            <w:r w:rsidRPr="005F1499">
              <w:t xml:space="preserve"> Leads, in collaboration with stakeholders </w:t>
            </w:r>
            <w:r w:rsidRPr="005F1499">
              <w:rPr>
                <w:rFonts w:eastAsiaTheme="minorEastAsia"/>
              </w:rPr>
              <w:t>(including students, families, staff, and community members, and particularly those from historically marginalized communities)</w:t>
            </w:r>
            <w:r w:rsidRPr="005F1499">
              <w:t xml:space="preserve">, an inclusive process to: </w:t>
            </w:r>
          </w:p>
          <w:p w14:paraId="0D4DFB3F" w14:textId="77777777" w:rsidR="00124F0D" w:rsidRPr="005F1499" w:rsidRDefault="00124F0D" w:rsidP="008F3064">
            <w:pPr>
              <w:pStyle w:val="ListParagraph"/>
              <w:numPr>
                <w:ilvl w:val="0"/>
                <w:numId w:val="78"/>
              </w:numPr>
              <w:rPr>
                <w:rFonts w:cstheme="minorHAnsi"/>
              </w:rPr>
            </w:pPr>
            <w:r w:rsidRPr="005F1499">
              <w:rPr>
                <w:rFonts w:cstheme="minorHAnsi"/>
              </w:rPr>
              <w:t xml:space="preserve">Recruit and hire diverse and effective educators. </w:t>
            </w:r>
          </w:p>
          <w:p w14:paraId="03AC5CA8" w14:textId="77777777" w:rsidR="00124F0D" w:rsidRPr="005F1499" w:rsidRDefault="00124F0D" w:rsidP="008F3064">
            <w:pPr>
              <w:pStyle w:val="ListParagraph"/>
              <w:numPr>
                <w:ilvl w:val="0"/>
                <w:numId w:val="78"/>
              </w:numPr>
              <w:rPr>
                <w:rFonts w:cstheme="minorHAnsi"/>
              </w:rPr>
            </w:pPr>
            <w:r w:rsidRPr="005F1499">
              <w:rPr>
                <w:rFonts w:cstheme="minorHAnsi"/>
              </w:rPr>
              <w:t>Examine recruitment and hiring policies and procedures to identify and eliminate bias.</w:t>
            </w:r>
          </w:p>
          <w:p w14:paraId="066B586D" w14:textId="77777777" w:rsidR="00124F0D" w:rsidRPr="005F1499" w:rsidRDefault="00124F0D" w:rsidP="008F3064">
            <w:pPr>
              <w:pStyle w:val="ListParagraph"/>
              <w:numPr>
                <w:ilvl w:val="0"/>
                <w:numId w:val="62"/>
              </w:numPr>
              <w:spacing w:before="240"/>
              <w:contextualSpacing w:val="0"/>
            </w:pPr>
            <w:r w:rsidRPr="005F1499">
              <w:rPr>
                <w:b/>
                <w:bCs/>
              </w:rPr>
              <w:t>Induction, Professional Development, and Career Growth Strategies:</w:t>
            </w:r>
            <w:r w:rsidRPr="005F1499">
              <w:t xml:space="preserve"> Provides educators with access to, and monitors the impact of, </w:t>
            </w:r>
            <w:r>
              <w:t xml:space="preserve">high quality and </w:t>
            </w:r>
            <w:r w:rsidRPr="005F1499">
              <w:t>differentiated professional learning opportunities, including:</w:t>
            </w:r>
          </w:p>
          <w:p w14:paraId="5F2BF456" w14:textId="117176AA" w:rsidR="00124F0D" w:rsidRPr="005F1499" w:rsidRDefault="00124F0D" w:rsidP="008F3064">
            <w:pPr>
              <w:pStyle w:val="ListParagraph"/>
              <w:numPr>
                <w:ilvl w:val="0"/>
                <w:numId w:val="79"/>
              </w:numPr>
              <w:rPr>
                <w:rFonts w:cstheme="minorHAnsi"/>
              </w:rPr>
            </w:pPr>
            <w:r>
              <w:rPr>
                <w:rFonts w:cstheme="minorHAnsi"/>
              </w:rPr>
              <w:t>Comprehensive, district-aligned</w:t>
            </w:r>
            <w:r w:rsidRPr="005F1499">
              <w:rPr>
                <w:rFonts w:cstheme="minorHAnsi"/>
              </w:rPr>
              <w:t xml:space="preserve"> induction and mentoring support to novice educators.</w:t>
            </w:r>
          </w:p>
          <w:p w14:paraId="34495D90" w14:textId="77777777" w:rsidR="00124F0D" w:rsidRPr="005F1499" w:rsidRDefault="00124F0D" w:rsidP="008F3064">
            <w:pPr>
              <w:pStyle w:val="ListParagraph"/>
              <w:numPr>
                <w:ilvl w:val="0"/>
                <w:numId w:val="79"/>
              </w:numPr>
              <w:rPr>
                <w:rFonts w:cstheme="minorHAnsi"/>
              </w:rPr>
            </w:pPr>
            <w:r w:rsidRPr="005F1499">
              <w:rPr>
                <w:rFonts w:cstheme="minorHAnsi"/>
              </w:rPr>
              <w:t>Professional learning differentiated by educators’ goals, strengths, and areas for growth.</w:t>
            </w:r>
          </w:p>
          <w:p w14:paraId="7D971A60" w14:textId="77777777" w:rsidR="00124F0D" w:rsidRPr="00B4724A" w:rsidRDefault="00124F0D" w:rsidP="008F3064">
            <w:pPr>
              <w:pStyle w:val="ListParagraph"/>
              <w:numPr>
                <w:ilvl w:val="0"/>
                <w:numId w:val="79"/>
              </w:numPr>
              <w:rPr>
                <w:rFonts w:cstheme="minorHAnsi"/>
                <w:sz w:val="21"/>
                <w:szCs w:val="21"/>
              </w:rPr>
            </w:pPr>
            <w:r w:rsidRPr="005F1499">
              <w:rPr>
                <w:rFonts w:cstheme="minorHAnsi"/>
              </w:rPr>
              <w:t>Teacher-led professional learning and distributed leadership for effective educators.</w:t>
            </w:r>
          </w:p>
        </w:tc>
      </w:tr>
      <w:tr w:rsidR="00124F0D" w:rsidRPr="00927704" w14:paraId="75CB8E7A" w14:textId="77777777" w:rsidTr="00865276">
        <w:tc>
          <w:tcPr>
            <w:tcW w:w="1860" w:type="dxa"/>
            <w:vMerge/>
            <w:tcBorders>
              <w:right w:val="nil"/>
            </w:tcBorders>
            <w:shd w:val="clear" w:color="auto" w:fill="1F4E79" w:themeFill="accent5" w:themeFillShade="80"/>
          </w:tcPr>
          <w:p w14:paraId="14C0CFA2" w14:textId="77777777" w:rsidR="00124F0D" w:rsidRDefault="00124F0D" w:rsidP="008F3064"/>
        </w:tc>
        <w:tc>
          <w:tcPr>
            <w:tcW w:w="2956" w:type="dxa"/>
            <w:tcBorders>
              <w:top w:val="nil"/>
              <w:left w:val="nil"/>
              <w:bottom w:val="nil"/>
              <w:right w:val="single" w:sz="4" w:space="0" w:color="auto"/>
            </w:tcBorders>
            <w:shd w:val="clear" w:color="auto" w:fill="B4C6E7" w:themeFill="accent1" w:themeFillTint="66"/>
          </w:tcPr>
          <w:p w14:paraId="43EA393E" w14:textId="77777777" w:rsidR="00124F0D" w:rsidRPr="00865276" w:rsidRDefault="00124F0D" w:rsidP="008F3064">
            <w:pPr>
              <w:rPr>
                <w:b/>
                <w:color w:val="000000" w:themeColor="text1"/>
                <w:sz w:val="21"/>
                <w:szCs w:val="21"/>
              </w:rPr>
            </w:pPr>
            <w:r w:rsidRPr="00865276">
              <w:rPr>
                <w:b/>
                <w:color w:val="000000" w:themeColor="text1"/>
                <w:sz w:val="21"/>
                <w:szCs w:val="21"/>
              </w:rPr>
              <w:t>Unsatisfactory</w:t>
            </w:r>
          </w:p>
        </w:tc>
        <w:tc>
          <w:tcPr>
            <w:tcW w:w="3022" w:type="dxa"/>
            <w:tcBorders>
              <w:top w:val="nil"/>
              <w:left w:val="single" w:sz="4" w:space="0" w:color="auto"/>
              <w:bottom w:val="nil"/>
              <w:right w:val="single" w:sz="4" w:space="0" w:color="auto"/>
            </w:tcBorders>
            <w:shd w:val="clear" w:color="auto" w:fill="B4C6E7" w:themeFill="accent1" w:themeFillTint="66"/>
          </w:tcPr>
          <w:p w14:paraId="0BA2CCA1" w14:textId="77777777" w:rsidR="00124F0D" w:rsidRPr="00865276" w:rsidRDefault="00124F0D" w:rsidP="008F3064">
            <w:pPr>
              <w:rPr>
                <w:b/>
                <w:color w:val="000000" w:themeColor="text1"/>
                <w:sz w:val="21"/>
                <w:szCs w:val="21"/>
              </w:rPr>
            </w:pPr>
            <w:r w:rsidRPr="00865276">
              <w:rPr>
                <w:b/>
                <w:color w:val="000000" w:themeColor="text1"/>
                <w:sz w:val="21"/>
                <w:szCs w:val="21"/>
              </w:rPr>
              <w:t>Needs Improvement</w:t>
            </w:r>
          </w:p>
        </w:tc>
        <w:tc>
          <w:tcPr>
            <w:tcW w:w="3202" w:type="dxa"/>
            <w:tcBorders>
              <w:top w:val="nil"/>
              <w:left w:val="single" w:sz="4" w:space="0" w:color="auto"/>
              <w:bottom w:val="nil"/>
              <w:right w:val="nil"/>
            </w:tcBorders>
            <w:shd w:val="clear" w:color="auto" w:fill="B4C6E7" w:themeFill="accent1" w:themeFillTint="66"/>
          </w:tcPr>
          <w:p w14:paraId="7F90EC70" w14:textId="77777777" w:rsidR="00124F0D" w:rsidRPr="00865276" w:rsidRDefault="00124F0D" w:rsidP="008F3064">
            <w:pPr>
              <w:rPr>
                <w:b/>
                <w:color w:val="000000" w:themeColor="text1"/>
                <w:sz w:val="21"/>
                <w:szCs w:val="21"/>
              </w:rPr>
            </w:pPr>
            <w:r w:rsidRPr="00865276">
              <w:rPr>
                <w:b/>
                <w:color w:val="000000" w:themeColor="text1"/>
                <w:sz w:val="21"/>
                <w:szCs w:val="21"/>
              </w:rPr>
              <w:t>Exemplary</w:t>
            </w:r>
          </w:p>
        </w:tc>
      </w:tr>
      <w:tr w:rsidR="00124F0D" w:rsidRPr="005E7B4B" w14:paraId="5DECB9D1" w14:textId="77777777" w:rsidTr="008F3064">
        <w:trPr>
          <w:trHeight w:val="4103"/>
        </w:trPr>
        <w:tc>
          <w:tcPr>
            <w:tcW w:w="1860" w:type="dxa"/>
            <w:vMerge/>
            <w:tcBorders>
              <w:right w:val="single" w:sz="2" w:space="0" w:color="auto"/>
            </w:tcBorders>
            <w:shd w:val="clear" w:color="auto" w:fill="1F4E79" w:themeFill="accent5" w:themeFillShade="80"/>
          </w:tcPr>
          <w:p w14:paraId="1D25E006" w14:textId="77777777" w:rsidR="00124F0D" w:rsidRDefault="00124F0D" w:rsidP="008F3064"/>
        </w:tc>
        <w:tc>
          <w:tcPr>
            <w:tcW w:w="2956" w:type="dxa"/>
            <w:tcBorders>
              <w:top w:val="nil"/>
              <w:left w:val="single" w:sz="2" w:space="0" w:color="auto"/>
              <w:bottom w:val="single" w:sz="2" w:space="0" w:color="auto"/>
              <w:right w:val="single" w:sz="2" w:space="0" w:color="auto"/>
            </w:tcBorders>
          </w:tcPr>
          <w:p w14:paraId="511009D7" w14:textId="77777777" w:rsidR="00124F0D" w:rsidRPr="003516E0" w:rsidRDefault="00124F0D" w:rsidP="008F3064">
            <w:pPr>
              <w:rPr>
                <w:rFonts w:cstheme="minorHAnsi"/>
                <w:sz w:val="20"/>
                <w:szCs w:val="20"/>
              </w:rPr>
            </w:pPr>
            <w:r w:rsidRPr="003516E0">
              <w:rPr>
                <w:rFonts w:cstheme="minorHAnsi"/>
                <w:sz w:val="20"/>
                <w:szCs w:val="20"/>
              </w:rPr>
              <w:t xml:space="preserve">Does not demonstrate adequate progress towards meeting </w:t>
            </w:r>
            <w:r w:rsidRPr="003516E0">
              <w:rPr>
                <w:rFonts w:cstheme="minorHAnsi"/>
                <w:i/>
                <w:iCs/>
                <w:sz w:val="20"/>
                <w:szCs w:val="20"/>
              </w:rPr>
              <w:t>Proficient</w:t>
            </w:r>
            <w:r w:rsidRPr="003516E0">
              <w:rPr>
                <w:rFonts w:cstheme="minorHAnsi"/>
                <w:sz w:val="20"/>
                <w:szCs w:val="20"/>
              </w:rPr>
              <w:t xml:space="preserve"> expectations, or performance is consistently below the standard, </w:t>
            </w:r>
            <w:r>
              <w:rPr>
                <w:rFonts w:cstheme="minorHAnsi"/>
                <w:sz w:val="20"/>
                <w:szCs w:val="20"/>
              </w:rPr>
              <w:t>e.g.,</w:t>
            </w:r>
            <w:r w:rsidRPr="003516E0">
              <w:rPr>
                <w:rFonts w:cstheme="minorHAnsi"/>
                <w:sz w:val="20"/>
                <w:szCs w:val="20"/>
              </w:rPr>
              <w:t xml:space="preserve"> </w:t>
            </w:r>
          </w:p>
          <w:p w14:paraId="6F5657C4" w14:textId="77777777" w:rsidR="00124F0D" w:rsidRPr="00E55E1C" w:rsidRDefault="00124F0D" w:rsidP="008F3064">
            <w:pPr>
              <w:pStyle w:val="ListParagraph"/>
              <w:numPr>
                <w:ilvl w:val="0"/>
                <w:numId w:val="34"/>
              </w:numPr>
              <w:rPr>
                <w:sz w:val="20"/>
                <w:szCs w:val="20"/>
              </w:rPr>
            </w:pPr>
            <w:r w:rsidRPr="00E55E1C">
              <w:rPr>
                <w:rFonts w:cstheme="minorHAnsi"/>
                <w:sz w:val="20"/>
                <w:szCs w:val="20"/>
              </w:rPr>
              <w:t>Does not implement formal processes for the recruitment and hiring of faculty and staff</w:t>
            </w:r>
          </w:p>
          <w:p w14:paraId="5E71F229" w14:textId="77777777" w:rsidR="00124F0D" w:rsidRPr="00E55E1C" w:rsidRDefault="00124F0D" w:rsidP="008F3064">
            <w:pPr>
              <w:pStyle w:val="ListParagraph"/>
              <w:numPr>
                <w:ilvl w:val="0"/>
                <w:numId w:val="34"/>
              </w:numPr>
              <w:rPr>
                <w:sz w:val="20"/>
                <w:szCs w:val="20"/>
              </w:rPr>
            </w:pPr>
            <w:r>
              <w:rPr>
                <w:rFonts w:cstheme="minorHAnsi"/>
                <w:sz w:val="20"/>
                <w:szCs w:val="20"/>
              </w:rPr>
              <w:t>Provides in</w:t>
            </w:r>
            <w:r w:rsidRPr="00E55E1C">
              <w:rPr>
                <w:rFonts w:cstheme="minorHAnsi"/>
                <w:sz w:val="20"/>
                <w:szCs w:val="20"/>
              </w:rPr>
              <w:t xml:space="preserve">sufficient induction, development, or career growth supports to educators, as evidenced by an inability to reliably hire and retain </w:t>
            </w:r>
            <w:r>
              <w:rPr>
                <w:rFonts w:cstheme="minorHAnsi"/>
                <w:sz w:val="20"/>
                <w:szCs w:val="20"/>
              </w:rPr>
              <w:t xml:space="preserve">diverse and effective </w:t>
            </w:r>
            <w:r w:rsidRPr="00E55E1C">
              <w:rPr>
                <w:rFonts w:cstheme="minorHAnsi"/>
                <w:sz w:val="20"/>
                <w:szCs w:val="20"/>
              </w:rPr>
              <w:t>educators</w:t>
            </w:r>
          </w:p>
        </w:tc>
        <w:tc>
          <w:tcPr>
            <w:tcW w:w="3022" w:type="dxa"/>
            <w:tcBorders>
              <w:top w:val="nil"/>
              <w:left w:val="single" w:sz="2" w:space="0" w:color="auto"/>
              <w:bottom w:val="single" w:sz="2" w:space="0" w:color="auto"/>
              <w:right w:val="single" w:sz="2" w:space="0" w:color="auto"/>
            </w:tcBorders>
          </w:tcPr>
          <w:p w14:paraId="546407C1" w14:textId="77777777" w:rsidR="00124F0D" w:rsidRPr="003516E0" w:rsidRDefault="00124F0D" w:rsidP="008F3064">
            <w:pPr>
              <w:rPr>
                <w:rFonts w:cstheme="minorHAnsi"/>
                <w:sz w:val="20"/>
                <w:szCs w:val="20"/>
              </w:rPr>
            </w:pPr>
            <w:r w:rsidRPr="003516E0">
              <w:rPr>
                <w:rFonts w:cstheme="minorHAnsi"/>
                <w:sz w:val="20"/>
                <w:szCs w:val="20"/>
              </w:rPr>
              <w:t xml:space="preserve">Demonstrates some progress towards meeting </w:t>
            </w:r>
            <w:r w:rsidRPr="003516E0">
              <w:rPr>
                <w:rFonts w:cstheme="minorHAnsi"/>
                <w:i/>
                <w:iCs/>
                <w:sz w:val="20"/>
                <w:szCs w:val="20"/>
              </w:rPr>
              <w:t>Proficient</w:t>
            </w:r>
            <w:r w:rsidRPr="003516E0">
              <w:rPr>
                <w:rFonts w:cstheme="minorHAnsi"/>
                <w:sz w:val="20"/>
                <w:szCs w:val="20"/>
              </w:rPr>
              <w:t xml:space="preserve"> expectations, with areas for growth in quality, scope, or consistency, </w:t>
            </w:r>
            <w:r>
              <w:rPr>
                <w:rFonts w:cstheme="minorHAnsi"/>
                <w:sz w:val="20"/>
                <w:szCs w:val="20"/>
              </w:rPr>
              <w:t>e.g.,</w:t>
            </w:r>
          </w:p>
          <w:p w14:paraId="1C8A506E" w14:textId="77777777" w:rsidR="00124F0D" w:rsidRPr="003516E0" w:rsidRDefault="00124F0D" w:rsidP="008F3064">
            <w:pPr>
              <w:pStyle w:val="ListParagraph"/>
              <w:numPr>
                <w:ilvl w:val="0"/>
                <w:numId w:val="34"/>
              </w:numPr>
              <w:rPr>
                <w:sz w:val="20"/>
                <w:szCs w:val="20"/>
              </w:rPr>
            </w:pPr>
            <w:r>
              <w:rPr>
                <w:rFonts w:cstheme="minorHAnsi"/>
                <w:sz w:val="20"/>
                <w:szCs w:val="20"/>
              </w:rPr>
              <w:t xml:space="preserve">Recruitment, hiring, induction, development, and career growth </w:t>
            </w:r>
            <w:r w:rsidRPr="003516E0">
              <w:rPr>
                <w:rFonts w:cstheme="minorHAnsi"/>
                <w:sz w:val="20"/>
                <w:szCs w:val="20"/>
              </w:rPr>
              <w:t>systems are inadequately or inconsistently implemented and/or do not consistently promote the hiring, retention, and support of a diverse</w:t>
            </w:r>
            <w:r>
              <w:rPr>
                <w:rFonts w:cstheme="minorHAnsi"/>
                <w:sz w:val="20"/>
                <w:szCs w:val="20"/>
              </w:rPr>
              <w:t xml:space="preserve"> and</w:t>
            </w:r>
            <w:r w:rsidRPr="003516E0">
              <w:rPr>
                <w:rFonts w:cstheme="minorHAnsi"/>
                <w:sz w:val="20"/>
                <w:szCs w:val="20"/>
              </w:rPr>
              <w:t xml:space="preserve"> effective educator workforce</w:t>
            </w:r>
          </w:p>
        </w:tc>
        <w:tc>
          <w:tcPr>
            <w:tcW w:w="3202" w:type="dxa"/>
            <w:tcBorders>
              <w:top w:val="nil"/>
              <w:left w:val="single" w:sz="2" w:space="0" w:color="auto"/>
              <w:bottom w:val="single" w:sz="2" w:space="0" w:color="auto"/>
              <w:right w:val="single" w:sz="2" w:space="0" w:color="auto"/>
            </w:tcBorders>
          </w:tcPr>
          <w:p w14:paraId="013C5339" w14:textId="77777777" w:rsidR="00124F0D" w:rsidRPr="003516E0" w:rsidRDefault="00124F0D" w:rsidP="008F3064">
            <w:pPr>
              <w:rPr>
                <w:rFonts w:cstheme="minorHAnsi"/>
                <w:sz w:val="20"/>
                <w:szCs w:val="20"/>
              </w:rPr>
            </w:pPr>
            <w:r w:rsidRPr="003516E0">
              <w:rPr>
                <w:rFonts w:cstheme="minorHAnsi"/>
                <w:sz w:val="20"/>
                <w:szCs w:val="20"/>
              </w:rPr>
              <w:t xml:space="preserve">Consistently and significantly exceeds </w:t>
            </w:r>
            <w:r w:rsidRPr="003516E0">
              <w:rPr>
                <w:rFonts w:cstheme="minorHAnsi"/>
                <w:i/>
                <w:iCs/>
                <w:sz w:val="20"/>
                <w:szCs w:val="20"/>
              </w:rPr>
              <w:t>Proficient</w:t>
            </w:r>
            <w:r w:rsidRPr="003516E0">
              <w:rPr>
                <w:rFonts w:cstheme="minorHAnsi"/>
                <w:sz w:val="20"/>
                <w:szCs w:val="20"/>
              </w:rPr>
              <w:t xml:space="preserve"> expectations</w:t>
            </w:r>
            <w:r>
              <w:rPr>
                <w:rFonts w:cstheme="minorHAnsi"/>
                <w:sz w:val="20"/>
                <w:szCs w:val="20"/>
              </w:rPr>
              <w:t xml:space="preserve"> with schoolwide impact</w:t>
            </w:r>
            <w:r w:rsidRPr="003516E0">
              <w:rPr>
                <w:rFonts w:cstheme="minorHAnsi"/>
                <w:sz w:val="20"/>
                <w:szCs w:val="20"/>
              </w:rPr>
              <w:t xml:space="preserve">, </w:t>
            </w:r>
            <w:r>
              <w:rPr>
                <w:rFonts w:cstheme="minorHAnsi"/>
                <w:sz w:val="20"/>
                <w:szCs w:val="20"/>
              </w:rPr>
              <w:t>e.g.,</w:t>
            </w:r>
          </w:p>
          <w:p w14:paraId="02515B39" w14:textId="77777777" w:rsidR="00124F0D" w:rsidRPr="00C20B36" w:rsidRDefault="00124F0D" w:rsidP="008F3064">
            <w:pPr>
              <w:pStyle w:val="ListParagraph"/>
              <w:numPr>
                <w:ilvl w:val="0"/>
                <w:numId w:val="34"/>
              </w:numPr>
              <w:rPr>
                <w:sz w:val="20"/>
                <w:szCs w:val="20"/>
              </w:rPr>
            </w:pPr>
            <w:r>
              <w:rPr>
                <w:rFonts w:cstheme="minorHAnsi"/>
                <w:sz w:val="20"/>
                <w:szCs w:val="20"/>
              </w:rPr>
              <w:t xml:space="preserve">Implements comprehensive and cohesive systems for recruitment, hiring, induction, development, and career growth </w:t>
            </w:r>
            <w:r w:rsidRPr="003516E0">
              <w:rPr>
                <w:rFonts w:cstheme="minorHAnsi"/>
                <w:sz w:val="20"/>
                <w:szCs w:val="20"/>
              </w:rPr>
              <w:t xml:space="preserve">systems </w:t>
            </w:r>
            <w:r>
              <w:rPr>
                <w:rFonts w:cstheme="minorHAnsi"/>
                <w:sz w:val="20"/>
                <w:szCs w:val="20"/>
              </w:rPr>
              <w:t>that</w:t>
            </w:r>
            <w:r w:rsidRPr="003516E0">
              <w:rPr>
                <w:rFonts w:cstheme="minorHAnsi"/>
                <w:sz w:val="20"/>
                <w:szCs w:val="20"/>
              </w:rPr>
              <w:t xml:space="preserve"> consistently promote the hiring, retention, and support of a diverse, effective educator workforce</w:t>
            </w:r>
          </w:p>
          <w:p w14:paraId="06253EF4" w14:textId="77777777" w:rsidR="00124F0D" w:rsidRPr="005E7B4B" w:rsidRDefault="00124F0D" w:rsidP="008F3064">
            <w:pPr>
              <w:pStyle w:val="ListParagraph"/>
              <w:numPr>
                <w:ilvl w:val="0"/>
                <w:numId w:val="34"/>
              </w:numPr>
              <w:rPr>
                <w:sz w:val="20"/>
                <w:szCs w:val="20"/>
              </w:rPr>
            </w:pPr>
            <w:r>
              <w:rPr>
                <w:rFonts w:ascii="Calibri" w:hAnsi="Calibri" w:cs="Calibri"/>
                <w:color w:val="000000" w:themeColor="text1"/>
                <w:sz w:val="20"/>
                <w:szCs w:val="20"/>
              </w:rPr>
              <w:t>Monitors</w:t>
            </w:r>
            <w:r w:rsidRPr="0FD08974">
              <w:rPr>
                <w:rFonts w:ascii="Calibri" w:hAnsi="Calibri" w:cs="Calibri"/>
                <w:color w:val="000000" w:themeColor="text1"/>
                <w:sz w:val="20"/>
                <w:szCs w:val="20"/>
              </w:rPr>
              <w:t xml:space="preserve"> impact and adapts as necessary</w:t>
            </w:r>
          </w:p>
        </w:tc>
      </w:tr>
    </w:tbl>
    <w:p w14:paraId="40790F0D" w14:textId="77777777" w:rsidR="00124F0D" w:rsidRDefault="00124F0D"/>
    <w:p w14:paraId="541DAFA3" w14:textId="77777777" w:rsidR="00124F0D" w:rsidRDefault="00124F0D"/>
    <w:p w14:paraId="0E70D9DE" w14:textId="7F434E3E" w:rsidR="00124F0D" w:rsidRDefault="00124F0D">
      <w:r>
        <w:br w:type="page"/>
      </w:r>
    </w:p>
    <w:tbl>
      <w:tblPr>
        <w:tblStyle w:val="TableGrid"/>
        <w:tblW w:w="110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1860"/>
        <w:gridCol w:w="2956"/>
        <w:gridCol w:w="3022"/>
        <w:gridCol w:w="3202"/>
      </w:tblGrid>
      <w:tr w:rsidR="005217DF" w14:paraId="2A45CA99" w14:textId="77777777" w:rsidTr="00865276">
        <w:tc>
          <w:tcPr>
            <w:tcW w:w="1860"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F4E79" w:themeFill="accent5" w:themeFillShade="80"/>
            <w:vAlign w:val="center"/>
          </w:tcPr>
          <w:p w14:paraId="10F6C2DD" w14:textId="2FFDC645" w:rsidR="00185A38" w:rsidRDefault="00E37A29" w:rsidP="00172D19">
            <w:pPr>
              <w:jc w:val="center"/>
              <w:rPr>
                <w:b/>
                <w:color w:val="FFFFFF" w:themeColor="background1"/>
                <w:sz w:val="24"/>
                <w:szCs w:val="24"/>
              </w:rPr>
            </w:pPr>
            <w:r w:rsidRPr="00185A38">
              <w:rPr>
                <w:b/>
                <w:color w:val="FFFFFF" w:themeColor="background1"/>
                <w:sz w:val="24"/>
                <w:szCs w:val="24"/>
              </w:rPr>
              <w:lastRenderedPageBreak/>
              <w:t>II-</w:t>
            </w:r>
            <w:r w:rsidR="008B1763">
              <w:rPr>
                <w:b/>
                <w:color w:val="FFFFFF" w:themeColor="background1"/>
                <w:sz w:val="24"/>
                <w:szCs w:val="24"/>
              </w:rPr>
              <w:t>C</w:t>
            </w:r>
            <w:r w:rsidR="005217DF" w:rsidRPr="00185A38">
              <w:rPr>
                <w:b/>
                <w:color w:val="FFFFFF" w:themeColor="background1"/>
                <w:sz w:val="24"/>
                <w:szCs w:val="24"/>
              </w:rPr>
              <w:t xml:space="preserve">: </w:t>
            </w:r>
          </w:p>
          <w:p w14:paraId="43EF88FD" w14:textId="3A0E9EE8" w:rsidR="005217DF" w:rsidRPr="004173FC" w:rsidRDefault="008B1763" w:rsidP="00172D19">
            <w:pPr>
              <w:jc w:val="center"/>
              <w:rPr>
                <w:b/>
                <w:sz w:val="27"/>
                <w:szCs w:val="27"/>
              </w:rPr>
            </w:pPr>
            <w:r>
              <w:rPr>
                <w:b/>
                <w:color w:val="FFFFFF" w:themeColor="background1"/>
                <w:sz w:val="24"/>
                <w:szCs w:val="24"/>
              </w:rPr>
              <w:t>Scheduling &amp; Management Information Systems</w:t>
            </w:r>
          </w:p>
        </w:tc>
        <w:tc>
          <w:tcPr>
            <w:tcW w:w="9180" w:type="dxa"/>
            <w:gridSpan w:val="3"/>
            <w:tcBorders>
              <w:top w:val="single" w:sz="8" w:space="0" w:color="BFBFBF" w:themeColor="background1" w:themeShade="BF"/>
              <w:left w:val="single" w:sz="24" w:space="0" w:color="FFFFFF" w:themeColor="background1"/>
              <w:bottom w:val="single" w:sz="24" w:space="0" w:color="FFFFFF" w:themeColor="background1"/>
              <w:right w:val="single" w:sz="24" w:space="0" w:color="FFFFFF" w:themeColor="background1"/>
            </w:tcBorders>
            <w:shd w:val="clear" w:color="auto" w:fill="B4C6E7" w:themeFill="accent1" w:themeFillTint="66"/>
          </w:tcPr>
          <w:p w14:paraId="5767200F" w14:textId="77777777" w:rsidR="005217DF" w:rsidRPr="00865276" w:rsidRDefault="005217DF" w:rsidP="00172D19">
            <w:pPr>
              <w:rPr>
                <w:b/>
                <w:color w:val="000000" w:themeColor="text1"/>
                <w:sz w:val="21"/>
                <w:szCs w:val="21"/>
              </w:rPr>
            </w:pPr>
            <w:r w:rsidRPr="00865276">
              <w:rPr>
                <w:b/>
                <w:color w:val="000000" w:themeColor="text1"/>
                <w:sz w:val="21"/>
                <w:szCs w:val="21"/>
              </w:rPr>
              <w:t>Proficient</w:t>
            </w:r>
          </w:p>
        </w:tc>
      </w:tr>
      <w:tr w:rsidR="004A16A3" w14:paraId="0FFB3FB7" w14:textId="77777777" w:rsidTr="00865276">
        <w:trPr>
          <w:trHeight w:val="3810"/>
        </w:trPr>
        <w:tc>
          <w:tcPr>
            <w:tcW w:w="1860" w:type="dxa"/>
            <w:vMerge/>
            <w:shd w:val="clear" w:color="auto" w:fill="1F4E79" w:themeFill="accent5" w:themeFillShade="80"/>
          </w:tcPr>
          <w:p w14:paraId="527A1FAE" w14:textId="77777777" w:rsidR="005217DF" w:rsidRDefault="005217DF" w:rsidP="00172D19"/>
        </w:tc>
        <w:tc>
          <w:tcPr>
            <w:tcW w:w="9180" w:type="dxa"/>
            <w:gridSpan w:val="3"/>
            <w:tcBorders>
              <w:top w:val="single" w:sz="24" w:space="0" w:color="FFFFFF" w:themeColor="background1"/>
              <w:left w:val="single" w:sz="24" w:space="0" w:color="FFFFFF" w:themeColor="background1"/>
              <w:bottom w:val="nil"/>
              <w:right w:val="single" w:sz="2" w:space="0" w:color="auto"/>
            </w:tcBorders>
            <w:shd w:val="clear" w:color="auto" w:fill="auto"/>
          </w:tcPr>
          <w:p w14:paraId="411BD925" w14:textId="77777777" w:rsidR="002B0855" w:rsidRPr="00730476" w:rsidRDefault="002B0855" w:rsidP="00424308">
            <w:pPr>
              <w:pStyle w:val="ListParagraph"/>
              <w:numPr>
                <w:ilvl w:val="0"/>
                <w:numId w:val="86"/>
              </w:numPr>
              <w:contextualSpacing w:val="0"/>
              <w:rPr>
                <w:rFonts w:cstheme="minorHAnsi"/>
                <w:b/>
                <w:sz w:val="21"/>
                <w:szCs w:val="21"/>
              </w:rPr>
            </w:pPr>
            <w:r w:rsidRPr="00730476">
              <w:rPr>
                <w:rFonts w:cstheme="minorHAnsi"/>
                <w:b/>
                <w:sz w:val="21"/>
                <w:szCs w:val="21"/>
              </w:rPr>
              <w:t xml:space="preserve">Scheduling:  </w:t>
            </w:r>
            <w:r w:rsidRPr="00730476">
              <w:rPr>
                <w:rFonts w:cstheme="minorHAnsi"/>
                <w:sz w:val="21"/>
                <w:szCs w:val="21"/>
              </w:rPr>
              <w:t>Creates and maintains a school schedule and related systems and practices that:</w:t>
            </w:r>
          </w:p>
          <w:p w14:paraId="6466369B" w14:textId="77777777" w:rsidR="002B0855" w:rsidRPr="00B4724A" w:rsidRDefault="002B0855" w:rsidP="002B0855">
            <w:pPr>
              <w:pStyle w:val="ListParagraph"/>
              <w:numPr>
                <w:ilvl w:val="0"/>
                <w:numId w:val="77"/>
              </w:numPr>
              <w:rPr>
                <w:rFonts w:cstheme="minorHAnsi"/>
                <w:b/>
                <w:sz w:val="21"/>
                <w:szCs w:val="21"/>
              </w:rPr>
            </w:pPr>
            <w:r w:rsidRPr="00B4724A">
              <w:rPr>
                <w:rFonts w:cstheme="minorHAnsi"/>
                <w:sz w:val="21"/>
                <w:szCs w:val="21"/>
              </w:rPr>
              <w:t>Ensure equitable access to effective educators, grade-level learning, advanced coursework and elective opportunities, and tiered supports.</w:t>
            </w:r>
          </w:p>
          <w:p w14:paraId="4049D42A" w14:textId="77777777" w:rsidR="002B0855" w:rsidRPr="00B4724A" w:rsidRDefault="002B0855" w:rsidP="002B0855">
            <w:pPr>
              <w:pStyle w:val="ListParagraph"/>
              <w:numPr>
                <w:ilvl w:val="0"/>
                <w:numId w:val="77"/>
              </w:numPr>
              <w:rPr>
                <w:rFonts w:cstheme="minorHAnsi"/>
                <w:b/>
                <w:sz w:val="21"/>
                <w:szCs w:val="21"/>
              </w:rPr>
            </w:pPr>
            <w:r w:rsidRPr="00B4724A">
              <w:rPr>
                <w:rFonts w:cstheme="minorHAnsi"/>
                <w:sz w:val="21"/>
                <w:szCs w:val="21"/>
              </w:rPr>
              <w:t>Prioritizes scheduling for students needing additional supports or services, such as English learners and students with disabilities.</w:t>
            </w:r>
          </w:p>
          <w:p w14:paraId="6B5D32C3" w14:textId="77777777" w:rsidR="002B0855" w:rsidRPr="00B4724A" w:rsidRDefault="002B0855" w:rsidP="002B0855">
            <w:pPr>
              <w:pStyle w:val="ListParagraph"/>
              <w:numPr>
                <w:ilvl w:val="0"/>
                <w:numId w:val="77"/>
              </w:numPr>
              <w:rPr>
                <w:rFonts w:cstheme="minorHAnsi"/>
                <w:b/>
                <w:sz w:val="21"/>
                <w:szCs w:val="21"/>
              </w:rPr>
            </w:pPr>
            <w:r w:rsidRPr="00B4724A">
              <w:rPr>
                <w:rFonts w:cstheme="minorHAnsi"/>
                <w:sz w:val="21"/>
                <w:szCs w:val="21"/>
              </w:rPr>
              <w:t>Maximize inclusive opportunities for all students.</w:t>
            </w:r>
          </w:p>
          <w:p w14:paraId="71714511" w14:textId="77777777" w:rsidR="002B0855" w:rsidRPr="00B4724A" w:rsidRDefault="002B0855" w:rsidP="002B0855">
            <w:pPr>
              <w:pStyle w:val="ListParagraph"/>
              <w:numPr>
                <w:ilvl w:val="0"/>
                <w:numId w:val="77"/>
              </w:numPr>
              <w:rPr>
                <w:rFonts w:eastAsiaTheme="minorEastAsia"/>
                <w:sz w:val="21"/>
                <w:szCs w:val="21"/>
              </w:rPr>
            </w:pPr>
            <w:r w:rsidRPr="00B4724A">
              <w:rPr>
                <w:rFonts w:cstheme="minorHAnsi"/>
                <w:sz w:val="21"/>
                <w:szCs w:val="21"/>
              </w:rPr>
              <w:t>Allow for effective implementation of high-quality instructional materials</w:t>
            </w:r>
          </w:p>
          <w:p w14:paraId="2173A27A" w14:textId="520F9617" w:rsidR="002B0855" w:rsidRPr="00424308" w:rsidRDefault="002B0855" w:rsidP="002B0855">
            <w:pPr>
              <w:pStyle w:val="ListParagraph"/>
              <w:numPr>
                <w:ilvl w:val="0"/>
                <w:numId w:val="77"/>
              </w:numPr>
              <w:spacing w:after="120"/>
              <w:rPr>
                <w:rFonts w:eastAsiaTheme="minorEastAsia"/>
                <w:sz w:val="21"/>
                <w:szCs w:val="21"/>
              </w:rPr>
            </w:pPr>
            <w:r w:rsidRPr="00B4724A">
              <w:rPr>
                <w:rFonts w:cstheme="minorHAnsi"/>
                <w:sz w:val="21"/>
                <w:szCs w:val="21"/>
              </w:rPr>
              <w:t>M</w:t>
            </w:r>
            <w:r w:rsidRPr="00B4724A">
              <w:rPr>
                <w:sz w:val="21"/>
                <w:szCs w:val="21"/>
              </w:rPr>
              <w:t>aximize blocks of uninterrupted instructional time across all content areas (including traditionally non-tested grades and subjects (e.g., arts, physical education, digital literacy and computer science, STEM fields, History/Social Studies).</w:t>
            </w:r>
          </w:p>
          <w:p w14:paraId="3AFDC254" w14:textId="77777777" w:rsidR="00424308" w:rsidRPr="00B4724A" w:rsidRDefault="00424308" w:rsidP="00424308">
            <w:pPr>
              <w:pStyle w:val="ListParagraph"/>
              <w:spacing w:after="120"/>
              <w:ind w:left="864"/>
              <w:rPr>
                <w:rFonts w:eastAsiaTheme="minorEastAsia"/>
                <w:sz w:val="21"/>
                <w:szCs w:val="21"/>
              </w:rPr>
            </w:pPr>
          </w:p>
          <w:p w14:paraId="6C2CDB30" w14:textId="77777777" w:rsidR="002B0855" w:rsidRPr="00730476" w:rsidRDefault="002B0855" w:rsidP="00424308">
            <w:pPr>
              <w:pStyle w:val="ListParagraph"/>
              <w:numPr>
                <w:ilvl w:val="0"/>
                <w:numId w:val="86"/>
              </w:numPr>
              <w:spacing w:before="240"/>
              <w:ind w:left="504"/>
              <w:contextualSpacing w:val="0"/>
              <w:rPr>
                <w:b/>
                <w:sz w:val="21"/>
                <w:szCs w:val="21"/>
              </w:rPr>
            </w:pPr>
            <w:r w:rsidRPr="00730476">
              <w:rPr>
                <w:rFonts w:eastAsiaTheme="minorEastAsia"/>
                <w:b/>
                <w:sz w:val="21"/>
                <w:szCs w:val="21"/>
              </w:rPr>
              <w:t>Professional Collaboration:</w:t>
            </w:r>
            <w:r w:rsidRPr="00730476">
              <w:rPr>
                <w:rFonts w:eastAsiaTheme="minorEastAsia"/>
                <w:sz w:val="21"/>
                <w:szCs w:val="21"/>
              </w:rPr>
              <w:t xml:space="preserve"> Establishes systems and structures, including common planning time, to support effective communication and collaboration among educators, including general education, special education, paraeducators, English learner education, and support staff, in support of </w:t>
            </w:r>
            <w:r w:rsidRPr="00730476">
              <w:rPr>
                <w:sz w:val="21"/>
                <w:szCs w:val="21"/>
              </w:rPr>
              <w:t xml:space="preserve">shared goals for student learning. </w:t>
            </w:r>
          </w:p>
          <w:p w14:paraId="3E59A427" w14:textId="55F3353A" w:rsidR="00933508" w:rsidRPr="00E72010" w:rsidRDefault="00933508" w:rsidP="00E72010">
            <w:pPr>
              <w:rPr>
                <w:rFonts w:cstheme="minorHAnsi"/>
                <w:sz w:val="21"/>
                <w:szCs w:val="21"/>
              </w:rPr>
            </w:pPr>
          </w:p>
        </w:tc>
      </w:tr>
      <w:tr w:rsidR="005217DF" w:rsidRPr="00C61599" w14:paraId="063348B8" w14:textId="77777777" w:rsidTr="00865276">
        <w:tc>
          <w:tcPr>
            <w:tcW w:w="1860" w:type="dxa"/>
            <w:vMerge/>
            <w:tcBorders>
              <w:right w:val="nil"/>
            </w:tcBorders>
            <w:shd w:val="clear" w:color="auto" w:fill="1F4E79" w:themeFill="accent5" w:themeFillShade="80"/>
          </w:tcPr>
          <w:p w14:paraId="34C81743" w14:textId="77777777" w:rsidR="005217DF" w:rsidRDefault="005217DF" w:rsidP="00172D19"/>
        </w:tc>
        <w:tc>
          <w:tcPr>
            <w:tcW w:w="2956" w:type="dxa"/>
            <w:tcBorders>
              <w:top w:val="nil"/>
              <w:left w:val="nil"/>
              <w:bottom w:val="nil"/>
              <w:right w:val="single" w:sz="4" w:space="0" w:color="auto"/>
            </w:tcBorders>
            <w:shd w:val="clear" w:color="auto" w:fill="B4C6E7" w:themeFill="accent1" w:themeFillTint="66"/>
          </w:tcPr>
          <w:p w14:paraId="7B313FA0" w14:textId="77777777" w:rsidR="005217DF" w:rsidRPr="00865276" w:rsidRDefault="005217DF" w:rsidP="00172D19">
            <w:pPr>
              <w:rPr>
                <w:b/>
                <w:color w:val="000000" w:themeColor="text1"/>
                <w:sz w:val="21"/>
                <w:szCs w:val="21"/>
              </w:rPr>
            </w:pPr>
            <w:r w:rsidRPr="00865276">
              <w:rPr>
                <w:b/>
                <w:color w:val="000000" w:themeColor="text1"/>
                <w:sz w:val="21"/>
                <w:szCs w:val="21"/>
              </w:rPr>
              <w:t>Unsatisfactory</w:t>
            </w:r>
          </w:p>
        </w:tc>
        <w:tc>
          <w:tcPr>
            <w:tcW w:w="3022" w:type="dxa"/>
            <w:tcBorders>
              <w:top w:val="nil"/>
              <w:left w:val="single" w:sz="4" w:space="0" w:color="auto"/>
              <w:bottom w:val="nil"/>
              <w:right w:val="single" w:sz="4" w:space="0" w:color="auto"/>
            </w:tcBorders>
            <w:shd w:val="clear" w:color="auto" w:fill="B4C6E7" w:themeFill="accent1" w:themeFillTint="66"/>
          </w:tcPr>
          <w:p w14:paraId="2B62D89C" w14:textId="77777777" w:rsidR="005217DF" w:rsidRPr="00865276" w:rsidRDefault="005217DF" w:rsidP="00172D19">
            <w:pPr>
              <w:rPr>
                <w:b/>
                <w:color w:val="000000" w:themeColor="text1"/>
                <w:sz w:val="21"/>
                <w:szCs w:val="21"/>
              </w:rPr>
            </w:pPr>
            <w:r w:rsidRPr="00865276">
              <w:rPr>
                <w:b/>
                <w:color w:val="000000" w:themeColor="text1"/>
                <w:sz w:val="21"/>
                <w:szCs w:val="21"/>
              </w:rPr>
              <w:t>Needs Improvement</w:t>
            </w:r>
          </w:p>
        </w:tc>
        <w:tc>
          <w:tcPr>
            <w:tcW w:w="3202" w:type="dxa"/>
            <w:tcBorders>
              <w:top w:val="nil"/>
              <w:left w:val="single" w:sz="4" w:space="0" w:color="auto"/>
              <w:bottom w:val="nil"/>
              <w:right w:val="nil"/>
            </w:tcBorders>
            <w:shd w:val="clear" w:color="auto" w:fill="B4C6E7" w:themeFill="accent1" w:themeFillTint="66"/>
          </w:tcPr>
          <w:p w14:paraId="0A1C9957" w14:textId="77777777" w:rsidR="005217DF" w:rsidRPr="00865276" w:rsidRDefault="005217DF" w:rsidP="00172D19">
            <w:pPr>
              <w:rPr>
                <w:b/>
                <w:color w:val="000000" w:themeColor="text1"/>
                <w:sz w:val="21"/>
                <w:szCs w:val="21"/>
              </w:rPr>
            </w:pPr>
            <w:r w:rsidRPr="00865276">
              <w:rPr>
                <w:b/>
                <w:color w:val="000000" w:themeColor="text1"/>
                <w:sz w:val="21"/>
                <w:szCs w:val="21"/>
              </w:rPr>
              <w:t>Exemplary</w:t>
            </w:r>
          </w:p>
        </w:tc>
      </w:tr>
      <w:tr w:rsidR="005217DF" w14:paraId="107DB325" w14:textId="77777777" w:rsidTr="005E7B4B">
        <w:trPr>
          <w:trHeight w:val="4103"/>
        </w:trPr>
        <w:tc>
          <w:tcPr>
            <w:tcW w:w="1860" w:type="dxa"/>
            <w:vMerge/>
            <w:tcBorders>
              <w:right w:val="single" w:sz="2" w:space="0" w:color="auto"/>
            </w:tcBorders>
            <w:shd w:val="clear" w:color="auto" w:fill="1F4E79" w:themeFill="accent5" w:themeFillShade="80"/>
          </w:tcPr>
          <w:p w14:paraId="78797177" w14:textId="77777777" w:rsidR="005217DF" w:rsidRDefault="005217DF" w:rsidP="00172D19"/>
        </w:tc>
        <w:tc>
          <w:tcPr>
            <w:tcW w:w="2956" w:type="dxa"/>
            <w:tcBorders>
              <w:top w:val="nil"/>
              <w:left w:val="single" w:sz="2" w:space="0" w:color="auto"/>
              <w:bottom w:val="single" w:sz="2" w:space="0" w:color="auto"/>
              <w:right w:val="single" w:sz="2" w:space="0" w:color="auto"/>
            </w:tcBorders>
          </w:tcPr>
          <w:p w14:paraId="74BA666C" w14:textId="7C9D1BD9" w:rsidR="004917B0" w:rsidRPr="003516E0" w:rsidRDefault="004917B0" w:rsidP="004917B0">
            <w:pPr>
              <w:rPr>
                <w:rFonts w:cstheme="minorHAnsi"/>
                <w:sz w:val="20"/>
                <w:szCs w:val="20"/>
              </w:rPr>
            </w:pPr>
            <w:r w:rsidRPr="003516E0">
              <w:rPr>
                <w:rFonts w:cstheme="minorHAnsi"/>
                <w:sz w:val="20"/>
                <w:szCs w:val="20"/>
              </w:rPr>
              <w:t xml:space="preserve">Does not demonstrate adequate progress towards meeting </w:t>
            </w:r>
            <w:r w:rsidRPr="003516E0">
              <w:rPr>
                <w:rFonts w:cstheme="minorHAnsi"/>
                <w:i/>
                <w:iCs/>
                <w:sz w:val="20"/>
                <w:szCs w:val="20"/>
              </w:rPr>
              <w:t>Proficient</w:t>
            </w:r>
            <w:r w:rsidRPr="003516E0">
              <w:rPr>
                <w:rFonts w:cstheme="minorHAnsi"/>
                <w:sz w:val="20"/>
                <w:szCs w:val="20"/>
              </w:rPr>
              <w:t xml:space="preserve"> expectations, or performance is consistently below the standard, </w:t>
            </w:r>
            <w:r w:rsidR="008928C4">
              <w:rPr>
                <w:rFonts w:cstheme="minorHAnsi"/>
                <w:sz w:val="20"/>
                <w:szCs w:val="20"/>
              </w:rPr>
              <w:t>e.g.,</w:t>
            </w:r>
            <w:r w:rsidRPr="003516E0">
              <w:rPr>
                <w:rFonts w:cstheme="minorHAnsi"/>
                <w:sz w:val="20"/>
                <w:szCs w:val="20"/>
              </w:rPr>
              <w:t xml:space="preserve"> </w:t>
            </w:r>
          </w:p>
          <w:p w14:paraId="6602CC07" w14:textId="28494AC8" w:rsidR="005217DF" w:rsidRPr="00E55E1C" w:rsidRDefault="00992FC1" w:rsidP="00D52FB3">
            <w:pPr>
              <w:pStyle w:val="ListParagraph"/>
              <w:numPr>
                <w:ilvl w:val="0"/>
                <w:numId w:val="34"/>
              </w:numPr>
              <w:rPr>
                <w:sz w:val="20"/>
                <w:szCs w:val="20"/>
              </w:rPr>
            </w:pPr>
            <w:r>
              <w:rPr>
                <w:rFonts w:cstheme="minorHAnsi"/>
                <w:sz w:val="20"/>
                <w:szCs w:val="20"/>
              </w:rPr>
              <w:t xml:space="preserve">Does not create a school schedule </w:t>
            </w:r>
            <w:r w:rsidR="00941558">
              <w:rPr>
                <w:rFonts w:cstheme="minorHAnsi"/>
                <w:sz w:val="20"/>
                <w:szCs w:val="20"/>
              </w:rPr>
              <w:t xml:space="preserve">and/or related systems </w:t>
            </w:r>
            <w:r w:rsidR="0022321A">
              <w:rPr>
                <w:rFonts w:cstheme="minorHAnsi"/>
                <w:sz w:val="20"/>
                <w:szCs w:val="20"/>
              </w:rPr>
              <w:t>that ensure equitable access to learning opportunities</w:t>
            </w:r>
            <w:r w:rsidR="00C4547F">
              <w:rPr>
                <w:rFonts w:cstheme="minorHAnsi"/>
                <w:sz w:val="20"/>
                <w:szCs w:val="20"/>
              </w:rPr>
              <w:t xml:space="preserve"> for all students</w:t>
            </w:r>
            <w:r w:rsidR="0022321A">
              <w:rPr>
                <w:rFonts w:cstheme="minorHAnsi"/>
                <w:sz w:val="20"/>
                <w:szCs w:val="20"/>
              </w:rPr>
              <w:t xml:space="preserve"> or enable adequate </w:t>
            </w:r>
            <w:r w:rsidR="00324174">
              <w:rPr>
                <w:rFonts w:cstheme="minorHAnsi"/>
                <w:sz w:val="20"/>
                <w:szCs w:val="20"/>
              </w:rPr>
              <w:t>professional collaboration</w:t>
            </w:r>
          </w:p>
        </w:tc>
        <w:tc>
          <w:tcPr>
            <w:tcW w:w="3022" w:type="dxa"/>
            <w:tcBorders>
              <w:top w:val="nil"/>
              <w:left w:val="single" w:sz="2" w:space="0" w:color="auto"/>
              <w:bottom w:val="single" w:sz="2" w:space="0" w:color="auto"/>
              <w:right w:val="single" w:sz="2" w:space="0" w:color="auto"/>
            </w:tcBorders>
          </w:tcPr>
          <w:p w14:paraId="4F3FEE6E" w14:textId="3525F473" w:rsidR="004917B0" w:rsidRPr="003516E0" w:rsidRDefault="004917B0" w:rsidP="004917B0">
            <w:pPr>
              <w:rPr>
                <w:rFonts w:cstheme="minorHAnsi"/>
                <w:sz w:val="20"/>
                <w:szCs w:val="20"/>
              </w:rPr>
            </w:pPr>
            <w:r w:rsidRPr="003516E0">
              <w:rPr>
                <w:rFonts w:cstheme="minorHAnsi"/>
                <w:sz w:val="20"/>
                <w:szCs w:val="20"/>
              </w:rPr>
              <w:t xml:space="preserve">Demonstrates some progress towards meeting </w:t>
            </w:r>
            <w:r w:rsidRPr="003516E0">
              <w:rPr>
                <w:rFonts w:cstheme="minorHAnsi"/>
                <w:i/>
                <w:iCs/>
                <w:sz w:val="20"/>
                <w:szCs w:val="20"/>
              </w:rPr>
              <w:t>Proficient</w:t>
            </w:r>
            <w:r w:rsidRPr="003516E0">
              <w:rPr>
                <w:rFonts w:cstheme="minorHAnsi"/>
                <w:sz w:val="20"/>
                <w:szCs w:val="20"/>
              </w:rPr>
              <w:t xml:space="preserve"> expectations, with areas for growth in quality, scope, or consistency, </w:t>
            </w:r>
            <w:r w:rsidR="008928C4">
              <w:rPr>
                <w:rFonts w:cstheme="minorHAnsi"/>
                <w:sz w:val="20"/>
                <w:szCs w:val="20"/>
              </w:rPr>
              <w:t>e.g.,</w:t>
            </w:r>
          </w:p>
          <w:p w14:paraId="427FA51A" w14:textId="77777777" w:rsidR="008C30EC" w:rsidRPr="008C30EC" w:rsidRDefault="00D87974" w:rsidP="00E338F5">
            <w:pPr>
              <w:pStyle w:val="ListParagraph"/>
              <w:numPr>
                <w:ilvl w:val="0"/>
                <w:numId w:val="34"/>
              </w:numPr>
              <w:rPr>
                <w:sz w:val="20"/>
                <w:szCs w:val="20"/>
              </w:rPr>
            </w:pPr>
            <w:r>
              <w:rPr>
                <w:rFonts w:cstheme="minorHAnsi"/>
                <w:sz w:val="20"/>
                <w:szCs w:val="20"/>
              </w:rPr>
              <w:t xml:space="preserve">Creates a school schedule and related systems that prioritize instructional time but inequitably impacts </w:t>
            </w:r>
            <w:r w:rsidR="00F5507E">
              <w:rPr>
                <w:rFonts w:cstheme="minorHAnsi"/>
                <w:sz w:val="20"/>
                <w:szCs w:val="20"/>
              </w:rPr>
              <w:t xml:space="preserve">access </w:t>
            </w:r>
            <w:r w:rsidR="00921161">
              <w:rPr>
                <w:rFonts w:cstheme="minorHAnsi"/>
                <w:sz w:val="20"/>
                <w:szCs w:val="20"/>
              </w:rPr>
              <w:t xml:space="preserve">to learning opportunities </w:t>
            </w:r>
            <w:r w:rsidR="00F5507E">
              <w:rPr>
                <w:rFonts w:cstheme="minorHAnsi"/>
                <w:sz w:val="20"/>
                <w:szCs w:val="20"/>
              </w:rPr>
              <w:t>for some students</w:t>
            </w:r>
          </w:p>
          <w:p w14:paraId="145A14AB" w14:textId="600939A7" w:rsidR="00391A49" w:rsidRPr="00E338F5" w:rsidRDefault="00E01BE5" w:rsidP="00E338F5">
            <w:pPr>
              <w:pStyle w:val="ListParagraph"/>
              <w:numPr>
                <w:ilvl w:val="0"/>
                <w:numId w:val="34"/>
              </w:numPr>
              <w:rPr>
                <w:sz w:val="20"/>
                <w:szCs w:val="20"/>
              </w:rPr>
            </w:pPr>
            <w:r>
              <w:rPr>
                <w:rFonts w:cstheme="minorHAnsi"/>
                <w:sz w:val="20"/>
                <w:szCs w:val="20"/>
              </w:rPr>
              <w:t xml:space="preserve">Sets inconsistent expectations for </w:t>
            </w:r>
            <w:r w:rsidR="007A610C">
              <w:rPr>
                <w:rFonts w:cstheme="minorHAnsi"/>
                <w:sz w:val="20"/>
                <w:szCs w:val="20"/>
              </w:rPr>
              <w:t xml:space="preserve">professional </w:t>
            </w:r>
            <w:r>
              <w:rPr>
                <w:rFonts w:cstheme="minorHAnsi"/>
                <w:sz w:val="20"/>
                <w:szCs w:val="20"/>
              </w:rPr>
              <w:t>collaboration and/or creates a schedule that</w:t>
            </w:r>
            <w:r w:rsidR="000B0844">
              <w:rPr>
                <w:rFonts w:cstheme="minorHAnsi"/>
                <w:sz w:val="20"/>
                <w:szCs w:val="20"/>
              </w:rPr>
              <w:t xml:space="preserve"> </w:t>
            </w:r>
            <w:r w:rsidR="00B110C3">
              <w:rPr>
                <w:rFonts w:cstheme="minorHAnsi"/>
                <w:sz w:val="20"/>
                <w:szCs w:val="20"/>
              </w:rPr>
              <w:t xml:space="preserve">limits </w:t>
            </w:r>
            <w:r w:rsidR="003C7A2C">
              <w:rPr>
                <w:rFonts w:cstheme="minorHAnsi"/>
                <w:sz w:val="20"/>
                <w:szCs w:val="20"/>
              </w:rPr>
              <w:t>effective communication and collaboration</w:t>
            </w:r>
            <w:r w:rsidR="00793FA3">
              <w:rPr>
                <w:rFonts w:cstheme="minorHAnsi"/>
                <w:sz w:val="20"/>
                <w:szCs w:val="20"/>
              </w:rPr>
              <w:t xml:space="preserve"> among</w:t>
            </w:r>
            <w:r w:rsidR="00DC67D6">
              <w:rPr>
                <w:rFonts w:cstheme="minorHAnsi"/>
                <w:sz w:val="20"/>
                <w:szCs w:val="20"/>
              </w:rPr>
              <w:t xml:space="preserve"> educ</w:t>
            </w:r>
            <w:r w:rsidR="00B110C3">
              <w:rPr>
                <w:rFonts w:cstheme="minorHAnsi"/>
                <w:sz w:val="20"/>
                <w:szCs w:val="20"/>
              </w:rPr>
              <w:t xml:space="preserve">ators </w:t>
            </w:r>
            <w:r w:rsidR="00551399">
              <w:rPr>
                <w:rFonts w:cstheme="minorHAnsi"/>
                <w:sz w:val="20"/>
                <w:szCs w:val="20"/>
              </w:rPr>
              <w:t xml:space="preserve"> </w:t>
            </w:r>
            <w:r w:rsidR="00E338F5">
              <w:rPr>
                <w:rFonts w:cstheme="minorHAnsi"/>
                <w:sz w:val="20"/>
                <w:szCs w:val="20"/>
              </w:rPr>
              <w:t xml:space="preserve"> </w:t>
            </w:r>
          </w:p>
        </w:tc>
        <w:tc>
          <w:tcPr>
            <w:tcW w:w="3202" w:type="dxa"/>
            <w:tcBorders>
              <w:top w:val="nil"/>
              <w:left w:val="single" w:sz="2" w:space="0" w:color="auto"/>
              <w:bottom w:val="single" w:sz="2" w:space="0" w:color="auto"/>
              <w:right w:val="single" w:sz="2" w:space="0" w:color="auto"/>
            </w:tcBorders>
          </w:tcPr>
          <w:p w14:paraId="57105EBC" w14:textId="23512C8D" w:rsidR="004917B0" w:rsidRPr="003516E0" w:rsidRDefault="004917B0" w:rsidP="004917B0">
            <w:pPr>
              <w:rPr>
                <w:rFonts w:cstheme="minorHAnsi"/>
                <w:sz w:val="20"/>
                <w:szCs w:val="20"/>
              </w:rPr>
            </w:pPr>
            <w:r w:rsidRPr="003516E0">
              <w:rPr>
                <w:rFonts w:cstheme="minorHAnsi"/>
                <w:sz w:val="20"/>
                <w:szCs w:val="20"/>
              </w:rPr>
              <w:t xml:space="preserve">Consistently and significantly exceeds </w:t>
            </w:r>
            <w:r w:rsidRPr="003516E0">
              <w:rPr>
                <w:rFonts w:cstheme="minorHAnsi"/>
                <w:i/>
                <w:iCs/>
                <w:sz w:val="20"/>
                <w:szCs w:val="20"/>
              </w:rPr>
              <w:t>Proficient</w:t>
            </w:r>
            <w:r w:rsidRPr="003516E0">
              <w:rPr>
                <w:rFonts w:cstheme="minorHAnsi"/>
                <w:sz w:val="20"/>
                <w:szCs w:val="20"/>
              </w:rPr>
              <w:t xml:space="preserve"> expectations</w:t>
            </w:r>
            <w:r w:rsidR="00102C0B">
              <w:rPr>
                <w:rFonts w:cstheme="minorHAnsi"/>
                <w:sz w:val="20"/>
                <w:szCs w:val="20"/>
              </w:rPr>
              <w:t xml:space="preserve"> with schoolwide impact</w:t>
            </w:r>
            <w:r w:rsidRPr="003516E0">
              <w:rPr>
                <w:rFonts w:cstheme="minorHAnsi"/>
                <w:sz w:val="20"/>
                <w:szCs w:val="20"/>
              </w:rPr>
              <w:t xml:space="preserve">, </w:t>
            </w:r>
            <w:r w:rsidR="00413C69">
              <w:rPr>
                <w:rFonts w:cstheme="minorHAnsi"/>
                <w:sz w:val="20"/>
                <w:szCs w:val="20"/>
              </w:rPr>
              <w:t>e.g.,</w:t>
            </w:r>
          </w:p>
          <w:p w14:paraId="69536488" w14:textId="537220C2" w:rsidR="00C20B36" w:rsidRPr="003A727A" w:rsidRDefault="00926042" w:rsidP="00D52FB3">
            <w:pPr>
              <w:pStyle w:val="ListParagraph"/>
              <w:numPr>
                <w:ilvl w:val="0"/>
                <w:numId w:val="34"/>
              </w:numPr>
              <w:rPr>
                <w:sz w:val="20"/>
                <w:szCs w:val="20"/>
              </w:rPr>
            </w:pPr>
            <w:r>
              <w:rPr>
                <w:rFonts w:cstheme="minorHAnsi"/>
                <w:sz w:val="20"/>
                <w:szCs w:val="20"/>
              </w:rPr>
              <w:t xml:space="preserve">Collaborates with </w:t>
            </w:r>
            <w:r w:rsidR="00CB1291">
              <w:rPr>
                <w:rFonts w:cstheme="minorHAnsi"/>
                <w:sz w:val="20"/>
                <w:szCs w:val="20"/>
              </w:rPr>
              <w:t xml:space="preserve">staff </w:t>
            </w:r>
            <w:r>
              <w:rPr>
                <w:rFonts w:cstheme="minorHAnsi"/>
                <w:sz w:val="20"/>
                <w:szCs w:val="20"/>
              </w:rPr>
              <w:t>to create and maintain a school schedule and related systems that ensure equitable access to learning opportunities for all students</w:t>
            </w:r>
            <w:r w:rsidR="00B17798">
              <w:rPr>
                <w:rFonts w:cstheme="minorHAnsi"/>
                <w:sz w:val="20"/>
                <w:szCs w:val="20"/>
              </w:rPr>
              <w:t xml:space="preserve"> and maximize time for all educators to collaborate in support of shared goals for student learning</w:t>
            </w:r>
          </w:p>
          <w:p w14:paraId="5ED79BB7" w14:textId="7CB35FC0" w:rsidR="003A727A" w:rsidRPr="005E7B4B" w:rsidRDefault="003A727A" w:rsidP="00D52FB3">
            <w:pPr>
              <w:pStyle w:val="ListParagraph"/>
              <w:numPr>
                <w:ilvl w:val="0"/>
                <w:numId w:val="34"/>
              </w:numPr>
              <w:rPr>
                <w:sz w:val="20"/>
                <w:szCs w:val="20"/>
              </w:rPr>
            </w:pPr>
            <w:r>
              <w:rPr>
                <w:rFonts w:cstheme="minorHAnsi"/>
                <w:sz w:val="20"/>
                <w:szCs w:val="20"/>
              </w:rPr>
              <w:t xml:space="preserve">Monitors the impact of </w:t>
            </w:r>
            <w:r w:rsidR="00A03E2A">
              <w:rPr>
                <w:rFonts w:cstheme="minorHAnsi"/>
                <w:sz w:val="20"/>
                <w:szCs w:val="20"/>
              </w:rPr>
              <w:t xml:space="preserve">scheduling decisions and </w:t>
            </w:r>
            <w:r w:rsidR="00C1377D">
              <w:rPr>
                <w:rFonts w:cstheme="minorHAnsi"/>
                <w:sz w:val="20"/>
                <w:szCs w:val="20"/>
              </w:rPr>
              <w:t xml:space="preserve">makes adjustments based on </w:t>
            </w:r>
            <w:r w:rsidR="00654711">
              <w:rPr>
                <w:rFonts w:cstheme="minorHAnsi"/>
                <w:sz w:val="20"/>
                <w:szCs w:val="20"/>
              </w:rPr>
              <w:t>data to meet the needs of all students</w:t>
            </w:r>
          </w:p>
        </w:tc>
      </w:tr>
    </w:tbl>
    <w:p w14:paraId="5F1CEE73" w14:textId="3EF72B40" w:rsidR="00080CEA" w:rsidRDefault="00080CEA" w:rsidP="00631306">
      <w:pPr>
        <w:spacing w:after="0"/>
      </w:pPr>
    </w:p>
    <w:p w14:paraId="37687FAF" w14:textId="63706210" w:rsidR="00914AAC" w:rsidRDefault="00080CEA" w:rsidP="00861008">
      <w:r>
        <w:br w:type="page"/>
      </w:r>
    </w:p>
    <w:tbl>
      <w:tblPr>
        <w:tblStyle w:val="TableGrid"/>
        <w:tblW w:w="111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1795"/>
        <w:gridCol w:w="3021"/>
        <w:gridCol w:w="3022"/>
        <w:gridCol w:w="3292"/>
      </w:tblGrid>
      <w:tr w:rsidR="0086420A" w:rsidRPr="009F5D4C" w14:paraId="1223E896" w14:textId="77777777" w:rsidTr="00865276">
        <w:tc>
          <w:tcPr>
            <w:tcW w:w="1795"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F4E79" w:themeFill="accent5" w:themeFillShade="80"/>
            <w:vAlign w:val="center"/>
          </w:tcPr>
          <w:p w14:paraId="054BC3D3" w14:textId="3135F348" w:rsidR="00185A38" w:rsidRPr="005F1499" w:rsidRDefault="0086420A" w:rsidP="00172D19">
            <w:pPr>
              <w:jc w:val="center"/>
              <w:rPr>
                <w:b/>
                <w:color w:val="FFFFFF" w:themeColor="background1"/>
              </w:rPr>
            </w:pPr>
            <w:r w:rsidRPr="005F1499">
              <w:rPr>
                <w:b/>
                <w:color w:val="FFFFFF" w:themeColor="background1"/>
              </w:rPr>
              <w:lastRenderedPageBreak/>
              <w:t>II-</w:t>
            </w:r>
            <w:r w:rsidR="00424308">
              <w:rPr>
                <w:b/>
                <w:color w:val="FFFFFF" w:themeColor="background1"/>
              </w:rPr>
              <w:t>D</w:t>
            </w:r>
            <w:r w:rsidRPr="005F1499">
              <w:rPr>
                <w:b/>
                <w:color w:val="FFFFFF" w:themeColor="background1"/>
              </w:rPr>
              <w:t>:</w:t>
            </w:r>
          </w:p>
          <w:p w14:paraId="0EFD6A67" w14:textId="659E4F0E" w:rsidR="0086420A" w:rsidRPr="005F1499" w:rsidRDefault="0086420A" w:rsidP="00172D19">
            <w:pPr>
              <w:jc w:val="center"/>
              <w:rPr>
                <w:b/>
              </w:rPr>
            </w:pPr>
            <w:r w:rsidRPr="005F1499">
              <w:rPr>
                <w:b/>
                <w:color w:val="FFFFFF" w:themeColor="background1"/>
              </w:rPr>
              <w:t xml:space="preserve"> Law, Ethics, &amp; Policies</w:t>
            </w:r>
          </w:p>
        </w:tc>
        <w:tc>
          <w:tcPr>
            <w:tcW w:w="933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4C6E7" w:themeFill="accent1" w:themeFillTint="66"/>
          </w:tcPr>
          <w:p w14:paraId="2AE79AA1" w14:textId="77777777" w:rsidR="0086420A" w:rsidRPr="00865276" w:rsidRDefault="0086420A" w:rsidP="00172D19">
            <w:pPr>
              <w:rPr>
                <w:b/>
                <w:color w:val="000000" w:themeColor="text1"/>
              </w:rPr>
            </w:pPr>
            <w:r w:rsidRPr="00865276">
              <w:rPr>
                <w:b/>
                <w:color w:val="000000" w:themeColor="text1"/>
              </w:rPr>
              <w:t>Proficient</w:t>
            </w:r>
          </w:p>
        </w:tc>
      </w:tr>
      <w:tr w:rsidR="00034435" w:rsidRPr="009F5D4C" w14:paraId="2CD3FAD4" w14:textId="77777777" w:rsidTr="00865276">
        <w:trPr>
          <w:trHeight w:val="1983"/>
        </w:trPr>
        <w:tc>
          <w:tcPr>
            <w:tcW w:w="1795" w:type="dxa"/>
            <w:vMerge/>
            <w:shd w:val="clear" w:color="auto" w:fill="1F4E79" w:themeFill="accent5" w:themeFillShade="80"/>
          </w:tcPr>
          <w:p w14:paraId="069E6AA8" w14:textId="77777777" w:rsidR="0086420A" w:rsidRPr="005F1499" w:rsidRDefault="0086420A" w:rsidP="00172D19"/>
        </w:tc>
        <w:tc>
          <w:tcPr>
            <w:tcW w:w="9335" w:type="dxa"/>
            <w:gridSpan w:val="3"/>
            <w:tcBorders>
              <w:top w:val="single" w:sz="24" w:space="0" w:color="FFFFFF" w:themeColor="background1"/>
              <w:left w:val="single" w:sz="24" w:space="0" w:color="FFFFFF" w:themeColor="background1"/>
              <w:bottom w:val="nil"/>
              <w:right w:val="single" w:sz="2" w:space="0" w:color="auto"/>
            </w:tcBorders>
            <w:shd w:val="clear" w:color="auto" w:fill="auto"/>
          </w:tcPr>
          <w:p w14:paraId="066E704C" w14:textId="77777777" w:rsidR="0086420A" w:rsidRPr="005F1499" w:rsidRDefault="0086420A" w:rsidP="00D52FB3">
            <w:pPr>
              <w:pStyle w:val="ListParagraph"/>
              <w:numPr>
                <w:ilvl w:val="0"/>
                <w:numId w:val="67"/>
              </w:numPr>
              <w:spacing w:before="120"/>
              <w:contextualSpacing w:val="0"/>
              <w:rPr>
                <w:rFonts w:eastAsiaTheme="minorEastAsia"/>
                <w:b/>
                <w:color w:val="000000" w:themeColor="text1"/>
              </w:rPr>
            </w:pPr>
            <w:r w:rsidRPr="005F1499">
              <w:rPr>
                <w:rFonts w:cstheme="minorHAnsi"/>
                <w:b/>
                <w:bCs/>
              </w:rPr>
              <w:t>Laws and Policies:</w:t>
            </w:r>
            <w:r w:rsidRPr="005F1499">
              <w:rPr>
                <w:rFonts w:cstheme="minorHAnsi"/>
              </w:rPr>
              <w:t xml:space="preserve"> Understands and complies with state and federal laws and mandates, school committee policies, and collective bargaining agreements. Identifies and advocates for changes to laws, mandates, policies, and guidelines that inhibit equity.</w:t>
            </w:r>
          </w:p>
          <w:p w14:paraId="55D6CF1A" w14:textId="77777777" w:rsidR="0086420A" w:rsidRPr="005F1499" w:rsidRDefault="0086420A" w:rsidP="00D52FB3">
            <w:pPr>
              <w:pStyle w:val="ListParagraph"/>
              <w:numPr>
                <w:ilvl w:val="0"/>
                <w:numId w:val="67"/>
              </w:numPr>
              <w:spacing w:before="120"/>
              <w:contextualSpacing w:val="0"/>
              <w:rPr>
                <w:rFonts w:eastAsiaTheme="minorEastAsia"/>
                <w:b/>
                <w:color w:val="000000" w:themeColor="text1"/>
              </w:rPr>
            </w:pPr>
            <w:r w:rsidRPr="005F1499">
              <w:rPr>
                <w:b/>
                <w:bCs/>
              </w:rPr>
              <w:t>Ethical Behavior:</w:t>
            </w:r>
            <w:r w:rsidRPr="005F1499">
              <w:t xml:space="preserve"> Adheres to the school and/or district’s existing code of ethics; protects student, family, and staff confidentiality; and expects staff to do all as well.</w:t>
            </w:r>
          </w:p>
        </w:tc>
      </w:tr>
      <w:tr w:rsidR="0086420A" w:rsidRPr="009F5D4C" w14:paraId="77A8A9EB" w14:textId="77777777" w:rsidTr="00865276">
        <w:tc>
          <w:tcPr>
            <w:tcW w:w="1795" w:type="dxa"/>
            <w:vMerge/>
            <w:tcBorders>
              <w:right w:val="nil"/>
            </w:tcBorders>
            <w:shd w:val="clear" w:color="auto" w:fill="1F4E79" w:themeFill="accent5" w:themeFillShade="80"/>
          </w:tcPr>
          <w:p w14:paraId="5B4A5D72" w14:textId="77777777" w:rsidR="0086420A" w:rsidRDefault="0086420A" w:rsidP="00172D19"/>
        </w:tc>
        <w:tc>
          <w:tcPr>
            <w:tcW w:w="3021" w:type="dxa"/>
            <w:tcBorders>
              <w:top w:val="nil"/>
              <w:left w:val="nil"/>
              <w:bottom w:val="nil"/>
              <w:right w:val="single" w:sz="4" w:space="0" w:color="auto"/>
            </w:tcBorders>
            <w:shd w:val="clear" w:color="auto" w:fill="B4C6E7" w:themeFill="accent1" w:themeFillTint="66"/>
          </w:tcPr>
          <w:p w14:paraId="4EEFD4BA" w14:textId="77777777" w:rsidR="0086420A" w:rsidRPr="00865276" w:rsidRDefault="0086420A" w:rsidP="00172D19">
            <w:pPr>
              <w:rPr>
                <w:b/>
                <w:color w:val="000000" w:themeColor="text1"/>
                <w:sz w:val="21"/>
                <w:szCs w:val="21"/>
              </w:rPr>
            </w:pPr>
            <w:r w:rsidRPr="00865276">
              <w:rPr>
                <w:b/>
                <w:color w:val="000000" w:themeColor="text1"/>
                <w:sz w:val="21"/>
                <w:szCs w:val="21"/>
              </w:rPr>
              <w:t>Unsatisfactory</w:t>
            </w:r>
          </w:p>
        </w:tc>
        <w:tc>
          <w:tcPr>
            <w:tcW w:w="3022" w:type="dxa"/>
            <w:tcBorders>
              <w:top w:val="nil"/>
              <w:left w:val="single" w:sz="4" w:space="0" w:color="auto"/>
              <w:bottom w:val="nil"/>
              <w:right w:val="single" w:sz="4" w:space="0" w:color="auto"/>
            </w:tcBorders>
            <w:shd w:val="clear" w:color="auto" w:fill="B4C6E7" w:themeFill="accent1" w:themeFillTint="66"/>
          </w:tcPr>
          <w:p w14:paraId="61C0B624" w14:textId="77777777" w:rsidR="0086420A" w:rsidRPr="00865276" w:rsidRDefault="0086420A" w:rsidP="00172D19">
            <w:pPr>
              <w:rPr>
                <w:b/>
                <w:color w:val="000000" w:themeColor="text1"/>
                <w:sz w:val="21"/>
                <w:szCs w:val="21"/>
              </w:rPr>
            </w:pPr>
            <w:r w:rsidRPr="00865276">
              <w:rPr>
                <w:b/>
                <w:color w:val="000000" w:themeColor="text1"/>
                <w:sz w:val="21"/>
                <w:szCs w:val="21"/>
              </w:rPr>
              <w:t>Needs Improvement</w:t>
            </w:r>
          </w:p>
        </w:tc>
        <w:tc>
          <w:tcPr>
            <w:tcW w:w="3292" w:type="dxa"/>
            <w:tcBorders>
              <w:top w:val="nil"/>
              <w:left w:val="single" w:sz="4" w:space="0" w:color="auto"/>
              <w:bottom w:val="nil"/>
              <w:right w:val="nil"/>
            </w:tcBorders>
            <w:shd w:val="clear" w:color="auto" w:fill="B4C6E7" w:themeFill="accent1" w:themeFillTint="66"/>
          </w:tcPr>
          <w:p w14:paraId="3918635D" w14:textId="77777777" w:rsidR="0086420A" w:rsidRPr="00865276" w:rsidRDefault="0086420A" w:rsidP="00172D19">
            <w:pPr>
              <w:rPr>
                <w:b/>
                <w:color w:val="000000" w:themeColor="text1"/>
                <w:sz w:val="21"/>
                <w:szCs w:val="21"/>
              </w:rPr>
            </w:pPr>
            <w:r w:rsidRPr="00865276">
              <w:rPr>
                <w:b/>
                <w:color w:val="000000" w:themeColor="text1"/>
                <w:sz w:val="21"/>
                <w:szCs w:val="21"/>
              </w:rPr>
              <w:t>Exemplary</w:t>
            </w:r>
          </w:p>
        </w:tc>
      </w:tr>
      <w:tr w:rsidR="002B75D7" w:rsidRPr="009F5D4C" w14:paraId="710EE8AE" w14:textId="77777777" w:rsidTr="005E7B4B">
        <w:trPr>
          <w:trHeight w:val="2897"/>
        </w:trPr>
        <w:tc>
          <w:tcPr>
            <w:tcW w:w="1795" w:type="dxa"/>
            <w:vMerge/>
            <w:tcBorders>
              <w:right w:val="single" w:sz="2" w:space="0" w:color="auto"/>
            </w:tcBorders>
            <w:shd w:val="clear" w:color="auto" w:fill="1F4E79" w:themeFill="accent5" w:themeFillShade="80"/>
          </w:tcPr>
          <w:p w14:paraId="1C8B92FC" w14:textId="77777777" w:rsidR="0086420A" w:rsidRDefault="0086420A" w:rsidP="00172D19"/>
        </w:tc>
        <w:tc>
          <w:tcPr>
            <w:tcW w:w="3021" w:type="dxa"/>
            <w:tcBorders>
              <w:top w:val="nil"/>
              <w:left w:val="single" w:sz="2" w:space="0" w:color="auto"/>
              <w:bottom w:val="single" w:sz="2" w:space="0" w:color="auto"/>
              <w:right w:val="single" w:sz="2" w:space="0" w:color="auto"/>
            </w:tcBorders>
          </w:tcPr>
          <w:p w14:paraId="252EFC79" w14:textId="364C2927" w:rsidR="004917B0" w:rsidRPr="00D72A8E" w:rsidRDefault="004917B0" w:rsidP="004917B0">
            <w:pPr>
              <w:rPr>
                <w:rFonts w:cstheme="minorHAnsi"/>
                <w:sz w:val="20"/>
                <w:szCs w:val="20"/>
              </w:rPr>
            </w:pPr>
            <w:r w:rsidRPr="00D72A8E">
              <w:rPr>
                <w:rFonts w:cstheme="minorHAnsi"/>
                <w:sz w:val="20"/>
                <w:szCs w:val="20"/>
              </w:rPr>
              <w:t xml:space="preserve">Does not demonstrate adequate progress towards meeting </w:t>
            </w:r>
            <w:r w:rsidRPr="00D72A8E">
              <w:rPr>
                <w:rFonts w:cstheme="minorHAnsi"/>
                <w:i/>
                <w:iCs/>
                <w:sz w:val="20"/>
                <w:szCs w:val="20"/>
              </w:rPr>
              <w:t>Proficient</w:t>
            </w:r>
            <w:r w:rsidRPr="00D72A8E">
              <w:rPr>
                <w:rFonts w:cstheme="minorHAnsi"/>
                <w:sz w:val="20"/>
                <w:szCs w:val="20"/>
              </w:rPr>
              <w:t xml:space="preserve"> expectations, or performance is consistently below the standard, </w:t>
            </w:r>
            <w:r w:rsidR="008928C4">
              <w:rPr>
                <w:rFonts w:cstheme="minorHAnsi"/>
                <w:sz w:val="20"/>
                <w:szCs w:val="20"/>
              </w:rPr>
              <w:t>e.g.,</w:t>
            </w:r>
            <w:r w:rsidRPr="00D72A8E">
              <w:rPr>
                <w:rFonts w:cstheme="minorHAnsi"/>
                <w:sz w:val="20"/>
                <w:szCs w:val="20"/>
              </w:rPr>
              <w:t xml:space="preserve"> </w:t>
            </w:r>
          </w:p>
          <w:p w14:paraId="1862934D" w14:textId="123C440A" w:rsidR="00FC4FF1" w:rsidRDefault="00FC4FF1" w:rsidP="00D52FB3">
            <w:pPr>
              <w:pStyle w:val="ListParagraph"/>
              <w:numPr>
                <w:ilvl w:val="0"/>
                <w:numId w:val="37"/>
              </w:numPr>
              <w:rPr>
                <w:rFonts w:cstheme="minorHAnsi"/>
                <w:sz w:val="20"/>
                <w:szCs w:val="20"/>
              </w:rPr>
            </w:pPr>
            <w:r>
              <w:rPr>
                <w:rFonts w:cstheme="minorHAnsi"/>
                <w:sz w:val="20"/>
                <w:szCs w:val="20"/>
              </w:rPr>
              <w:t>Demonstrates lack of awareness o</w:t>
            </w:r>
            <w:r w:rsidR="006A0775">
              <w:rPr>
                <w:rFonts w:cstheme="minorHAnsi"/>
                <w:sz w:val="20"/>
                <w:szCs w:val="20"/>
              </w:rPr>
              <w:t>r</w:t>
            </w:r>
            <w:r>
              <w:rPr>
                <w:rFonts w:cstheme="minorHAnsi"/>
                <w:sz w:val="20"/>
                <w:szCs w:val="20"/>
              </w:rPr>
              <w:t xml:space="preserve"> consistent non-compliance with </w:t>
            </w:r>
            <w:r w:rsidR="006A0775">
              <w:rPr>
                <w:rFonts w:cstheme="minorHAnsi"/>
                <w:sz w:val="20"/>
                <w:szCs w:val="20"/>
              </w:rPr>
              <w:t>laws and policies</w:t>
            </w:r>
          </w:p>
          <w:p w14:paraId="319295B4" w14:textId="3A59CCF6" w:rsidR="0086420A" w:rsidRPr="00510185" w:rsidRDefault="006A0775" w:rsidP="00D52FB3">
            <w:pPr>
              <w:pStyle w:val="ListParagraph"/>
              <w:numPr>
                <w:ilvl w:val="0"/>
                <w:numId w:val="37"/>
              </w:numPr>
              <w:rPr>
                <w:sz w:val="20"/>
                <w:szCs w:val="20"/>
              </w:rPr>
            </w:pPr>
            <w:r>
              <w:rPr>
                <w:rFonts w:cstheme="minorHAnsi"/>
                <w:sz w:val="20"/>
                <w:szCs w:val="20"/>
              </w:rPr>
              <w:t>Fails to adhere to ethical guidelines</w:t>
            </w:r>
          </w:p>
        </w:tc>
        <w:tc>
          <w:tcPr>
            <w:tcW w:w="3022" w:type="dxa"/>
            <w:tcBorders>
              <w:top w:val="nil"/>
              <w:left w:val="single" w:sz="2" w:space="0" w:color="auto"/>
              <w:bottom w:val="single" w:sz="2" w:space="0" w:color="auto"/>
              <w:right w:val="single" w:sz="2" w:space="0" w:color="auto"/>
            </w:tcBorders>
          </w:tcPr>
          <w:p w14:paraId="4EBDB91C" w14:textId="27723AA3" w:rsidR="004917B0" w:rsidRDefault="004917B0" w:rsidP="004917B0">
            <w:pPr>
              <w:rPr>
                <w:rFonts w:cstheme="minorHAnsi"/>
                <w:sz w:val="20"/>
                <w:szCs w:val="20"/>
              </w:rPr>
            </w:pPr>
            <w:r w:rsidRPr="00D72A8E">
              <w:rPr>
                <w:rFonts w:cstheme="minorHAnsi"/>
                <w:sz w:val="20"/>
                <w:szCs w:val="20"/>
              </w:rPr>
              <w:t xml:space="preserve">Demonstrates some progress towards meeting </w:t>
            </w:r>
            <w:r w:rsidRPr="00D72A8E">
              <w:rPr>
                <w:rFonts w:cstheme="minorHAnsi"/>
                <w:i/>
                <w:iCs/>
                <w:sz w:val="20"/>
                <w:szCs w:val="20"/>
              </w:rPr>
              <w:t>Proficient</w:t>
            </w:r>
            <w:r w:rsidRPr="00D72A8E">
              <w:rPr>
                <w:rFonts w:cstheme="minorHAnsi"/>
                <w:sz w:val="20"/>
                <w:szCs w:val="20"/>
              </w:rPr>
              <w:t xml:space="preserve"> expectations, with areas for growth in quality, scope, or consistency, </w:t>
            </w:r>
            <w:r w:rsidR="008928C4">
              <w:rPr>
                <w:rFonts w:cstheme="minorHAnsi"/>
                <w:sz w:val="20"/>
                <w:szCs w:val="20"/>
              </w:rPr>
              <w:t>e.g.,</w:t>
            </w:r>
          </w:p>
          <w:p w14:paraId="2D00C697" w14:textId="59C5423B" w:rsidR="00D06EF8" w:rsidRDefault="006A0775" w:rsidP="00D52FB3">
            <w:pPr>
              <w:pStyle w:val="ListParagraph"/>
              <w:numPr>
                <w:ilvl w:val="0"/>
                <w:numId w:val="37"/>
              </w:numPr>
              <w:rPr>
                <w:rFonts w:cstheme="minorHAnsi"/>
                <w:sz w:val="20"/>
                <w:szCs w:val="20"/>
              </w:rPr>
            </w:pPr>
            <w:r>
              <w:rPr>
                <w:rFonts w:cstheme="minorHAnsi"/>
                <w:sz w:val="20"/>
                <w:szCs w:val="20"/>
              </w:rPr>
              <w:t>Demonstrates</w:t>
            </w:r>
            <w:r w:rsidR="009517C8">
              <w:rPr>
                <w:rFonts w:cstheme="minorHAnsi"/>
                <w:sz w:val="20"/>
                <w:szCs w:val="20"/>
              </w:rPr>
              <w:t xml:space="preserve"> some understanding of </w:t>
            </w:r>
            <w:r w:rsidR="0054449E">
              <w:rPr>
                <w:rFonts w:cstheme="minorHAnsi"/>
                <w:sz w:val="20"/>
                <w:szCs w:val="20"/>
              </w:rPr>
              <w:t>laws and policies and ethical guidelines</w:t>
            </w:r>
          </w:p>
          <w:p w14:paraId="2B16E229" w14:textId="4B72A3B8" w:rsidR="00EE15F5" w:rsidRPr="009517C8" w:rsidRDefault="00EE15F5" w:rsidP="00D52FB3">
            <w:pPr>
              <w:pStyle w:val="ListParagraph"/>
              <w:numPr>
                <w:ilvl w:val="0"/>
                <w:numId w:val="37"/>
              </w:numPr>
              <w:rPr>
                <w:rFonts w:cstheme="minorHAnsi"/>
                <w:sz w:val="20"/>
                <w:szCs w:val="20"/>
              </w:rPr>
            </w:pPr>
            <w:r>
              <w:rPr>
                <w:rFonts w:cstheme="minorHAnsi"/>
                <w:sz w:val="20"/>
                <w:szCs w:val="20"/>
              </w:rPr>
              <w:t>Demonstrates inconsistency in compliance</w:t>
            </w:r>
          </w:p>
          <w:p w14:paraId="5F85F128" w14:textId="77777777" w:rsidR="0086420A" w:rsidRPr="00D72A8E" w:rsidRDefault="0086420A" w:rsidP="00172D19">
            <w:pPr>
              <w:rPr>
                <w:sz w:val="20"/>
                <w:szCs w:val="20"/>
              </w:rPr>
            </w:pPr>
          </w:p>
        </w:tc>
        <w:tc>
          <w:tcPr>
            <w:tcW w:w="3292" w:type="dxa"/>
            <w:tcBorders>
              <w:top w:val="nil"/>
              <w:left w:val="single" w:sz="2" w:space="0" w:color="auto"/>
              <w:bottom w:val="single" w:sz="2" w:space="0" w:color="auto"/>
              <w:right w:val="single" w:sz="2" w:space="0" w:color="auto"/>
            </w:tcBorders>
          </w:tcPr>
          <w:p w14:paraId="24F7570D" w14:textId="4586BF46" w:rsidR="004917B0" w:rsidRPr="00D72A8E" w:rsidRDefault="004917B0" w:rsidP="004917B0">
            <w:pPr>
              <w:rPr>
                <w:rFonts w:cstheme="minorHAnsi"/>
                <w:sz w:val="20"/>
                <w:szCs w:val="20"/>
              </w:rPr>
            </w:pPr>
            <w:r w:rsidRPr="00D72A8E">
              <w:rPr>
                <w:rFonts w:cstheme="minorHAnsi"/>
                <w:sz w:val="20"/>
                <w:szCs w:val="20"/>
              </w:rPr>
              <w:t xml:space="preserve">Consistently and significantly exceeds </w:t>
            </w:r>
            <w:r w:rsidRPr="00D72A8E">
              <w:rPr>
                <w:rFonts w:cstheme="minorHAnsi"/>
                <w:i/>
                <w:iCs/>
                <w:sz w:val="20"/>
                <w:szCs w:val="20"/>
              </w:rPr>
              <w:t>Proficient</w:t>
            </w:r>
            <w:r w:rsidRPr="00D72A8E">
              <w:rPr>
                <w:rFonts w:cstheme="minorHAnsi"/>
                <w:sz w:val="20"/>
                <w:szCs w:val="20"/>
              </w:rPr>
              <w:t xml:space="preserve"> expectations</w:t>
            </w:r>
            <w:r w:rsidR="00D94648">
              <w:rPr>
                <w:rFonts w:cstheme="minorHAnsi"/>
                <w:sz w:val="20"/>
                <w:szCs w:val="20"/>
              </w:rPr>
              <w:t xml:space="preserve"> with schoolwide impact</w:t>
            </w:r>
            <w:r w:rsidRPr="00D72A8E">
              <w:rPr>
                <w:rFonts w:cstheme="minorHAnsi"/>
                <w:sz w:val="20"/>
                <w:szCs w:val="20"/>
              </w:rPr>
              <w:t xml:space="preserve">, </w:t>
            </w:r>
            <w:r w:rsidR="00413C69">
              <w:rPr>
                <w:rFonts w:cstheme="minorHAnsi"/>
                <w:sz w:val="20"/>
                <w:szCs w:val="20"/>
              </w:rPr>
              <w:t>e.g.,</w:t>
            </w:r>
          </w:p>
          <w:p w14:paraId="7C478F20" w14:textId="2C9DB25D" w:rsidR="0086420A" w:rsidRPr="003E71A2" w:rsidRDefault="6651499B" w:rsidP="00D52FB3">
            <w:pPr>
              <w:pStyle w:val="ListParagraph"/>
              <w:numPr>
                <w:ilvl w:val="0"/>
                <w:numId w:val="38"/>
              </w:numPr>
              <w:rPr>
                <w:sz w:val="20"/>
                <w:szCs w:val="20"/>
              </w:rPr>
            </w:pPr>
            <w:r w:rsidRPr="0FD08974">
              <w:rPr>
                <w:sz w:val="20"/>
                <w:szCs w:val="20"/>
              </w:rPr>
              <w:t>Empowe</w:t>
            </w:r>
            <w:r w:rsidR="3F0BD2BD" w:rsidRPr="0FD08974">
              <w:rPr>
                <w:sz w:val="20"/>
                <w:szCs w:val="20"/>
              </w:rPr>
              <w:t>rs</w:t>
            </w:r>
            <w:r w:rsidRPr="0FD08974">
              <w:rPr>
                <w:sz w:val="20"/>
                <w:szCs w:val="20"/>
              </w:rPr>
              <w:t xml:space="preserve"> staff to understand and </w:t>
            </w:r>
            <w:r w:rsidR="0AF3E825" w:rsidRPr="0FD08974">
              <w:rPr>
                <w:sz w:val="20"/>
                <w:szCs w:val="20"/>
              </w:rPr>
              <w:t xml:space="preserve">consistently </w:t>
            </w:r>
            <w:r w:rsidRPr="0FD08974">
              <w:rPr>
                <w:sz w:val="20"/>
                <w:szCs w:val="20"/>
              </w:rPr>
              <w:t>comply with laws</w:t>
            </w:r>
            <w:r w:rsidR="0AF3E825" w:rsidRPr="0FD08974">
              <w:rPr>
                <w:sz w:val="20"/>
                <w:szCs w:val="20"/>
              </w:rPr>
              <w:t>, policies, and ethical guidelines</w:t>
            </w:r>
          </w:p>
          <w:p w14:paraId="30817269" w14:textId="1A9C2F80" w:rsidR="0086420A" w:rsidRPr="003E71A2" w:rsidRDefault="008928C4" w:rsidP="00D52FB3">
            <w:pPr>
              <w:pStyle w:val="ListParagraph"/>
              <w:numPr>
                <w:ilvl w:val="0"/>
                <w:numId w:val="38"/>
              </w:numPr>
              <w:rPr>
                <w:sz w:val="20"/>
                <w:szCs w:val="20"/>
              </w:rPr>
            </w:pPr>
            <w:r w:rsidRPr="0FD08974">
              <w:rPr>
                <w:sz w:val="20"/>
                <w:szCs w:val="20"/>
              </w:rPr>
              <w:t>Models’</w:t>
            </w:r>
            <w:r w:rsidR="0FD08974" w:rsidRPr="0FD08974">
              <w:rPr>
                <w:sz w:val="20"/>
                <w:szCs w:val="20"/>
              </w:rPr>
              <w:t xml:space="preserve"> effective advocacy for changes to inequitable systems and policies, and empowers staff to do the same</w:t>
            </w:r>
          </w:p>
        </w:tc>
      </w:tr>
    </w:tbl>
    <w:p w14:paraId="3A6EB289" w14:textId="77777777" w:rsidR="005E5246" w:rsidRDefault="005E5246">
      <w:r>
        <w:br w:type="page"/>
      </w:r>
    </w:p>
    <w:tbl>
      <w:tblPr>
        <w:tblStyle w:val="TableGrid"/>
        <w:tblW w:w="108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1795"/>
        <w:gridCol w:w="3021"/>
        <w:gridCol w:w="3022"/>
        <w:gridCol w:w="3022"/>
      </w:tblGrid>
      <w:tr w:rsidR="005217DF" w14:paraId="366D2BB7" w14:textId="77777777" w:rsidTr="00865276">
        <w:tc>
          <w:tcPr>
            <w:tcW w:w="1795"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F4E79" w:themeFill="accent5" w:themeFillShade="80"/>
            <w:vAlign w:val="center"/>
          </w:tcPr>
          <w:p w14:paraId="244BD755" w14:textId="4D682A7B" w:rsidR="00185A38" w:rsidRDefault="00876315" w:rsidP="00172D19">
            <w:pPr>
              <w:jc w:val="center"/>
              <w:rPr>
                <w:b/>
                <w:color w:val="FFFFFF" w:themeColor="background1"/>
                <w:sz w:val="24"/>
                <w:szCs w:val="24"/>
              </w:rPr>
            </w:pPr>
            <w:r w:rsidRPr="00185A38">
              <w:rPr>
                <w:b/>
                <w:color w:val="FFFFFF" w:themeColor="background1"/>
                <w:sz w:val="24"/>
                <w:szCs w:val="24"/>
              </w:rPr>
              <w:lastRenderedPageBreak/>
              <w:t>II-</w:t>
            </w:r>
            <w:r w:rsidR="00424308">
              <w:rPr>
                <w:b/>
                <w:color w:val="FFFFFF" w:themeColor="background1"/>
                <w:sz w:val="24"/>
                <w:szCs w:val="24"/>
              </w:rPr>
              <w:t>E</w:t>
            </w:r>
            <w:r w:rsidRPr="00185A38">
              <w:rPr>
                <w:b/>
                <w:color w:val="FFFFFF" w:themeColor="background1"/>
                <w:sz w:val="24"/>
                <w:szCs w:val="24"/>
              </w:rPr>
              <w:t xml:space="preserve">: </w:t>
            </w:r>
          </w:p>
          <w:p w14:paraId="280450B6" w14:textId="46A4332B" w:rsidR="005217DF" w:rsidRDefault="00876315" w:rsidP="00172D19">
            <w:pPr>
              <w:jc w:val="center"/>
              <w:rPr>
                <w:b/>
              </w:rPr>
            </w:pPr>
            <w:r w:rsidRPr="00185A38">
              <w:rPr>
                <w:b/>
                <w:color w:val="FFFFFF" w:themeColor="background1"/>
                <w:sz w:val="24"/>
                <w:szCs w:val="24"/>
              </w:rPr>
              <w:t>Fiscal Systems</w:t>
            </w:r>
          </w:p>
        </w:tc>
        <w:tc>
          <w:tcPr>
            <w:tcW w:w="906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4C6E7" w:themeFill="accent1" w:themeFillTint="66"/>
          </w:tcPr>
          <w:p w14:paraId="489926AA" w14:textId="77777777" w:rsidR="005217DF" w:rsidRPr="00865276" w:rsidRDefault="005217DF" w:rsidP="00172D19">
            <w:pPr>
              <w:rPr>
                <w:b/>
                <w:color w:val="000000" w:themeColor="text1"/>
                <w:sz w:val="21"/>
                <w:szCs w:val="21"/>
              </w:rPr>
            </w:pPr>
            <w:r w:rsidRPr="00865276">
              <w:rPr>
                <w:b/>
                <w:color w:val="000000" w:themeColor="text1"/>
                <w:sz w:val="21"/>
                <w:szCs w:val="21"/>
              </w:rPr>
              <w:t>Proficient</w:t>
            </w:r>
          </w:p>
        </w:tc>
      </w:tr>
      <w:tr w:rsidR="005217DF" w14:paraId="61065693" w14:textId="77777777" w:rsidTr="00865276">
        <w:trPr>
          <w:trHeight w:val="2987"/>
        </w:trPr>
        <w:tc>
          <w:tcPr>
            <w:tcW w:w="1795" w:type="dxa"/>
            <w:vMerge/>
            <w:shd w:val="clear" w:color="auto" w:fill="1F4E79" w:themeFill="accent5" w:themeFillShade="80"/>
          </w:tcPr>
          <w:p w14:paraId="1532CACC" w14:textId="77777777" w:rsidR="005217DF" w:rsidRDefault="005217DF" w:rsidP="00172D19"/>
        </w:tc>
        <w:tc>
          <w:tcPr>
            <w:tcW w:w="9065" w:type="dxa"/>
            <w:gridSpan w:val="3"/>
            <w:tcBorders>
              <w:top w:val="single" w:sz="24" w:space="0" w:color="FFFFFF" w:themeColor="background1"/>
              <w:left w:val="single" w:sz="24" w:space="0" w:color="FFFFFF" w:themeColor="background1"/>
              <w:bottom w:val="nil"/>
              <w:right w:val="single" w:sz="2" w:space="0" w:color="auto"/>
            </w:tcBorders>
            <w:shd w:val="clear" w:color="auto" w:fill="auto"/>
          </w:tcPr>
          <w:p w14:paraId="17D541DD" w14:textId="77777777" w:rsidR="00A7486D" w:rsidRPr="005F1499" w:rsidRDefault="00A7486D" w:rsidP="00C63CC6">
            <w:pPr>
              <w:pStyle w:val="Heading3"/>
              <w:numPr>
                <w:ilvl w:val="0"/>
                <w:numId w:val="27"/>
              </w:numPr>
              <w:spacing w:before="0" w:after="0" w:line="240" w:lineRule="auto"/>
              <w:ind w:left="360"/>
              <w:rPr>
                <w:rFonts w:asciiTheme="minorHAnsi" w:hAnsiTheme="minorHAnsi" w:cstheme="minorHAnsi"/>
                <w:color w:val="auto"/>
                <w:sz w:val="22"/>
                <w:szCs w:val="22"/>
              </w:rPr>
            </w:pPr>
            <w:r w:rsidRPr="005F1499">
              <w:rPr>
                <w:rFonts w:asciiTheme="minorHAnsi" w:hAnsiTheme="minorHAnsi" w:cstheme="minorHAnsi"/>
                <w:b/>
                <w:bCs/>
                <w:color w:val="auto"/>
                <w:sz w:val="22"/>
                <w:szCs w:val="22"/>
              </w:rPr>
              <w:t>School Budget:</w:t>
            </w:r>
            <w:r w:rsidRPr="005F1499">
              <w:rPr>
                <w:rFonts w:asciiTheme="minorHAnsi" w:hAnsiTheme="minorHAnsi" w:cstheme="minorHAnsi"/>
                <w:color w:val="auto"/>
                <w:sz w:val="22"/>
                <w:szCs w:val="22"/>
              </w:rPr>
              <w:t xml:space="preserve"> Develops an equity-centered school budget that:</w:t>
            </w:r>
          </w:p>
          <w:p w14:paraId="33043907" w14:textId="77777777" w:rsidR="00A7486D" w:rsidRPr="005F1499" w:rsidRDefault="00A7486D" w:rsidP="00D52FB3">
            <w:pPr>
              <w:pStyle w:val="Heading3"/>
              <w:numPr>
                <w:ilvl w:val="0"/>
                <w:numId w:val="85"/>
              </w:numPr>
              <w:spacing w:before="0" w:after="0" w:line="240" w:lineRule="auto"/>
              <w:rPr>
                <w:rFonts w:asciiTheme="minorHAnsi" w:hAnsiTheme="minorHAnsi" w:cstheme="minorHAnsi"/>
                <w:color w:val="auto"/>
                <w:sz w:val="22"/>
                <w:szCs w:val="22"/>
              </w:rPr>
            </w:pPr>
            <w:r w:rsidRPr="005F1499">
              <w:rPr>
                <w:rFonts w:asciiTheme="minorHAnsi" w:hAnsiTheme="minorHAnsi" w:cstheme="minorHAnsi"/>
                <w:color w:val="auto"/>
                <w:sz w:val="22"/>
                <w:szCs w:val="22"/>
              </w:rPr>
              <w:t xml:space="preserve">Reflects data-informed decision-making for improved and more equitable learning outcomes for all students. </w:t>
            </w:r>
          </w:p>
          <w:p w14:paraId="5C79B5B8" w14:textId="77777777" w:rsidR="00A7486D" w:rsidRPr="005F1499" w:rsidRDefault="00A7486D" w:rsidP="00D52FB3">
            <w:pPr>
              <w:pStyle w:val="Heading3"/>
              <w:numPr>
                <w:ilvl w:val="0"/>
                <w:numId w:val="85"/>
              </w:numPr>
              <w:spacing w:before="0" w:after="0" w:line="240" w:lineRule="auto"/>
              <w:rPr>
                <w:rFonts w:asciiTheme="minorHAnsi" w:hAnsiTheme="minorHAnsi" w:cstheme="minorHAnsi"/>
                <w:color w:val="auto"/>
                <w:sz w:val="22"/>
                <w:szCs w:val="22"/>
              </w:rPr>
            </w:pPr>
            <w:r w:rsidRPr="005F1499">
              <w:rPr>
                <w:rFonts w:asciiTheme="minorHAnsi" w:eastAsiaTheme="minorEastAsia" w:hAnsiTheme="minorHAnsi" w:cstheme="minorHAnsi"/>
                <w:color w:val="auto"/>
                <w:sz w:val="22"/>
                <w:szCs w:val="22"/>
              </w:rPr>
              <w:t>Is informed by input from a diverse range of stakeholders (including students, families, staff, and community members, and particularly those from historically marginalized communities).</w:t>
            </w:r>
          </w:p>
          <w:p w14:paraId="559CD55D" w14:textId="77777777" w:rsidR="0073492E" w:rsidRPr="005F1499" w:rsidRDefault="00A7486D" w:rsidP="00D52FB3">
            <w:pPr>
              <w:pStyle w:val="Heading3"/>
              <w:numPr>
                <w:ilvl w:val="0"/>
                <w:numId w:val="85"/>
              </w:numPr>
              <w:spacing w:before="0" w:after="0" w:line="240" w:lineRule="auto"/>
              <w:rPr>
                <w:rFonts w:asciiTheme="minorHAnsi" w:hAnsiTheme="minorHAnsi" w:cstheme="minorHAnsi"/>
                <w:color w:val="auto"/>
                <w:sz w:val="22"/>
                <w:szCs w:val="22"/>
              </w:rPr>
            </w:pPr>
            <w:r w:rsidRPr="005F1499">
              <w:rPr>
                <w:rFonts w:asciiTheme="minorHAnsi" w:hAnsiTheme="minorHAnsi" w:cstheme="minorHAnsi"/>
                <w:color w:val="auto"/>
                <w:sz w:val="22"/>
                <w:szCs w:val="22"/>
              </w:rPr>
              <w:t>Aligns with the district’s vision, mission, and goals.</w:t>
            </w:r>
          </w:p>
          <w:p w14:paraId="16EF4727" w14:textId="18CD5F12" w:rsidR="00DC09BC" w:rsidRPr="005F1499" w:rsidRDefault="0073492E" w:rsidP="00D52FB3">
            <w:pPr>
              <w:pStyle w:val="Heading3"/>
              <w:numPr>
                <w:ilvl w:val="0"/>
                <w:numId w:val="85"/>
              </w:numPr>
              <w:spacing w:before="0" w:after="0" w:line="240" w:lineRule="auto"/>
              <w:rPr>
                <w:rFonts w:cstheme="minorHAnsi"/>
                <w:sz w:val="22"/>
                <w:szCs w:val="22"/>
              </w:rPr>
            </w:pPr>
            <w:r w:rsidRPr="005F1499">
              <w:rPr>
                <w:rFonts w:asciiTheme="minorHAnsi" w:hAnsiTheme="minorHAnsi" w:cstheme="minorHAnsi"/>
                <w:color w:val="auto"/>
                <w:sz w:val="22"/>
                <w:szCs w:val="22"/>
              </w:rPr>
              <w:t>Is communicated transparently to school community members</w:t>
            </w:r>
            <w:r w:rsidR="00A7486D" w:rsidRPr="005F1499">
              <w:rPr>
                <w:rFonts w:asciiTheme="minorHAnsi" w:hAnsiTheme="minorHAnsi" w:cstheme="minorHAnsi"/>
                <w:color w:val="auto"/>
                <w:sz w:val="22"/>
                <w:szCs w:val="22"/>
              </w:rPr>
              <w:t xml:space="preserve"> </w:t>
            </w:r>
          </w:p>
          <w:p w14:paraId="0E70F2BD" w14:textId="34745183" w:rsidR="006D07EA" w:rsidRPr="005F1499" w:rsidRDefault="006D07EA" w:rsidP="005E7B4B">
            <w:pPr>
              <w:pStyle w:val="ListParagraph"/>
              <w:numPr>
                <w:ilvl w:val="0"/>
                <w:numId w:val="27"/>
              </w:numPr>
              <w:spacing w:before="120"/>
              <w:ind w:left="403" w:hanging="403"/>
              <w:contextualSpacing w:val="0"/>
              <w:rPr>
                <w:rFonts w:cstheme="minorHAnsi"/>
              </w:rPr>
            </w:pPr>
            <w:r w:rsidRPr="005F1499">
              <w:rPr>
                <w:rFonts w:cstheme="minorHAnsi"/>
                <w:b/>
                <w:bCs/>
              </w:rPr>
              <w:t>Access to Resources:</w:t>
            </w:r>
            <w:r w:rsidRPr="005F1499">
              <w:rPr>
                <w:rFonts w:cstheme="minorHAnsi"/>
              </w:rPr>
              <w:t xml:space="preserve"> Allocates and manages expenditures aligned with district/school goals and available resources to promote an equitable and culturally responsive school community and ensure equitable access to resources for staff and students, including access to high-quality instructional materials</w:t>
            </w:r>
            <w:r w:rsidR="007852DA" w:rsidRPr="005F1499">
              <w:rPr>
                <w:rFonts w:cstheme="minorHAnsi"/>
              </w:rPr>
              <w:t xml:space="preserve"> and aligned professional learning</w:t>
            </w:r>
            <w:r w:rsidRPr="005F1499">
              <w:rPr>
                <w:rFonts w:cstheme="minorHAnsi"/>
              </w:rPr>
              <w:t>.</w:t>
            </w:r>
          </w:p>
          <w:p w14:paraId="7035F509" w14:textId="7563BDB0" w:rsidR="007146DA" w:rsidRPr="005F1499" w:rsidRDefault="007146DA" w:rsidP="006D07EA">
            <w:pPr>
              <w:pStyle w:val="ListParagraph"/>
              <w:rPr>
                <w:rFonts w:cstheme="minorHAnsi"/>
              </w:rPr>
            </w:pPr>
          </w:p>
        </w:tc>
      </w:tr>
      <w:tr w:rsidR="005217DF" w:rsidRPr="00C61599" w14:paraId="63C7D342" w14:textId="77777777" w:rsidTr="00865276">
        <w:tc>
          <w:tcPr>
            <w:tcW w:w="1795" w:type="dxa"/>
            <w:vMerge/>
            <w:tcBorders>
              <w:right w:val="nil"/>
            </w:tcBorders>
            <w:shd w:val="clear" w:color="auto" w:fill="1F4E79" w:themeFill="accent5" w:themeFillShade="80"/>
          </w:tcPr>
          <w:p w14:paraId="4B342C6E" w14:textId="77777777" w:rsidR="005217DF" w:rsidRDefault="005217DF" w:rsidP="00172D19"/>
        </w:tc>
        <w:tc>
          <w:tcPr>
            <w:tcW w:w="3021" w:type="dxa"/>
            <w:tcBorders>
              <w:top w:val="nil"/>
              <w:left w:val="nil"/>
              <w:bottom w:val="nil"/>
              <w:right w:val="single" w:sz="4" w:space="0" w:color="auto"/>
            </w:tcBorders>
            <w:shd w:val="clear" w:color="auto" w:fill="B4C6E7" w:themeFill="accent1" w:themeFillTint="66"/>
          </w:tcPr>
          <w:p w14:paraId="2B99486F" w14:textId="77777777" w:rsidR="005217DF" w:rsidRPr="00865276" w:rsidRDefault="005217DF" w:rsidP="00172D19">
            <w:pPr>
              <w:rPr>
                <w:b/>
                <w:color w:val="000000" w:themeColor="text1"/>
                <w:sz w:val="21"/>
                <w:szCs w:val="21"/>
              </w:rPr>
            </w:pPr>
            <w:r w:rsidRPr="00865276">
              <w:rPr>
                <w:b/>
                <w:color w:val="000000" w:themeColor="text1"/>
                <w:sz w:val="21"/>
                <w:szCs w:val="21"/>
              </w:rPr>
              <w:t>Unsatisfactory</w:t>
            </w:r>
          </w:p>
        </w:tc>
        <w:tc>
          <w:tcPr>
            <w:tcW w:w="3022" w:type="dxa"/>
            <w:tcBorders>
              <w:top w:val="nil"/>
              <w:left w:val="single" w:sz="4" w:space="0" w:color="auto"/>
              <w:bottom w:val="nil"/>
              <w:right w:val="single" w:sz="4" w:space="0" w:color="auto"/>
            </w:tcBorders>
            <w:shd w:val="clear" w:color="auto" w:fill="B4C6E7" w:themeFill="accent1" w:themeFillTint="66"/>
          </w:tcPr>
          <w:p w14:paraId="327CA750" w14:textId="77777777" w:rsidR="005217DF" w:rsidRPr="00865276" w:rsidRDefault="005217DF" w:rsidP="00172D19">
            <w:pPr>
              <w:rPr>
                <w:b/>
                <w:color w:val="000000" w:themeColor="text1"/>
                <w:sz w:val="21"/>
                <w:szCs w:val="21"/>
              </w:rPr>
            </w:pPr>
            <w:r w:rsidRPr="00865276">
              <w:rPr>
                <w:b/>
                <w:color w:val="000000" w:themeColor="text1"/>
                <w:sz w:val="21"/>
                <w:szCs w:val="21"/>
              </w:rPr>
              <w:t>Needs Improvement</w:t>
            </w:r>
          </w:p>
        </w:tc>
        <w:tc>
          <w:tcPr>
            <w:tcW w:w="3022" w:type="dxa"/>
            <w:tcBorders>
              <w:top w:val="nil"/>
              <w:left w:val="single" w:sz="4" w:space="0" w:color="auto"/>
              <w:bottom w:val="nil"/>
              <w:right w:val="nil"/>
            </w:tcBorders>
            <w:shd w:val="clear" w:color="auto" w:fill="B4C6E7" w:themeFill="accent1" w:themeFillTint="66"/>
          </w:tcPr>
          <w:p w14:paraId="732B6B7F" w14:textId="77777777" w:rsidR="005217DF" w:rsidRPr="00865276" w:rsidRDefault="005217DF" w:rsidP="00172D19">
            <w:pPr>
              <w:rPr>
                <w:b/>
                <w:color w:val="000000" w:themeColor="text1"/>
                <w:sz w:val="21"/>
                <w:szCs w:val="21"/>
              </w:rPr>
            </w:pPr>
            <w:r w:rsidRPr="00865276">
              <w:rPr>
                <w:b/>
                <w:color w:val="000000" w:themeColor="text1"/>
                <w:sz w:val="21"/>
                <w:szCs w:val="21"/>
              </w:rPr>
              <w:t>Exemplary</w:t>
            </w:r>
          </w:p>
        </w:tc>
      </w:tr>
      <w:tr w:rsidR="005217DF" w14:paraId="1B05D0FE" w14:textId="77777777" w:rsidTr="005E7B4B">
        <w:trPr>
          <w:trHeight w:val="1530"/>
        </w:trPr>
        <w:tc>
          <w:tcPr>
            <w:tcW w:w="1795" w:type="dxa"/>
            <w:vMerge/>
            <w:tcBorders>
              <w:right w:val="single" w:sz="2" w:space="0" w:color="auto"/>
            </w:tcBorders>
            <w:shd w:val="clear" w:color="auto" w:fill="1F4E79" w:themeFill="accent5" w:themeFillShade="80"/>
          </w:tcPr>
          <w:p w14:paraId="04006904" w14:textId="77777777" w:rsidR="005217DF" w:rsidRDefault="005217DF" w:rsidP="00172D19"/>
        </w:tc>
        <w:tc>
          <w:tcPr>
            <w:tcW w:w="3021" w:type="dxa"/>
            <w:tcBorders>
              <w:top w:val="nil"/>
              <w:left w:val="single" w:sz="2" w:space="0" w:color="auto"/>
              <w:bottom w:val="single" w:sz="2" w:space="0" w:color="auto"/>
              <w:right w:val="single" w:sz="2" w:space="0" w:color="auto"/>
            </w:tcBorders>
          </w:tcPr>
          <w:p w14:paraId="6F5A4B6F" w14:textId="79637FBE" w:rsidR="004917B0" w:rsidRPr="00D72A8E" w:rsidRDefault="004917B0" w:rsidP="004917B0">
            <w:pPr>
              <w:rPr>
                <w:rFonts w:cstheme="minorHAnsi"/>
                <w:sz w:val="20"/>
                <w:szCs w:val="20"/>
              </w:rPr>
            </w:pPr>
            <w:r w:rsidRPr="00D72A8E">
              <w:rPr>
                <w:rFonts w:cstheme="minorHAnsi"/>
                <w:sz w:val="20"/>
                <w:szCs w:val="20"/>
              </w:rPr>
              <w:t xml:space="preserve">Does not demonstrate adequate progress towards meeting </w:t>
            </w:r>
            <w:r w:rsidRPr="00D72A8E">
              <w:rPr>
                <w:rFonts w:cstheme="minorHAnsi"/>
                <w:i/>
                <w:iCs/>
                <w:sz w:val="20"/>
                <w:szCs w:val="20"/>
              </w:rPr>
              <w:t>Proficient</w:t>
            </w:r>
            <w:r w:rsidRPr="00D72A8E">
              <w:rPr>
                <w:rFonts w:cstheme="minorHAnsi"/>
                <w:sz w:val="20"/>
                <w:szCs w:val="20"/>
              </w:rPr>
              <w:t xml:space="preserve"> expectations, or performance is consistently below the standard, </w:t>
            </w:r>
            <w:r w:rsidR="008928C4">
              <w:rPr>
                <w:rFonts w:cstheme="minorHAnsi"/>
                <w:sz w:val="20"/>
                <w:szCs w:val="20"/>
              </w:rPr>
              <w:t>e.g.,</w:t>
            </w:r>
            <w:r w:rsidRPr="00D72A8E">
              <w:rPr>
                <w:rFonts w:cstheme="minorHAnsi"/>
                <w:sz w:val="20"/>
                <w:szCs w:val="20"/>
              </w:rPr>
              <w:t xml:space="preserve"> </w:t>
            </w:r>
          </w:p>
          <w:p w14:paraId="2DEF8E05" w14:textId="77777777" w:rsidR="00506A91" w:rsidRPr="00506A91" w:rsidRDefault="00506A91" w:rsidP="00D52FB3">
            <w:pPr>
              <w:pStyle w:val="ListParagraph"/>
              <w:numPr>
                <w:ilvl w:val="0"/>
                <w:numId w:val="41"/>
              </w:numPr>
              <w:rPr>
                <w:sz w:val="20"/>
                <w:szCs w:val="20"/>
              </w:rPr>
            </w:pPr>
            <w:r>
              <w:rPr>
                <w:rFonts w:cstheme="minorHAnsi"/>
                <w:sz w:val="20"/>
                <w:szCs w:val="20"/>
              </w:rPr>
              <w:t>Develops a budget that does not align with the district’s vision, mission, and goals</w:t>
            </w:r>
          </w:p>
          <w:p w14:paraId="21A85253" w14:textId="0647F6B6" w:rsidR="00506A91" w:rsidRPr="00C529B7" w:rsidRDefault="62FBFDD8" w:rsidP="00D52FB3">
            <w:pPr>
              <w:pStyle w:val="ListParagraph"/>
              <w:numPr>
                <w:ilvl w:val="0"/>
                <w:numId w:val="41"/>
              </w:numPr>
              <w:rPr>
                <w:sz w:val="20"/>
                <w:szCs w:val="20"/>
              </w:rPr>
            </w:pPr>
            <w:r w:rsidRPr="0FD08974">
              <w:rPr>
                <w:sz w:val="20"/>
                <w:szCs w:val="20"/>
              </w:rPr>
              <w:t>Inconsistently or inequitably manages expenditures and available resources</w:t>
            </w:r>
          </w:p>
          <w:p w14:paraId="1EC9705C" w14:textId="681D20F2" w:rsidR="005217DF" w:rsidRPr="00335B5D" w:rsidRDefault="00506A91" w:rsidP="00D52FB3">
            <w:pPr>
              <w:pStyle w:val="ListParagraph"/>
              <w:numPr>
                <w:ilvl w:val="0"/>
                <w:numId w:val="41"/>
              </w:numPr>
              <w:rPr>
                <w:sz w:val="20"/>
                <w:szCs w:val="20"/>
              </w:rPr>
            </w:pPr>
            <w:r>
              <w:rPr>
                <w:sz w:val="20"/>
                <w:szCs w:val="20"/>
              </w:rPr>
              <w:t>Does not communicate budget rationale to stakeholders</w:t>
            </w:r>
          </w:p>
        </w:tc>
        <w:tc>
          <w:tcPr>
            <w:tcW w:w="3022" w:type="dxa"/>
            <w:tcBorders>
              <w:top w:val="nil"/>
              <w:left w:val="single" w:sz="2" w:space="0" w:color="auto"/>
              <w:bottom w:val="single" w:sz="2" w:space="0" w:color="auto"/>
              <w:right w:val="single" w:sz="2" w:space="0" w:color="auto"/>
            </w:tcBorders>
          </w:tcPr>
          <w:p w14:paraId="61A937BF" w14:textId="24F5BAB8" w:rsidR="004917B0" w:rsidRPr="00D72A8E" w:rsidRDefault="004917B0" w:rsidP="004917B0">
            <w:pPr>
              <w:rPr>
                <w:rFonts w:cstheme="minorHAnsi"/>
                <w:sz w:val="20"/>
                <w:szCs w:val="20"/>
              </w:rPr>
            </w:pPr>
            <w:r w:rsidRPr="00D72A8E">
              <w:rPr>
                <w:rFonts w:cstheme="minorHAnsi"/>
                <w:sz w:val="20"/>
                <w:szCs w:val="20"/>
              </w:rPr>
              <w:t xml:space="preserve">Demonstrates some progress towards meeting </w:t>
            </w:r>
            <w:r w:rsidRPr="00D72A8E">
              <w:rPr>
                <w:rFonts w:cstheme="minorHAnsi"/>
                <w:i/>
                <w:iCs/>
                <w:sz w:val="20"/>
                <w:szCs w:val="20"/>
              </w:rPr>
              <w:t>Proficient</w:t>
            </w:r>
            <w:r w:rsidRPr="00D72A8E">
              <w:rPr>
                <w:rFonts w:cstheme="minorHAnsi"/>
                <w:sz w:val="20"/>
                <w:szCs w:val="20"/>
              </w:rPr>
              <w:t xml:space="preserve"> expectations, with areas for growth in quality, scope, or consistency, </w:t>
            </w:r>
            <w:r w:rsidR="008928C4">
              <w:rPr>
                <w:rFonts w:cstheme="minorHAnsi"/>
                <w:sz w:val="20"/>
                <w:szCs w:val="20"/>
              </w:rPr>
              <w:t>e.g.,</w:t>
            </w:r>
          </w:p>
          <w:p w14:paraId="504A7A7A" w14:textId="2327C6B1" w:rsidR="005217DF" w:rsidRPr="00C529B7" w:rsidRDefault="00C529B7" w:rsidP="00D52FB3">
            <w:pPr>
              <w:pStyle w:val="ListParagraph"/>
              <w:numPr>
                <w:ilvl w:val="0"/>
                <w:numId w:val="40"/>
              </w:numPr>
              <w:ind w:left="361" w:hanging="361"/>
              <w:rPr>
                <w:sz w:val="20"/>
                <w:szCs w:val="20"/>
              </w:rPr>
            </w:pPr>
            <w:r>
              <w:rPr>
                <w:rFonts w:cstheme="minorHAnsi"/>
                <w:sz w:val="20"/>
                <w:szCs w:val="20"/>
              </w:rPr>
              <w:t>Develops a budget that loosely aligns with the district’s vision, mission, and goals, and/or inconsistently manages expenditures and available resources</w:t>
            </w:r>
            <w:r w:rsidR="0064596A">
              <w:rPr>
                <w:rFonts w:cstheme="minorHAnsi"/>
                <w:sz w:val="20"/>
                <w:szCs w:val="20"/>
              </w:rPr>
              <w:t xml:space="preserve"> in an equitable manner</w:t>
            </w:r>
          </w:p>
          <w:p w14:paraId="30E82BDA" w14:textId="0385401B" w:rsidR="00C529B7" w:rsidRPr="00FA1DF1" w:rsidRDefault="0032137D" w:rsidP="00D52FB3">
            <w:pPr>
              <w:pStyle w:val="ListParagraph"/>
              <w:numPr>
                <w:ilvl w:val="0"/>
                <w:numId w:val="40"/>
              </w:numPr>
              <w:ind w:left="361" w:hanging="361"/>
              <w:rPr>
                <w:sz w:val="20"/>
                <w:szCs w:val="20"/>
              </w:rPr>
            </w:pPr>
            <w:r>
              <w:rPr>
                <w:sz w:val="20"/>
                <w:szCs w:val="20"/>
              </w:rPr>
              <w:t>Does not effectively communicate budget rationale to stakeholders</w:t>
            </w:r>
          </w:p>
        </w:tc>
        <w:tc>
          <w:tcPr>
            <w:tcW w:w="3022" w:type="dxa"/>
            <w:tcBorders>
              <w:top w:val="nil"/>
              <w:left w:val="single" w:sz="2" w:space="0" w:color="auto"/>
              <w:bottom w:val="single" w:sz="2" w:space="0" w:color="auto"/>
              <w:right w:val="single" w:sz="2" w:space="0" w:color="auto"/>
            </w:tcBorders>
          </w:tcPr>
          <w:p w14:paraId="27FD21BE" w14:textId="2C4DA19A" w:rsidR="004917B0" w:rsidRPr="00D72A8E" w:rsidRDefault="004917B0" w:rsidP="004917B0">
            <w:pPr>
              <w:rPr>
                <w:rFonts w:cstheme="minorHAnsi"/>
                <w:sz w:val="20"/>
                <w:szCs w:val="20"/>
              </w:rPr>
            </w:pPr>
            <w:r w:rsidRPr="00D72A8E">
              <w:rPr>
                <w:rFonts w:cstheme="minorHAnsi"/>
                <w:sz w:val="20"/>
                <w:szCs w:val="20"/>
              </w:rPr>
              <w:t xml:space="preserve">Consistently and significantly exceeds </w:t>
            </w:r>
            <w:r w:rsidRPr="00D72A8E">
              <w:rPr>
                <w:rFonts w:cstheme="minorHAnsi"/>
                <w:i/>
                <w:iCs/>
                <w:sz w:val="20"/>
                <w:szCs w:val="20"/>
              </w:rPr>
              <w:t>Proficient</w:t>
            </w:r>
            <w:r w:rsidRPr="00D72A8E">
              <w:rPr>
                <w:rFonts w:cstheme="minorHAnsi"/>
                <w:sz w:val="20"/>
                <w:szCs w:val="20"/>
              </w:rPr>
              <w:t xml:space="preserve"> expectations</w:t>
            </w:r>
            <w:r w:rsidR="00D94648">
              <w:rPr>
                <w:rFonts w:cstheme="minorHAnsi"/>
                <w:sz w:val="20"/>
                <w:szCs w:val="20"/>
              </w:rPr>
              <w:t xml:space="preserve"> with schoolwide impact</w:t>
            </w:r>
            <w:r w:rsidRPr="00D72A8E">
              <w:rPr>
                <w:rFonts w:cstheme="minorHAnsi"/>
                <w:sz w:val="20"/>
                <w:szCs w:val="20"/>
              </w:rPr>
              <w:t xml:space="preserve">, </w:t>
            </w:r>
            <w:r w:rsidR="008928C4">
              <w:rPr>
                <w:rFonts w:cstheme="minorHAnsi"/>
                <w:sz w:val="20"/>
                <w:szCs w:val="20"/>
              </w:rPr>
              <w:t>e.g.,</w:t>
            </w:r>
          </w:p>
          <w:p w14:paraId="464F31F1" w14:textId="77777777" w:rsidR="00D27916" w:rsidRDefault="00F37925" w:rsidP="00D52FB3">
            <w:pPr>
              <w:pStyle w:val="ListParagraph"/>
              <w:numPr>
                <w:ilvl w:val="0"/>
                <w:numId w:val="39"/>
              </w:numPr>
              <w:rPr>
                <w:sz w:val="20"/>
                <w:szCs w:val="20"/>
              </w:rPr>
            </w:pPr>
            <w:r>
              <w:rPr>
                <w:sz w:val="20"/>
                <w:szCs w:val="20"/>
              </w:rPr>
              <w:t xml:space="preserve">Collaborates with a diverse team to </w:t>
            </w:r>
            <w:r w:rsidR="00D27916">
              <w:rPr>
                <w:sz w:val="20"/>
                <w:szCs w:val="20"/>
              </w:rPr>
              <w:t xml:space="preserve">develop a budget and allocate resources in a manner </w:t>
            </w:r>
            <w:r w:rsidR="006F3294">
              <w:rPr>
                <w:sz w:val="20"/>
                <w:szCs w:val="20"/>
              </w:rPr>
              <w:t>that addresses the needs of all students</w:t>
            </w:r>
          </w:p>
          <w:p w14:paraId="76D853AF" w14:textId="77777777" w:rsidR="006F3294" w:rsidRDefault="006F3294" w:rsidP="00D52FB3">
            <w:pPr>
              <w:pStyle w:val="ListParagraph"/>
              <w:numPr>
                <w:ilvl w:val="0"/>
                <w:numId w:val="39"/>
              </w:numPr>
              <w:rPr>
                <w:sz w:val="20"/>
                <w:szCs w:val="20"/>
              </w:rPr>
            </w:pPr>
            <w:r>
              <w:rPr>
                <w:sz w:val="20"/>
                <w:szCs w:val="20"/>
              </w:rPr>
              <w:t>Seeks alternate funding sources as needed</w:t>
            </w:r>
          </w:p>
          <w:p w14:paraId="457E0510" w14:textId="77777777" w:rsidR="006F3294" w:rsidRDefault="006F3294" w:rsidP="00D52FB3">
            <w:pPr>
              <w:pStyle w:val="ListParagraph"/>
              <w:numPr>
                <w:ilvl w:val="0"/>
                <w:numId w:val="39"/>
              </w:numPr>
              <w:rPr>
                <w:sz w:val="20"/>
                <w:szCs w:val="20"/>
              </w:rPr>
            </w:pPr>
            <w:r>
              <w:rPr>
                <w:sz w:val="20"/>
                <w:szCs w:val="20"/>
              </w:rPr>
              <w:t>Proactively communicates budget rationale to stakeholders</w:t>
            </w:r>
          </w:p>
          <w:p w14:paraId="0E9516E0" w14:textId="77777777" w:rsidR="003E78C1" w:rsidRPr="003516E0" w:rsidRDefault="003E78C1" w:rsidP="00D52FB3">
            <w:pPr>
              <w:pStyle w:val="ListParagraph"/>
              <w:numPr>
                <w:ilvl w:val="0"/>
                <w:numId w:val="39"/>
              </w:numPr>
              <w:rPr>
                <w:sz w:val="20"/>
                <w:szCs w:val="20"/>
              </w:rPr>
            </w:pPr>
            <w:r w:rsidRPr="003516E0">
              <w:rPr>
                <w:rFonts w:ascii="Calibri" w:hAnsi="Calibri" w:cs="Calibri"/>
                <w:color w:val="000000"/>
                <w:sz w:val="20"/>
                <w:szCs w:val="20"/>
              </w:rPr>
              <w:t>Reflects on impact and adapts as necessary</w:t>
            </w:r>
          </w:p>
          <w:p w14:paraId="55E70709" w14:textId="324E8E93" w:rsidR="003E78C1" w:rsidRPr="00D27916" w:rsidRDefault="003E78C1" w:rsidP="005E7B4B">
            <w:pPr>
              <w:pStyle w:val="ListParagraph"/>
              <w:ind w:left="360"/>
              <w:rPr>
                <w:sz w:val="20"/>
                <w:szCs w:val="20"/>
              </w:rPr>
            </w:pPr>
          </w:p>
        </w:tc>
      </w:tr>
    </w:tbl>
    <w:p w14:paraId="7BA9468C" w14:textId="50754FAB" w:rsidR="004B3056" w:rsidRDefault="004B3056" w:rsidP="00564260"/>
    <w:p w14:paraId="507C2461" w14:textId="77777777" w:rsidR="005F7E5E" w:rsidRDefault="004B3056">
      <w:pPr>
        <w:sectPr w:rsidR="005F7E5E" w:rsidSect="005319D2">
          <w:headerReference w:type="default" r:id="rId21"/>
          <w:pgSz w:w="12240" w:h="15840"/>
          <w:pgMar w:top="720" w:right="720" w:bottom="720" w:left="720" w:header="288" w:footer="720" w:gutter="0"/>
          <w:cols w:space="720"/>
          <w:docGrid w:linePitch="360"/>
        </w:sectPr>
      </w:pPr>
      <w:r>
        <w:br w:type="page"/>
      </w:r>
    </w:p>
    <w:tbl>
      <w:tblPr>
        <w:tblStyle w:val="TableGrid"/>
        <w:tblW w:w="108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29"/>
        <w:gridCol w:w="1769"/>
        <w:gridCol w:w="3045"/>
        <w:gridCol w:w="3021"/>
        <w:gridCol w:w="2996"/>
        <w:gridCol w:w="30"/>
      </w:tblGrid>
      <w:tr w:rsidR="00EF4A29" w14:paraId="069763FE" w14:textId="77777777" w:rsidTr="008E1F59">
        <w:trPr>
          <w:gridAfter w:val="1"/>
          <w:wAfter w:w="30" w:type="dxa"/>
        </w:trPr>
        <w:tc>
          <w:tcPr>
            <w:tcW w:w="10860" w:type="dxa"/>
            <w:gridSpan w:val="5"/>
            <w:tcBorders>
              <w:top w:val="nil"/>
              <w:left w:val="nil"/>
              <w:bottom w:val="single" w:sz="24" w:space="0" w:color="FFFFFF" w:themeColor="background1"/>
              <w:right w:val="nil"/>
            </w:tcBorders>
            <w:shd w:val="clear" w:color="auto" w:fill="1F4E79" w:themeFill="accent5" w:themeFillShade="80"/>
            <w:vAlign w:val="center"/>
          </w:tcPr>
          <w:p w14:paraId="6AB76547" w14:textId="480DD1D0" w:rsidR="00DF40C8" w:rsidRPr="00DF40C8" w:rsidRDefault="00DF40C8" w:rsidP="00DF40C8">
            <w:pPr>
              <w:rPr>
                <w:b/>
                <w:bCs/>
                <w:color w:val="FFFFFF" w:themeColor="background1"/>
                <w:lang w:val="en"/>
              </w:rPr>
            </w:pPr>
            <w:r w:rsidRPr="00DF40C8">
              <w:rPr>
                <w:b/>
                <w:bCs/>
                <w:color w:val="FFFFFF" w:themeColor="background1"/>
                <w:lang w:val="en"/>
              </w:rPr>
              <w:lastRenderedPageBreak/>
              <w:t xml:space="preserve">STANDARD III: Family </w:t>
            </w:r>
            <w:r w:rsidR="00E367E9">
              <w:rPr>
                <w:b/>
                <w:bCs/>
                <w:color w:val="FFFFFF" w:themeColor="background1"/>
                <w:lang w:val="en"/>
              </w:rPr>
              <w:t>and</w:t>
            </w:r>
            <w:r w:rsidRPr="00DF40C8">
              <w:rPr>
                <w:b/>
                <w:bCs/>
                <w:color w:val="FFFFFF" w:themeColor="background1"/>
                <w:lang w:val="en"/>
              </w:rPr>
              <w:t xml:space="preserve"> Community Engagement</w:t>
            </w:r>
          </w:p>
          <w:p w14:paraId="51CB7D6B" w14:textId="18B54DA8" w:rsidR="00EF4A29" w:rsidRPr="00DF40C8" w:rsidRDefault="00DF40C8" w:rsidP="00DF40C8">
            <w:pPr>
              <w:rPr>
                <w:bCs/>
                <w:color w:val="FFFFFF" w:themeColor="background1"/>
              </w:rPr>
            </w:pPr>
            <w:r w:rsidRPr="00DF40C8">
              <w:rPr>
                <w:bCs/>
                <w:i/>
                <w:iCs/>
                <w:color w:val="FFFFFF" w:themeColor="background1"/>
                <w:lang w:val="en"/>
              </w:rPr>
              <w:t>Promotes the learning and growth of all students and the success of all staff through effective partnerships with families, community organizations, and other stakeholders that support the mission of the school and district.</w:t>
            </w:r>
          </w:p>
        </w:tc>
      </w:tr>
      <w:tr w:rsidR="008E1F59" w:rsidRPr="004173FC" w14:paraId="2427CA27" w14:textId="77777777" w:rsidTr="00865276">
        <w:tblPrEx>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Ex>
        <w:trPr>
          <w:gridBefore w:val="1"/>
          <w:wBefore w:w="29" w:type="dxa"/>
        </w:trPr>
        <w:tc>
          <w:tcPr>
            <w:tcW w:w="1769" w:type="dxa"/>
            <w:vMerge w:val="restart"/>
            <w:shd w:val="clear" w:color="auto" w:fill="1F4E79" w:themeFill="accent5" w:themeFillShade="80"/>
            <w:vAlign w:val="center"/>
          </w:tcPr>
          <w:p w14:paraId="0D446B03" w14:textId="4D9CB6EC" w:rsidR="008E1F59" w:rsidRPr="000739CD" w:rsidRDefault="008E1F59" w:rsidP="00572DB3">
            <w:pPr>
              <w:jc w:val="center"/>
              <w:rPr>
                <w:b/>
                <w:sz w:val="25"/>
                <w:szCs w:val="25"/>
              </w:rPr>
            </w:pPr>
            <w:r w:rsidRPr="00185A38">
              <w:rPr>
                <w:b/>
                <w:color w:val="FFFFFF" w:themeColor="background1"/>
                <w:sz w:val="24"/>
                <w:szCs w:val="24"/>
              </w:rPr>
              <w:t>III-</w:t>
            </w:r>
            <w:r>
              <w:rPr>
                <w:b/>
                <w:color w:val="FFFFFF" w:themeColor="background1"/>
                <w:sz w:val="24"/>
                <w:szCs w:val="24"/>
              </w:rPr>
              <w:t>A</w:t>
            </w:r>
            <w:r w:rsidRPr="00185A38">
              <w:rPr>
                <w:b/>
                <w:color w:val="FFFFFF" w:themeColor="background1"/>
                <w:sz w:val="24"/>
                <w:szCs w:val="24"/>
              </w:rPr>
              <w:t xml:space="preserve">: </w:t>
            </w:r>
            <w:r w:rsidRPr="005E7B4B">
              <w:rPr>
                <w:b/>
                <w:color w:val="FFFFFF" w:themeColor="background1"/>
              </w:rPr>
              <w:t>Communication</w:t>
            </w:r>
          </w:p>
        </w:tc>
        <w:tc>
          <w:tcPr>
            <w:tcW w:w="9092" w:type="dxa"/>
            <w:gridSpan w:val="4"/>
            <w:tcBorders>
              <w:bottom w:val="single" w:sz="24" w:space="0" w:color="FFFFFF" w:themeColor="background1"/>
            </w:tcBorders>
            <w:shd w:val="clear" w:color="auto" w:fill="B4C6E7" w:themeFill="accent1" w:themeFillTint="66"/>
          </w:tcPr>
          <w:p w14:paraId="14C9FE27" w14:textId="77777777" w:rsidR="008E1F59" w:rsidRPr="004173FC" w:rsidRDefault="008E1F59" w:rsidP="00572DB3">
            <w:pPr>
              <w:rPr>
                <w:b/>
                <w:sz w:val="21"/>
                <w:szCs w:val="21"/>
              </w:rPr>
            </w:pPr>
            <w:r w:rsidRPr="00865276">
              <w:rPr>
                <w:b/>
                <w:color w:val="000000" w:themeColor="text1"/>
                <w:sz w:val="21"/>
                <w:szCs w:val="21"/>
              </w:rPr>
              <w:t>Proficient</w:t>
            </w:r>
          </w:p>
        </w:tc>
      </w:tr>
      <w:tr w:rsidR="008E1F59" w:rsidRPr="004173FC" w14:paraId="127BB882" w14:textId="77777777" w:rsidTr="00865276">
        <w:tblPrEx>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Ex>
        <w:trPr>
          <w:gridBefore w:val="1"/>
          <w:wBefore w:w="29" w:type="dxa"/>
          <w:trHeight w:val="1677"/>
        </w:trPr>
        <w:tc>
          <w:tcPr>
            <w:tcW w:w="1769" w:type="dxa"/>
            <w:vMerge/>
            <w:shd w:val="clear" w:color="auto" w:fill="1F4E79" w:themeFill="accent5" w:themeFillShade="80"/>
          </w:tcPr>
          <w:p w14:paraId="2583058C" w14:textId="77777777" w:rsidR="008E1F59" w:rsidRDefault="008E1F59" w:rsidP="00572DB3"/>
        </w:tc>
        <w:tc>
          <w:tcPr>
            <w:tcW w:w="9092" w:type="dxa"/>
            <w:gridSpan w:val="4"/>
            <w:tcBorders>
              <w:bottom w:val="nil"/>
              <w:right w:val="single" w:sz="2" w:space="0" w:color="auto"/>
            </w:tcBorders>
            <w:shd w:val="clear" w:color="auto" w:fill="auto"/>
          </w:tcPr>
          <w:p w14:paraId="2E789B5C" w14:textId="77777777" w:rsidR="008E1F59" w:rsidRPr="005F1499" w:rsidRDefault="008E1F59" w:rsidP="00D52FB3">
            <w:pPr>
              <w:pStyle w:val="ListParagraph"/>
              <w:numPr>
                <w:ilvl w:val="0"/>
                <w:numId w:val="64"/>
              </w:numPr>
            </w:pPr>
            <w:r w:rsidRPr="005F1499">
              <w:rPr>
                <w:rFonts w:eastAsiaTheme="minorEastAsia"/>
                <w:b/>
                <w:bCs/>
              </w:rPr>
              <w:t xml:space="preserve">Communication With Families: </w:t>
            </w:r>
            <w:r w:rsidRPr="005F1499">
              <w:rPr>
                <w:rFonts w:eastAsiaTheme="minorEastAsia"/>
              </w:rPr>
              <w:t>Models, s</w:t>
            </w:r>
            <w:r w:rsidRPr="005F1499">
              <w:t xml:space="preserve">ets clear expectations for, and provides appropriate supports to educators regarding partnering </w:t>
            </w:r>
            <w:r w:rsidRPr="005F1499">
              <w:rPr>
                <w:rFonts w:eastAsiaTheme="minorEastAsia"/>
              </w:rPr>
              <w:t>with families through regular, two-way</w:t>
            </w:r>
            <w:r w:rsidRPr="005F1499">
              <w:rPr>
                <w:b/>
                <w:bCs/>
              </w:rPr>
              <w:t xml:space="preserve"> </w:t>
            </w:r>
            <w:r w:rsidRPr="005F1499">
              <w:rPr>
                <w:rFonts w:eastAsiaTheme="minorEastAsia"/>
              </w:rPr>
              <w:t>communication in a manner that is culturally and linguistically sustaining, aligned with family preferences, in language(s) that families understand, and in approachable language and formats.</w:t>
            </w:r>
            <w:r w:rsidRPr="005F1499">
              <w:t xml:space="preserve"> Ensures access to high-quality translation and interpretation as needed.</w:t>
            </w:r>
          </w:p>
          <w:p w14:paraId="63ECE78B" w14:textId="77777777" w:rsidR="008E1F59" w:rsidRPr="004173FC" w:rsidRDefault="008E1F59" w:rsidP="00572DB3">
            <w:pPr>
              <w:pStyle w:val="ListParagraph"/>
              <w:spacing w:before="120"/>
              <w:contextualSpacing w:val="0"/>
              <w:rPr>
                <w:rFonts w:eastAsiaTheme="minorEastAsia"/>
                <w:b/>
                <w:color w:val="000000" w:themeColor="text1"/>
                <w:sz w:val="21"/>
                <w:szCs w:val="21"/>
              </w:rPr>
            </w:pPr>
          </w:p>
        </w:tc>
      </w:tr>
      <w:tr w:rsidR="008E1F59" w:rsidRPr="004173FC" w14:paraId="7304CAB3" w14:textId="77777777" w:rsidTr="00865276">
        <w:tblPrEx>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Ex>
        <w:trPr>
          <w:gridBefore w:val="1"/>
          <w:wBefore w:w="29" w:type="dxa"/>
        </w:trPr>
        <w:tc>
          <w:tcPr>
            <w:tcW w:w="1769" w:type="dxa"/>
            <w:vMerge/>
            <w:tcBorders>
              <w:right w:val="nil"/>
            </w:tcBorders>
            <w:shd w:val="clear" w:color="auto" w:fill="1F4E79" w:themeFill="accent5" w:themeFillShade="80"/>
          </w:tcPr>
          <w:p w14:paraId="2F62141E" w14:textId="77777777" w:rsidR="008E1F59" w:rsidRDefault="008E1F59" w:rsidP="00572DB3"/>
        </w:tc>
        <w:tc>
          <w:tcPr>
            <w:tcW w:w="3045" w:type="dxa"/>
            <w:tcBorders>
              <w:top w:val="nil"/>
              <w:left w:val="nil"/>
              <w:bottom w:val="nil"/>
              <w:right w:val="single" w:sz="4" w:space="0" w:color="auto"/>
            </w:tcBorders>
            <w:shd w:val="clear" w:color="auto" w:fill="B4C6E7" w:themeFill="accent1" w:themeFillTint="66"/>
          </w:tcPr>
          <w:p w14:paraId="60AA81E9" w14:textId="77777777" w:rsidR="008E1F59" w:rsidRPr="00865276" w:rsidRDefault="008E1F59" w:rsidP="00572DB3">
            <w:pPr>
              <w:rPr>
                <w:b/>
                <w:color w:val="000000" w:themeColor="text1"/>
                <w:sz w:val="21"/>
                <w:szCs w:val="21"/>
              </w:rPr>
            </w:pPr>
            <w:r w:rsidRPr="00865276">
              <w:rPr>
                <w:b/>
                <w:color w:val="000000" w:themeColor="text1"/>
                <w:sz w:val="21"/>
                <w:szCs w:val="21"/>
              </w:rPr>
              <w:t>Unsatisfactory</w:t>
            </w:r>
          </w:p>
        </w:tc>
        <w:tc>
          <w:tcPr>
            <w:tcW w:w="3021" w:type="dxa"/>
            <w:tcBorders>
              <w:top w:val="nil"/>
              <w:left w:val="single" w:sz="4" w:space="0" w:color="auto"/>
              <w:bottom w:val="nil"/>
              <w:right w:val="single" w:sz="4" w:space="0" w:color="auto"/>
            </w:tcBorders>
            <w:shd w:val="clear" w:color="auto" w:fill="B4C6E7" w:themeFill="accent1" w:themeFillTint="66"/>
          </w:tcPr>
          <w:p w14:paraId="0846BEA2" w14:textId="77777777" w:rsidR="008E1F59" w:rsidRPr="00865276" w:rsidRDefault="008E1F59" w:rsidP="00572DB3">
            <w:pPr>
              <w:rPr>
                <w:b/>
                <w:color w:val="000000" w:themeColor="text1"/>
                <w:sz w:val="21"/>
                <w:szCs w:val="21"/>
              </w:rPr>
            </w:pPr>
            <w:r w:rsidRPr="00865276">
              <w:rPr>
                <w:b/>
                <w:color w:val="000000" w:themeColor="text1"/>
                <w:sz w:val="21"/>
                <w:szCs w:val="21"/>
              </w:rPr>
              <w:t>Needs Improvement</w:t>
            </w:r>
          </w:p>
        </w:tc>
        <w:tc>
          <w:tcPr>
            <w:tcW w:w="3026" w:type="dxa"/>
            <w:gridSpan w:val="2"/>
            <w:tcBorders>
              <w:top w:val="nil"/>
              <w:left w:val="single" w:sz="4" w:space="0" w:color="auto"/>
              <w:bottom w:val="nil"/>
              <w:right w:val="nil"/>
            </w:tcBorders>
            <w:shd w:val="clear" w:color="auto" w:fill="B4C6E7" w:themeFill="accent1" w:themeFillTint="66"/>
          </w:tcPr>
          <w:p w14:paraId="1D0C116A" w14:textId="77777777" w:rsidR="008E1F59" w:rsidRPr="00865276" w:rsidRDefault="008E1F59" w:rsidP="00572DB3">
            <w:pPr>
              <w:rPr>
                <w:b/>
                <w:color w:val="000000" w:themeColor="text1"/>
                <w:sz w:val="21"/>
                <w:szCs w:val="21"/>
              </w:rPr>
            </w:pPr>
            <w:r w:rsidRPr="00865276">
              <w:rPr>
                <w:b/>
                <w:color w:val="000000" w:themeColor="text1"/>
                <w:sz w:val="21"/>
                <w:szCs w:val="21"/>
              </w:rPr>
              <w:t>Exemplary</w:t>
            </w:r>
          </w:p>
        </w:tc>
      </w:tr>
      <w:tr w:rsidR="008E1F59" w:rsidRPr="00D72A8E" w14:paraId="15FBB495" w14:textId="77777777" w:rsidTr="005E7B4B">
        <w:tblPrEx>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Ex>
        <w:trPr>
          <w:gridBefore w:val="1"/>
          <w:wBefore w:w="29" w:type="dxa"/>
          <w:trHeight w:val="1530"/>
        </w:trPr>
        <w:tc>
          <w:tcPr>
            <w:tcW w:w="1769" w:type="dxa"/>
            <w:vMerge/>
            <w:tcBorders>
              <w:right w:val="single" w:sz="2" w:space="0" w:color="auto"/>
            </w:tcBorders>
            <w:shd w:val="clear" w:color="auto" w:fill="1F4E79" w:themeFill="accent5" w:themeFillShade="80"/>
          </w:tcPr>
          <w:p w14:paraId="19E121E7" w14:textId="77777777" w:rsidR="008E1F59" w:rsidRDefault="008E1F59" w:rsidP="00572DB3"/>
        </w:tc>
        <w:tc>
          <w:tcPr>
            <w:tcW w:w="3045" w:type="dxa"/>
            <w:tcBorders>
              <w:top w:val="nil"/>
              <w:left w:val="single" w:sz="2" w:space="0" w:color="auto"/>
              <w:bottom w:val="single" w:sz="2" w:space="0" w:color="auto"/>
              <w:right w:val="single" w:sz="2" w:space="0" w:color="auto"/>
            </w:tcBorders>
          </w:tcPr>
          <w:p w14:paraId="6CDE4B8B" w14:textId="77777777" w:rsidR="008E1F59" w:rsidRPr="00D72A8E" w:rsidRDefault="008E1F59" w:rsidP="00572DB3">
            <w:pPr>
              <w:rPr>
                <w:rFonts w:cstheme="minorHAnsi"/>
                <w:sz w:val="20"/>
                <w:szCs w:val="20"/>
              </w:rPr>
            </w:pPr>
            <w:r w:rsidRPr="00D72A8E">
              <w:rPr>
                <w:rFonts w:cstheme="minorHAnsi"/>
                <w:sz w:val="20"/>
                <w:szCs w:val="20"/>
              </w:rPr>
              <w:t xml:space="preserve">Does not demonstrate adequate progress towards meeting </w:t>
            </w:r>
            <w:r w:rsidRPr="00D72A8E">
              <w:rPr>
                <w:rFonts w:cstheme="minorHAnsi"/>
                <w:i/>
                <w:iCs/>
                <w:sz w:val="20"/>
                <w:szCs w:val="20"/>
              </w:rPr>
              <w:t>Proficient</w:t>
            </w:r>
            <w:r w:rsidRPr="00D72A8E">
              <w:rPr>
                <w:rFonts w:cstheme="minorHAnsi"/>
                <w:sz w:val="20"/>
                <w:szCs w:val="20"/>
              </w:rPr>
              <w:t xml:space="preserve"> expectations, or performance is consistently below the standard, </w:t>
            </w:r>
            <w:r>
              <w:rPr>
                <w:rFonts w:cstheme="minorHAnsi"/>
                <w:sz w:val="20"/>
                <w:szCs w:val="20"/>
              </w:rPr>
              <w:t>e.g.,</w:t>
            </w:r>
            <w:r w:rsidRPr="00D72A8E">
              <w:rPr>
                <w:rFonts w:cstheme="minorHAnsi"/>
                <w:sz w:val="20"/>
                <w:szCs w:val="20"/>
              </w:rPr>
              <w:t xml:space="preserve"> </w:t>
            </w:r>
          </w:p>
          <w:p w14:paraId="27050F48" w14:textId="77777777" w:rsidR="008E1F59" w:rsidRDefault="008E1F59" w:rsidP="00D52FB3">
            <w:pPr>
              <w:pStyle w:val="ListParagraph"/>
              <w:numPr>
                <w:ilvl w:val="0"/>
                <w:numId w:val="48"/>
              </w:numPr>
              <w:rPr>
                <w:sz w:val="20"/>
                <w:szCs w:val="20"/>
              </w:rPr>
            </w:pPr>
            <w:r>
              <w:rPr>
                <w:sz w:val="20"/>
                <w:szCs w:val="20"/>
              </w:rPr>
              <w:t>Does not set clear expectations or provide support for regular, two-way, culturally and linguistically sustaining communication with families</w:t>
            </w:r>
          </w:p>
          <w:p w14:paraId="0827F355" w14:textId="77777777" w:rsidR="008E1F59" w:rsidRDefault="008E1F59" w:rsidP="00D52FB3">
            <w:pPr>
              <w:pStyle w:val="ListParagraph"/>
              <w:numPr>
                <w:ilvl w:val="0"/>
                <w:numId w:val="48"/>
              </w:numPr>
              <w:rPr>
                <w:sz w:val="20"/>
                <w:szCs w:val="20"/>
              </w:rPr>
            </w:pPr>
            <w:r>
              <w:rPr>
                <w:sz w:val="20"/>
                <w:szCs w:val="20"/>
              </w:rPr>
              <w:t>Allows for culturally insensitive or inappropriate communications to occur</w:t>
            </w:r>
          </w:p>
          <w:p w14:paraId="7FAEC3DD" w14:textId="77777777" w:rsidR="008E1F59" w:rsidRPr="00735968" w:rsidRDefault="008E1F59" w:rsidP="00D52FB3">
            <w:pPr>
              <w:pStyle w:val="ListParagraph"/>
              <w:numPr>
                <w:ilvl w:val="0"/>
                <w:numId w:val="48"/>
              </w:numPr>
              <w:rPr>
                <w:sz w:val="20"/>
                <w:szCs w:val="20"/>
              </w:rPr>
            </w:pPr>
            <w:r>
              <w:rPr>
                <w:sz w:val="20"/>
                <w:szCs w:val="20"/>
              </w:rPr>
              <w:t xml:space="preserve">School-wide communicates are one-way or infrequent </w:t>
            </w:r>
          </w:p>
        </w:tc>
        <w:tc>
          <w:tcPr>
            <w:tcW w:w="3021" w:type="dxa"/>
            <w:tcBorders>
              <w:top w:val="nil"/>
              <w:left w:val="single" w:sz="2" w:space="0" w:color="auto"/>
              <w:bottom w:val="single" w:sz="2" w:space="0" w:color="auto"/>
              <w:right w:val="single" w:sz="2" w:space="0" w:color="auto"/>
            </w:tcBorders>
          </w:tcPr>
          <w:p w14:paraId="6E9CFA21" w14:textId="77777777" w:rsidR="008E1F59" w:rsidRPr="00D72A8E" w:rsidRDefault="008E1F59" w:rsidP="00572DB3">
            <w:pPr>
              <w:rPr>
                <w:rFonts w:cstheme="minorHAnsi"/>
                <w:sz w:val="20"/>
                <w:szCs w:val="20"/>
              </w:rPr>
            </w:pPr>
            <w:r w:rsidRPr="00D72A8E">
              <w:rPr>
                <w:rFonts w:cstheme="minorHAnsi"/>
                <w:sz w:val="20"/>
                <w:szCs w:val="20"/>
              </w:rPr>
              <w:t xml:space="preserve">Demonstrates some progress towards meeting </w:t>
            </w:r>
            <w:r w:rsidRPr="00D72A8E">
              <w:rPr>
                <w:rFonts w:cstheme="minorHAnsi"/>
                <w:i/>
                <w:iCs/>
                <w:sz w:val="20"/>
                <w:szCs w:val="20"/>
              </w:rPr>
              <w:t>Proficient</w:t>
            </w:r>
            <w:r w:rsidRPr="00D72A8E">
              <w:rPr>
                <w:rFonts w:cstheme="minorHAnsi"/>
                <w:sz w:val="20"/>
                <w:szCs w:val="20"/>
              </w:rPr>
              <w:t xml:space="preserve"> expectations, with areas for growth in quality, scope, or consistency, </w:t>
            </w:r>
            <w:r>
              <w:rPr>
                <w:rFonts w:cstheme="minorHAnsi"/>
                <w:sz w:val="20"/>
                <w:szCs w:val="20"/>
              </w:rPr>
              <w:t>e.g.,</w:t>
            </w:r>
          </w:p>
          <w:p w14:paraId="1734C624" w14:textId="77777777" w:rsidR="008E1F59" w:rsidRDefault="008E1F59" w:rsidP="00D52FB3">
            <w:pPr>
              <w:pStyle w:val="ListParagraph"/>
              <w:numPr>
                <w:ilvl w:val="0"/>
                <w:numId w:val="48"/>
              </w:numPr>
              <w:rPr>
                <w:sz w:val="20"/>
                <w:szCs w:val="20"/>
              </w:rPr>
            </w:pPr>
            <w:r>
              <w:rPr>
                <w:sz w:val="20"/>
                <w:szCs w:val="20"/>
              </w:rPr>
              <w:t>Provides inconsistent or limited supports for regular, two-way, culturally and linguistically sustaining communication with families</w:t>
            </w:r>
          </w:p>
          <w:p w14:paraId="5EA21A2F" w14:textId="77777777" w:rsidR="008E1F59" w:rsidRPr="00735968" w:rsidRDefault="008E1F59" w:rsidP="00D52FB3">
            <w:pPr>
              <w:pStyle w:val="ListParagraph"/>
              <w:numPr>
                <w:ilvl w:val="0"/>
                <w:numId w:val="48"/>
              </w:numPr>
              <w:rPr>
                <w:sz w:val="20"/>
                <w:szCs w:val="20"/>
              </w:rPr>
            </w:pPr>
            <w:r w:rsidRPr="0FD08974">
              <w:rPr>
                <w:sz w:val="20"/>
                <w:szCs w:val="20"/>
              </w:rPr>
              <w:t>School-wide communications are primarily through one-way or inflexible formats</w:t>
            </w:r>
          </w:p>
        </w:tc>
        <w:tc>
          <w:tcPr>
            <w:tcW w:w="3026" w:type="dxa"/>
            <w:gridSpan w:val="2"/>
            <w:tcBorders>
              <w:top w:val="nil"/>
              <w:left w:val="single" w:sz="2" w:space="0" w:color="auto"/>
              <w:bottom w:val="single" w:sz="2" w:space="0" w:color="auto"/>
              <w:right w:val="single" w:sz="2" w:space="0" w:color="auto"/>
            </w:tcBorders>
          </w:tcPr>
          <w:p w14:paraId="0BD36561" w14:textId="2DDBC8EE" w:rsidR="008E1F59" w:rsidRDefault="008E1F59" w:rsidP="00572DB3">
            <w:pPr>
              <w:rPr>
                <w:rFonts w:cstheme="minorHAnsi"/>
                <w:sz w:val="20"/>
                <w:szCs w:val="20"/>
              </w:rPr>
            </w:pPr>
            <w:r w:rsidRPr="00D72A8E">
              <w:rPr>
                <w:rFonts w:cstheme="minorHAnsi"/>
                <w:sz w:val="20"/>
                <w:szCs w:val="20"/>
              </w:rPr>
              <w:t xml:space="preserve">Consistently and significantly exceeds </w:t>
            </w:r>
            <w:r w:rsidRPr="00D72A8E">
              <w:rPr>
                <w:rFonts w:cstheme="minorHAnsi"/>
                <w:i/>
                <w:iCs/>
                <w:sz w:val="20"/>
                <w:szCs w:val="20"/>
              </w:rPr>
              <w:t>Proficient</w:t>
            </w:r>
            <w:r w:rsidRPr="00D72A8E">
              <w:rPr>
                <w:rFonts w:cstheme="minorHAnsi"/>
                <w:sz w:val="20"/>
                <w:szCs w:val="20"/>
              </w:rPr>
              <w:t xml:space="preserve"> expectations</w:t>
            </w:r>
            <w:r w:rsidR="00D94648">
              <w:rPr>
                <w:rFonts w:cstheme="minorHAnsi"/>
                <w:sz w:val="20"/>
                <w:szCs w:val="20"/>
              </w:rPr>
              <w:t xml:space="preserve"> with schoolwide impact</w:t>
            </w:r>
            <w:r w:rsidRPr="00D72A8E">
              <w:rPr>
                <w:rFonts w:cstheme="minorHAnsi"/>
                <w:sz w:val="20"/>
                <w:szCs w:val="20"/>
              </w:rPr>
              <w:t xml:space="preserve">, </w:t>
            </w:r>
            <w:r>
              <w:rPr>
                <w:rFonts w:cstheme="minorHAnsi"/>
                <w:sz w:val="20"/>
                <w:szCs w:val="20"/>
              </w:rPr>
              <w:t>e.g.,</w:t>
            </w:r>
          </w:p>
          <w:p w14:paraId="47E4E7B8" w14:textId="77777777" w:rsidR="008E1F59" w:rsidRDefault="008E1F59" w:rsidP="00D52FB3">
            <w:pPr>
              <w:pStyle w:val="ListParagraph"/>
              <w:numPr>
                <w:ilvl w:val="0"/>
                <w:numId w:val="48"/>
              </w:numPr>
              <w:rPr>
                <w:rFonts w:cstheme="minorHAnsi"/>
                <w:sz w:val="20"/>
                <w:szCs w:val="20"/>
              </w:rPr>
            </w:pPr>
            <w:r>
              <w:rPr>
                <w:rFonts w:cstheme="minorHAnsi"/>
                <w:sz w:val="20"/>
                <w:szCs w:val="20"/>
              </w:rPr>
              <w:t>Empowers all staff to engage in regular, two-way, culturally and linguistically sustaining communication</w:t>
            </w:r>
          </w:p>
          <w:p w14:paraId="339A6180" w14:textId="77777777" w:rsidR="008E1F59" w:rsidRDefault="008E1F59" w:rsidP="00D52FB3">
            <w:pPr>
              <w:pStyle w:val="ListParagraph"/>
              <w:numPr>
                <w:ilvl w:val="0"/>
                <w:numId w:val="48"/>
              </w:numPr>
              <w:rPr>
                <w:rFonts w:cstheme="minorHAnsi"/>
                <w:sz w:val="20"/>
                <w:szCs w:val="20"/>
              </w:rPr>
            </w:pPr>
            <w:r>
              <w:rPr>
                <w:rFonts w:cstheme="minorHAnsi"/>
                <w:sz w:val="20"/>
                <w:szCs w:val="20"/>
              </w:rPr>
              <w:t>School-wide communications are consistently provided in multiple formats and respect and affirm different families’ home languages, culture, and values.</w:t>
            </w:r>
          </w:p>
          <w:p w14:paraId="449B354E" w14:textId="77777777" w:rsidR="008E1F59" w:rsidRPr="00735968" w:rsidRDefault="008E1F59" w:rsidP="00D52FB3">
            <w:pPr>
              <w:pStyle w:val="ListParagraph"/>
              <w:numPr>
                <w:ilvl w:val="0"/>
                <w:numId w:val="48"/>
              </w:numPr>
              <w:rPr>
                <w:rFonts w:cstheme="minorHAnsi"/>
                <w:sz w:val="20"/>
                <w:szCs w:val="20"/>
              </w:rPr>
            </w:pPr>
            <w:r>
              <w:rPr>
                <w:rFonts w:cstheme="minorHAnsi"/>
                <w:sz w:val="20"/>
                <w:szCs w:val="20"/>
              </w:rPr>
              <w:t>Frequently reflects on communication and makes modifications as necessary</w:t>
            </w:r>
          </w:p>
          <w:p w14:paraId="1158C7F5" w14:textId="77777777" w:rsidR="008E1F59" w:rsidRPr="00D72A8E" w:rsidRDefault="008E1F59" w:rsidP="00572DB3">
            <w:pPr>
              <w:rPr>
                <w:sz w:val="20"/>
                <w:szCs w:val="20"/>
              </w:rPr>
            </w:pPr>
          </w:p>
        </w:tc>
      </w:tr>
    </w:tbl>
    <w:p w14:paraId="2ED6AC78" w14:textId="77777777" w:rsidR="00E20D6D" w:rsidRDefault="000D625C">
      <w:pPr>
        <w:sectPr w:rsidR="00E20D6D" w:rsidSect="005319D2">
          <w:headerReference w:type="default" r:id="rId22"/>
          <w:pgSz w:w="12240" w:h="15840"/>
          <w:pgMar w:top="720" w:right="720" w:bottom="720" w:left="720" w:header="288" w:footer="720" w:gutter="0"/>
          <w:cols w:space="720"/>
          <w:docGrid w:linePitch="360"/>
        </w:sectPr>
      </w:pPr>
      <w:r>
        <w:br w:type="page"/>
      </w:r>
    </w:p>
    <w:tbl>
      <w:tblPr>
        <w:tblStyle w:val="TableGrid"/>
        <w:tblW w:w="10860" w:type="dxa"/>
        <w:tblInd w:w="-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1798"/>
        <w:gridCol w:w="3020"/>
        <w:gridCol w:w="3021"/>
        <w:gridCol w:w="3021"/>
      </w:tblGrid>
      <w:tr w:rsidR="005217DF" w14:paraId="30FB615A" w14:textId="77777777" w:rsidTr="00865276">
        <w:tc>
          <w:tcPr>
            <w:tcW w:w="1798"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F4E79" w:themeFill="accent5" w:themeFillShade="80"/>
            <w:vAlign w:val="center"/>
          </w:tcPr>
          <w:p w14:paraId="1A02C53F" w14:textId="316E0B7E" w:rsidR="005217DF" w:rsidRDefault="005217DF" w:rsidP="00172D19">
            <w:pPr>
              <w:jc w:val="center"/>
              <w:rPr>
                <w:b/>
              </w:rPr>
            </w:pPr>
            <w:r w:rsidRPr="00185A38">
              <w:rPr>
                <w:b/>
                <w:color w:val="FFFFFF" w:themeColor="background1"/>
                <w:sz w:val="24"/>
                <w:szCs w:val="24"/>
              </w:rPr>
              <w:lastRenderedPageBreak/>
              <w:t>I</w:t>
            </w:r>
            <w:r w:rsidR="00EF4A29" w:rsidRPr="00185A38">
              <w:rPr>
                <w:b/>
                <w:color w:val="FFFFFF" w:themeColor="background1"/>
                <w:sz w:val="24"/>
                <w:szCs w:val="24"/>
              </w:rPr>
              <w:t>II</w:t>
            </w:r>
            <w:r w:rsidRPr="00185A38">
              <w:rPr>
                <w:b/>
                <w:color w:val="FFFFFF" w:themeColor="background1"/>
                <w:sz w:val="24"/>
                <w:szCs w:val="24"/>
              </w:rPr>
              <w:t>-</w:t>
            </w:r>
            <w:r w:rsidR="008E1F59">
              <w:rPr>
                <w:b/>
                <w:color w:val="FFFFFF" w:themeColor="background1"/>
                <w:sz w:val="24"/>
                <w:szCs w:val="24"/>
              </w:rPr>
              <w:t>B</w:t>
            </w:r>
            <w:r w:rsidRPr="00185A38">
              <w:rPr>
                <w:b/>
                <w:color w:val="FFFFFF" w:themeColor="background1"/>
                <w:sz w:val="24"/>
                <w:szCs w:val="24"/>
              </w:rPr>
              <w:t xml:space="preserve">: </w:t>
            </w:r>
            <w:r w:rsidR="00F40A43" w:rsidRPr="00185A38">
              <w:rPr>
                <w:b/>
                <w:color w:val="FFFFFF" w:themeColor="background1"/>
                <w:sz w:val="24"/>
                <w:szCs w:val="24"/>
              </w:rPr>
              <w:t>Engagement</w:t>
            </w:r>
          </w:p>
        </w:tc>
        <w:tc>
          <w:tcPr>
            <w:tcW w:w="9062"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4C6E7" w:themeFill="accent1" w:themeFillTint="66"/>
          </w:tcPr>
          <w:p w14:paraId="7755C88B" w14:textId="77777777" w:rsidR="005217DF" w:rsidRPr="00865276" w:rsidRDefault="005217DF" w:rsidP="00172D19">
            <w:pPr>
              <w:rPr>
                <w:b/>
                <w:color w:val="000000" w:themeColor="text1"/>
                <w:sz w:val="21"/>
                <w:szCs w:val="21"/>
              </w:rPr>
            </w:pPr>
            <w:r w:rsidRPr="00865276">
              <w:rPr>
                <w:b/>
                <w:color w:val="000000" w:themeColor="text1"/>
                <w:sz w:val="21"/>
                <w:szCs w:val="21"/>
              </w:rPr>
              <w:t>Proficient</w:t>
            </w:r>
          </w:p>
        </w:tc>
      </w:tr>
      <w:tr w:rsidR="005217DF" w14:paraId="6F5C989D" w14:textId="77777777" w:rsidTr="00865276">
        <w:trPr>
          <w:trHeight w:val="3360"/>
        </w:trPr>
        <w:tc>
          <w:tcPr>
            <w:tcW w:w="1798" w:type="dxa"/>
            <w:vMerge/>
            <w:shd w:val="clear" w:color="auto" w:fill="1F4E79" w:themeFill="accent5" w:themeFillShade="80"/>
          </w:tcPr>
          <w:p w14:paraId="36D2800E" w14:textId="77777777" w:rsidR="005217DF" w:rsidRDefault="005217DF" w:rsidP="00172D19"/>
        </w:tc>
        <w:tc>
          <w:tcPr>
            <w:tcW w:w="9062" w:type="dxa"/>
            <w:gridSpan w:val="3"/>
            <w:tcBorders>
              <w:top w:val="single" w:sz="24" w:space="0" w:color="FFFFFF" w:themeColor="background1"/>
              <w:left w:val="single" w:sz="24" w:space="0" w:color="FFFFFF" w:themeColor="background1"/>
              <w:bottom w:val="nil"/>
              <w:right w:val="single" w:sz="2" w:space="0" w:color="auto"/>
            </w:tcBorders>
            <w:shd w:val="clear" w:color="auto" w:fill="auto"/>
          </w:tcPr>
          <w:p w14:paraId="36446B41" w14:textId="48E20444" w:rsidR="00F47B4F" w:rsidRPr="005F1499" w:rsidRDefault="00F47B4F" w:rsidP="00D52FB3">
            <w:pPr>
              <w:pStyle w:val="ListParagraph"/>
              <w:numPr>
                <w:ilvl w:val="0"/>
                <w:numId w:val="63"/>
              </w:numPr>
              <w:rPr>
                <w:rFonts w:eastAsia="Arial"/>
                <w:b/>
                <w:bCs/>
              </w:rPr>
            </w:pPr>
            <w:r w:rsidRPr="005F1499">
              <w:rPr>
                <w:rFonts w:eastAsiaTheme="minorEastAsia"/>
                <w:b/>
                <w:bCs/>
              </w:rPr>
              <w:t xml:space="preserve">Family Engagement: </w:t>
            </w:r>
            <w:r w:rsidRPr="005F1499">
              <w:rPr>
                <w:rFonts w:eastAsiaTheme="minorEastAsia"/>
              </w:rPr>
              <w:t>Engages with families in a</w:t>
            </w:r>
            <w:r w:rsidR="00A24FF7">
              <w:rPr>
                <w:rFonts w:eastAsiaTheme="minorEastAsia"/>
              </w:rPr>
              <w:t>n</w:t>
            </w:r>
            <w:r w:rsidRPr="005F1499">
              <w:rPr>
                <w:rFonts w:eastAsiaTheme="minorEastAsia"/>
              </w:rPr>
              <w:t xml:space="preserve"> </w:t>
            </w:r>
            <w:r w:rsidR="00C1176D" w:rsidRPr="005F1499">
              <w:rPr>
                <w:rFonts w:eastAsiaTheme="minorEastAsia"/>
              </w:rPr>
              <w:t>equitable</w:t>
            </w:r>
            <w:r w:rsidR="008C7B4F" w:rsidRPr="005F1499">
              <w:rPr>
                <w:rFonts w:eastAsiaTheme="minorEastAsia"/>
              </w:rPr>
              <w:t xml:space="preserve"> </w:t>
            </w:r>
            <w:r w:rsidRPr="005F1499">
              <w:rPr>
                <w:rFonts w:eastAsiaTheme="minorEastAsia"/>
              </w:rPr>
              <w:t xml:space="preserve">and collaborative </w:t>
            </w:r>
            <w:r w:rsidR="00A24FF7">
              <w:rPr>
                <w:rFonts w:eastAsiaTheme="minorEastAsia"/>
              </w:rPr>
              <w:t xml:space="preserve">manner </w:t>
            </w:r>
            <w:r w:rsidRPr="005F1499">
              <w:rPr>
                <w:rFonts w:eastAsiaTheme="minorEastAsia"/>
              </w:rPr>
              <w:t>by:</w:t>
            </w:r>
          </w:p>
          <w:p w14:paraId="7A0F8BC1" w14:textId="7CEA8388" w:rsidR="000D5AA3" w:rsidRPr="005F1499" w:rsidRDefault="000D5AA3" w:rsidP="00D52FB3">
            <w:pPr>
              <w:pStyle w:val="ListParagraph"/>
              <w:numPr>
                <w:ilvl w:val="0"/>
                <w:numId w:val="80"/>
              </w:numPr>
              <w:rPr>
                <w:rFonts w:eastAsia="Arial"/>
                <w:b/>
                <w:bCs/>
              </w:rPr>
            </w:pPr>
            <w:r w:rsidRPr="005F1499">
              <w:rPr>
                <w:rFonts w:eastAsiaTheme="minorEastAsia"/>
              </w:rPr>
              <w:t>W</w:t>
            </w:r>
            <w:r w:rsidRPr="005F1499">
              <w:t>orking with staff and families (</w:t>
            </w:r>
            <w:r w:rsidR="00413C69" w:rsidRPr="005F1499">
              <w:t>e.g.,</w:t>
            </w:r>
            <w:r w:rsidRPr="005F1499">
              <w:t xml:space="preserve"> SEPAC, ELPAC, etc.) to identify and remove barriers to </w:t>
            </w:r>
            <w:r w:rsidR="00236B96">
              <w:t xml:space="preserve">all </w:t>
            </w:r>
            <w:r w:rsidRPr="005F1499">
              <w:t>families’ involvement.</w:t>
            </w:r>
          </w:p>
          <w:p w14:paraId="79D37BFE" w14:textId="06181156" w:rsidR="00F47B4F" w:rsidRPr="005F1499" w:rsidRDefault="746CDC4A" w:rsidP="00D52FB3">
            <w:pPr>
              <w:pStyle w:val="ListParagraph"/>
              <w:numPr>
                <w:ilvl w:val="0"/>
                <w:numId w:val="80"/>
              </w:numPr>
              <w:rPr>
                <w:rFonts w:eastAsia="Arial"/>
                <w:b/>
                <w:bCs/>
              </w:rPr>
            </w:pPr>
            <w:r w:rsidRPr="005F1499">
              <w:rPr>
                <w:rFonts w:eastAsiaTheme="minorEastAsia"/>
              </w:rPr>
              <w:t xml:space="preserve">Providing a variety of frequent, inclusive, and culturally and linguistically </w:t>
            </w:r>
            <w:r w:rsidR="008C7B4F" w:rsidRPr="005F1499">
              <w:rPr>
                <w:rFonts w:eastAsiaTheme="minorEastAsia"/>
              </w:rPr>
              <w:t xml:space="preserve">sustaining </w:t>
            </w:r>
            <w:r w:rsidRPr="005F1499">
              <w:rPr>
                <w:rFonts w:eastAsiaTheme="minorEastAsia"/>
              </w:rPr>
              <w:t>opportunities</w:t>
            </w:r>
            <w:r w:rsidRPr="005F1499">
              <w:rPr>
                <w:b/>
                <w:bCs/>
              </w:rPr>
              <w:t xml:space="preserve"> </w:t>
            </w:r>
            <w:r w:rsidRPr="005F1499">
              <w:rPr>
                <w:rFonts w:eastAsiaTheme="minorEastAsia"/>
              </w:rPr>
              <w:t>for all families to engage as partners in the school community.</w:t>
            </w:r>
          </w:p>
          <w:p w14:paraId="56EEB9F2" w14:textId="3F71BDF5" w:rsidR="00FB74E8" w:rsidRPr="005F1499" w:rsidRDefault="00BA77A7" w:rsidP="00D52FB3">
            <w:pPr>
              <w:pStyle w:val="ListParagraph"/>
              <w:numPr>
                <w:ilvl w:val="0"/>
                <w:numId w:val="80"/>
              </w:numPr>
              <w:rPr>
                <w:rFonts w:eastAsia="Arial"/>
                <w:b/>
                <w:bCs/>
              </w:rPr>
            </w:pPr>
            <w:r w:rsidRPr="005F1499">
              <w:rPr>
                <w:rFonts w:ascii="Calibri" w:hAnsi="Calibri" w:cs="Calibri"/>
                <w:color w:val="000000"/>
              </w:rPr>
              <w:t>Clearly communicating information about family engagement opportunities in ways that are accessible to all members of the community</w:t>
            </w:r>
            <w:r w:rsidR="00100839" w:rsidRPr="005F1499">
              <w:rPr>
                <w:rFonts w:ascii="Calibri" w:hAnsi="Calibri" w:cs="Calibri"/>
                <w:color w:val="000000"/>
              </w:rPr>
              <w:t xml:space="preserve"> and that adhere to open meeting laws</w:t>
            </w:r>
            <w:r w:rsidR="00B81985" w:rsidRPr="005F1499">
              <w:rPr>
                <w:rFonts w:eastAsiaTheme="minorEastAsia"/>
              </w:rPr>
              <w:t>.</w:t>
            </w:r>
          </w:p>
          <w:p w14:paraId="4AE93329" w14:textId="2DAB9A54" w:rsidR="00927505" w:rsidRPr="00FA5596" w:rsidRDefault="00927505" w:rsidP="00D52FB3">
            <w:pPr>
              <w:pStyle w:val="ListParagraph"/>
              <w:numPr>
                <w:ilvl w:val="0"/>
                <w:numId w:val="63"/>
              </w:numPr>
              <w:spacing w:before="120"/>
              <w:contextualSpacing w:val="0"/>
              <w:rPr>
                <w:rFonts w:eastAsiaTheme="minorEastAsia"/>
                <w:b/>
                <w:color w:val="000000" w:themeColor="text1"/>
                <w:sz w:val="21"/>
                <w:szCs w:val="21"/>
              </w:rPr>
            </w:pPr>
            <w:r w:rsidRPr="005F1499">
              <w:rPr>
                <w:b/>
                <w:bCs/>
              </w:rPr>
              <w:t>Community and Stakeholder Engagement:</w:t>
            </w:r>
            <w:r w:rsidRPr="005F1499">
              <w:t xml:space="preserve"> Establishes strategic relationships with community organizations, community members, and businesses either individually or through district initiatives and partnerships. Engages them to maximize community involvement in the school and family access to community resources.</w:t>
            </w:r>
          </w:p>
        </w:tc>
      </w:tr>
      <w:tr w:rsidR="005217DF" w:rsidRPr="00C61599" w14:paraId="554450E1" w14:textId="77777777" w:rsidTr="00865276">
        <w:tc>
          <w:tcPr>
            <w:tcW w:w="1798" w:type="dxa"/>
            <w:vMerge/>
            <w:tcBorders>
              <w:right w:val="nil"/>
            </w:tcBorders>
            <w:shd w:val="clear" w:color="auto" w:fill="1F4E79" w:themeFill="accent5" w:themeFillShade="80"/>
          </w:tcPr>
          <w:p w14:paraId="4E57AE61" w14:textId="77777777" w:rsidR="005217DF" w:rsidRDefault="005217DF" w:rsidP="00172D19"/>
        </w:tc>
        <w:tc>
          <w:tcPr>
            <w:tcW w:w="3020" w:type="dxa"/>
            <w:tcBorders>
              <w:top w:val="nil"/>
              <w:left w:val="nil"/>
              <w:bottom w:val="nil"/>
              <w:right w:val="single" w:sz="4" w:space="0" w:color="auto"/>
            </w:tcBorders>
            <w:shd w:val="clear" w:color="auto" w:fill="B4C6E7" w:themeFill="accent1" w:themeFillTint="66"/>
          </w:tcPr>
          <w:p w14:paraId="14C99615" w14:textId="77777777" w:rsidR="005217DF" w:rsidRPr="00865276" w:rsidRDefault="005217DF" w:rsidP="00172D19">
            <w:pPr>
              <w:rPr>
                <w:b/>
                <w:color w:val="000000" w:themeColor="text1"/>
                <w:sz w:val="21"/>
                <w:szCs w:val="21"/>
              </w:rPr>
            </w:pPr>
            <w:r w:rsidRPr="00865276">
              <w:rPr>
                <w:b/>
                <w:color w:val="000000" w:themeColor="text1"/>
                <w:sz w:val="21"/>
                <w:szCs w:val="21"/>
              </w:rPr>
              <w:t>Unsatisfactory</w:t>
            </w:r>
          </w:p>
        </w:tc>
        <w:tc>
          <w:tcPr>
            <w:tcW w:w="3021" w:type="dxa"/>
            <w:tcBorders>
              <w:top w:val="nil"/>
              <w:left w:val="single" w:sz="4" w:space="0" w:color="auto"/>
              <w:bottom w:val="nil"/>
              <w:right w:val="single" w:sz="4" w:space="0" w:color="auto"/>
            </w:tcBorders>
            <w:shd w:val="clear" w:color="auto" w:fill="B4C6E7" w:themeFill="accent1" w:themeFillTint="66"/>
          </w:tcPr>
          <w:p w14:paraId="148F6B1D" w14:textId="77777777" w:rsidR="005217DF" w:rsidRPr="00865276" w:rsidRDefault="005217DF" w:rsidP="00172D19">
            <w:pPr>
              <w:rPr>
                <w:b/>
                <w:color w:val="000000" w:themeColor="text1"/>
                <w:sz w:val="21"/>
                <w:szCs w:val="21"/>
              </w:rPr>
            </w:pPr>
            <w:r w:rsidRPr="00865276">
              <w:rPr>
                <w:b/>
                <w:color w:val="000000" w:themeColor="text1"/>
                <w:sz w:val="21"/>
                <w:szCs w:val="21"/>
              </w:rPr>
              <w:t>Needs Improvement</w:t>
            </w:r>
          </w:p>
        </w:tc>
        <w:tc>
          <w:tcPr>
            <w:tcW w:w="3021" w:type="dxa"/>
            <w:tcBorders>
              <w:top w:val="nil"/>
              <w:left w:val="single" w:sz="4" w:space="0" w:color="auto"/>
              <w:bottom w:val="nil"/>
              <w:right w:val="nil"/>
            </w:tcBorders>
            <w:shd w:val="clear" w:color="auto" w:fill="B4C6E7" w:themeFill="accent1" w:themeFillTint="66"/>
          </w:tcPr>
          <w:p w14:paraId="5D0CF5F3" w14:textId="77777777" w:rsidR="005217DF" w:rsidRPr="00865276" w:rsidRDefault="005217DF" w:rsidP="00172D19">
            <w:pPr>
              <w:rPr>
                <w:b/>
                <w:color w:val="000000" w:themeColor="text1"/>
                <w:sz w:val="21"/>
                <w:szCs w:val="21"/>
              </w:rPr>
            </w:pPr>
            <w:r w:rsidRPr="00865276">
              <w:rPr>
                <w:b/>
                <w:color w:val="000000" w:themeColor="text1"/>
                <w:sz w:val="21"/>
                <w:szCs w:val="21"/>
              </w:rPr>
              <w:t>Exemplary</w:t>
            </w:r>
          </w:p>
        </w:tc>
      </w:tr>
      <w:tr w:rsidR="005217DF" w14:paraId="6F6FE1F5" w14:textId="77777777" w:rsidTr="004B0468">
        <w:trPr>
          <w:trHeight w:val="4139"/>
        </w:trPr>
        <w:tc>
          <w:tcPr>
            <w:tcW w:w="1798" w:type="dxa"/>
            <w:vMerge/>
            <w:tcBorders>
              <w:right w:val="single" w:sz="2" w:space="0" w:color="auto"/>
            </w:tcBorders>
            <w:shd w:val="clear" w:color="auto" w:fill="1F4E79" w:themeFill="accent5" w:themeFillShade="80"/>
          </w:tcPr>
          <w:p w14:paraId="38DFAD44" w14:textId="77777777" w:rsidR="005217DF" w:rsidRDefault="005217DF" w:rsidP="00172D19"/>
        </w:tc>
        <w:tc>
          <w:tcPr>
            <w:tcW w:w="3020" w:type="dxa"/>
            <w:tcBorders>
              <w:top w:val="nil"/>
              <w:left w:val="single" w:sz="2" w:space="0" w:color="auto"/>
              <w:bottom w:val="single" w:sz="2" w:space="0" w:color="auto"/>
              <w:right w:val="single" w:sz="2" w:space="0" w:color="auto"/>
            </w:tcBorders>
          </w:tcPr>
          <w:p w14:paraId="6394537C" w14:textId="494861E2" w:rsidR="004917B0" w:rsidRPr="00D72A8E" w:rsidRDefault="004917B0" w:rsidP="004917B0">
            <w:pPr>
              <w:rPr>
                <w:rFonts w:cstheme="minorHAnsi"/>
                <w:sz w:val="20"/>
                <w:szCs w:val="20"/>
              </w:rPr>
            </w:pPr>
            <w:r w:rsidRPr="00D72A8E">
              <w:rPr>
                <w:rFonts w:cstheme="minorHAnsi"/>
                <w:sz w:val="20"/>
                <w:szCs w:val="20"/>
              </w:rPr>
              <w:t xml:space="preserve">Does not demonstrate adequate progress towards meeting </w:t>
            </w:r>
            <w:r w:rsidRPr="00D72A8E">
              <w:rPr>
                <w:rFonts w:cstheme="minorHAnsi"/>
                <w:i/>
                <w:iCs/>
                <w:sz w:val="20"/>
                <w:szCs w:val="20"/>
              </w:rPr>
              <w:t>Proficient</w:t>
            </w:r>
            <w:r w:rsidRPr="00D72A8E">
              <w:rPr>
                <w:rFonts w:cstheme="minorHAnsi"/>
                <w:sz w:val="20"/>
                <w:szCs w:val="20"/>
              </w:rPr>
              <w:t xml:space="preserve"> expectations, or performance is consistently below the standard, </w:t>
            </w:r>
            <w:r w:rsidR="008928C4">
              <w:rPr>
                <w:rFonts w:cstheme="minorHAnsi"/>
                <w:sz w:val="20"/>
                <w:szCs w:val="20"/>
              </w:rPr>
              <w:t>e.g.,</w:t>
            </w:r>
            <w:r w:rsidRPr="00D72A8E">
              <w:rPr>
                <w:rFonts w:cstheme="minorHAnsi"/>
                <w:sz w:val="20"/>
                <w:szCs w:val="20"/>
              </w:rPr>
              <w:t xml:space="preserve"> </w:t>
            </w:r>
          </w:p>
          <w:p w14:paraId="19AFAB44" w14:textId="67BB65B5" w:rsidR="005217DF" w:rsidRDefault="003C2145" w:rsidP="00D52FB3">
            <w:pPr>
              <w:pStyle w:val="ListParagraph"/>
              <w:numPr>
                <w:ilvl w:val="0"/>
                <w:numId w:val="44"/>
              </w:numPr>
              <w:rPr>
                <w:sz w:val="20"/>
                <w:szCs w:val="20"/>
              </w:rPr>
            </w:pPr>
            <w:r>
              <w:rPr>
                <w:sz w:val="20"/>
                <w:szCs w:val="20"/>
              </w:rPr>
              <w:t>Does little to engage families as partners in the school community</w:t>
            </w:r>
            <w:r w:rsidR="00210654">
              <w:rPr>
                <w:sz w:val="20"/>
                <w:szCs w:val="20"/>
              </w:rPr>
              <w:t xml:space="preserve"> </w:t>
            </w:r>
            <w:r w:rsidR="00210654">
              <w:rPr>
                <w:rFonts w:cstheme="minorHAnsi"/>
                <w:sz w:val="20"/>
                <w:szCs w:val="20"/>
              </w:rPr>
              <w:t>or support staff to do so</w:t>
            </w:r>
          </w:p>
          <w:p w14:paraId="7806E842" w14:textId="0071FE16" w:rsidR="003C2145" w:rsidRPr="008F4DEF" w:rsidRDefault="003C2145" w:rsidP="00D52FB3">
            <w:pPr>
              <w:pStyle w:val="ListParagraph"/>
              <w:numPr>
                <w:ilvl w:val="0"/>
                <w:numId w:val="44"/>
              </w:numPr>
              <w:rPr>
                <w:sz w:val="20"/>
                <w:szCs w:val="20"/>
              </w:rPr>
            </w:pPr>
            <w:r>
              <w:rPr>
                <w:sz w:val="20"/>
                <w:szCs w:val="20"/>
              </w:rPr>
              <w:t xml:space="preserve">Tolerates an environment that is unwelcoming </w:t>
            </w:r>
            <w:r w:rsidR="00E85DFF">
              <w:rPr>
                <w:sz w:val="20"/>
                <w:szCs w:val="20"/>
              </w:rPr>
              <w:t>to some families</w:t>
            </w:r>
          </w:p>
        </w:tc>
        <w:tc>
          <w:tcPr>
            <w:tcW w:w="3021" w:type="dxa"/>
            <w:tcBorders>
              <w:top w:val="nil"/>
              <w:left w:val="single" w:sz="2" w:space="0" w:color="auto"/>
              <w:bottom w:val="single" w:sz="2" w:space="0" w:color="auto"/>
              <w:right w:val="single" w:sz="2" w:space="0" w:color="auto"/>
            </w:tcBorders>
          </w:tcPr>
          <w:p w14:paraId="47039630" w14:textId="41C4BEBC" w:rsidR="004917B0" w:rsidRDefault="004917B0" w:rsidP="004917B0">
            <w:pPr>
              <w:rPr>
                <w:rFonts w:cstheme="minorHAnsi"/>
                <w:sz w:val="20"/>
                <w:szCs w:val="20"/>
              </w:rPr>
            </w:pPr>
            <w:r w:rsidRPr="00D72A8E">
              <w:rPr>
                <w:rFonts w:cstheme="minorHAnsi"/>
                <w:sz w:val="20"/>
                <w:szCs w:val="20"/>
              </w:rPr>
              <w:t xml:space="preserve">Demonstrates some progress towards meeting </w:t>
            </w:r>
            <w:r w:rsidRPr="00D72A8E">
              <w:rPr>
                <w:rFonts w:cstheme="minorHAnsi"/>
                <w:i/>
                <w:iCs/>
                <w:sz w:val="20"/>
                <w:szCs w:val="20"/>
              </w:rPr>
              <w:t>Proficient</w:t>
            </w:r>
            <w:r w:rsidRPr="00D72A8E">
              <w:rPr>
                <w:rFonts w:cstheme="minorHAnsi"/>
                <w:sz w:val="20"/>
                <w:szCs w:val="20"/>
              </w:rPr>
              <w:t xml:space="preserve"> expectations, with areas for growth in quality, scope, or consistency, </w:t>
            </w:r>
            <w:r w:rsidR="008928C4">
              <w:rPr>
                <w:rFonts w:cstheme="minorHAnsi"/>
                <w:sz w:val="20"/>
                <w:szCs w:val="20"/>
              </w:rPr>
              <w:t>e.g.,</w:t>
            </w:r>
          </w:p>
          <w:p w14:paraId="224D3E60" w14:textId="2D903FCE" w:rsidR="008F4DEF" w:rsidRDefault="00E85DFF" w:rsidP="00D52FB3">
            <w:pPr>
              <w:pStyle w:val="ListParagraph"/>
              <w:numPr>
                <w:ilvl w:val="0"/>
                <w:numId w:val="43"/>
              </w:numPr>
              <w:rPr>
                <w:rFonts w:cstheme="minorHAnsi"/>
                <w:sz w:val="20"/>
                <w:szCs w:val="20"/>
              </w:rPr>
            </w:pPr>
            <w:r>
              <w:rPr>
                <w:rFonts w:cstheme="minorHAnsi"/>
                <w:sz w:val="20"/>
                <w:szCs w:val="20"/>
              </w:rPr>
              <w:t xml:space="preserve">Demonstrates limited or </w:t>
            </w:r>
            <w:r w:rsidR="00CB076E">
              <w:rPr>
                <w:rFonts w:cstheme="minorHAnsi"/>
                <w:sz w:val="20"/>
                <w:szCs w:val="20"/>
              </w:rPr>
              <w:t xml:space="preserve">inconsistent </w:t>
            </w:r>
            <w:r>
              <w:rPr>
                <w:rFonts w:cstheme="minorHAnsi"/>
                <w:sz w:val="20"/>
                <w:szCs w:val="20"/>
              </w:rPr>
              <w:t>efforts to engage families as partners in the school community</w:t>
            </w:r>
            <w:r w:rsidR="00442CD4">
              <w:rPr>
                <w:rFonts w:cstheme="minorHAnsi"/>
                <w:sz w:val="20"/>
                <w:szCs w:val="20"/>
              </w:rPr>
              <w:t xml:space="preserve"> or support staff to do s</w:t>
            </w:r>
            <w:r w:rsidR="00E72649">
              <w:rPr>
                <w:rFonts w:cstheme="minorHAnsi"/>
                <w:sz w:val="20"/>
                <w:szCs w:val="20"/>
              </w:rPr>
              <w:t>o</w:t>
            </w:r>
          </w:p>
          <w:p w14:paraId="02CFCBF6" w14:textId="11EC8846" w:rsidR="00CC5A6C" w:rsidRPr="008F4DEF" w:rsidRDefault="0064596A" w:rsidP="00D52FB3">
            <w:pPr>
              <w:pStyle w:val="ListParagraph"/>
              <w:numPr>
                <w:ilvl w:val="0"/>
                <w:numId w:val="43"/>
              </w:numPr>
              <w:rPr>
                <w:rFonts w:cstheme="minorHAnsi"/>
                <w:sz w:val="20"/>
                <w:szCs w:val="20"/>
              </w:rPr>
            </w:pPr>
            <w:r>
              <w:rPr>
                <w:rFonts w:cstheme="minorHAnsi"/>
                <w:sz w:val="20"/>
                <w:szCs w:val="20"/>
              </w:rPr>
              <w:t>Does not consistently</w:t>
            </w:r>
            <w:r w:rsidR="005D27D0">
              <w:rPr>
                <w:rFonts w:cstheme="minorHAnsi"/>
                <w:sz w:val="20"/>
                <w:szCs w:val="20"/>
              </w:rPr>
              <w:t xml:space="preserve"> identify </w:t>
            </w:r>
            <w:r w:rsidR="00C32836">
              <w:rPr>
                <w:rFonts w:cstheme="minorHAnsi"/>
                <w:sz w:val="20"/>
                <w:szCs w:val="20"/>
              </w:rPr>
              <w:t xml:space="preserve">or </w:t>
            </w:r>
            <w:r w:rsidR="005D27D0">
              <w:rPr>
                <w:rFonts w:cstheme="minorHAnsi"/>
                <w:sz w:val="20"/>
                <w:szCs w:val="20"/>
              </w:rPr>
              <w:t>remove barriers to families’ involvement</w:t>
            </w:r>
          </w:p>
          <w:p w14:paraId="3C093505" w14:textId="77777777" w:rsidR="005217DF" w:rsidRPr="00D72A8E" w:rsidRDefault="005217DF" w:rsidP="00172D19">
            <w:pPr>
              <w:rPr>
                <w:sz w:val="20"/>
                <w:szCs w:val="20"/>
              </w:rPr>
            </w:pPr>
          </w:p>
        </w:tc>
        <w:tc>
          <w:tcPr>
            <w:tcW w:w="3021" w:type="dxa"/>
            <w:tcBorders>
              <w:top w:val="nil"/>
              <w:left w:val="single" w:sz="2" w:space="0" w:color="auto"/>
              <w:bottom w:val="single" w:sz="2" w:space="0" w:color="auto"/>
              <w:right w:val="single" w:sz="2" w:space="0" w:color="auto"/>
            </w:tcBorders>
          </w:tcPr>
          <w:p w14:paraId="7E84A4F7" w14:textId="1169CF5B" w:rsidR="004917B0" w:rsidRPr="00D72A8E" w:rsidRDefault="004917B0" w:rsidP="004917B0">
            <w:pPr>
              <w:rPr>
                <w:rFonts w:cstheme="minorHAnsi"/>
                <w:sz w:val="20"/>
                <w:szCs w:val="20"/>
              </w:rPr>
            </w:pPr>
            <w:r w:rsidRPr="00D72A8E">
              <w:rPr>
                <w:rFonts w:cstheme="minorHAnsi"/>
                <w:sz w:val="20"/>
                <w:szCs w:val="20"/>
              </w:rPr>
              <w:t xml:space="preserve">Consistently and significantly exceeds </w:t>
            </w:r>
            <w:r w:rsidRPr="00D72A8E">
              <w:rPr>
                <w:rFonts w:cstheme="minorHAnsi"/>
                <w:i/>
                <w:iCs/>
                <w:sz w:val="20"/>
                <w:szCs w:val="20"/>
              </w:rPr>
              <w:t>Proficient</w:t>
            </w:r>
            <w:r w:rsidRPr="00D72A8E">
              <w:rPr>
                <w:rFonts w:cstheme="minorHAnsi"/>
                <w:sz w:val="20"/>
                <w:szCs w:val="20"/>
              </w:rPr>
              <w:t xml:space="preserve"> expectations</w:t>
            </w:r>
            <w:r w:rsidR="00D94648">
              <w:rPr>
                <w:rFonts w:cstheme="minorHAnsi"/>
                <w:sz w:val="20"/>
                <w:szCs w:val="20"/>
              </w:rPr>
              <w:t xml:space="preserve"> with schoolwide impact</w:t>
            </w:r>
            <w:r w:rsidRPr="00D72A8E">
              <w:rPr>
                <w:rFonts w:cstheme="minorHAnsi"/>
                <w:sz w:val="20"/>
                <w:szCs w:val="20"/>
              </w:rPr>
              <w:t xml:space="preserve">, </w:t>
            </w:r>
            <w:r w:rsidR="00413C69">
              <w:rPr>
                <w:rFonts w:cstheme="minorHAnsi"/>
                <w:sz w:val="20"/>
                <w:szCs w:val="20"/>
              </w:rPr>
              <w:t>e.g.,</w:t>
            </w:r>
          </w:p>
          <w:p w14:paraId="2165A88B" w14:textId="77777777" w:rsidR="005217DF" w:rsidRDefault="00E30AB1" w:rsidP="00D52FB3">
            <w:pPr>
              <w:pStyle w:val="ListParagraph"/>
              <w:numPr>
                <w:ilvl w:val="0"/>
                <w:numId w:val="42"/>
              </w:numPr>
              <w:rPr>
                <w:sz w:val="20"/>
                <w:szCs w:val="20"/>
              </w:rPr>
            </w:pPr>
            <w:r>
              <w:rPr>
                <w:sz w:val="20"/>
                <w:szCs w:val="20"/>
              </w:rPr>
              <w:t>Empowers all staff to engage with families as partners</w:t>
            </w:r>
          </w:p>
          <w:p w14:paraId="40828695" w14:textId="50FD5C79" w:rsidR="00E30AB1" w:rsidRDefault="7A1DC513" w:rsidP="00D52FB3">
            <w:pPr>
              <w:pStyle w:val="ListParagraph"/>
              <w:numPr>
                <w:ilvl w:val="0"/>
                <w:numId w:val="42"/>
              </w:numPr>
              <w:rPr>
                <w:sz w:val="20"/>
                <w:szCs w:val="20"/>
              </w:rPr>
            </w:pPr>
            <w:r w:rsidRPr="0FD08974">
              <w:rPr>
                <w:sz w:val="20"/>
                <w:szCs w:val="20"/>
              </w:rPr>
              <w:t>Actively engages stakeholders from the community in furthering the school’s mission and goals.</w:t>
            </w:r>
          </w:p>
          <w:p w14:paraId="48ABBFE3" w14:textId="33074A22" w:rsidR="0FD08974" w:rsidRDefault="7E1733D6" w:rsidP="00D52FB3">
            <w:pPr>
              <w:pStyle w:val="ListParagraph"/>
              <w:numPr>
                <w:ilvl w:val="0"/>
                <w:numId w:val="42"/>
              </w:numPr>
              <w:rPr>
                <w:sz w:val="20"/>
                <w:szCs w:val="20"/>
              </w:rPr>
            </w:pPr>
            <w:r w:rsidRPr="1DA1E75E">
              <w:rPr>
                <w:sz w:val="20"/>
                <w:szCs w:val="20"/>
              </w:rPr>
              <w:t>Analyzes and mitigates inequitable engagement patterns (</w:t>
            </w:r>
            <w:r w:rsidR="008928C4">
              <w:rPr>
                <w:sz w:val="20"/>
                <w:szCs w:val="20"/>
              </w:rPr>
              <w:t>e.g.,</w:t>
            </w:r>
            <w:r w:rsidRPr="1DA1E75E">
              <w:rPr>
                <w:sz w:val="20"/>
                <w:szCs w:val="20"/>
              </w:rPr>
              <w:t xml:space="preserve"> through relationships with cultural brokers)</w:t>
            </w:r>
          </w:p>
          <w:p w14:paraId="4843E332" w14:textId="0E845E88" w:rsidR="003E78C1" w:rsidRPr="005E7B4B" w:rsidRDefault="003E78C1" w:rsidP="00D52FB3">
            <w:pPr>
              <w:pStyle w:val="ListParagraph"/>
              <w:numPr>
                <w:ilvl w:val="0"/>
                <w:numId w:val="42"/>
              </w:numPr>
              <w:rPr>
                <w:sz w:val="20"/>
                <w:szCs w:val="20"/>
              </w:rPr>
            </w:pPr>
            <w:r w:rsidRPr="003516E0">
              <w:rPr>
                <w:rFonts w:ascii="Calibri" w:hAnsi="Calibri" w:cs="Calibri"/>
                <w:color w:val="000000"/>
                <w:sz w:val="20"/>
                <w:szCs w:val="20"/>
              </w:rPr>
              <w:t>Reflects on impact and adapts as necessary</w:t>
            </w:r>
          </w:p>
        </w:tc>
      </w:tr>
    </w:tbl>
    <w:p w14:paraId="3C14CC5D" w14:textId="308D9D64" w:rsidR="00914AAC" w:rsidRDefault="00914AAC" w:rsidP="00914AAC">
      <w:pPr>
        <w:tabs>
          <w:tab w:val="left" w:pos="4225"/>
        </w:tabs>
        <w:rPr>
          <w:sz w:val="2"/>
          <w:szCs w:val="2"/>
        </w:rPr>
      </w:pPr>
      <w:r>
        <w:rPr>
          <w:sz w:val="2"/>
          <w:szCs w:val="2"/>
        </w:rPr>
        <w:tab/>
      </w:r>
    </w:p>
    <w:p w14:paraId="43DBE250" w14:textId="77777777" w:rsidR="00914AAC" w:rsidRDefault="00914AAC">
      <w:pPr>
        <w:rPr>
          <w:sz w:val="2"/>
          <w:szCs w:val="2"/>
        </w:rPr>
      </w:pPr>
      <w:r>
        <w:rPr>
          <w:sz w:val="2"/>
          <w:szCs w:val="2"/>
        </w:rPr>
        <w:br w:type="page"/>
      </w:r>
    </w:p>
    <w:tbl>
      <w:tblPr>
        <w:tblStyle w:val="TableGrid"/>
        <w:tblW w:w="108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6A0" w:firstRow="1" w:lastRow="0" w:firstColumn="1" w:lastColumn="0" w:noHBand="1" w:noVBand="1"/>
      </w:tblPr>
      <w:tblGrid>
        <w:gridCol w:w="1795"/>
        <w:gridCol w:w="3021"/>
        <w:gridCol w:w="3022"/>
        <w:gridCol w:w="3022"/>
      </w:tblGrid>
      <w:tr w:rsidR="005217DF" w14:paraId="27EDC477" w14:textId="77777777" w:rsidTr="00865276">
        <w:trPr>
          <w:trHeight w:val="282"/>
        </w:trPr>
        <w:tc>
          <w:tcPr>
            <w:tcW w:w="1795" w:type="dxa"/>
            <w:vMerge w:val="restart"/>
            <w:tcBorders>
              <w:right w:val="nil"/>
            </w:tcBorders>
            <w:shd w:val="clear" w:color="auto" w:fill="1F4E79" w:themeFill="accent5" w:themeFillShade="80"/>
            <w:vAlign w:val="center"/>
          </w:tcPr>
          <w:p w14:paraId="23A8CC6B" w14:textId="072B399D" w:rsidR="00185A38" w:rsidRPr="005F1499" w:rsidRDefault="00A57BA4" w:rsidP="00172D19">
            <w:pPr>
              <w:jc w:val="center"/>
              <w:rPr>
                <w:b/>
                <w:color w:val="FFFFFF" w:themeColor="background1"/>
              </w:rPr>
            </w:pPr>
            <w:r w:rsidRPr="005F1499">
              <w:rPr>
                <w:b/>
                <w:color w:val="FFFFFF" w:themeColor="background1"/>
              </w:rPr>
              <w:lastRenderedPageBreak/>
              <w:t>III-</w:t>
            </w:r>
            <w:r w:rsidR="008E1F59" w:rsidRPr="005F1499">
              <w:rPr>
                <w:b/>
                <w:color w:val="FFFFFF" w:themeColor="background1"/>
              </w:rPr>
              <w:t>C</w:t>
            </w:r>
            <w:r w:rsidRPr="005F1499">
              <w:rPr>
                <w:b/>
                <w:color w:val="FFFFFF" w:themeColor="background1"/>
              </w:rPr>
              <w:t xml:space="preserve">: </w:t>
            </w:r>
          </w:p>
          <w:p w14:paraId="495631CA" w14:textId="0C90A223" w:rsidR="005217DF" w:rsidRPr="005F1499" w:rsidRDefault="00A57BA4" w:rsidP="00172D19">
            <w:pPr>
              <w:jc w:val="center"/>
              <w:rPr>
                <w:b/>
              </w:rPr>
            </w:pPr>
            <w:r w:rsidRPr="005F1499">
              <w:rPr>
                <w:b/>
                <w:color w:val="FFFFFF" w:themeColor="background1"/>
              </w:rPr>
              <w:t>Sharing Responsibility</w:t>
            </w:r>
          </w:p>
        </w:tc>
        <w:tc>
          <w:tcPr>
            <w:tcW w:w="9065" w:type="dxa"/>
            <w:gridSpan w:val="3"/>
            <w:tcBorders>
              <w:top w:val="nil"/>
              <w:left w:val="nil"/>
              <w:bottom w:val="nil"/>
              <w:right w:val="nil"/>
            </w:tcBorders>
            <w:shd w:val="clear" w:color="auto" w:fill="B4C6E7" w:themeFill="accent1" w:themeFillTint="66"/>
          </w:tcPr>
          <w:p w14:paraId="0AC0F7C4" w14:textId="77777777" w:rsidR="005217DF" w:rsidRPr="00865276" w:rsidRDefault="005217DF" w:rsidP="00172D19">
            <w:pPr>
              <w:rPr>
                <w:b/>
                <w:color w:val="000000" w:themeColor="text1"/>
              </w:rPr>
            </w:pPr>
            <w:r w:rsidRPr="00865276">
              <w:rPr>
                <w:b/>
                <w:color w:val="000000" w:themeColor="text1"/>
              </w:rPr>
              <w:t>Proficient</w:t>
            </w:r>
          </w:p>
        </w:tc>
      </w:tr>
      <w:tr w:rsidR="00017B60" w14:paraId="2762A924" w14:textId="77777777" w:rsidTr="00865276">
        <w:trPr>
          <w:trHeight w:val="5475"/>
        </w:trPr>
        <w:tc>
          <w:tcPr>
            <w:tcW w:w="1795" w:type="dxa"/>
            <w:vMerge/>
            <w:shd w:val="clear" w:color="auto" w:fill="1F4E79" w:themeFill="accent5" w:themeFillShade="80"/>
          </w:tcPr>
          <w:p w14:paraId="6796CDCA" w14:textId="77777777" w:rsidR="005217DF" w:rsidRPr="005F1499" w:rsidRDefault="005217DF" w:rsidP="00172D19"/>
        </w:tc>
        <w:tc>
          <w:tcPr>
            <w:tcW w:w="9065" w:type="dxa"/>
            <w:gridSpan w:val="3"/>
            <w:tcBorders>
              <w:top w:val="nil"/>
              <w:bottom w:val="nil"/>
              <w:right w:val="single" w:sz="2" w:space="0" w:color="auto"/>
            </w:tcBorders>
            <w:shd w:val="clear" w:color="auto" w:fill="auto"/>
          </w:tcPr>
          <w:p w14:paraId="6A9C74F2" w14:textId="68E8D653" w:rsidR="00A57BA4" w:rsidRPr="005F1499" w:rsidRDefault="00A57BA4" w:rsidP="00D52FB3">
            <w:pPr>
              <w:keepNext/>
              <w:keepLines/>
              <w:numPr>
                <w:ilvl w:val="0"/>
                <w:numId w:val="65"/>
              </w:numPr>
              <w:spacing w:before="40"/>
              <w:outlineLvl w:val="3"/>
              <w:rPr>
                <w:rFonts w:eastAsiaTheme="majorEastAsia"/>
              </w:rPr>
            </w:pPr>
            <w:r w:rsidRPr="005F1499">
              <w:rPr>
                <w:rFonts w:eastAsiaTheme="majorEastAsia"/>
                <w:b/>
                <w:bCs/>
              </w:rPr>
              <w:t>Collaboration on Student Learning and Well-Being:</w:t>
            </w:r>
            <w:r w:rsidRPr="005F1499">
              <w:rPr>
                <w:rFonts w:eastAsiaTheme="majorEastAsia"/>
              </w:rPr>
              <w:t xml:space="preserve">  </w:t>
            </w:r>
            <w:r w:rsidR="002E378F" w:rsidRPr="005F1499">
              <w:rPr>
                <w:rFonts w:eastAsiaTheme="majorEastAsia"/>
              </w:rPr>
              <w:t>Provides educators with professional learning, feedback, and support to p</w:t>
            </w:r>
            <w:r w:rsidRPr="005F1499">
              <w:rPr>
                <w:rFonts w:eastAsiaTheme="majorEastAsia"/>
              </w:rPr>
              <w:t>artner with families on students’ learning and well-being by:</w:t>
            </w:r>
          </w:p>
          <w:p w14:paraId="0F3F462D" w14:textId="47731CC9" w:rsidR="00A57BA4" w:rsidRPr="005F1499" w:rsidRDefault="00A57BA4" w:rsidP="00D52FB3">
            <w:pPr>
              <w:pStyle w:val="ListParagraph"/>
              <w:keepNext/>
              <w:keepLines/>
              <w:numPr>
                <w:ilvl w:val="0"/>
                <w:numId w:val="81"/>
              </w:numPr>
              <w:spacing w:before="40"/>
              <w:outlineLvl w:val="3"/>
              <w:rPr>
                <w:rFonts w:eastAsiaTheme="majorEastAsia" w:cstheme="minorHAnsi"/>
              </w:rPr>
            </w:pPr>
            <w:r w:rsidRPr="005F1499">
              <w:rPr>
                <w:rFonts w:eastAsiaTheme="majorEastAsia" w:cstheme="minorHAnsi"/>
              </w:rPr>
              <w:t xml:space="preserve">Leveraging families’ cultural and linguistic knowledge and expertise </w:t>
            </w:r>
            <w:r w:rsidR="007E5FAE" w:rsidRPr="005F1499">
              <w:rPr>
                <w:rFonts w:eastAsiaTheme="majorEastAsia" w:cstheme="minorHAnsi"/>
              </w:rPr>
              <w:t>as assets</w:t>
            </w:r>
          </w:p>
          <w:p w14:paraId="6027D977" w14:textId="0836588E" w:rsidR="00A57BA4" w:rsidRPr="005F1499" w:rsidRDefault="00A57BA4" w:rsidP="00D52FB3">
            <w:pPr>
              <w:pStyle w:val="ListParagraph"/>
              <w:keepNext/>
              <w:keepLines/>
              <w:numPr>
                <w:ilvl w:val="0"/>
                <w:numId w:val="81"/>
              </w:numPr>
              <w:spacing w:before="40"/>
              <w:outlineLvl w:val="3"/>
              <w:rPr>
                <w:rFonts w:eastAsiaTheme="majorEastAsia" w:cstheme="minorHAnsi"/>
              </w:rPr>
            </w:pPr>
            <w:r w:rsidRPr="005F1499">
              <w:rPr>
                <w:rFonts w:eastAsiaTheme="majorEastAsia" w:cstheme="minorHAnsi"/>
              </w:rPr>
              <w:t>Engaging</w:t>
            </w:r>
            <w:r w:rsidR="00091B6B">
              <w:rPr>
                <w:rFonts w:eastAsiaTheme="majorEastAsia" w:cstheme="minorHAnsi"/>
              </w:rPr>
              <w:t xml:space="preserve"> families</w:t>
            </w:r>
            <w:r w:rsidRPr="005F1499">
              <w:rPr>
                <w:rFonts w:eastAsiaTheme="majorEastAsia" w:cstheme="minorHAnsi"/>
              </w:rPr>
              <w:t xml:space="preserve"> in dialogue about what students are learning in the classroom and expectations for student success. </w:t>
            </w:r>
          </w:p>
          <w:p w14:paraId="08E65AB2" w14:textId="26241919" w:rsidR="005217DF" w:rsidRPr="005F1499" w:rsidRDefault="007E5FAE" w:rsidP="00D52FB3">
            <w:pPr>
              <w:pStyle w:val="ListParagraph"/>
              <w:keepNext/>
              <w:keepLines/>
              <w:numPr>
                <w:ilvl w:val="0"/>
                <w:numId w:val="81"/>
              </w:numPr>
              <w:spacing w:before="40"/>
              <w:outlineLvl w:val="3"/>
              <w:rPr>
                <w:rFonts w:eastAsiaTheme="majorEastAsia" w:cstheme="minorHAnsi"/>
              </w:rPr>
            </w:pPr>
            <w:r w:rsidRPr="005F1499">
              <w:rPr>
                <w:rFonts w:eastAsiaTheme="majorEastAsia"/>
              </w:rPr>
              <w:t>Collaboratively identifying</w:t>
            </w:r>
            <w:r w:rsidR="00A57BA4" w:rsidRPr="005F1499">
              <w:rPr>
                <w:rFonts w:eastAsiaTheme="majorEastAsia"/>
              </w:rPr>
              <w:t>, and seeking feedback on, strategies and resources for supporting student learning and growth in and out of school.</w:t>
            </w:r>
          </w:p>
          <w:p w14:paraId="7DB6F7A5" w14:textId="00643200" w:rsidR="000020B9" w:rsidRPr="005F1499" w:rsidRDefault="0045239A" w:rsidP="00D52FB3">
            <w:pPr>
              <w:keepNext/>
              <w:keepLines/>
              <w:numPr>
                <w:ilvl w:val="0"/>
                <w:numId w:val="65"/>
              </w:numPr>
              <w:spacing w:before="240"/>
              <w:outlineLvl w:val="3"/>
              <w:rPr>
                <w:rFonts w:eastAsiaTheme="majorEastAsia" w:cstheme="minorHAnsi"/>
              </w:rPr>
            </w:pPr>
            <w:r w:rsidRPr="005F1499">
              <w:rPr>
                <w:b/>
                <w:bCs/>
              </w:rPr>
              <w:t>Family Support:</w:t>
            </w:r>
            <w:r w:rsidRPr="005F1499">
              <w:t xml:space="preserve"> </w:t>
            </w:r>
            <w:r w:rsidR="00703878" w:rsidRPr="005F1499">
              <w:t>Works to ensure that all families understand and have opportunities to inform district and school-based policies and resources that support student learning and well-being by:</w:t>
            </w:r>
          </w:p>
          <w:p w14:paraId="227C75B6" w14:textId="3524DB86" w:rsidR="000020B9" w:rsidRPr="005F1499" w:rsidRDefault="00703878" w:rsidP="00D52FB3">
            <w:pPr>
              <w:pStyle w:val="ListParagraph"/>
              <w:keepNext/>
              <w:keepLines/>
              <w:numPr>
                <w:ilvl w:val="0"/>
                <w:numId w:val="82"/>
              </w:numPr>
              <w:spacing w:before="40"/>
              <w:outlineLvl w:val="3"/>
              <w:rPr>
                <w:rFonts w:eastAsiaTheme="majorEastAsia" w:cstheme="minorHAnsi"/>
              </w:rPr>
            </w:pPr>
            <w:r w:rsidRPr="005F1499">
              <w:t>Supporting families to engage with</w:t>
            </w:r>
            <w:r w:rsidR="009D2E3E" w:rsidRPr="005F1499">
              <w:t xml:space="preserve"> </w:t>
            </w:r>
            <w:r w:rsidR="00730AFF" w:rsidRPr="005F1499">
              <w:t>policies, resources, and routines such as</w:t>
            </w:r>
            <w:r w:rsidRPr="005F1499">
              <w:t xml:space="preserve"> </w:t>
            </w:r>
            <w:r w:rsidR="0045239A" w:rsidRPr="005F1499">
              <w:t xml:space="preserve">parent teacher organizations, </w:t>
            </w:r>
            <w:r w:rsidR="007855E2" w:rsidRPr="005F1499">
              <w:t>school-site councils,</w:t>
            </w:r>
            <w:r w:rsidR="0045239A" w:rsidRPr="005F1499">
              <w:t xml:space="preserve"> parent advisory councils (</w:t>
            </w:r>
            <w:r w:rsidR="00413C69" w:rsidRPr="005F1499">
              <w:t>e.g.,</w:t>
            </w:r>
            <w:r w:rsidR="0045239A" w:rsidRPr="005F1499">
              <w:t xml:space="preserve"> ELPAC and SEPAC), child study/intervention teams, IEP referral processes, ESL supports, and student attendance policies. </w:t>
            </w:r>
          </w:p>
          <w:p w14:paraId="29972B3E" w14:textId="71076283" w:rsidR="0045239A" w:rsidRPr="005F1499" w:rsidRDefault="000020B9" w:rsidP="00D52FB3">
            <w:pPr>
              <w:pStyle w:val="ListParagraph"/>
              <w:keepNext/>
              <w:keepLines/>
              <w:numPr>
                <w:ilvl w:val="0"/>
                <w:numId w:val="82"/>
              </w:numPr>
              <w:spacing w:before="40"/>
              <w:outlineLvl w:val="3"/>
              <w:rPr>
                <w:rFonts w:eastAsiaTheme="majorEastAsia" w:cstheme="minorHAnsi"/>
              </w:rPr>
            </w:pPr>
            <w:r w:rsidRPr="005F1499">
              <w:t xml:space="preserve">Setting </w:t>
            </w:r>
            <w:r w:rsidR="0045239A" w:rsidRPr="005F1499">
              <w:t>clear expectations regarding how specialized support staff should partner with families in accessing support services within and outside of school, and monitors adherence to these policies.</w:t>
            </w:r>
          </w:p>
        </w:tc>
      </w:tr>
      <w:tr w:rsidR="005217DF" w:rsidRPr="00C61599" w14:paraId="45AF6497" w14:textId="77777777" w:rsidTr="00865276">
        <w:tc>
          <w:tcPr>
            <w:tcW w:w="1795" w:type="dxa"/>
            <w:vMerge/>
            <w:tcBorders>
              <w:right w:val="nil"/>
            </w:tcBorders>
            <w:shd w:val="clear" w:color="auto" w:fill="1F4E79" w:themeFill="accent5" w:themeFillShade="80"/>
          </w:tcPr>
          <w:p w14:paraId="0EFF85B9" w14:textId="77777777" w:rsidR="005217DF" w:rsidRDefault="005217DF" w:rsidP="00172D19"/>
        </w:tc>
        <w:tc>
          <w:tcPr>
            <w:tcW w:w="3021" w:type="dxa"/>
            <w:tcBorders>
              <w:top w:val="nil"/>
              <w:left w:val="nil"/>
              <w:bottom w:val="nil"/>
              <w:right w:val="single" w:sz="4" w:space="0" w:color="auto"/>
            </w:tcBorders>
            <w:shd w:val="clear" w:color="auto" w:fill="B4C6E7" w:themeFill="accent1" w:themeFillTint="66"/>
          </w:tcPr>
          <w:p w14:paraId="7BB9D428" w14:textId="77777777" w:rsidR="005217DF" w:rsidRPr="00865276" w:rsidRDefault="005217DF" w:rsidP="00172D19">
            <w:pPr>
              <w:rPr>
                <w:b/>
                <w:color w:val="000000" w:themeColor="text1"/>
                <w:sz w:val="21"/>
                <w:szCs w:val="21"/>
              </w:rPr>
            </w:pPr>
            <w:r w:rsidRPr="00865276">
              <w:rPr>
                <w:b/>
                <w:color w:val="000000" w:themeColor="text1"/>
                <w:sz w:val="21"/>
                <w:szCs w:val="21"/>
              </w:rPr>
              <w:t>Unsatisfactory</w:t>
            </w:r>
          </w:p>
        </w:tc>
        <w:tc>
          <w:tcPr>
            <w:tcW w:w="3022" w:type="dxa"/>
            <w:tcBorders>
              <w:top w:val="nil"/>
              <w:left w:val="single" w:sz="4" w:space="0" w:color="auto"/>
              <w:bottom w:val="nil"/>
              <w:right w:val="single" w:sz="4" w:space="0" w:color="auto"/>
            </w:tcBorders>
            <w:shd w:val="clear" w:color="auto" w:fill="B4C6E7" w:themeFill="accent1" w:themeFillTint="66"/>
          </w:tcPr>
          <w:p w14:paraId="230D0D73" w14:textId="77777777" w:rsidR="005217DF" w:rsidRPr="00865276" w:rsidRDefault="005217DF" w:rsidP="00172D19">
            <w:pPr>
              <w:rPr>
                <w:b/>
                <w:color w:val="000000" w:themeColor="text1"/>
                <w:sz w:val="21"/>
                <w:szCs w:val="21"/>
              </w:rPr>
            </w:pPr>
            <w:r w:rsidRPr="00865276">
              <w:rPr>
                <w:b/>
                <w:color w:val="000000" w:themeColor="text1"/>
                <w:sz w:val="21"/>
                <w:szCs w:val="21"/>
              </w:rPr>
              <w:t>Needs Improvement</w:t>
            </w:r>
          </w:p>
        </w:tc>
        <w:tc>
          <w:tcPr>
            <w:tcW w:w="3022" w:type="dxa"/>
            <w:tcBorders>
              <w:top w:val="nil"/>
              <w:left w:val="single" w:sz="4" w:space="0" w:color="auto"/>
              <w:bottom w:val="nil"/>
              <w:right w:val="nil"/>
            </w:tcBorders>
            <w:shd w:val="clear" w:color="auto" w:fill="B4C6E7" w:themeFill="accent1" w:themeFillTint="66"/>
          </w:tcPr>
          <w:p w14:paraId="46C9C5A0" w14:textId="77777777" w:rsidR="005217DF" w:rsidRPr="00865276" w:rsidRDefault="005217DF" w:rsidP="00172D19">
            <w:pPr>
              <w:rPr>
                <w:b/>
                <w:color w:val="000000" w:themeColor="text1"/>
                <w:sz w:val="21"/>
                <w:szCs w:val="21"/>
              </w:rPr>
            </w:pPr>
            <w:r w:rsidRPr="00865276">
              <w:rPr>
                <w:b/>
                <w:color w:val="000000" w:themeColor="text1"/>
                <w:sz w:val="21"/>
                <w:szCs w:val="21"/>
              </w:rPr>
              <w:t>Exemplary</w:t>
            </w:r>
          </w:p>
        </w:tc>
      </w:tr>
      <w:tr w:rsidR="005217DF" w14:paraId="1BC4834B" w14:textId="77777777" w:rsidTr="005E7B4B">
        <w:trPr>
          <w:trHeight w:val="1530"/>
        </w:trPr>
        <w:tc>
          <w:tcPr>
            <w:tcW w:w="1795" w:type="dxa"/>
            <w:vMerge/>
            <w:tcBorders>
              <w:right w:val="single" w:sz="2" w:space="0" w:color="auto"/>
            </w:tcBorders>
            <w:shd w:val="clear" w:color="auto" w:fill="1F4E79" w:themeFill="accent5" w:themeFillShade="80"/>
          </w:tcPr>
          <w:p w14:paraId="74B2CA0C" w14:textId="77777777" w:rsidR="005217DF" w:rsidRDefault="005217DF" w:rsidP="00172D19"/>
        </w:tc>
        <w:tc>
          <w:tcPr>
            <w:tcW w:w="3021" w:type="dxa"/>
            <w:tcBorders>
              <w:top w:val="nil"/>
              <w:left w:val="single" w:sz="2" w:space="0" w:color="auto"/>
              <w:bottom w:val="single" w:sz="2" w:space="0" w:color="auto"/>
              <w:right w:val="single" w:sz="2" w:space="0" w:color="auto"/>
            </w:tcBorders>
          </w:tcPr>
          <w:p w14:paraId="419DC99D" w14:textId="1924B1CC" w:rsidR="004917B0" w:rsidRDefault="004917B0" w:rsidP="004917B0">
            <w:pPr>
              <w:rPr>
                <w:rFonts w:cstheme="minorHAnsi"/>
                <w:sz w:val="20"/>
                <w:szCs w:val="20"/>
              </w:rPr>
            </w:pPr>
            <w:r w:rsidRPr="00D72A8E">
              <w:rPr>
                <w:rFonts w:cstheme="minorHAnsi"/>
                <w:sz w:val="20"/>
                <w:szCs w:val="20"/>
              </w:rPr>
              <w:t xml:space="preserve">Does not demonstrate adequate progress towards meeting </w:t>
            </w:r>
            <w:r w:rsidRPr="00D72A8E">
              <w:rPr>
                <w:rFonts w:cstheme="minorHAnsi"/>
                <w:i/>
                <w:iCs/>
                <w:sz w:val="20"/>
                <w:szCs w:val="20"/>
              </w:rPr>
              <w:t>Proficient</w:t>
            </w:r>
            <w:r w:rsidRPr="00D72A8E">
              <w:rPr>
                <w:rFonts w:cstheme="minorHAnsi"/>
                <w:sz w:val="20"/>
                <w:szCs w:val="20"/>
              </w:rPr>
              <w:t xml:space="preserve"> expectations, or performance is consistently below the standard, </w:t>
            </w:r>
            <w:r w:rsidR="002323F0">
              <w:rPr>
                <w:rFonts w:cstheme="minorHAnsi"/>
                <w:sz w:val="20"/>
                <w:szCs w:val="20"/>
              </w:rPr>
              <w:t>e.g.,</w:t>
            </w:r>
            <w:r w:rsidRPr="00D72A8E">
              <w:rPr>
                <w:rFonts w:cstheme="minorHAnsi"/>
                <w:sz w:val="20"/>
                <w:szCs w:val="20"/>
              </w:rPr>
              <w:t xml:space="preserve"> </w:t>
            </w:r>
          </w:p>
          <w:p w14:paraId="2A935B9A" w14:textId="317B1BB0" w:rsidR="009B77A3" w:rsidRDefault="00025850" w:rsidP="00D52FB3">
            <w:pPr>
              <w:pStyle w:val="ListParagraph"/>
              <w:numPr>
                <w:ilvl w:val="0"/>
                <w:numId w:val="47"/>
              </w:numPr>
              <w:rPr>
                <w:rFonts w:cstheme="minorHAnsi"/>
                <w:sz w:val="20"/>
                <w:szCs w:val="20"/>
              </w:rPr>
            </w:pPr>
            <w:r>
              <w:rPr>
                <w:rFonts w:cstheme="minorHAnsi"/>
                <w:sz w:val="20"/>
                <w:szCs w:val="20"/>
              </w:rPr>
              <w:t xml:space="preserve">Does </w:t>
            </w:r>
            <w:r w:rsidR="00274309">
              <w:rPr>
                <w:rFonts w:cstheme="minorHAnsi"/>
                <w:sz w:val="20"/>
                <w:szCs w:val="20"/>
              </w:rPr>
              <w:t>not collaborate with families in culturally and linguistically responsive ways</w:t>
            </w:r>
          </w:p>
          <w:p w14:paraId="0E1EC679" w14:textId="435B2696" w:rsidR="00FC352A" w:rsidRPr="009B77A3" w:rsidRDefault="007D7657" w:rsidP="00052D78">
            <w:pPr>
              <w:pStyle w:val="ListParagraph"/>
              <w:ind w:left="360"/>
              <w:rPr>
                <w:rFonts w:cstheme="minorHAnsi"/>
                <w:sz w:val="20"/>
                <w:szCs w:val="20"/>
              </w:rPr>
            </w:pPr>
            <w:r>
              <w:rPr>
                <w:rFonts w:cstheme="minorHAnsi"/>
                <w:sz w:val="20"/>
                <w:szCs w:val="20"/>
              </w:rPr>
              <w:t xml:space="preserve">or </w:t>
            </w:r>
            <w:r w:rsidR="00FC352A">
              <w:rPr>
                <w:rFonts w:cstheme="minorHAnsi"/>
                <w:sz w:val="20"/>
                <w:szCs w:val="20"/>
              </w:rPr>
              <w:t>ensure that all staff do so as well</w:t>
            </w:r>
          </w:p>
          <w:p w14:paraId="09FE1C5C" w14:textId="77777777" w:rsidR="005217DF" w:rsidRPr="00D72A8E" w:rsidRDefault="005217DF" w:rsidP="00172D19">
            <w:pPr>
              <w:rPr>
                <w:sz w:val="20"/>
                <w:szCs w:val="20"/>
              </w:rPr>
            </w:pPr>
          </w:p>
        </w:tc>
        <w:tc>
          <w:tcPr>
            <w:tcW w:w="3022" w:type="dxa"/>
            <w:tcBorders>
              <w:top w:val="nil"/>
              <w:left w:val="single" w:sz="2" w:space="0" w:color="auto"/>
              <w:bottom w:val="single" w:sz="2" w:space="0" w:color="auto"/>
              <w:right w:val="single" w:sz="2" w:space="0" w:color="auto"/>
            </w:tcBorders>
          </w:tcPr>
          <w:p w14:paraId="3DEEEAB0" w14:textId="4DC2A60E" w:rsidR="004917B0" w:rsidRPr="00D72A8E" w:rsidRDefault="004917B0" w:rsidP="004917B0">
            <w:pPr>
              <w:rPr>
                <w:rFonts w:cstheme="minorHAnsi"/>
                <w:sz w:val="20"/>
                <w:szCs w:val="20"/>
              </w:rPr>
            </w:pPr>
            <w:r w:rsidRPr="00D72A8E">
              <w:rPr>
                <w:rFonts w:cstheme="minorHAnsi"/>
                <w:sz w:val="20"/>
                <w:szCs w:val="20"/>
              </w:rPr>
              <w:t xml:space="preserve">Demonstrates some progress towards meeting </w:t>
            </w:r>
            <w:r w:rsidRPr="00D72A8E">
              <w:rPr>
                <w:rFonts w:cstheme="minorHAnsi"/>
                <w:i/>
                <w:iCs/>
                <w:sz w:val="20"/>
                <w:szCs w:val="20"/>
              </w:rPr>
              <w:t>Proficient</w:t>
            </w:r>
            <w:r w:rsidRPr="00D72A8E">
              <w:rPr>
                <w:rFonts w:cstheme="minorHAnsi"/>
                <w:sz w:val="20"/>
                <w:szCs w:val="20"/>
              </w:rPr>
              <w:t xml:space="preserve"> expectations, with areas for growth in quality, scope, or consistency, </w:t>
            </w:r>
            <w:r w:rsidR="002323F0">
              <w:rPr>
                <w:rFonts w:cstheme="minorHAnsi"/>
                <w:sz w:val="20"/>
                <w:szCs w:val="20"/>
              </w:rPr>
              <w:t>e.g.,</w:t>
            </w:r>
          </w:p>
          <w:p w14:paraId="34882569" w14:textId="15A24FA2" w:rsidR="005217DF" w:rsidRDefault="00407107" w:rsidP="00D52FB3">
            <w:pPr>
              <w:pStyle w:val="ListParagraph"/>
              <w:numPr>
                <w:ilvl w:val="0"/>
                <w:numId w:val="46"/>
              </w:numPr>
              <w:rPr>
                <w:sz w:val="20"/>
                <w:szCs w:val="20"/>
              </w:rPr>
            </w:pPr>
            <w:r>
              <w:rPr>
                <w:sz w:val="20"/>
                <w:szCs w:val="20"/>
              </w:rPr>
              <w:t>Does not consistently</w:t>
            </w:r>
            <w:r w:rsidR="00E90A0E">
              <w:rPr>
                <w:sz w:val="20"/>
                <w:szCs w:val="20"/>
              </w:rPr>
              <w:t xml:space="preserve"> monitor processes for collaboration with families to ensure all student needs are being met</w:t>
            </w:r>
          </w:p>
          <w:p w14:paraId="74929B68" w14:textId="1AE43105" w:rsidR="00407107" w:rsidRPr="009B77A3" w:rsidRDefault="0FD08974" w:rsidP="00D52FB3">
            <w:pPr>
              <w:pStyle w:val="ListParagraph"/>
              <w:numPr>
                <w:ilvl w:val="0"/>
                <w:numId w:val="46"/>
              </w:numPr>
              <w:rPr>
                <w:sz w:val="20"/>
                <w:szCs w:val="20"/>
              </w:rPr>
            </w:pPr>
            <w:r w:rsidRPr="0FD08974">
              <w:rPr>
                <w:sz w:val="20"/>
                <w:szCs w:val="20"/>
              </w:rPr>
              <w:t xml:space="preserve">May not effectively or equitably share resources and opportunities to inform </w:t>
            </w:r>
            <w:r w:rsidR="005B1B08">
              <w:rPr>
                <w:sz w:val="20"/>
                <w:szCs w:val="20"/>
              </w:rPr>
              <w:t>school policies</w:t>
            </w:r>
          </w:p>
        </w:tc>
        <w:tc>
          <w:tcPr>
            <w:tcW w:w="3022" w:type="dxa"/>
            <w:tcBorders>
              <w:top w:val="nil"/>
              <w:left w:val="single" w:sz="2" w:space="0" w:color="auto"/>
              <w:bottom w:val="single" w:sz="2" w:space="0" w:color="auto"/>
              <w:right w:val="single" w:sz="2" w:space="0" w:color="auto"/>
            </w:tcBorders>
          </w:tcPr>
          <w:p w14:paraId="09680DBE" w14:textId="4A93B04C" w:rsidR="004917B0" w:rsidRPr="00D72A8E" w:rsidRDefault="004917B0" w:rsidP="004917B0">
            <w:pPr>
              <w:rPr>
                <w:rFonts w:cstheme="minorHAnsi"/>
                <w:sz w:val="20"/>
                <w:szCs w:val="20"/>
              </w:rPr>
            </w:pPr>
            <w:r w:rsidRPr="00D72A8E">
              <w:rPr>
                <w:rFonts w:cstheme="minorHAnsi"/>
                <w:sz w:val="20"/>
                <w:szCs w:val="20"/>
              </w:rPr>
              <w:t xml:space="preserve">Consistently and significantly exceeds </w:t>
            </w:r>
            <w:r w:rsidRPr="00D72A8E">
              <w:rPr>
                <w:rFonts w:cstheme="minorHAnsi"/>
                <w:i/>
                <w:iCs/>
                <w:sz w:val="20"/>
                <w:szCs w:val="20"/>
              </w:rPr>
              <w:t>Proficient</w:t>
            </w:r>
            <w:r w:rsidRPr="00D72A8E">
              <w:rPr>
                <w:rFonts w:cstheme="minorHAnsi"/>
                <w:sz w:val="20"/>
                <w:szCs w:val="20"/>
              </w:rPr>
              <w:t xml:space="preserve"> expectations</w:t>
            </w:r>
            <w:r w:rsidR="00D94648">
              <w:rPr>
                <w:rFonts w:cstheme="minorHAnsi"/>
                <w:sz w:val="20"/>
                <w:szCs w:val="20"/>
              </w:rPr>
              <w:t xml:space="preserve"> with schoolwide impact</w:t>
            </w:r>
            <w:r w:rsidRPr="00D72A8E">
              <w:rPr>
                <w:rFonts w:cstheme="minorHAnsi"/>
                <w:sz w:val="20"/>
                <w:szCs w:val="20"/>
              </w:rPr>
              <w:t xml:space="preserve">, </w:t>
            </w:r>
            <w:r w:rsidR="00413C69">
              <w:rPr>
                <w:rFonts w:cstheme="minorHAnsi"/>
                <w:sz w:val="20"/>
                <w:szCs w:val="20"/>
              </w:rPr>
              <w:t>e.g.,</w:t>
            </w:r>
          </w:p>
          <w:p w14:paraId="32CE4A1A" w14:textId="05515F15" w:rsidR="005217DF" w:rsidRDefault="009B77A3" w:rsidP="00D52FB3">
            <w:pPr>
              <w:pStyle w:val="ListParagraph"/>
              <w:numPr>
                <w:ilvl w:val="0"/>
                <w:numId w:val="45"/>
              </w:numPr>
              <w:rPr>
                <w:sz w:val="20"/>
                <w:szCs w:val="20"/>
              </w:rPr>
            </w:pPr>
            <w:r>
              <w:rPr>
                <w:sz w:val="20"/>
                <w:szCs w:val="20"/>
              </w:rPr>
              <w:t xml:space="preserve">Empowers all staff to regularly collaborate with families to </w:t>
            </w:r>
            <w:r w:rsidR="00D652F5">
              <w:rPr>
                <w:sz w:val="20"/>
                <w:szCs w:val="20"/>
              </w:rPr>
              <w:t>holistically address students’ needs</w:t>
            </w:r>
            <w:r w:rsidR="00040A23">
              <w:rPr>
                <w:sz w:val="20"/>
                <w:szCs w:val="20"/>
              </w:rPr>
              <w:t xml:space="preserve"> and access supports and services as needed</w:t>
            </w:r>
          </w:p>
          <w:p w14:paraId="3760E882" w14:textId="6EC328B8" w:rsidR="00CF7F8E" w:rsidRPr="00472A2B" w:rsidRDefault="54F8082C" w:rsidP="00D52FB3">
            <w:pPr>
              <w:pStyle w:val="ListParagraph"/>
              <w:numPr>
                <w:ilvl w:val="0"/>
                <w:numId w:val="45"/>
              </w:numPr>
              <w:rPr>
                <w:sz w:val="20"/>
                <w:szCs w:val="20"/>
              </w:rPr>
            </w:pPr>
            <w:r w:rsidRPr="0FD08974">
              <w:rPr>
                <w:sz w:val="20"/>
                <w:szCs w:val="20"/>
              </w:rPr>
              <w:t>Monitors these processes to ensure all student needs are being met</w:t>
            </w:r>
          </w:p>
        </w:tc>
      </w:tr>
    </w:tbl>
    <w:p w14:paraId="52C77812" w14:textId="77777777" w:rsidR="005217DF" w:rsidRDefault="005217DF" w:rsidP="00564260"/>
    <w:p w14:paraId="647B66B5" w14:textId="09498A49" w:rsidR="004173FC" w:rsidRDefault="000C3379" w:rsidP="00564260">
      <w:r>
        <w:br w:type="page"/>
      </w:r>
    </w:p>
    <w:tbl>
      <w:tblPr>
        <w:tblStyle w:val="TableGrid"/>
        <w:tblW w:w="108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6A0" w:firstRow="1" w:lastRow="0" w:firstColumn="1" w:lastColumn="0" w:noHBand="1" w:noVBand="1"/>
      </w:tblPr>
      <w:tblGrid>
        <w:gridCol w:w="1770"/>
        <w:gridCol w:w="3046"/>
        <w:gridCol w:w="3022"/>
        <w:gridCol w:w="3022"/>
      </w:tblGrid>
      <w:tr w:rsidR="003A7226" w14:paraId="08F8C44B" w14:textId="77777777" w:rsidTr="0012767B">
        <w:tc>
          <w:tcPr>
            <w:tcW w:w="1770" w:type="dxa"/>
            <w:vMerge w:val="restart"/>
            <w:shd w:val="clear" w:color="auto" w:fill="1F4E79" w:themeFill="accent5" w:themeFillShade="80"/>
            <w:vAlign w:val="center"/>
          </w:tcPr>
          <w:p w14:paraId="68B10FCC" w14:textId="77777777" w:rsidR="00E5410B" w:rsidRDefault="003A7226" w:rsidP="00172D19">
            <w:pPr>
              <w:jc w:val="center"/>
              <w:rPr>
                <w:b/>
                <w:color w:val="FFFFFF" w:themeColor="background1"/>
                <w:sz w:val="24"/>
                <w:szCs w:val="24"/>
              </w:rPr>
            </w:pPr>
            <w:r w:rsidRPr="00185A38">
              <w:rPr>
                <w:b/>
                <w:color w:val="FFFFFF" w:themeColor="background1"/>
                <w:sz w:val="24"/>
                <w:szCs w:val="24"/>
              </w:rPr>
              <w:lastRenderedPageBreak/>
              <w:t>III-</w:t>
            </w:r>
            <w:r w:rsidR="004173FC" w:rsidRPr="00185A38">
              <w:rPr>
                <w:b/>
                <w:color w:val="FFFFFF" w:themeColor="background1"/>
                <w:sz w:val="24"/>
                <w:szCs w:val="24"/>
              </w:rPr>
              <w:t xml:space="preserve">D: </w:t>
            </w:r>
          </w:p>
          <w:p w14:paraId="73A1BD58" w14:textId="0D3C9872" w:rsidR="003A7226" w:rsidRPr="000739CD" w:rsidRDefault="004173FC" w:rsidP="00172D19">
            <w:pPr>
              <w:jc w:val="center"/>
              <w:rPr>
                <w:b/>
                <w:sz w:val="25"/>
                <w:szCs w:val="25"/>
              </w:rPr>
            </w:pPr>
            <w:r w:rsidRPr="00185A38">
              <w:rPr>
                <w:b/>
                <w:color w:val="FFFFFF" w:themeColor="background1"/>
                <w:sz w:val="24"/>
                <w:szCs w:val="24"/>
              </w:rPr>
              <w:t>Family Concerns</w:t>
            </w:r>
          </w:p>
        </w:tc>
        <w:tc>
          <w:tcPr>
            <w:tcW w:w="9090" w:type="dxa"/>
            <w:gridSpan w:val="3"/>
            <w:tcBorders>
              <w:bottom w:val="single" w:sz="24" w:space="0" w:color="FFFFFF" w:themeColor="background1"/>
            </w:tcBorders>
            <w:shd w:val="clear" w:color="auto" w:fill="B4C6E7" w:themeFill="accent1" w:themeFillTint="66"/>
          </w:tcPr>
          <w:p w14:paraId="1EE9C35F" w14:textId="77777777" w:rsidR="003A7226" w:rsidRPr="004173FC" w:rsidRDefault="003A7226" w:rsidP="00172D19">
            <w:pPr>
              <w:rPr>
                <w:b/>
                <w:sz w:val="21"/>
                <w:szCs w:val="21"/>
              </w:rPr>
            </w:pPr>
            <w:r w:rsidRPr="0012767B">
              <w:rPr>
                <w:b/>
                <w:color w:val="000000" w:themeColor="text1"/>
              </w:rPr>
              <w:t>Proficient</w:t>
            </w:r>
          </w:p>
        </w:tc>
      </w:tr>
      <w:tr w:rsidR="003A7226" w14:paraId="330044F7" w14:textId="77777777" w:rsidTr="0012767B">
        <w:trPr>
          <w:trHeight w:val="2937"/>
        </w:trPr>
        <w:tc>
          <w:tcPr>
            <w:tcW w:w="1770" w:type="dxa"/>
            <w:vMerge/>
            <w:shd w:val="clear" w:color="auto" w:fill="1F4E79" w:themeFill="accent5" w:themeFillShade="80"/>
          </w:tcPr>
          <w:p w14:paraId="4A8F2E3D" w14:textId="77777777" w:rsidR="003A7226" w:rsidRDefault="003A7226" w:rsidP="00172D19"/>
        </w:tc>
        <w:tc>
          <w:tcPr>
            <w:tcW w:w="9090" w:type="dxa"/>
            <w:gridSpan w:val="3"/>
            <w:tcBorders>
              <w:bottom w:val="nil"/>
              <w:right w:val="single" w:sz="2" w:space="0" w:color="auto"/>
            </w:tcBorders>
            <w:shd w:val="clear" w:color="auto" w:fill="auto"/>
          </w:tcPr>
          <w:p w14:paraId="2DDCD1AC" w14:textId="682FBDF8" w:rsidR="00727187" w:rsidRPr="005F1499" w:rsidRDefault="00727187" w:rsidP="00D52FB3">
            <w:pPr>
              <w:pStyle w:val="ListParagraph"/>
              <w:numPr>
                <w:ilvl w:val="0"/>
                <w:numId w:val="83"/>
              </w:numPr>
            </w:pPr>
            <w:r w:rsidRPr="005F1499">
              <w:rPr>
                <w:b/>
              </w:rPr>
              <w:t>Family Concerns:</w:t>
            </w:r>
            <w:r w:rsidRPr="005F1499">
              <w:t xml:space="preserve"> Approaches concerns raised by family members in a timely,</w:t>
            </w:r>
            <w:r w:rsidR="00E97429" w:rsidRPr="005F1499">
              <w:t xml:space="preserve"> </w:t>
            </w:r>
            <w:r w:rsidRPr="005F1499">
              <w:t>effective, and transparent manner by:</w:t>
            </w:r>
          </w:p>
          <w:p w14:paraId="0B6476C6" w14:textId="3E1D0142" w:rsidR="00727187" w:rsidRPr="005F1499" w:rsidRDefault="00727187" w:rsidP="00D52FB3">
            <w:pPr>
              <w:pStyle w:val="ListParagraph"/>
              <w:numPr>
                <w:ilvl w:val="0"/>
                <w:numId w:val="84"/>
              </w:numPr>
              <w:rPr>
                <w:rFonts w:cstheme="minorHAnsi"/>
              </w:rPr>
            </w:pPr>
            <w:r w:rsidRPr="005F1499">
              <w:rPr>
                <w:rFonts w:cstheme="minorHAnsi"/>
              </w:rPr>
              <w:t>Ensuring accessible communication channels for families to raise concerns or advocate for change</w:t>
            </w:r>
            <w:r w:rsidR="00D361E7" w:rsidRPr="005F1499">
              <w:rPr>
                <w:rFonts w:cstheme="minorHAnsi"/>
              </w:rPr>
              <w:t>, including concerns about the administrator themselves</w:t>
            </w:r>
            <w:r w:rsidRPr="005F1499">
              <w:rPr>
                <w:rFonts w:cstheme="minorHAnsi"/>
              </w:rPr>
              <w:t>.</w:t>
            </w:r>
          </w:p>
          <w:p w14:paraId="282D41C1" w14:textId="21CA7A80" w:rsidR="00727187" w:rsidRPr="005F1499" w:rsidRDefault="00727187" w:rsidP="00D52FB3">
            <w:pPr>
              <w:pStyle w:val="ListParagraph"/>
              <w:numPr>
                <w:ilvl w:val="0"/>
                <w:numId w:val="84"/>
              </w:numPr>
              <w:rPr>
                <w:rFonts w:cstheme="minorHAnsi"/>
              </w:rPr>
            </w:pPr>
            <w:r w:rsidRPr="005F1499">
              <w:rPr>
                <w:rFonts w:cstheme="minorHAnsi"/>
              </w:rPr>
              <w:t>Proactively seeking out family feedback on initiatives and decisions</w:t>
            </w:r>
            <w:r w:rsidR="00B2617B" w:rsidRPr="005F1499">
              <w:rPr>
                <w:rFonts w:cstheme="minorHAnsi"/>
              </w:rPr>
              <w:t xml:space="preserve">, particularly </w:t>
            </w:r>
            <w:r w:rsidR="004079E5">
              <w:rPr>
                <w:rFonts w:cstheme="minorHAnsi"/>
              </w:rPr>
              <w:t>families</w:t>
            </w:r>
            <w:r w:rsidR="004079E5" w:rsidRPr="005F1499">
              <w:rPr>
                <w:rFonts w:cstheme="minorHAnsi"/>
              </w:rPr>
              <w:t xml:space="preserve"> </w:t>
            </w:r>
            <w:r w:rsidR="00B2617B" w:rsidRPr="005F1499">
              <w:rPr>
                <w:rFonts w:cstheme="minorHAnsi"/>
              </w:rPr>
              <w:t>from historically marginalized communities</w:t>
            </w:r>
            <w:r w:rsidRPr="005F1499">
              <w:rPr>
                <w:rFonts w:cstheme="minorHAnsi"/>
              </w:rPr>
              <w:t>.</w:t>
            </w:r>
          </w:p>
          <w:p w14:paraId="6B4048F3" w14:textId="635271BA" w:rsidR="00727187" w:rsidRPr="005F1499" w:rsidRDefault="00727187" w:rsidP="00D52FB3">
            <w:pPr>
              <w:pStyle w:val="ListParagraph"/>
              <w:numPr>
                <w:ilvl w:val="0"/>
                <w:numId w:val="84"/>
              </w:numPr>
              <w:rPr>
                <w:rFonts w:cstheme="minorHAnsi"/>
              </w:rPr>
            </w:pPr>
            <w:r w:rsidRPr="005F1499">
              <w:rPr>
                <w:rFonts w:cstheme="minorHAnsi"/>
              </w:rPr>
              <w:t>Including all appropriate stakeholders as part of the conversation</w:t>
            </w:r>
            <w:r w:rsidR="00EF5A06" w:rsidRPr="005F1499">
              <w:rPr>
                <w:rFonts w:cstheme="minorHAnsi"/>
              </w:rPr>
              <w:t>.</w:t>
            </w:r>
          </w:p>
          <w:p w14:paraId="1C3B8931" w14:textId="39E8E92A" w:rsidR="00727187" w:rsidRPr="005F1499" w:rsidRDefault="00727187" w:rsidP="00D52FB3">
            <w:pPr>
              <w:pStyle w:val="ListParagraph"/>
              <w:numPr>
                <w:ilvl w:val="0"/>
                <w:numId w:val="84"/>
              </w:numPr>
            </w:pPr>
            <w:r w:rsidRPr="005F1499">
              <w:t>Working to ensure accountability and reach equitable solutions in the best interest of students, including taking responsibility for their own mistakes</w:t>
            </w:r>
            <w:r w:rsidR="00FF363A" w:rsidRPr="005F1499">
              <w:t xml:space="preserve"> and escalating concerns as needed</w:t>
            </w:r>
            <w:r w:rsidR="00EF5A06" w:rsidRPr="005F1499">
              <w:t>.</w:t>
            </w:r>
          </w:p>
          <w:p w14:paraId="330ADA78" w14:textId="77777777" w:rsidR="00727187" w:rsidRPr="005F1499" w:rsidRDefault="00727187" w:rsidP="00D52FB3">
            <w:pPr>
              <w:pStyle w:val="ListParagraph"/>
              <w:numPr>
                <w:ilvl w:val="0"/>
                <w:numId w:val="84"/>
              </w:numPr>
              <w:rPr>
                <w:rFonts w:cstheme="minorHAnsi"/>
              </w:rPr>
            </w:pPr>
            <w:r w:rsidRPr="005F1499">
              <w:rPr>
                <w:rFonts w:cstheme="minorHAnsi"/>
              </w:rPr>
              <w:t>Following up with stakeholders to articulate rationale for decisions and monitor how solutions are working for all parties.</w:t>
            </w:r>
          </w:p>
          <w:p w14:paraId="464A7F3E" w14:textId="0BBB5C9E" w:rsidR="003A7226" w:rsidRPr="00727187" w:rsidRDefault="003A7226" w:rsidP="00727187">
            <w:pPr>
              <w:pStyle w:val="ListParagraph"/>
              <w:ind w:left="1440"/>
              <w:rPr>
                <w:rFonts w:cstheme="minorHAnsi"/>
                <w:sz w:val="21"/>
                <w:szCs w:val="21"/>
              </w:rPr>
            </w:pPr>
          </w:p>
        </w:tc>
      </w:tr>
      <w:tr w:rsidR="003A7226" w:rsidRPr="00C61599" w14:paraId="5A73F518" w14:textId="77777777" w:rsidTr="0012767B">
        <w:tc>
          <w:tcPr>
            <w:tcW w:w="1770" w:type="dxa"/>
            <w:vMerge/>
            <w:tcBorders>
              <w:right w:val="nil"/>
            </w:tcBorders>
            <w:shd w:val="clear" w:color="auto" w:fill="1F4E79" w:themeFill="accent5" w:themeFillShade="80"/>
          </w:tcPr>
          <w:p w14:paraId="2C629099" w14:textId="77777777" w:rsidR="003A7226" w:rsidRDefault="003A7226" w:rsidP="00172D19"/>
        </w:tc>
        <w:tc>
          <w:tcPr>
            <w:tcW w:w="3046" w:type="dxa"/>
            <w:tcBorders>
              <w:top w:val="nil"/>
              <w:left w:val="nil"/>
              <w:bottom w:val="nil"/>
              <w:right w:val="single" w:sz="4" w:space="0" w:color="auto"/>
            </w:tcBorders>
            <w:shd w:val="clear" w:color="auto" w:fill="B4C6E7" w:themeFill="accent1" w:themeFillTint="66"/>
          </w:tcPr>
          <w:p w14:paraId="5C520164" w14:textId="77777777" w:rsidR="003A7226" w:rsidRPr="0012767B" w:rsidRDefault="003A7226" w:rsidP="00172D19">
            <w:pPr>
              <w:rPr>
                <w:b/>
                <w:color w:val="000000" w:themeColor="text1"/>
              </w:rPr>
            </w:pPr>
            <w:r w:rsidRPr="0012767B">
              <w:rPr>
                <w:b/>
                <w:color w:val="000000" w:themeColor="text1"/>
              </w:rPr>
              <w:t>Unsatisfactory</w:t>
            </w:r>
          </w:p>
        </w:tc>
        <w:tc>
          <w:tcPr>
            <w:tcW w:w="3022" w:type="dxa"/>
            <w:tcBorders>
              <w:top w:val="nil"/>
              <w:left w:val="single" w:sz="4" w:space="0" w:color="auto"/>
              <w:bottom w:val="nil"/>
              <w:right w:val="single" w:sz="4" w:space="0" w:color="auto"/>
            </w:tcBorders>
            <w:shd w:val="clear" w:color="auto" w:fill="B4C6E7" w:themeFill="accent1" w:themeFillTint="66"/>
          </w:tcPr>
          <w:p w14:paraId="510C41ED" w14:textId="77777777" w:rsidR="003A7226" w:rsidRPr="0012767B" w:rsidRDefault="003A7226" w:rsidP="00172D19">
            <w:pPr>
              <w:rPr>
                <w:b/>
                <w:color w:val="000000" w:themeColor="text1"/>
              </w:rPr>
            </w:pPr>
            <w:r w:rsidRPr="0012767B">
              <w:rPr>
                <w:b/>
                <w:color w:val="000000" w:themeColor="text1"/>
              </w:rPr>
              <w:t>Needs Improvement</w:t>
            </w:r>
          </w:p>
        </w:tc>
        <w:tc>
          <w:tcPr>
            <w:tcW w:w="3022" w:type="dxa"/>
            <w:tcBorders>
              <w:top w:val="nil"/>
              <w:left w:val="single" w:sz="4" w:space="0" w:color="auto"/>
              <w:bottom w:val="nil"/>
              <w:right w:val="nil"/>
            </w:tcBorders>
            <w:shd w:val="clear" w:color="auto" w:fill="B4C6E7" w:themeFill="accent1" w:themeFillTint="66"/>
          </w:tcPr>
          <w:p w14:paraId="5E4A10D0" w14:textId="77777777" w:rsidR="003A7226" w:rsidRPr="0012767B" w:rsidRDefault="003A7226" w:rsidP="00172D19">
            <w:pPr>
              <w:rPr>
                <w:b/>
                <w:color w:val="000000" w:themeColor="text1"/>
                <w:sz w:val="21"/>
                <w:szCs w:val="21"/>
              </w:rPr>
            </w:pPr>
            <w:r w:rsidRPr="0012767B">
              <w:rPr>
                <w:b/>
                <w:color w:val="000000" w:themeColor="text1"/>
                <w:sz w:val="21"/>
                <w:szCs w:val="21"/>
              </w:rPr>
              <w:t>Exemplary</w:t>
            </w:r>
          </w:p>
        </w:tc>
      </w:tr>
      <w:tr w:rsidR="003A7226" w14:paraId="7F4AB6C8" w14:textId="77777777" w:rsidTr="005E7B4B">
        <w:trPr>
          <w:trHeight w:val="1530"/>
        </w:trPr>
        <w:tc>
          <w:tcPr>
            <w:tcW w:w="1770" w:type="dxa"/>
            <w:vMerge/>
            <w:tcBorders>
              <w:right w:val="single" w:sz="2" w:space="0" w:color="auto"/>
            </w:tcBorders>
            <w:shd w:val="clear" w:color="auto" w:fill="1F4E79" w:themeFill="accent5" w:themeFillShade="80"/>
          </w:tcPr>
          <w:p w14:paraId="2D8E8B63" w14:textId="77777777" w:rsidR="003A7226" w:rsidRDefault="003A7226" w:rsidP="00172D19"/>
        </w:tc>
        <w:tc>
          <w:tcPr>
            <w:tcW w:w="3046" w:type="dxa"/>
            <w:tcBorders>
              <w:top w:val="nil"/>
              <w:left w:val="single" w:sz="2" w:space="0" w:color="auto"/>
              <w:bottom w:val="single" w:sz="2" w:space="0" w:color="auto"/>
              <w:right w:val="single" w:sz="2" w:space="0" w:color="auto"/>
            </w:tcBorders>
          </w:tcPr>
          <w:p w14:paraId="78B66B39" w14:textId="212E84D9" w:rsidR="004917B0" w:rsidRPr="00D72A8E" w:rsidRDefault="004917B0" w:rsidP="004917B0">
            <w:pPr>
              <w:rPr>
                <w:rFonts w:cstheme="minorHAnsi"/>
                <w:sz w:val="20"/>
                <w:szCs w:val="20"/>
              </w:rPr>
            </w:pPr>
            <w:r w:rsidRPr="00D72A8E">
              <w:rPr>
                <w:rFonts w:cstheme="minorHAnsi"/>
                <w:sz w:val="20"/>
                <w:szCs w:val="20"/>
              </w:rPr>
              <w:t xml:space="preserve">Does not demonstrate adequate progress towards meeting </w:t>
            </w:r>
            <w:r w:rsidRPr="00D72A8E">
              <w:rPr>
                <w:rFonts w:cstheme="minorHAnsi"/>
                <w:i/>
                <w:iCs/>
                <w:sz w:val="20"/>
                <w:szCs w:val="20"/>
              </w:rPr>
              <w:t>Proficient</w:t>
            </w:r>
            <w:r w:rsidRPr="00D72A8E">
              <w:rPr>
                <w:rFonts w:cstheme="minorHAnsi"/>
                <w:sz w:val="20"/>
                <w:szCs w:val="20"/>
              </w:rPr>
              <w:t xml:space="preserve"> expectations, or performance is consistently below the standard, </w:t>
            </w:r>
            <w:r w:rsidR="002323F0">
              <w:rPr>
                <w:rFonts w:cstheme="minorHAnsi"/>
                <w:sz w:val="20"/>
                <w:szCs w:val="20"/>
              </w:rPr>
              <w:t>e.g.,</w:t>
            </w:r>
            <w:r w:rsidRPr="00D72A8E">
              <w:rPr>
                <w:rFonts w:cstheme="minorHAnsi"/>
                <w:sz w:val="20"/>
                <w:szCs w:val="20"/>
              </w:rPr>
              <w:t xml:space="preserve"> </w:t>
            </w:r>
          </w:p>
          <w:p w14:paraId="302919AE" w14:textId="77777777" w:rsidR="003A7226" w:rsidRDefault="007A656E" w:rsidP="00D52FB3">
            <w:pPr>
              <w:pStyle w:val="ListParagraph"/>
              <w:numPr>
                <w:ilvl w:val="0"/>
                <w:numId w:val="49"/>
              </w:numPr>
              <w:rPr>
                <w:sz w:val="20"/>
                <w:szCs w:val="20"/>
              </w:rPr>
            </w:pPr>
            <w:r>
              <w:rPr>
                <w:sz w:val="20"/>
                <w:szCs w:val="20"/>
              </w:rPr>
              <w:t>Does not address most family concerns in a timely or effective manner</w:t>
            </w:r>
          </w:p>
          <w:p w14:paraId="1CB6E821" w14:textId="77777777" w:rsidR="007A656E" w:rsidRDefault="007A656E" w:rsidP="00D52FB3">
            <w:pPr>
              <w:pStyle w:val="ListParagraph"/>
              <w:numPr>
                <w:ilvl w:val="0"/>
                <w:numId w:val="49"/>
              </w:numPr>
              <w:rPr>
                <w:sz w:val="20"/>
                <w:szCs w:val="20"/>
              </w:rPr>
            </w:pPr>
            <w:r>
              <w:rPr>
                <w:sz w:val="20"/>
                <w:szCs w:val="20"/>
              </w:rPr>
              <w:t>Fails to provide systems or supports for staff to do the same</w:t>
            </w:r>
          </w:p>
          <w:p w14:paraId="1901BD60" w14:textId="77777777" w:rsidR="007A656E" w:rsidRDefault="007A656E" w:rsidP="00D52FB3">
            <w:pPr>
              <w:pStyle w:val="ListParagraph"/>
              <w:numPr>
                <w:ilvl w:val="0"/>
                <w:numId w:val="49"/>
              </w:numPr>
              <w:rPr>
                <w:sz w:val="20"/>
                <w:szCs w:val="20"/>
              </w:rPr>
            </w:pPr>
            <w:r>
              <w:rPr>
                <w:sz w:val="20"/>
                <w:szCs w:val="20"/>
              </w:rPr>
              <w:t>Allows responses to be inconsistent or insufficient</w:t>
            </w:r>
          </w:p>
          <w:p w14:paraId="50861D7F" w14:textId="3FA8CDC7" w:rsidR="0026374A" w:rsidRPr="001F0C95" w:rsidRDefault="0026374A" w:rsidP="00D52FB3">
            <w:pPr>
              <w:pStyle w:val="ListParagraph"/>
              <w:numPr>
                <w:ilvl w:val="0"/>
                <w:numId w:val="49"/>
              </w:numPr>
              <w:rPr>
                <w:sz w:val="20"/>
                <w:szCs w:val="20"/>
              </w:rPr>
            </w:pPr>
            <w:r>
              <w:rPr>
                <w:sz w:val="20"/>
                <w:szCs w:val="20"/>
              </w:rPr>
              <w:t>Resolutions are often not in the best interest of students</w:t>
            </w:r>
          </w:p>
        </w:tc>
        <w:tc>
          <w:tcPr>
            <w:tcW w:w="3022" w:type="dxa"/>
            <w:tcBorders>
              <w:top w:val="nil"/>
              <w:left w:val="single" w:sz="2" w:space="0" w:color="auto"/>
              <w:bottom w:val="single" w:sz="2" w:space="0" w:color="auto"/>
              <w:right w:val="single" w:sz="2" w:space="0" w:color="auto"/>
            </w:tcBorders>
          </w:tcPr>
          <w:p w14:paraId="206A1253" w14:textId="158FB92E" w:rsidR="004917B0" w:rsidRPr="00D72A8E" w:rsidRDefault="004917B0" w:rsidP="004917B0">
            <w:pPr>
              <w:rPr>
                <w:rFonts w:cstheme="minorHAnsi"/>
                <w:sz w:val="20"/>
                <w:szCs w:val="20"/>
              </w:rPr>
            </w:pPr>
            <w:r w:rsidRPr="00D72A8E">
              <w:rPr>
                <w:rFonts w:cstheme="minorHAnsi"/>
                <w:sz w:val="20"/>
                <w:szCs w:val="20"/>
              </w:rPr>
              <w:t xml:space="preserve">Demonstrates some progress towards meeting </w:t>
            </w:r>
            <w:r w:rsidRPr="00D72A8E">
              <w:rPr>
                <w:rFonts w:cstheme="minorHAnsi"/>
                <w:i/>
                <w:iCs/>
                <w:sz w:val="20"/>
                <w:szCs w:val="20"/>
              </w:rPr>
              <w:t>Proficient</w:t>
            </w:r>
            <w:r w:rsidRPr="00D72A8E">
              <w:rPr>
                <w:rFonts w:cstheme="minorHAnsi"/>
                <w:sz w:val="20"/>
                <w:szCs w:val="20"/>
              </w:rPr>
              <w:t xml:space="preserve"> expectations, with areas for growth in quality, scope, or consistency, </w:t>
            </w:r>
            <w:r w:rsidR="002323F0">
              <w:rPr>
                <w:rFonts w:cstheme="minorHAnsi"/>
                <w:sz w:val="20"/>
                <w:szCs w:val="20"/>
              </w:rPr>
              <w:t>e.g.,</w:t>
            </w:r>
          </w:p>
          <w:p w14:paraId="7633CFD1" w14:textId="538C1C53" w:rsidR="007A656E" w:rsidRDefault="00FC7E54" w:rsidP="00D52FB3">
            <w:pPr>
              <w:pStyle w:val="ListParagraph"/>
              <w:numPr>
                <w:ilvl w:val="0"/>
                <w:numId w:val="49"/>
              </w:numPr>
              <w:rPr>
                <w:sz w:val="20"/>
                <w:szCs w:val="20"/>
              </w:rPr>
            </w:pPr>
            <w:r>
              <w:rPr>
                <w:sz w:val="20"/>
                <w:szCs w:val="20"/>
              </w:rPr>
              <w:t xml:space="preserve">Ensures most family concerns are addressed in a timely </w:t>
            </w:r>
            <w:r w:rsidR="007A656E">
              <w:rPr>
                <w:sz w:val="20"/>
                <w:szCs w:val="20"/>
              </w:rPr>
              <w:t>manner</w:t>
            </w:r>
            <w:r w:rsidR="0026374A">
              <w:rPr>
                <w:sz w:val="20"/>
                <w:szCs w:val="20"/>
              </w:rPr>
              <w:t xml:space="preserve"> but d</w:t>
            </w:r>
            <w:r w:rsidR="007A656E" w:rsidRPr="0026374A">
              <w:rPr>
                <w:sz w:val="20"/>
                <w:szCs w:val="20"/>
              </w:rPr>
              <w:t>emonstrates inconsistency in responsiveness</w:t>
            </w:r>
          </w:p>
          <w:p w14:paraId="4403BE53" w14:textId="20D4037A" w:rsidR="00210112" w:rsidRPr="0026374A" w:rsidRDefault="00210112" w:rsidP="00D52FB3">
            <w:pPr>
              <w:pStyle w:val="ListParagraph"/>
              <w:numPr>
                <w:ilvl w:val="0"/>
                <w:numId w:val="49"/>
              </w:numPr>
              <w:rPr>
                <w:sz w:val="20"/>
                <w:szCs w:val="20"/>
              </w:rPr>
            </w:pPr>
            <w:r>
              <w:rPr>
                <w:sz w:val="20"/>
                <w:szCs w:val="20"/>
              </w:rPr>
              <w:t>Does not regularly and proactively seek out family feedback or ensure accessible communication channels</w:t>
            </w:r>
          </w:p>
          <w:p w14:paraId="44266462" w14:textId="27F610D7" w:rsidR="003A7226" w:rsidRPr="001F0C95" w:rsidRDefault="007A656E" w:rsidP="00D52FB3">
            <w:pPr>
              <w:pStyle w:val="ListParagraph"/>
              <w:numPr>
                <w:ilvl w:val="0"/>
                <w:numId w:val="49"/>
              </w:numPr>
              <w:rPr>
                <w:sz w:val="20"/>
                <w:szCs w:val="20"/>
              </w:rPr>
            </w:pPr>
            <w:r>
              <w:rPr>
                <w:sz w:val="20"/>
                <w:szCs w:val="20"/>
              </w:rPr>
              <w:t>May not reach equitable resolutions that are in the best interest of students</w:t>
            </w:r>
          </w:p>
        </w:tc>
        <w:tc>
          <w:tcPr>
            <w:tcW w:w="3022" w:type="dxa"/>
            <w:tcBorders>
              <w:top w:val="nil"/>
              <w:left w:val="single" w:sz="2" w:space="0" w:color="auto"/>
              <w:bottom w:val="single" w:sz="2" w:space="0" w:color="auto"/>
              <w:right w:val="single" w:sz="2" w:space="0" w:color="auto"/>
            </w:tcBorders>
          </w:tcPr>
          <w:p w14:paraId="4B99D571" w14:textId="1EAD61EB" w:rsidR="004917B0" w:rsidRPr="00D72A8E" w:rsidRDefault="004917B0" w:rsidP="004917B0">
            <w:pPr>
              <w:rPr>
                <w:rFonts w:cstheme="minorHAnsi"/>
                <w:sz w:val="20"/>
                <w:szCs w:val="20"/>
              </w:rPr>
            </w:pPr>
            <w:r w:rsidRPr="00D72A8E">
              <w:rPr>
                <w:rFonts w:cstheme="minorHAnsi"/>
                <w:sz w:val="20"/>
                <w:szCs w:val="20"/>
              </w:rPr>
              <w:t xml:space="preserve">Consistently and significantly exceeds </w:t>
            </w:r>
            <w:r w:rsidRPr="00D72A8E">
              <w:rPr>
                <w:rFonts w:cstheme="minorHAnsi"/>
                <w:i/>
                <w:iCs/>
                <w:sz w:val="20"/>
                <w:szCs w:val="20"/>
              </w:rPr>
              <w:t>Proficient</w:t>
            </w:r>
            <w:r w:rsidRPr="00D72A8E">
              <w:rPr>
                <w:rFonts w:cstheme="minorHAnsi"/>
                <w:sz w:val="20"/>
                <w:szCs w:val="20"/>
              </w:rPr>
              <w:t xml:space="preserve"> expectations</w:t>
            </w:r>
            <w:r w:rsidR="00D94648">
              <w:rPr>
                <w:rFonts w:cstheme="minorHAnsi"/>
                <w:sz w:val="20"/>
                <w:szCs w:val="20"/>
              </w:rPr>
              <w:t xml:space="preserve"> with schoolwide impact</w:t>
            </w:r>
            <w:r w:rsidRPr="00D72A8E">
              <w:rPr>
                <w:rFonts w:cstheme="minorHAnsi"/>
                <w:sz w:val="20"/>
                <w:szCs w:val="20"/>
              </w:rPr>
              <w:t xml:space="preserve">, </w:t>
            </w:r>
            <w:r w:rsidR="00413C69">
              <w:rPr>
                <w:rFonts w:cstheme="minorHAnsi"/>
                <w:sz w:val="20"/>
                <w:szCs w:val="20"/>
              </w:rPr>
              <w:t>e.g.,</w:t>
            </w:r>
          </w:p>
          <w:p w14:paraId="6C908471" w14:textId="77777777" w:rsidR="003A7226" w:rsidRDefault="00645535" w:rsidP="00D52FB3">
            <w:pPr>
              <w:pStyle w:val="ListParagraph"/>
              <w:numPr>
                <w:ilvl w:val="0"/>
                <w:numId w:val="49"/>
              </w:numPr>
              <w:rPr>
                <w:sz w:val="20"/>
                <w:szCs w:val="20"/>
              </w:rPr>
            </w:pPr>
            <w:r>
              <w:rPr>
                <w:sz w:val="20"/>
                <w:szCs w:val="20"/>
              </w:rPr>
              <w:t>Ensures all family concerns are addressed in a timely and effective manner</w:t>
            </w:r>
          </w:p>
          <w:p w14:paraId="37A2A7F0" w14:textId="1D719D3D" w:rsidR="00645535" w:rsidRDefault="00645535" w:rsidP="00D52FB3">
            <w:pPr>
              <w:pStyle w:val="ListParagraph"/>
              <w:numPr>
                <w:ilvl w:val="0"/>
                <w:numId w:val="49"/>
              </w:numPr>
              <w:rPr>
                <w:sz w:val="20"/>
                <w:szCs w:val="20"/>
              </w:rPr>
            </w:pPr>
            <w:r>
              <w:rPr>
                <w:sz w:val="20"/>
                <w:szCs w:val="20"/>
              </w:rPr>
              <w:t>Empowers staff to proactively</w:t>
            </w:r>
            <w:r w:rsidR="008E465F">
              <w:rPr>
                <w:sz w:val="20"/>
                <w:szCs w:val="20"/>
              </w:rPr>
              <w:t xml:space="preserve"> seek out family feedback and</w:t>
            </w:r>
            <w:r>
              <w:rPr>
                <w:sz w:val="20"/>
                <w:szCs w:val="20"/>
              </w:rPr>
              <w:t xml:space="preserve"> respond as concerns arise</w:t>
            </w:r>
          </w:p>
          <w:p w14:paraId="18B35359" w14:textId="7A770BF5" w:rsidR="00645535" w:rsidRPr="001F0C95" w:rsidRDefault="35927C95" w:rsidP="00D52FB3">
            <w:pPr>
              <w:pStyle w:val="ListParagraph"/>
              <w:numPr>
                <w:ilvl w:val="0"/>
                <w:numId w:val="49"/>
              </w:numPr>
              <w:rPr>
                <w:sz w:val="20"/>
                <w:szCs w:val="20"/>
              </w:rPr>
            </w:pPr>
            <w:r w:rsidRPr="0FD08974">
              <w:rPr>
                <w:sz w:val="20"/>
                <w:szCs w:val="20"/>
              </w:rPr>
              <w:t>Promotes collaborative problem-solving inclusive of all appropriate stakeholders</w:t>
            </w:r>
            <w:r w:rsidR="054FC6D3" w:rsidRPr="0FD08974">
              <w:rPr>
                <w:sz w:val="20"/>
                <w:szCs w:val="20"/>
              </w:rPr>
              <w:t xml:space="preserve"> that result in equitable solutions in the best interest of students</w:t>
            </w:r>
          </w:p>
          <w:p w14:paraId="0FE5D5E0" w14:textId="212C7A3D" w:rsidR="00645535" w:rsidRPr="001F0C95" w:rsidRDefault="0FD08974" w:rsidP="00D52FB3">
            <w:pPr>
              <w:pStyle w:val="ListParagraph"/>
              <w:numPr>
                <w:ilvl w:val="0"/>
                <w:numId w:val="49"/>
              </w:numPr>
              <w:rPr>
                <w:sz w:val="20"/>
                <w:szCs w:val="20"/>
              </w:rPr>
            </w:pPr>
            <w:r w:rsidRPr="0FD08974">
              <w:rPr>
                <w:sz w:val="20"/>
                <w:szCs w:val="20"/>
              </w:rPr>
              <w:t>Builds trust between stakeholders when concerns arise</w:t>
            </w:r>
          </w:p>
        </w:tc>
      </w:tr>
    </w:tbl>
    <w:p w14:paraId="3451E6DC" w14:textId="77777777" w:rsidR="003A7226" w:rsidRDefault="003A7226" w:rsidP="00564260"/>
    <w:p w14:paraId="1C305BB5" w14:textId="77777777" w:rsidR="005F7E5E" w:rsidRDefault="005F7E5E">
      <w:pPr>
        <w:sectPr w:rsidR="005F7E5E" w:rsidSect="005319D2">
          <w:headerReference w:type="default" r:id="rId23"/>
          <w:pgSz w:w="12240" w:h="15840"/>
          <w:pgMar w:top="720" w:right="720" w:bottom="720" w:left="720" w:header="288" w:footer="720" w:gutter="0"/>
          <w:cols w:space="720"/>
          <w:docGrid w:linePitch="360"/>
        </w:sectPr>
      </w:pPr>
    </w:p>
    <w:tbl>
      <w:tblPr>
        <w:tblStyle w:val="TableGrid"/>
        <w:tblW w:w="108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1795"/>
        <w:gridCol w:w="3021"/>
        <w:gridCol w:w="3022"/>
        <w:gridCol w:w="3022"/>
      </w:tblGrid>
      <w:tr w:rsidR="00010338" w:rsidRPr="00DF40C8" w14:paraId="641CA0DE" w14:textId="77777777" w:rsidTr="004C6C5A">
        <w:tc>
          <w:tcPr>
            <w:tcW w:w="10860" w:type="dxa"/>
            <w:gridSpan w:val="4"/>
            <w:tcBorders>
              <w:top w:val="nil"/>
              <w:left w:val="nil"/>
              <w:bottom w:val="single" w:sz="24" w:space="0" w:color="FFFFFF" w:themeColor="background1"/>
              <w:right w:val="nil"/>
            </w:tcBorders>
            <w:shd w:val="clear" w:color="auto" w:fill="1F4E79" w:themeFill="accent5" w:themeFillShade="80"/>
          </w:tcPr>
          <w:p w14:paraId="1F8F7D4E" w14:textId="77777777" w:rsidR="00010338" w:rsidRPr="00DA453E" w:rsidRDefault="00010338" w:rsidP="00010338">
            <w:pPr>
              <w:pStyle w:val="Heading2"/>
              <w:spacing w:before="0"/>
              <w:rPr>
                <w:rFonts w:asciiTheme="minorHAnsi" w:eastAsiaTheme="minorEastAsia" w:hAnsiTheme="minorHAnsi" w:cstheme="minorBidi"/>
                <w:b/>
                <w:bCs/>
                <w:color w:val="FFFFFF" w:themeColor="background1"/>
                <w:sz w:val="22"/>
                <w:szCs w:val="22"/>
              </w:rPr>
            </w:pPr>
            <w:r w:rsidRPr="00DA453E">
              <w:rPr>
                <w:rFonts w:asciiTheme="minorHAnsi" w:eastAsiaTheme="minorEastAsia" w:hAnsiTheme="minorHAnsi" w:cstheme="minorBidi"/>
                <w:b/>
                <w:bCs/>
                <w:color w:val="FFFFFF" w:themeColor="background1"/>
                <w:sz w:val="22"/>
                <w:szCs w:val="22"/>
              </w:rPr>
              <w:lastRenderedPageBreak/>
              <w:t>STANDARD IV: Professional Culture</w:t>
            </w:r>
          </w:p>
          <w:p w14:paraId="0CF9BEE2" w14:textId="5EC6D0B5" w:rsidR="00010338" w:rsidRPr="00DF40C8" w:rsidRDefault="00010338" w:rsidP="00010338">
            <w:pPr>
              <w:rPr>
                <w:bCs/>
                <w:color w:val="FFFFFF" w:themeColor="background1"/>
              </w:rPr>
            </w:pPr>
            <w:r w:rsidRPr="00DA453E">
              <w:rPr>
                <w:rFonts w:eastAsiaTheme="minorEastAsia"/>
                <w:i/>
                <w:iCs/>
                <w:color w:val="FFFFFF" w:themeColor="background1"/>
              </w:rPr>
              <w:t>Promotes success for all students by nurturing and sustaining a school culture of reflective practice, high expectations, and continuous learning for staff.</w:t>
            </w:r>
          </w:p>
        </w:tc>
      </w:tr>
      <w:tr w:rsidR="00010338" w:rsidRPr="00FA5596" w14:paraId="191AAAA3" w14:textId="77777777" w:rsidTr="0012767B">
        <w:tc>
          <w:tcPr>
            <w:tcW w:w="1795"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F4E79" w:themeFill="accent5" w:themeFillShade="80"/>
            <w:vAlign w:val="center"/>
          </w:tcPr>
          <w:p w14:paraId="0C5118D2" w14:textId="77777777" w:rsidR="009C1BF5" w:rsidRDefault="00D76DE6" w:rsidP="00010338">
            <w:pPr>
              <w:jc w:val="center"/>
              <w:rPr>
                <w:b/>
                <w:color w:val="FFFFFF" w:themeColor="background1"/>
                <w:sz w:val="24"/>
                <w:szCs w:val="24"/>
              </w:rPr>
            </w:pPr>
            <w:r w:rsidRPr="00185A38">
              <w:rPr>
                <w:b/>
                <w:color w:val="FFFFFF" w:themeColor="background1"/>
                <w:sz w:val="24"/>
                <w:szCs w:val="24"/>
              </w:rPr>
              <w:t xml:space="preserve">IV-A: </w:t>
            </w:r>
            <w:r w:rsidR="00010338" w:rsidRPr="00185A38">
              <w:rPr>
                <w:b/>
                <w:color w:val="FFFFFF" w:themeColor="background1"/>
                <w:sz w:val="24"/>
                <w:szCs w:val="24"/>
              </w:rPr>
              <w:t xml:space="preserve"> </w:t>
            </w:r>
          </w:p>
          <w:p w14:paraId="39544A67" w14:textId="3DBCBAA5" w:rsidR="00010338" w:rsidRDefault="006A163D" w:rsidP="00010338">
            <w:pPr>
              <w:jc w:val="center"/>
              <w:rPr>
                <w:b/>
              </w:rPr>
            </w:pPr>
            <w:r w:rsidRPr="00185A38">
              <w:rPr>
                <w:b/>
                <w:color w:val="FFFFFF" w:themeColor="background1"/>
                <w:sz w:val="24"/>
                <w:szCs w:val="24"/>
              </w:rPr>
              <w:t>Shared Vision &amp; Commitment to High Standards</w:t>
            </w:r>
          </w:p>
        </w:tc>
        <w:tc>
          <w:tcPr>
            <w:tcW w:w="906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4C6E7" w:themeFill="accent1" w:themeFillTint="66"/>
          </w:tcPr>
          <w:p w14:paraId="71B71E84" w14:textId="77777777" w:rsidR="00010338" w:rsidRPr="0012767B" w:rsidRDefault="00010338" w:rsidP="00010338">
            <w:pPr>
              <w:rPr>
                <w:b/>
                <w:color w:val="000000" w:themeColor="text1"/>
                <w:sz w:val="21"/>
                <w:szCs w:val="21"/>
              </w:rPr>
            </w:pPr>
            <w:r w:rsidRPr="0012767B">
              <w:rPr>
                <w:b/>
                <w:color w:val="000000" w:themeColor="text1"/>
              </w:rPr>
              <w:t>Proficient</w:t>
            </w:r>
          </w:p>
        </w:tc>
      </w:tr>
      <w:tr w:rsidR="00010338" w:rsidRPr="00FA5596" w14:paraId="3CA70B03" w14:textId="77777777" w:rsidTr="0012767B">
        <w:trPr>
          <w:trHeight w:val="4782"/>
        </w:trPr>
        <w:tc>
          <w:tcPr>
            <w:tcW w:w="1795" w:type="dxa"/>
            <w:vMerge/>
            <w:shd w:val="clear" w:color="auto" w:fill="1F4E79" w:themeFill="accent5" w:themeFillShade="80"/>
          </w:tcPr>
          <w:p w14:paraId="2F10EC48" w14:textId="77777777" w:rsidR="00010338" w:rsidRDefault="00010338" w:rsidP="00010338"/>
        </w:tc>
        <w:tc>
          <w:tcPr>
            <w:tcW w:w="9065" w:type="dxa"/>
            <w:gridSpan w:val="3"/>
            <w:tcBorders>
              <w:top w:val="single" w:sz="24" w:space="0" w:color="FFFFFF" w:themeColor="background1"/>
              <w:left w:val="single" w:sz="24" w:space="0" w:color="FFFFFF" w:themeColor="background1"/>
              <w:bottom w:val="nil"/>
              <w:right w:val="single" w:sz="2" w:space="0" w:color="auto"/>
            </w:tcBorders>
            <w:shd w:val="clear" w:color="auto" w:fill="auto"/>
          </w:tcPr>
          <w:p w14:paraId="5D62A3A1" w14:textId="2036DE4F" w:rsidR="003C1F5D" w:rsidRPr="005F1499" w:rsidRDefault="008F41E4" w:rsidP="00D52FB3">
            <w:pPr>
              <w:pStyle w:val="ListParagraph"/>
              <w:numPr>
                <w:ilvl w:val="0"/>
                <w:numId w:val="68"/>
              </w:numPr>
              <w:rPr>
                <w:rFonts w:eastAsiaTheme="minorEastAsia"/>
                <w:b/>
                <w:color w:val="000000" w:themeColor="text1"/>
                <w:sz w:val="24"/>
                <w:szCs w:val="24"/>
              </w:rPr>
            </w:pPr>
            <w:r w:rsidRPr="005F1499">
              <w:rPr>
                <w:b/>
                <w:bCs/>
              </w:rPr>
              <w:t xml:space="preserve">Shared Vision and Mission: </w:t>
            </w:r>
            <w:r w:rsidRPr="005F1499">
              <w:t>Continuously engages staff, students, families, and community members in developing and implementing a shared, equity-oriented educational vision and school mission grounded in high expectations for achievement, community engagement, and postsecondary success for all students.</w:t>
            </w:r>
          </w:p>
          <w:p w14:paraId="6CE9231E" w14:textId="77777777" w:rsidR="00BA2290" w:rsidRPr="005F1499" w:rsidRDefault="00BA2290" w:rsidP="00D52FB3">
            <w:pPr>
              <w:pStyle w:val="ListParagraph"/>
              <w:numPr>
                <w:ilvl w:val="0"/>
                <w:numId w:val="68"/>
              </w:numPr>
              <w:spacing w:before="120"/>
              <w:contextualSpacing w:val="0"/>
              <w:rPr>
                <w:rFonts w:eastAsiaTheme="minorEastAsia" w:cstheme="minorHAnsi"/>
                <w:b/>
                <w:bCs/>
              </w:rPr>
            </w:pPr>
            <w:r w:rsidRPr="005F1499">
              <w:rPr>
                <w:rFonts w:eastAsia="Segoe UI" w:cstheme="minorHAnsi"/>
                <w:b/>
                <w:bCs/>
                <w:color w:val="333333"/>
              </w:rPr>
              <w:t xml:space="preserve">School Goals: </w:t>
            </w:r>
            <w:r w:rsidRPr="005F1499">
              <w:rPr>
                <w:rFonts w:eastAsia="Segoe UI" w:cstheme="minorHAnsi"/>
                <w:color w:val="333333"/>
              </w:rPr>
              <w:t>Creates, monitors, and shares progress on focused, measurable, and equity-centered school goals aligned to the school’s mission by partnering with diverse stakeholders and conducting close analyses of disaggregated data from multiple sources of evidence, including:</w:t>
            </w:r>
          </w:p>
          <w:p w14:paraId="46F52EE8" w14:textId="77777777" w:rsidR="00BA2290" w:rsidRPr="005F1499" w:rsidRDefault="00BA2290" w:rsidP="00D52FB3">
            <w:pPr>
              <w:pStyle w:val="ListParagraph"/>
              <w:numPr>
                <w:ilvl w:val="1"/>
                <w:numId w:val="69"/>
              </w:numPr>
              <w:contextualSpacing w:val="0"/>
              <w:rPr>
                <w:rFonts w:cstheme="minorHAnsi"/>
                <w:b/>
                <w:bCs/>
              </w:rPr>
            </w:pPr>
            <w:r w:rsidRPr="005F1499">
              <w:rPr>
                <w:rFonts w:eastAsia="Segoe UI" w:cstheme="minorHAnsi"/>
                <w:color w:val="333333"/>
              </w:rPr>
              <w:t>Measures of student learning.</w:t>
            </w:r>
          </w:p>
          <w:p w14:paraId="4715619B" w14:textId="77777777" w:rsidR="00BA2290" w:rsidRPr="005F1499" w:rsidRDefault="00BA2290" w:rsidP="00D52FB3">
            <w:pPr>
              <w:pStyle w:val="ListParagraph"/>
              <w:numPr>
                <w:ilvl w:val="1"/>
                <w:numId w:val="69"/>
              </w:numPr>
              <w:contextualSpacing w:val="0"/>
              <w:rPr>
                <w:rFonts w:cstheme="minorHAnsi"/>
                <w:b/>
                <w:bCs/>
              </w:rPr>
            </w:pPr>
            <w:r w:rsidRPr="005F1499">
              <w:rPr>
                <w:rFonts w:eastAsia="Segoe UI" w:cstheme="minorHAnsi"/>
                <w:color w:val="333333"/>
              </w:rPr>
              <w:t>Feedback from staff, students, and families.</w:t>
            </w:r>
          </w:p>
          <w:p w14:paraId="0483E199" w14:textId="7D622CFE" w:rsidR="000D625C" w:rsidRPr="005F1499" w:rsidRDefault="00BA2290" w:rsidP="00D52FB3">
            <w:pPr>
              <w:pStyle w:val="ListParagraph"/>
              <w:numPr>
                <w:ilvl w:val="1"/>
                <w:numId w:val="69"/>
              </w:numPr>
              <w:contextualSpacing w:val="0"/>
              <w:rPr>
                <w:rFonts w:cstheme="minorHAnsi"/>
                <w:b/>
                <w:bCs/>
              </w:rPr>
            </w:pPr>
            <w:r w:rsidRPr="005F1499">
              <w:rPr>
                <w:rFonts w:eastAsia="Segoe UI" w:cstheme="minorHAnsi"/>
                <w:color w:val="333333"/>
              </w:rPr>
              <w:t>School culture and climate data.</w:t>
            </w:r>
          </w:p>
          <w:p w14:paraId="1983B6F7" w14:textId="39D70FB2" w:rsidR="003C1F5D" w:rsidRPr="005F1499" w:rsidRDefault="00BA2290" w:rsidP="00D52FB3">
            <w:pPr>
              <w:pStyle w:val="ListParagraph"/>
              <w:numPr>
                <w:ilvl w:val="1"/>
                <w:numId w:val="69"/>
              </w:numPr>
              <w:contextualSpacing w:val="0"/>
              <w:rPr>
                <w:b/>
                <w:bCs/>
                <w:sz w:val="24"/>
                <w:szCs w:val="24"/>
              </w:rPr>
            </w:pPr>
            <w:r w:rsidRPr="005F1499">
              <w:rPr>
                <w:rFonts w:eastAsia="Segoe UI" w:cstheme="minorHAnsi"/>
                <w:color w:val="333333"/>
              </w:rPr>
              <w:t>Classroom observation and educator evaluation data.</w:t>
            </w:r>
          </w:p>
          <w:p w14:paraId="20060D69" w14:textId="77777777" w:rsidR="00BA2290" w:rsidRPr="005F1499" w:rsidRDefault="00360DC4" w:rsidP="00D52FB3">
            <w:pPr>
              <w:pStyle w:val="ListParagraph"/>
              <w:numPr>
                <w:ilvl w:val="0"/>
                <w:numId w:val="68"/>
              </w:numPr>
              <w:spacing w:before="120"/>
              <w:contextualSpacing w:val="0"/>
              <w:rPr>
                <w:rFonts w:cstheme="minorHAnsi"/>
                <w:b/>
                <w:bCs/>
              </w:rPr>
            </w:pPr>
            <w:r w:rsidRPr="005F1499">
              <w:rPr>
                <w:rFonts w:eastAsiaTheme="minorEastAsia"/>
                <w:b/>
              </w:rPr>
              <w:t xml:space="preserve">Collaborative Decision-Making: </w:t>
            </w:r>
            <w:r w:rsidRPr="005F1499">
              <w:t>Plans and executes accessible, engaging, ongoing opportunities for collaboration with educators, staff, students, families, and community members that focus on matters of consequence to the school community and engage participants in thoughtful and meaningful contributions. Intentionally seeks out viewpoints from all communities represented in the school, particularly members of historically marginalized communities.</w:t>
            </w:r>
          </w:p>
          <w:p w14:paraId="7BB728D9" w14:textId="45D5395A" w:rsidR="00360DC4" w:rsidRPr="00B44E79" w:rsidRDefault="00360DC4" w:rsidP="00360DC4">
            <w:pPr>
              <w:pStyle w:val="ListParagraph"/>
              <w:contextualSpacing w:val="0"/>
              <w:rPr>
                <w:rFonts w:cstheme="minorHAnsi"/>
                <w:b/>
                <w:bCs/>
                <w:sz w:val="21"/>
                <w:szCs w:val="21"/>
              </w:rPr>
            </w:pPr>
          </w:p>
        </w:tc>
      </w:tr>
      <w:tr w:rsidR="00010338" w:rsidRPr="00FA5596" w14:paraId="107767A6" w14:textId="77777777" w:rsidTr="0012767B">
        <w:tc>
          <w:tcPr>
            <w:tcW w:w="1795" w:type="dxa"/>
            <w:vMerge/>
            <w:tcBorders>
              <w:right w:val="nil"/>
            </w:tcBorders>
            <w:shd w:val="clear" w:color="auto" w:fill="1F4E79" w:themeFill="accent5" w:themeFillShade="80"/>
          </w:tcPr>
          <w:p w14:paraId="6F5E476E" w14:textId="77777777" w:rsidR="00010338" w:rsidRDefault="00010338" w:rsidP="00010338"/>
        </w:tc>
        <w:tc>
          <w:tcPr>
            <w:tcW w:w="3021" w:type="dxa"/>
            <w:tcBorders>
              <w:top w:val="nil"/>
              <w:left w:val="nil"/>
              <w:bottom w:val="nil"/>
              <w:right w:val="single" w:sz="4" w:space="0" w:color="auto"/>
            </w:tcBorders>
            <w:shd w:val="clear" w:color="auto" w:fill="B4C6E7" w:themeFill="accent1" w:themeFillTint="66"/>
          </w:tcPr>
          <w:p w14:paraId="0EE742E5" w14:textId="77777777" w:rsidR="00010338" w:rsidRPr="0012767B" w:rsidRDefault="00010338" w:rsidP="00010338">
            <w:pPr>
              <w:rPr>
                <w:b/>
                <w:color w:val="000000" w:themeColor="text1"/>
                <w:sz w:val="21"/>
                <w:szCs w:val="21"/>
              </w:rPr>
            </w:pPr>
            <w:r w:rsidRPr="0012767B">
              <w:rPr>
                <w:b/>
                <w:color w:val="000000" w:themeColor="text1"/>
                <w:sz w:val="21"/>
                <w:szCs w:val="21"/>
              </w:rPr>
              <w:t>Unsatisfactory</w:t>
            </w:r>
          </w:p>
        </w:tc>
        <w:tc>
          <w:tcPr>
            <w:tcW w:w="3022" w:type="dxa"/>
            <w:tcBorders>
              <w:top w:val="nil"/>
              <w:left w:val="single" w:sz="4" w:space="0" w:color="auto"/>
              <w:bottom w:val="nil"/>
              <w:right w:val="single" w:sz="4" w:space="0" w:color="auto"/>
            </w:tcBorders>
            <w:shd w:val="clear" w:color="auto" w:fill="B4C6E7" w:themeFill="accent1" w:themeFillTint="66"/>
          </w:tcPr>
          <w:p w14:paraId="58FE0F73" w14:textId="77777777" w:rsidR="00010338" w:rsidRPr="0012767B" w:rsidRDefault="00010338" w:rsidP="00010338">
            <w:pPr>
              <w:rPr>
                <w:b/>
                <w:color w:val="000000" w:themeColor="text1"/>
                <w:sz w:val="21"/>
                <w:szCs w:val="21"/>
              </w:rPr>
            </w:pPr>
            <w:r w:rsidRPr="0012767B">
              <w:rPr>
                <w:b/>
                <w:color w:val="000000" w:themeColor="text1"/>
                <w:sz w:val="21"/>
                <w:szCs w:val="21"/>
              </w:rPr>
              <w:t>Needs Improvement</w:t>
            </w:r>
          </w:p>
        </w:tc>
        <w:tc>
          <w:tcPr>
            <w:tcW w:w="3022" w:type="dxa"/>
            <w:tcBorders>
              <w:top w:val="nil"/>
              <w:left w:val="single" w:sz="4" w:space="0" w:color="auto"/>
              <w:bottom w:val="nil"/>
              <w:right w:val="nil"/>
            </w:tcBorders>
            <w:shd w:val="clear" w:color="auto" w:fill="B4C6E7" w:themeFill="accent1" w:themeFillTint="66"/>
          </w:tcPr>
          <w:p w14:paraId="25A39AD3" w14:textId="77777777" w:rsidR="00010338" w:rsidRPr="0012767B" w:rsidRDefault="00010338" w:rsidP="00010338">
            <w:pPr>
              <w:rPr>
                <w:b/>
                <w:color w:val="000000" w:themeColor="text1"/>
                <w:sz w:val="21"/>
                <w:szCs w:val="21"/>
              </w:rPr>
            </w:pPr>
            <w:r w:rsidRPr="0012767B">
              <w:rPr>
                <w:b/>
                <w:color w:val="000000" w:themeColor="text1"/>
                <w:sz w:val="21"/>
                <w:szCs w:val="21"/>
              </w:rPr>
              <w:t>Exemplary</w:t>
            </w:r>
          </w:p>
        </w:tc>
      </w:tr>
      <w:tr w:rsidR="00010338" w:rsidRPr="00FA5596" w14:paraId="6E99E4F2" w14:textId="77777777" w:rsidTr="005E7B4B">
        <w:trPr>
          <w:trHeight w:val="1530"/>
        </w:trPr>
        <w:tc>
          <w:tcPr>
            <w:tcW w:w="1795" w:type="dxa"/>
            <w:vMerge/>
            <w:tcBorders>
              <w:right w:val="single" w:sz="2" w:space="0" w:color="auto"/>
            </w:tcBorders>
            <w:shd w:val="clear" w:color="auto" w:fill="1F4E79" w:themeFill="accent5" w:themeFillShade="80"/>
          </w:tcPr>
          <w:p w14:paraId="4FCFFA5C" w14:textId="77777777" w:rsidR="00010338" w:rsidRDefault="00010338" w:rsidP="00010338"/>
        </w:tc>
        <w:tc>
          <w:tcPr>
            <w:tcW w:w="3021" w:type="dxa"/>
            <w:tcBorders>
              <w:top w:val="nil"/>
              <w:left w:val="single" w:sz="2" w:space="0" w:color="auto"/>
              <w:bottom w:val="single" w:sz="2" w:space="0" w:color="auto"/>
              <w:right w:val="single" w:sz="2" w:space="0" w:color="auto"/>
            </w:tcBorders>
          </w:tcPr>
          <w:p w14:paraId="6A1A4B08" w14:textId="6AD074DD" w:rsidR="004917B0" w:rsidRDefault="004917B0" w:rsidP="004917B0">
            <w:pPr>
              <w:rPr>
                <w:rFonts w:cstheme="minorHAnsi"/>
                <w:sz w:val="20"/>
                <w:szCs w:val="20"/>
              </w:rPr>
            </w:pPr>
            <w:r w:rsidRPr="00D72A8E">
              <w:rPr>
                <w:rFonts w:cstheme="minorHAnsi"/>
                <w:sz w:val="20"/>
                <w:szCs w:val="20"/>
              </w:rPr>
              <w:t xml:space="preserve">Does not demonstrate adequate progress towards meeting </w:t>
            </w:r>
            <w:r w:rsidRPr="00D72A8E">
              <w:rPr>
                <w:rFonts w:cstheme="minorHAnsi"/>
                <w:i/>
                <w:iCs/>
                <w:sz w:val="20"/>
                <w:szCs w:val="20"/>
              </w:rPr>
              <w:t>Proficient</w:t>
            </w:r>
            <w:r w:rsidRPr="00D72A8E">
              <w:rPr>
                <w:rFonts w:cstheme="minorHAnsi"/>
                <w:sz w:val="20"/>
                <w:szCs w:val="20"/>
              </w:rPr>
              <w:t xml:space="preserve"> expectations, or performance is consistently below the standard, </w:t>
            </w:r>
            <w:r w:rsidR="002323F0">
              <w:rPr>
                <w:rFonts w:cstheme="minorHAnsi"/>
                <w:sz w:val="20"/>
                <w:szCs w:val="20"/>
              </w:rPr>
              <w:t>e.g.,</w:t>
            </w:r>
            <w:r w:rsidRPr="00D72A8E">
              <w:rPr>
                <w:rFonts w:cstheme="minorHAnsi"/>
                <w:sz w:val="20"/>
                <w:szCs w:val="20"/>
              </w:rPr>
              <w:t xml:space="preserve"> </w:t>
            </w:r>
          </w:p>
          <w:p w14:paraId="7650B73F" w14:textId="1346DD54" w:rsidR="001E0DA1" w:rsidRPr="001E0DA1" w:rsidRDefault="00D1773D" w:rsidP="00D52FB3">
            <w:pPr>
              <w:pStyle w:val="ListParagraph"/>
              <w:numPr>
                <w:ilvl w:val="0"/>
                <w:numId w:val="52"/>
              </w:numPr>
              <w:rPr>
                <w:rFonts w:cstheme="minorHAnsi"/>
                <w:sz w:val="20"/>
                <w:szCs w:val="20"/>
              </w:rPr>
            </w:pPr>
            <w:r>
              <w:rPr>
                <w:rFonts w:cstheme="minorHAnsi"/>
                <w:sz w:val="20"/>
                <w:szCs w:val="20"/>
              </w:rPr>
              <w:t>Does not engage stakeholders in</w:t>
            </w:r>
            <w:r w:rsidR="00E42E99">
              <w:rPr>
                <w:rFonts w:cstheme="minorHAnsi"/>
                <w:sz w:val="20"/>
                <w:szCs w:val="20"/>
              </w:rPr>
              <w:t xml:space="preserve"> the</w:t>
            </w:r>
            <w:r w:rsidR="0034279F">
              <w:rPr>
                <w:rFonts w:cstheme="minorHAnsi"/>
                <w:sz w:val="20"/>
                <w:szCs w:val="20"/>
              </w:rPr>
              <w:t xml:space="preserve"> </w:t>
            </w:r>
            <w:r w:rsidR="00E42E99">
              <w:rPr>
                <w:rFonts w:cstheme="minorHAnsi"/>
                <w:sz w:val="20"/>
                <w:szCs w:val="20"/>
              </w:rPr>
              <w:t>development or implementation of a shared vision</w:t>
            </w:r>
            <w:r w:rsidR="00803818">
              <w:rPr>
                <w:rFonts w:cstheme="minorHAnsi"/>
                <w:sz w:val="20"/>
                <w:szCs w:val="20"/>
              </w:rPr>
              <w:t>, mission, or goals</w:t>
            </w:r>
            <w:r w:rsidR="0034279F">
              <w:rPr>
                <w:rFonts w:cstheme="minorHAnsi"/>
                <w:sz w:val="20"/>
                <w:szCs w:val="20"/>
              </w:rPr>
              <w:t xml:space="preserve"> grounded in high expectations for all students</w:t>
            </w:r>
          </w:p>
          <w:p w14:paraId="78C477F5" w14:textId="77777777" w:rsidR="00010338" w:rsidRPr="00D72A8E" w:rsidRDefault="00010338" w:rsidP="00010338">
            <w:pPr>
              <w:rPr>
                <w:sz w:val="20"/>
                <w:szCs w:val="20"/>
              </w:rPr>
            </w:pPr>
          </w:p>
        </w:tc>
        <w:tc>
          <w:tcPr>
            <w:tcW w:w="3022" w:type="dxa"/>
            <w:tcBorders>
              <w:top w:val="nil"/>
              <w:left w:val="single" w:sz="2" w:space="0" w:color="auto"/>
              <w:bottom w:val="single" w:sz="2" w:space="0" w:color="auto"/>
              <w:right w:val="single" w:sz="2" w:space="0" w:color="auto"/>
            </w:tcBorders>
          </w:tcPr>
          <w:p w14:paraId="5FD9C1D9" w14:textId="227B48F8" w:rsidR="004917B0" w:rsidRDefault="004917B0" w:rsidP="004917B0">
            <w:pPr>
              <w:rPr>
                <w:rFonts w:cstheme="minorHAnsi"/>
                <w:sz w:val="20"/>
                <w:szCs w:val="20"/>
              </w:rPr>
            </w:pPr>
            <w:r w:rsidRPr="00D72A8E">
              <w:rPr>
                <w:rFonts w:cstheme="minorHAnsi"/>
                <w:sz w:val="20"/>
                <w:szCs w:val="20"/>
              </w:rPr>
              <w:t xml:space="preserve">Demonstrates some progress towards meeting </w:t>
            </w:r>
            <w:r w:rsidRPr="00D72A8E">
              <w:rPr>
                <w:rFonts w:cstheme="minorHAnsi"/>
                <w:i/>
                <w:iCs/>
                <w:sz w:val="20"/>
                <w:szCs w:val="20"/>
              </w:rPr>
              <w:t>Proficient</w:t>
            </w:r>
            <w:r w:rsidRPr="00D72A8E">
              <w:rPr>
                <w:rFonts w:cstheme="minorHAnsi"/>
                <w:sz w:val="20"/>
                <w:szCs w:val="20"/>
              </w:rPr>
              <w:t xml:space="preserve"> expectations, with areas for growth in quality, scope, or consistency, </w:t>
            </w:r>
            <w:r w:rsidR="002323F0">
              <w:rPr>
                <w:rFonts w:cstheme="minorHAnsi"/>
                <w:sz w:val="20"/>
                <w:szCs w:val="20"/>
              </w:rPr>
              <w:t>e.g.,</w:t>
            </w:r>
          </w:p>
          <w:p w14:paraId="79F8AAF4" w14:textId="5E8276B5" w:rsidR="001E0DA1" w:rsidRDefault="000A4289" w:rsidP="00D52FB3">
            <w:pPr>
              <w:pStyle w:val="ListParagraph"/>
              <w:numPr>
                <w:ilvl w:val="0"/>
                <w:numId w:val="51"/>
              </w:numPr>
              <w:rPr>
                <w:rFonts w:cstheme="minorHAnsi"/>
                <w:sz w:val="20"/>
                <w:szCs w:val="20"/>
              </w:rPr>
            </w:pPr>
            <w:r>
              <w:rPr>
                <w:rFonts w:cstheme="minorHAnsi"/>
                <w:sz w:val="20"/>
                <w:szCs w:val="20"/>
              </w:rPr>
              <w:t>Provides</w:t>
            </w:r>
            <w:r w:rsidR="00F8302C">
              <w:rPr>
                <w:rFonts w:cstheme="minorHAnsi"/>
                <w:sz w:val="20"/>
                <w:szCs w:val="20"/>
              </w:rPr>
              <w:t xml:space="preserve"> limited or irregular </w:t>
            </w:r>
            <w:r>
              <w:rPr>
                <w:rFonts w:cstheme="minorHAnsi"/>
                <w:sz w:val="20"/>
                <w:szCs w:val="20"/>
              </w:rPr>
              <w:t xml:space="preserve">opportunities for </w:t>
            </w:r>
            <w:r w:rsidR="00F8302C">
              <w:rPr>
                <w:rFonts w:cstheme="minorHAnsi"/>
                <w:sz w:val="20"/>
                <w:szCs w:val="20"/>
              </w:rPr>
              <w:t xml:space="preserve">stakeholder engagement in the development </w:t>
            </w:r>
            <w:r w:rsidR="00803818">
              <w:rPr>
                <w:rFonts w:cstheme="minorHAnsi"/>
                <w:sz w:val="20"/>
                <w:szCs w:val="20"/>
              </w:rPr>
              <w:t>and implementation of</w:t>
            </w:r>
            <w:r w:rsidR="00F8302C">
              <w:rPr>
                <w:rFonts w:cstheme="minorHAnsi"/>
                <w:sz w:val="20"/>
                <w:szCs w:val="20"/>
              </w:rPr>
              <w:t xml:space="preserve"> the school</w:t>
            </w:r>
            <w:r w:rsidR="009F2722">
              <w:rPr>
                <w:rFonts w:cstheme="minorHAnsi"/>
                <w:sz w:val="20"/>
                <w:szCs w:val="20"/>
              </w:rPr>
              <w:t>’s</w:t>
            </w:r>
            <w:r w:rsidR="00F8302C">
              <w:rPr>
                <w:rFonts w:cstheme="minorHAnsi"/>
                <w:sz w:val="20"/>
                <w:szCs w:val="20"/>
              </w:rPr>
              <w:t xml:space="preserve"> vision, mission, and goals</w:t>
            </w:r>
          </w:p>
          <w:p w14:paraId="78C904DA" w14:textId="77777777" w:rsidR="00BA45A8" w:rsidRPr="001E0DA1" w:rsidRDefault="00BA45A8" w:rsidP="006D2DD8">
            <w:pPr>
              <w:pStyle w:val="ListParagraph"/>
              <w:ind w:left="360"/>
              <w:rPr>
                <w:rFonts w:cstheme="minorHAnsi"/>
                <w:sz w:val="20"/>
                <w:szCs w:val="20"/>
              </w:rPr>
            </w:pPr>
          </w:p>
          <w:p w14:paraId="243AD85C" w14:textId="77777777" w:rsidR="00010338" w:rsidRPr="00D72A8E" w:rsidRDefault="00010338" w:rsidP="00010338">
            <w:pPr>
              <w:rPr>
                <w:sz w:val="20"/>
                <w:szCs w:val="20"/>
              </w:rPr>
            </w:pPr>
          </w:p>
        </w:tc>
        <w:tc>
          <w:tcPr>
            <w:tcW w:w="3022" w:type="dxa"/>
            <w:tcBorders>
              <w:top w:val="nil"/>
              <w:left w:val="single" w:sz="2" w:space="0" w:color="auto"/>
              <w:bottom w:val="single" w:sz="2" w:space="0" w:color="auto"/>
              <w:right w:val="single" w:sz="2" w:space="0" w:color="auto"/>
            </w:tcBorders>
          </w:tcPr>
          <w:p w14:paraId="3AD0B4F5" w14:textId="348A60D6" w:rsidR="004917B0" w:rsidRPr="00D72A8E" w:rsidRDefault="004917B0" w:rsidP="004917B0">
            <w:pPr>
              <w:rPr>
                <w:rFonts w:cstheme="minorHAnsi"/>
                <w:sz w:val="20"/>
                <w:szCs w:val="20"/>
              </w:rPr>
            </w:pPr>
            <w:r w:rsidRPr="00D72A8E">
              <w:rPr>
                <w:rFonts w:cstheme="minorHAnsi"/>
                <w:sz w:val="20"/>
                <w:szCs w:val="20"/>
              </w:rPr>
              <w:t xml:space="preserve">Consistently and significantly exceeds </w:t>
            </w:r>
            <w:r w:rsidRPr="00D72A8E">
              <w:rPr>
                <w:rFonts w:cstheme="minorHAnsi"/>
                <w:i/>
                <w:iCs/>
                <w:sz w:val="20"/>
                <w:szCs w:val="20"/>
              </w:rPr>
              <w:t>Proficient</w:t>
            </w:r>
            <w:r w:rsidRPr="00D72A8E">
              <w:rPr>
                <w:rFonts w:cstheme="minorHAnsi"/>
                <w:sz w:val="20"/>
                <w:szCs w:val="20"/>
              </w:rPr>
              <w:t xml:space="preserve"> expectations</w:t>
            </w:r>
            <w:r w:rsidR="00D94648">
              <w:rPr>
                <w:rFonts w:cstheme="minorHAnsi"/>
                <w:sz w:val="20"/>
                <w:szCs w:val="20"/>
              </w:rPr>
              <w:t xml:space="preserve"> with schoolwide impact</w:t>
            </w:r>
            <w:r w:rsidRPr="00D72A8E">
              <w:rPr>
                <w:rFonts w:cstheme="minorHAnsi"/>
                <w:sz w:val="20"/>
                <w:szCs w:val="20"/>
              </w:rPr>
              <w:t xml:space="preserve">, </w:t>
            </w:r>
            <w:r w:rsidR="002323F0">
              <w:rPr>
                <w:rFonts w:cstheme="minorHAnsi"/>
                <w:sz w:val="20"/>
                <w:szCs w:val="20"/>
              </w:rPr>
              <w:t>e.g.,</w:t>
            </w:r>
          </w:p>
          <w:p w14:paraId="4DA92D9D" w14:textId="2F474CC4" w:rsidR="00010338" w:rsidRDefault="38FFD069" w:rsidP="00D52FB3">
            <w:pPr>
              <w:pStyle w:val="ListParagraph"/>
              <w:numPr>
                <w:ilvl w:val="0"/>
                <w:numId w:val="50"/>
              </w:numPr>
              <w:rPr>
                <w:sz w:val="20"/>
                <w:szCs w:val="20"/>
              </w:rPr>
            </w:pPr>
            <w:r w:rsidRPr="0FD08974">
              <w:rPr>
                <w:sz w:val="20"/>
                <w:szCs w:val="20"/>
              </w:rPr>
              <w:t>Routinely c</w:t>
            </w:r>
            <w:r w:rsidR="7D7642EF" w:rsidRPr="0FD08974">
              <w:rPr>
                <w:sz w:val="20"/>
                <w:szCs w:val="20"/>
              </w:rPr>
              <w:t>ollaborates with</w:t>
            </w:r>
            <w:r w:rsidR="5F910625" w:rsidRPr="0FD08974">
              <w:rPr>
                <w:sz w:val="20"/>
                <w:szCs w:val="20"/>
              </w:rPr>
              <w:t xml:space="preserve"> staff, students, families, and community members to develop, implement, and internalize a shared, equity-oriented mission</w:t>
            </w:r>
            <w:r w:rsidR="48F0A4D8" w:rsidRPr="0FD08974">
              <w:rPr>
                <w:sz w:val="20"/>
                <w:szCs w:val="20"/>
              </w:rPr>
              <w:t>, and</w:t>
            </w:r>
            <w:r w:rsidR="7D7642EF" w:rsidRPr="0FD08974">
              <w:rPr>
                <w:sz w:val="20"/>
                <w:szCs w:val="20"/>
              </w:rPr>
              <w:t xml:space="preserve"> aligned goals</w:t>
            </w:r>
          </w:p>
          <w:p w14:paraId="5EAE8BA6" w14:textId="1C80F6B2" w:rsidR="0FD08974" w:rsidRDefault="0FD08974" w:rsidP="00D52FB3">
            <w:pPr>
              <w:pStyle w:val="ListParagraph"/>
              <w:numPr>
                <w:ilvl w:val="0"/>
                <w:numId w:val="50"/>
              </w:numPr>
              <w:spacing w:line="259" w:lineRule="auto"/>
              <w:rPr>
                <w:rFonts w:eastAsiaTheme="minorEastAsia"/>
                <w:sz w:val="20"/>
                <w:szCs w:val="20"/>
              </w:rPr>
            </w:pPr>
            <w:r w:rsidRPr="0FD08974">
              <w:rPr>
                <w:sz w:val="20"/>
                <w:szCs w:val="20"/>
              </w:rPr>
              <w:t>Actively seeks out and centers perspectives from historically marginalized communities within the school</w:t>
            </w:r>
          </w:p>
          <w:p w14:paraId="008AF9B2" w14:textId="4880C917" w:rsidR="009761FB" w:rsidRPr="001E0DA1" w:rsidRDefault="009761FB" w:rsidP="006D2DD8">
            <w:pPr>
              <w:pStyle w:val="ListParagraph"/>
              <w:ind w:left="360"/>
              <w:rPr>
                <w:sz w:val="20"/>
                <w:szCs w:val="20"/>
              </w:rPr>
            </w:pPr>
          </w:p>
        </w:tc>
      </w:tr>
    </w:tbl>
    <w:p w14:paraId="31E32CDF" w14:textId="55A4CC9D" w:rsidR="00EC3D19" w:rsidRDefault="00EC3D19" w:rsidP="00564260"/>
    <w:p w14:paraId="1834888C" w14:textId="77777777" w:rsidR="00D54AA9" w:rsidRDefault="00EC3D19" w:rsidP="00564260">
      <w:pPr>
        <w:sectPr w:rsidR="00D54AA9" w:rsidSect="00C66DE0">
          <w:headerReference w:type="default" r:id="rId24"/>
          <w:pgSz w:w="12240" w:h="15840"/>
          <w:pgMar w:top="720" w:right="720" w:bottom="720" w:left="720" w:header="144" w:footer="288" w:gutter="0"/>
          <w:cols w:space="720"/>
          <w:docGrid w:linePitch="360"/>
        </w:sectPr>
      </w:pPr>
      <w:r>
        <w:br w:type="page"/>
      </w:r>
    </w:p>
    <w:tbl>
      <w:tblPr>
        <w:tblStyle w:val="TableGrid"/>
        <w:tblW w:w="10860" w:type="dxa"/>
        <w:tblInd w:w="-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1974"/>
        <w:gridCol w:w="2814"/>
        <w:gridCol w:w="3006"/>
        <w:gridCol w:w="3036"/>
        <w:gridCol w:w="30"/>
      </w:tblGrid>
      <w:tr w:rsidR="00B957B8" w:rsidRPr="00FA5596" w14:paraId="6FCB902B" w14:textId="77777777" w:rsidTr="0012767B">
        <w:tc>
          <w:tcPr>
            <w:tcW w:w="1974"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1F4E79" w:themeFill="accent5" w:themeFillShade="80"/>
            <w:vAlign w:val="center"/>
          </w:tcPr>
          <w:p w14:paraId="75BED8D2" w14:textId="70B928F8" w:rsidR="00437204" w:rsidRDefault="00437204" w:rsidP="002D0D4B">
            <w:pPr>
              <w:jc w:val="center"/>
              <w:rPr>
                <w:b/>
                <w:color w:val="FFFFFF" w:themeColor="background1"/>
                <w:sz w:val="24"/>
                <w:szCs w:val="24"/>
              </w:rPr>
            </w:pPr>
            <w:r w:rsidRPr="00185A38">
              <w:rPr>
                <w:b/>
                <w:color w:val="FFFFFF" w:themeColor="background1"/>
                <w:sz w:val="24"/>
                <w:szCs w:val="24"/>
              </w:rPr>
              <w:lastRenderedPageBreak/>
              <w:t>IV-</w:t>
            </w:r>
            <w:r>
              <w:rPr>
                <w:b/>
                <w:color w:val="FFFFFF" w:themeColor="background1"/>
                <w:sz w:val="24"/>
                <w:szCs w:val="24"/>
              </w:rPr>
              <w:t>B</w:t>
            </w:r>
            <w:r w:rsidRPr="00185A38">
              <w:rPr>
                <w:b/>
                <w:color w:val="FFFFFF" w:themeColor="background1"/>
                <w:sz w:val="24"/>
                <w:szCs w:val="24"/>
              </w:rPr>
              <w:t xml:space="preserve">:  </w:t>
            </w:r>
          </w:p>
          <w:p w14:paraId="3590E94D" w14:textId="1BE290EE" w:rsidR="00437204" w:rsidRDefault="00437204" w:rsidP="002D0D4B">
            <w:pPr>
              <w:jc w:val="center"/>
              <w:rPr>
                <w:b/>
              </w:rPr>
            </w:pPr>
            <w:r>
              <w:rPr>
                <w:b/>
                <w:color w:val="FFFFFF" w:themeColor="background1"/>
                <w:sz w:val="24"/>
                <w:szCs w:val="24"/>
              </w:rPr>
              <w:t>Communications</w:t>
            </w:r>
          </w:p>
        </w:tc>
        <w:tc>
          <w:tcPr>
            <w:tcW w:w="8886"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4C6E7" w:themeFill="accent1" w:themeFillTint="66"/>
          </w:tcPr>
          <w:p w14:paraId="1352EFF0" w14:textId="4BC71820" w:rsidR="00437204" w:rsidRPr="0012767B" w:rsidRDefault="00437204" w:rsidP="005E7B4B">
            <w:pPr>
              <w:tabs>
                <w:tab w:val="center" w:pos="4335"/>
              </w:tabs>
              <w:rPr>
                <w:b/>
                <w:color w:val="000000" w:themeColor="text1"/>
                <w:sz w:val="21"/>
                <w:szCs w:val="21"/>
              </w:rPr>
            </w:pPr>
            <w:r w:rsidRPr="0012767B">
              <w:rPr>
                <w:b/>
                <w:color w:val="000000" w:themeColor="text1"/>
              </w:rPr>
              <w:t>Proficient</w:t>
            </w:r>
            <w:r w:rsidR="007A10DE" w:rsidRPr="0012767B">
              <w:rPr>
                <w:b/>
                <w:color w:val="000000" w:themeColor="text1"/>
              </w:rPr>
              <w:tab/>
            </w:r>
          </w:p>
        </w:tc>
      </w:tr>
      <w:tr w:rsidR="00B957B8" w:rsidRPr="00FA5596" w14:paraId="63F42218" w14:textId="77777777" w:rsidTr="0012767B">
        <w:trPr>
          <w:gridAfter w:val="1"/>
          <w:wAfter w:w="30" w:type="dxa"/>
          <w:trHeight w:val="1182"/>
        </w:trPr>
        <w:tc>
          <w:tcPr>
            <w:tcW w:w="1974" w:type="dxa"/>
            <w:vMerge/>
            <w:tcBorders>
              <w:left w:val="single" w:sz="24" w:space="0" w:color="FFFFFF" w:themeColor="background1"/>
              <w:right w:val="single" w:sz="24" w:space="0" w:color="FFFFFF" w:themeColor="background1"/>
            </w:tcBorders>
            <w:shd w:val="clear" w:color="auto" w:fill="1F4E79" w:themeFill="accent5" w:themeFillShade="80"/>
          </w:tcPr>
          <w:p w14:paraId="6F66B47C" w14:textId="77777777" w:rsidR="00437204" w:rsidRDefault="00437204" w:rsidP="002D0D4B"/>
        </w:tc>
        <w:tc>
          <w:tcPr>
            <w:tcW w:w="8856" w:type="dxa"/>
            <w:gridSpan w:val="3"/>
            <w:tcBorders>
              <w:top w:val="single" w:sz="24" w:space="0" w:color="FFFFFF" w:themeColor="background1"/>
              <w:left w:val="single" w:sz="24" w:space="0" w:color="FFFFFF" w:themeColor="background1"/>
              <w:bottom w:val="nil"/>
              <w:right w:val="single" w:sz="2" w:space="0" w:color="auto"/>
            </w:tcBorders>
            <w:shd w:val="clear" w:color="auto" w:fill="auto"/>
          </w:tcPr>
          <w:p w14:paraId="269010B2" w14:textId="3D975910" w:rsidR="00437204" w:rsidRPr="005F1499" w:rsidRDefault="00437204" w:rsidP="00D52FB3">
            <w:pPr>
              <w:pStyle w:val="ListParagraph"/>
              <w:numPr>
                <w:ilvl w:val="0"/>
                <w:numId w:val="70"/>
              </w:numPr>
              <w:contextualSpacing w:val="0"/>
              <w:rPr>
                <w:rFonts w:cstheme="minorHAnsi"/>
                <w:b/>
                <w:bCs/>
              </w:rPr>
            </w:pPr>
            <w:r w:rsidRPr="005F1499">
              <w:rPr>
                <w:b/>
                <w:bCs/>
              </w:rPr>
              <w:t>Communication Skills</w:t>
            </w:r>
            <w:r w:rsidRPr="005F1499">
              <w:t xml:space="preserve">: Uses two-way channels to communicate frequently and effectively with faculty, staff members, students, families, and community members in a manner that is culturally and linguistically responsive with a student-centered, asset-based focus. </w:t>
            </w:r>
          </w:p>
          <w:p w14:paraId="057F950B" w14:textId="77777777" w:rsidR="00437204" w:rsidRPr="00631306" w:rsidRDefault="00437204" w:rsidP="00631306">
            <w:pPr>
              <w:ind w:left="360"/>
              <w:rPr>
                <w:rFonts w:cstheme="minorHAnsi"/>
                <w:b/>
                <w:bCs/>
                <w:sz w:val="21"/>
                <w:szCs w:val="21"/>
              </w:rPr>
            </w:pPr>
          </w:p>
          <w:p w14:paraId="7FDD32D5" w14:textId="09DD0A2E" w:rsidR="00437204" w:rsidRPr="003F335A" w:rsidRDefault="00437204" w:rsidP="00233F04">
            <w:pPr>
              <w:pStyle w:val="ListParagraph"/>
              <w:contextualSpacing w:val="0"/>
              <w:rPr>
                <w:rFonts w:cstheme="minorHAnsi"/>
                <w:sz w:val="21"/>
                <w:szCs w:val="21"/>
              </w:rPr>
            </w:pPr>
          </w:p>
        </w:tc>
      </w:tr>
      <w:tr w:rsidR="00102C0B" w:rsidRPr="00FA5596" w14:paraId="6E6D8FEE" w14:textId="77777777" w:rsidTr="0012767B">
        <w:trPr>
          <w:gridAfter w:val="1"/>
          <w:wAfter w:w="30" w:type="dxa"/>
        </w:trPr>
        <w:tc>
          <w:tcPr>
            <w:tcW w:w="1974" w:type="dxa"/>
            <w:vMerge/>
            <w:tcBorders>
              <w:left w:val="single" w:sz="24" w:space="0" w:color="FFFFFF" w:themeColor="background1"/>
              <w:right w:val="nil"/>
            </w:tcBorders>
            <w:shd w:val="clear" w:color="auto" w:fill="1F4E79" w:themeFill="accent5" w:themeFillShade="80"/>
          </w:tcPr>
          <w:p w14:paraId="27CCD15B" w14:textId="77777777" w:rsidR="00437204" w:rsidRDefault="00437204" w:rsidP="002D0D4B"/>
        </w:tc>
        <w:tc>
          <w:tcPr>
            <w:tcW w:w="2814" w:type="dxa"/>
            <w:tcBorders>
              <w:top w:val="nil"/>
              <w:left w:val="nil"/>
              <w:bottom w:val="nil"/>
              <w:right w:val="single" w:sz="4" w:space="0" w:color="auto"/>
            </w:tcBorders>
            <w:shd w:val="clear" w:color="auto" w:fill="B4C6E7" w:themeFill="accent1" w:themeFillTint="66"/>
          </w:tcPr>
          <w:p w14:paraId="77885357" w14:textId="77777777" w:rsidR="00437204" w:rsidRPr="0012767B" w:rsidRDefault="00437204" w:rsidP="002D0D4B">
            <w:pPr>
              <w:rPr>
                <w:b/>
                <w:color w:val="000000" w:themeColor="text1"/>
                <w:sz w:val="21"/>
                <w:szCs w:val="21"/>
              </w:rPr>
            </w:pPr>
            <w:r w:rsidRPr="0012767B">
              <w:rPr>
                <w:b/>
                <w:color w:val="000000" w:themeColor="text1"/>
                <w:sz w:val="21"/>
                <w:szCs w:val="21"/>
              </w:rPr>
              <w:t>Unsatisfactory</w:t>
            </w:r>
          </w:p>
        </w:tc>
        <w:tc>
          <w:tcPr>
            <w:tcW w:w="3006" w:type="dxa"/>
            <w:tcBorders>
              <w:top w:val="nil"/>
              <w:left w:val="single" w:sz="4" w:space="0" w:color="auto"/>
              <w:bottom w:val="nil"/>
              <w:right w:val="single" w:sz="4" w:space="0" w:color="auto"/>
            </w:tcBorders>
            <w:shd w:val="clear" w:color="auto" w:fill="B4C6E7" w:themeFill="accent1" w:themeFillTint="66"/>
          </w:tcPr>
          <w:p w14:paraId="43F23527" w14:textId="77777777" w:rsidR="00437204" w:rsidRPr="0012767B" w:rsidRDefault="00437204" w:rsidP="002D0D4B">
            <w:pPr>
              <w:rPr>
                <w:b/>
                <w:color w:val="000000" w:themeColor="text1"/>
                <w:sz w:val="21"/>
                <w:szCs w:val="21"/>
              </w:rPr>
            </w:pPr>
            <w:r w:rsidRPr="0012767B">
              <w:rPr>
                <w:b/>
                <w:color w:val="000000" w:themeColor="text1"/>
                <w:sz w:val="21"/>
                <w:szCs w:val="21"/>
              </w:rPr>
              <w:t>Needs Improvement</w:t>
            </w:r>
          </w:p>
        </w:tc>
        <w:tc>
          <w:tcPr>
            <w:tcW w:w="3036" w:type="dxa"/>
            <w:tcBorders>
              <w:top w:val="nil"/>
              <w:left w:val="single" w:sz="4" w:space="0" w:color="auto"/>
              <w:bottom w:val="nil"/>
              <w:right w:val="nil"/>
            </w:tcBorders>
            <w:shd w:val="clear" w:color="auto" w:fill="B4C6E7" w:themeFill="accent1" w:themeFillTint="66"/>
          </w:tcPr>
          <w:p w14:paraId="3DEDFF72" w14:textId="77777777" w:rsidR="00437204" w:rsidRPr="0012767B" w:rsidRDefault="00437204" w:rsidP="002D0D4B">
            <w:pPr>
              <w:rPr>
                <w:b/>
                <w:color w:val="000000" w:themeColor="text1"/>
                <w:sz w:val="21"/>
                <w:szCs w:val="21"/>
              </w:rPr>
            </w:pPr>
            <w:r w:rsidRPr="0012767B">
              <w:rPr>
                <w:b/>
                <w:color w:val="000000" w:themeColor="text1"/>
                <w:sz w:val="21"/>
                <w:szCs w:val="21"/>
              </w:rPr>
              <w:t>Exemplary</w:t>
            </w:r>
          </w:p>
        </w:tc>
      </w:tr>
      <w:tr w:rsidR="00B957B8" w:rsidRPr="00FA5596" w14:paraId="74E00742" w14:textId="77777777" w:rsidTr="0012767B">
        <w:trPr>
          <w:trHeight w:val="1530"/>
        </w:trPr>
        <w:tc>
          <w:tcPr>
            <w:tcW w:w="1974" w:type="dxa"/>
            <w:vMerge/>
            <w:tcBorders>
              <w:left w:val="single" w:sz="24" w:space="0" w:color="FFFFFF" w:themeColor="background1"/>
              <w:right w:val="single" w:sz="4" w:space="0" w:color="auto"/>
            </w:tcBorders>
            <w:shd w:val="clear" w:color="auto" w:fill="1F4E79" w:themeFill="accent5" w:themeFillShade="80"/>
          </w:tcPr>
          <w:p w14:paraId="7C377D4A" w14:textId="77777777" w:rsidR="00437204" w:rsidRDefault="00437204" w:rsidP="002D0D4B"/>
        </w:tc>
        <w:tc>
          <w:tcPr>
            <w:tcW w:w="2814" w:type="dxa"/>
            <w:tcBorders>
              <w:top w:val="single" w:sz="2" w:space="0" w:color="auto"/>
              <w:left w:val="single" w:sz="4" w:space="0" w:color="auto"/>
              <w:bottom w:val="single" w:sz="2" w:space="0" w:color="auto"/>
              <w:right w:val="single" w:sz="2" w:space="0" w:color="auto"/>
            </w:tcBorders>
          </w:tcPr>
          <w:p w14:paraId="77CE8C5F" w14:textId="7D0F5D46" w:rsidR="00437204" w:rsidRDefault="00437204" w:rsidP="002D0D4B">
            <w:pPr>
              <w:rPr>
                <w:rFonts w:cstheme="minorHAnsi"/>
                <w:sz w:val="20"/>
                <w:szCs w:val="20"/>
              </w:rPr>
            </w:pPr>
            <w:r w:rsidRPr="00D72A8E">
              <w:rPr>
                <w:rFonts w:cstheme="minorHAnsi"/>
                <w:sz w:val="20"/>
                <w:szCs w:val="20"/>
              </w:rPr>
              <w:t xml:space="preserve">Does not demonstrate adequate progress towards meeting </w:t>
            </w:r>
            <w:r w:rsidRPr="00D72A8E">
              <w:rPr>
                <w:rFonts w:cstheme="minorHAnsi"/>
                <w:i/>
                <w:iCs/>
                <w:sz w:val="20"/>
                <w:szCs w:val="20"/>
              </w:rPr>
              <w:t>Proficient</w:t>
            </w:r>
            <w:r w:rsidRPr="00D72A8E">
              <w:rPr>
                <w:rFonts w:cstheme="minorHAnsi"/>
                <w:sz w:val="20"/>
                <w:szCs w:val="20"/>
              </w:rPr>
              <w:t xml:space="preserve"> expectations, or performance is consistently below the standard, </w:t>
            </w:r>
            <w:r>
              <w:rPr>
                <w:rFonts w:cstheme="minorHAnsi"/>
                <w:sz w:val="20"/>
                <w:szCs w:val="20"/>
              </w:rPr>
              <w:t>e.g.,</w:t>
            </w:r>
            <w:r w:rsidRPr="00D72A8E">
              <w:rPr>
                <w:rFonts w:cstheme="minorHAnsi"/>
                <w:sz w:val="20"/>
                <w:szCs w:val="20"/>
              </w:rPr>
              <w:t xml:space="preserve"> </w:t>
            </w:r>
          </w:p>
          <w:p w14:paraId="7F101228" w14:textId="4AAAC91C" w:rsidR="00437204" w:rsidRPr="00455232" w:rsidRDefault="00437204" w:rsidP="00D52FB3">
            <w:pPr>
              <w:pStyle w:val="ListParagraph"/>
              <w:numPr>
                <w:ilvl w:val="0"/>
                <w:numId w:val="57"/>
              </w:numPr>
              <w:rPr>
                <w:sz w:val="20"/>
                <w:szCs w:val="20"/>
              </w:rPr>
            </w:pPr>
            <w:r w:rsidRPr="00631306">
              <w:rPr>
                <w:sz w:val="20"/>
                <w:szCs w:val="20"/>
              </w:rPr>
              <w:t>Demonstrates ineffectual or culturally or linguistically unresponsive interpersonal, written, or verbal communication skills</w:t>
            </w:r>
          </w:p>
        </w:tc>
        <w:tc>
          <w:tcPr>
            <w:tcW w:w="3006" w:type="dxa"/>
            <w:tcBorders>
              <w:top w:val="single" w:sz="2" w:space="0" w:color="auto"/>
              <w:left w:val="single" w:sz="2" w:space="0" w:color="auto"/>
              <w:bottom w:val="single" w:sz="2" w:space="0" w:color="auto"/>
              <w:right w:val="single" w:sz="2" w:space="0" w:color="auto"/>
            </w:tcBorders>
          </w:tcPr>
          <w:p w14:paraId="2695970C" w14:textId="5A1FD02B" w:rsidR="00437204" w:rsidRDefault="00437204" w:rsidP="002D0D4B">
            <w:pPr>
              <w:rPr>
                <w:rFonts w:cstheme="minorHAnsi"/>
                <w:sz w:val="20"/>
                <w:szCs w:val="20"/>
              </w:rPr>
            </w:pPr>
            <w:r w:rsidRPr="00D72A8E">
              <w:rPr>
                <w:rFonts w:cstheme="minorHAnsi"/>
                <w:sz w:val="20"/>
                <w:szCs w:val="20"/>
              </w:rPr>
              <w:t xml:space="preserve">Demonstrates some progress towards meeting </w:t>
            </w:r>
            <w:r w:rsidRPr="00D72A8E">
              <w:rPr>
                <w:rFonts w:cstheme="minorHAnsi"/>
                <w:i/>
                <w:iCs/>
                <w:sz w:val="20"/>
                <w:szCs w:val="20"/>
              </w:rPr>
              <w:t>Proficient</w:t>
            </w:r>
            <w:r w:rsidRPr="00D72A8E">
              <w:rPr>
                <w:rFonts w:cstheme="minorHAnsi"/>
                <w:sz w:val="20"/>
                <w:szCs w:val="20"/>
              </w:rPr>
              <w:t xml:space="preserve"> expectations, with areas for growth in quality, scope, or consistency, </w:t>
            </w:r>
            <w:r>
              <w:rPr>
                <w:rFonts w:cstheme="minorHAnsi"/>
                <w:sz w:val="20"/>
                <w:szCs w:val="20"/>
              </w:rPr>
              <w:t>e.g.,</w:t>
            </w:r>
          </w:p>
          <w:p w14:paraId="7E027556" w14:textId="03CEB0B7" w:rsidR="00437204" w:rsidRPr="00631306" w:rsidRDefault="00437204" w:rsidP="00D52FB3">
            <w:pPr>
              <w:pStyle w:val="ListParagraph"/>
              <w:numPr>
                <w:ilvl w:val="0"/>
                <w:numId w:val="57"/>
              </w:numPr>
              <w:rPr>
                <w:rFonts w:cstheme="minorHAnsi"/>
                <w:sz w:val="18"/>
                <w:szCs w:val="18"/>
              </w:rPr>
            </w:pPr>
            <w:r w:rsidRPr="00631306">
              <w:rPr>
                <w:sz w:val="20"/>
                <w:szCs w:val="20"/>
              </w:rPr>
              <w:t xml:space="preserve">Inconsistently demonstrates adequate interpersonal, written, and verbal communication skills </w:t>
            </w:r>
          </w:p>
          <w:p w14:paraId="7F552A29" w14:textId="783CBEE6" w:rsidR="00437204" w:rsidRPr="00631306" w:rsidRDefault="00437204" w:rsidP="00D52FB3">
            <w:pPr>
              <w:pStyle w:val="ListParagraph"/>
              <w:numPr>
                <w:ilvl w:val="0"/>
                <w:numId w:val="57"/>
              </w:numPr>
              <w:rPr>
                <w:rFonts w:cstheme="minorHAnsi"/>
                <w:sz w:val="18"/>
                <w:szCs w:val="18"/>
              </w:rPr>
            </w:pPr>
            <w:r w:rsidRPr="00631306">
              <w:rPr>
                <w:sz w:val="20"/>
                <w:szCs w:val="20"/>
              </w:rPr>
              <w:t>Communicates frequently and responsively with some, but not all, members of the school community</w:t>
            </w:r>
          </w:p>
          <w:p w14:paraId="3F5C71C8" w14:textId="77777777" w:rsidR="00437204" w:rsidRPr="00D72A8E" w:rsidRDefault="00437204" w:rsidP="002D0D4B">
            <w:pPr>
              <w:rPr>
                <w:sz w:val="20"/>
                <w:szCs w:val="20"/>
              </w:rPr>
            </w:pPr>
          </w:p>
        </w:tc>
        <w:tc>
          <w:tcPr>
            <w:tcW w:w="3066" w:type="dxa"/>
            <w:gridSpan w:val="2"/>
            <w:tcBorders>
              <w:top w:val="single" w:sz="2" w:space="0" w:color="auto"/>
              <w:left w:val="single" w:sz="2" w:space="0" w:color="auto"/>
              <w:bottom w:val="single" w:sz="2" w:space="0" w:color="auto"/>
              <w:right w:val="single" w:sz="4" w:space="0" w:color="auto"/>
            </w:tcBorders>
          </w:tcPr>
          <w:p w14:paraId="5885E424" w14:textId="4307C288" w:rsidR="00437204" w:rsidRPr="00D72A8E" w:rsidRDefault="00437204" w:rsidP="002D0D4B">
            <w:pPr>
              <w:rPr>
                <w:rFonts w:cstheme="minorHAnsi"/>
                <w:sz w:val="20"/>
                <w:szCs w:val="20"/>
              </w:rPr>
            </w:pPr>
            <w:r w:rsidRPr="00D72A8E">
              <w:rPr>
                <w:rFonts w:cstheme="minorHAnsi"/>
                <w:sz w:val="20"/>
                <w:szCs w:val="20"/>
              </w:rPr>
              <w:t xml:space="preserve">Consistently and significantly exceeds </w:t>
            </w:r>
            <w:r w:rsidRPr="00D72A8E">
              <w:rPr>
                <w:rFonts w:cstheme="minorHAnsi"/>
                <w:i/>
                <w:iCs/>
                <w:sz w:val="20"/>
                <w:szCs w:val="20"/>
              </w:rPr>
              <w:t>Proficient</w:t>
            </w:r>
            <w:r w:rsidRPr="00D72A8E">
              <w:rPr>
                <w:rFonts w:cstheme="minorHAnsi"/>
                <w:sz w:val="20"/>
                <w:szCs w:val="20"/>
              </w:rPr>
              <w:t xml:space="preserve"> expectations</w:t>
            </w:r>
            <w:r w:rsidR="00D94648">
              <w:rPr>
                <w:rFonts w:cstheme="minorHAnsi"/>
                <w:sz w:val="20"/>
                <w:szCs w:val="20"/>
              </w:rPr>
              <w:t xml:space="preserve"> with schoolwide impact</w:t>
            </w:r>
            <w:r w:rsidRPr="00D72A8E">
              <w:rPr>
                <w:rFonts w:cstheme="minorHAnsi"/>
                <w:sz w:val="20"/>
                <w:szCs w:val="20"/>
              </w:rPr>
              <w:t xml:space="preserve">, </w:t>
            </w:r>
            <w:r>
              <w:rPr>
                <w:rFonts w:cstheme="minorHAnsi"/>
                <w:sz w:val="20"/>
                <w:szCs w:val="20"/>
              </w:rPr>
              <w:t>e.g.,</w:t>
            </w:r>
          </w:p>
          <w:p w14:paraId="070AE60C" w14:textId="77777777" w:rsidR="00437204" w:rsidRPr="00631306" w:rsidRDefault="00437204" w:rsidP="00D52FB3">
            <w:pPr>
              <w:pStyle w:val="ListParagraph"/>
              <w:numPr>
                <w:ilvl w:val="0"/>
                <w:numId w:val="56"/>
              </w:numPr>
              <w:rPr>
                <w:sz w:val="20"/>
                <w:szCs w:val="20"/>
              </w:rPr>
            </w:pPr>
            <w:r w:rsidRPr="00631306">
              <w:rPr>
                <w:sz w:val="20"/>
                <w:szCs w:val="20"/>
              </w:rPr>
              <w:t xml:space="preserve">Utilizes and models strong context and audience-specific interpersonal, written, and verbal communication skills. </w:t>
            </w:r>
          </w:p>
          <w:p w14:paraId="1D8E3DA8" w14:textId="2B5E035F" w:rsidR="00437204" w:rsidRPr="001E0DA1" w:rsidRDefault="00437204" w:rsidP="00D52FB3">
            <w:pPr>
              <w:pStyle w:val="ListParagraph"/>
              <w:numPr>
                <w:ilvl w:val="0"/>
                <w:numId w:val="56"/>
              </w:numPr>
              <w:rPr>
                <w:sz w:val="20"/>
                <w:szCs w:val="20"/>
              </w:rPr>
            </w:pPr>
            <w:r w:rsidRPr="00631306">
              <w:rPr>
                <w:sz w:val="20"/>
                <w:szCs w:val="20"/>
              </w:rPr>
              <w:t>Is able to effectively convey rationale and/or connections to school and district goals when communicating with others</w:t>
            </w:r>
          </w:p>
        </w:tc>
      </w:tr>
    </w:tbl>
    <w:p w14:paraId="63E23DFF" w14:textId="77777777" w:rsidR="00914AAC" w:rsidRDefault="00914AAC">
      <w:r>
        <w:br w:type="page"/>
      </w:r>
    </w:p>
    <w:tbl>
      <w:tblPr>
        <w:tblStyle w:val="TableGrid"/>
        <w:tblW w:w="10860" w:type="dxa"/>
        <w:tblInd w:w="-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1795"/>
        <w:gridCol w:w="3021"/>
        <w:gridCol w:w="3022"/>
        <w:gridCol w:w="3022"/>
      </w:tblGrid>
      <w:tr w:rsidR="00B957B8" w:rsidRPr="00FA5596" w14:paraId="67DE599F" w14:textId="77777777" w:rsidTr="0012767B">
        <w:trPr>
          <w:trHeight w:val="318"/>
        </w:trPr>
        <w:tc>
          <w:tcPr>
            <w:tcW w:w="1795" w:type="dxa"/>
            <w:vMerge w:val="restar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F4E79" w:themeFill="accent5" w:themeFillShade="80"/>
            <w:vAlign w:val="center"/>
          </w:tcPr>
          <w:p w14:paraId="122ADEE0" w14:textId="3430DF11" w:rsidR="00B44E79" w:rsidRDefault="00B44E79" w:rsidP="00172D19">
            <w:pPr>
              <w:jc w:val="center"/>
              <w:rPr>
                <w:b/>
              </w:rPr>
            </w:pPr>
            <w:r w:rsidRPr="00185A38">
              <w:rPr>
                <w:b/>
                <w:color w:val="FFFFFF" w:themeColor="background1"/>
                <w:sz w:val="24"/>
                <w:szCs w:val="24"/>
              </w:rPr>
              <w:lastRenderedPageBreak/>
              <w:t>IV-</w:t>
            </w:r>
            <w:r w:rsidR="00EC3D19">
              <w:rPr>
                <w:b/>
                <w:color w:val="FFFFFF" w:themeColor="background1"/>
                <w:sz w:val="24"/>
                <w:szCs w:val="24"/>
              </w:rPr>
              <w:t>C</w:t>
            </w:r>
            <w:r w:rsidR="003A459F" w:rsidRPr="00185A38">
              <w:rPr>
                <w:b/>
                <w:color w:val="FFFFFF" w:themeColor="background1"/>
                <w:sz w:val="24"/>
                <w:szCs w:val="24"/>
              </w:rPr>
              <w:t>: Continuous Learning</w:t>
            </w:r>
          </w:p>
        </w:tc>
        <w:tc>
          <w:tcPr>
            <w:tcW w:w="906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4C6E7" w:themeFill="accent1" w:themeFillTint="66"/>
          </w:tcPr>
          <w:p w14:paraId="11B5006F" w14:textId="77777777" w:rsidR="00B44E79" w:rsidRPr="00B44E79" w:rsidRDefault="00B44E79" w:rsidP="00172D19">
            <w:pPr>
              <w:rPr>
                <w:b/>
                <w:sz w:val="21"/>
                <w:szCs w:val="21"/>
              </w:rPr>
            </w:pPr>
            <w:r w:rsidRPr="0012767B">
              <w:rPr>
                <w:b/>
                <w:color w:val="000000" w:themeColor="text1"/>
                <w:sz w:val="21"/>
                <w:szCs w:val="21"/>
              </w:rPr>
              <w:t>Proficient</w:t>
            </w:r>
          </w:p>
        </w:tc>
      </w:tr>
      <w:tr w:rsidR="00B957B8" w:rsidRPr="00FA5596" w14:paraId="7798E45C" w14:textId="77777777" w:rsidTr="0012767B">
        <w:trPr>
          <w:trHeight w:val="1587"/>
        </w:trPr>
        <w:tc>
          <w:tcPr>
            <w:tcW w:w="1795" w:type="dxa"/>
            <w:vMerge/>
            <w:shd w:val="clear" w:color="auto" w:fill="1F4E79" w:themeFill="accent5" w:themeFillShade="80"/>
          </w:tcPr>
          <w:p w14:paraId="5821048C" w14:textId="77777777" w:rsidR="00B44E79" w:rsidRDefault="00B44E79" w:rsidP="00172D19"/>
        </w:tc>
        <w:tc>
          <w:tcPr>
            <w:tcW w:w="9065" w:type="dxa"/>
            <w:gridSpan w:val="3"/>
            <w:tcBorders>
              <w:top w:val="single" w:sz="24" w:space="0" w:color="FFFFFF" w:themeColor="background1"/>
              <w:left w:val="single" w:sz="24" w:space="0" w:color="FFFFFF" w:themeColor="background1"/>
              <w:bottom w:val="nil"/>
              <w:right w:val="single" w:sz="2" w:space="0" w:color="auto"/>
            </w:tcBorders>
            <w:shd w:val="clear" w:color="auto" w:fill="auto"/>
          </w:tcPr>
          <w:p w14:paraId="6E99DC5A" w14:textId="77777777" w:rsidR="003A459F" w:rsidRPr="005F1499" w:rsidRDefault="003A459F" w:rsidP="00D52FB3">
            <w:pPr>
              <w:pStyle w:val="ListParagraph"/>
              <w:numPr>
                <w:ilvl w:val="0"/>
                <w:numId w:val="71"/>
              </w:numPr>
              <w:rPr>
                <w:rFonts w:ascii="Times New Roman" w:eastAsiaTheme="minorEastAsia" w:hAnsi="Times New Roman" w:cs="Times New Roman"/>
              </w:rPr>
            </w:pPr>
            <w:r w:rsidRPr="005F1499">
              <w:rPr>
                <w:rFonts w:eastAsiaTheme="minorEastAsia"/>
                <w:b/>
                <w:bCs/>
              </w:rPr>
              <w:t>Reflective Practice:</w:t>
            </w:r>
            <w:r w:rsidRPr="005F1499">
              <w:t xml:space="preserve"> </w:t>
            </w:r>
            <w:r w:rsidRPr="005F1499">
              <w:rPr>
                <w:rFonts w:ascii="Calibri" w:eastAsia="Calibri" w:hAnsi="Calibri" w:cs="Calibri"/>
              </w:rPr>
              <w:t xml:space="preserve"> </w:t>
            </w:r>
            <w:r w:rsidRPr="005F1499">
              <w:rPr>
                <w:rFonts w:cstheme="minorHAnsi"/>
              </w:rPr>
              <w:t xml:space="preserve">Develops a culture of </w:t>
            </w:r>
            <w:r w:rsidRPr="005F1499">
              <w:rPr>
                <w:rFonts w:eastAsia="Calibri" w:cstheme="minorHAnsi"/>
              </w:rPr>
              <w:t>continuous, data-focused, growth-oriented reflection and adjustments to practice by:</w:t>
            </w:r>
          </w:p>
          <w:p w14:paraId="49C8A51F" w14:textId="77777777" w:rsidR="003A459F" w:rsidRPr="005F1499" w:rsidRDefault="003A459F" w:rsidP="00D52FB3">
            <w:pPr>
              <w:pStyle w:val="ListParagraph"/>
              <w:numPr>
                <w:ilvl w:val="1"/>
                <w:numId w:val="72"/>
              </w:numPr>
              <w:rPr>
                <w:rFonts w:ascii="Times New Roman" w:eastAsiaTheme="minorEastAsia" w:hAnsi="Times New Roman" w:cs="Times New Roman"/>
              </w:rPr>
            </w:pPr>
            <w:r w:rsidRPr="005F1499">
              <w:rPr>
                <w:rFonts w:eastAsia="Calibri" w:cstheme="minorHAnsi"/>
              </w:rPr>
              <w:t>Setting expectations for educators to reflect on the effectiveness of instruction and how one’s identities, biases, and practices impact student learning and well-being.</w:t>
            </w:r>
            <w:r w:rsidRPr="005F1499">
              <w:rPr>
                <w:rFonts w:ascii="Calibri" w:eastAsia="Calibri" w:hAnsi="Calibri" w:cs="Calibri"/>
              </w:rPr>
              <w:t xml:space="preserve"> </w:t>
            </w:r>
          </w:p>
          <w:p w14:paraId="3C7F381F" w14:textId="18532BEB" w:rsidR="00B44E79" w:rsidRPr="005F1499" w:rsidRDefault="003A459F" w:rsidP="00D52FB3">
            <w:pPr>
              <w:pStyle w:val="ListParagraph"/>
              <w:numPr>
                <w:ilvl w:val="1"/>
                <w:numId w:val="72"/>
              </w:numPr>
              <w:rPr>
                <w:rFonts w:ascii="Times New Roman" w:eastAsiaTheme="minorEastAsia" w:hAnsi="Times New Roman" w:cs="Times New Roman"/>
              </w:rPr>
            </w:pPr>
            <w:r w:rsidRPr="005F1499">
              <w:rPr>
                <w:rFonts w:ascii="Calibri" w:eastAsia="Calibri" w:hAnsi="Calibri" w:cs="Calibri"/>
              </w:rPr>
              <w:t>Modeling this practice relative to their own leadership.</w:t>
            </w:r>
          </w:p>
        </w:tc>
      </w:tr>
      <w:tr w:rsidR="00102C0B" w:rsidRPr="00FA5596" w14:paraId="337EC2B8" w14:textId="77777777" w:rsidTr="0012767B">
        <w:tc>
          <w:tcPr>
            <w:tcW w:w="1795" w:type="dxa"/>
            <w:vMerge/>
            <w:tcBorders>
              <w:right w:val="nil"/>
            </w:tcBorders>
            <w:shd w:val="clear" w:color="auto" w:fill="1F4E79" w:themeFill="accent5" w:themeFillShade="80"/>
          </w:tcPr>
          <w:p w14:paraId="3F7D9B3A" w14:textId="77777777" w:rsidR="00B44E79" w:rsidRDefault="00B44E79" w:rsidP="00172D19"/>
        </w:tc>
        <w:tc>
          <w:tcPr>
            <w:tcW w:w="3021" w:type="dxa"/>
            <w:tcBorders>
              <w:top w:val="nil"/>
              <w:left w:val="nil"/>
              <w:bottom w:val="nil"/>
              <w:right w:val="single" w:sz="4" w:space="0" w:color="auto"/>
            </w:tcBorders>
            <w:shd w:val="clear" w:color="auto" w:fill="B4C6E7" w:themeFill="accent1" w:themeFillTint="66"/>
          </w:tcPr>
          <w:p w14:paraId="50B8D902" w14:textId="77777777" w:rsidR="00B44E79" w:rsidRPr="0012767B" w:rsidRDefault="00B44E79" w:rsidP="00172D19">
            <w:pPr>
              <w:rPr>
                <w:b/>
                <w:color w:val="000000" w:themeColor="text1"/>
                <w:sz w:val="21"/>
                <w:szCs w:val="21"/>
              </w:rPr>
            </w:pPr>
            <w:r w:rsidRPr="0012767B">
              <w:rPr>
                <w:b/>
                <w:color w:val="000000" w:themeColor="text1"/>
                <w:sz w:val="21"/>
                <w:szCs w:val="21"/>
              </w:rPr>
              <w:t>Unsatisfactory</w:t>
            </w:r>
          </w:p>
        </w:tc>
        <w:tc>
          <w:tcPr>
            <w:tcW w:w="3022" w:type="dxa"/>
            <w:tcBorders>
              <w:top w:val="nil"/>
              <w:left w:val="single" w:sz="4" w:space="0" w:color="auto"/>
              <w:bottom w:val="nil"/>
              <w:right w:val="single" w:sz="4" w:space="0" w:color="auto"/>
            </w:tcBorders>
            <w:shd w:val="clear" w:color="auto" w:fill="B4C6E7" w:themeFill="accent1" w:themeFillTint="66"/>
          </w:tcPr>
          <w:p w14:paraId="5E6A12DE" w14:textId="77777777" w:rsidR="00B44E79" w:rsidRPr="0012767B" w:rsidRDefault="00B44E79" w:rsidP="00172D19">
            <w:pPr>
              <w:rPr>
                <w:b/>
                <w:color w:val="000000" w:themeColor="text1"/>
                <w:sz w:val="21"/>
                <w:szCs w:val="21"/>
              </w:rPr>
            </w:pPr>
            <w:r w:rsidRPr="0012767B">
              <w:rPr>
                <w:b/>
                <w:color w:val="000000" w:themeColor="text1"/>
                <w:sz w:val="21"/>
                <w:szCs w:val="21"/>
              </w:rPr>
              <w:t>Needs Improvement</w:t>
            </w:r>
          </w:p>
        </w:tc>
        <w:tc>
          <w:tcPr>
            <w:tcW w:w="3022" w:type="dxa"/>
            <w:tcBorders>
              <w:top w:val="nil"/>
              <w:left w:val="single" w:sz="4" w:space="0" w:color="auto"/>
              <w:bottom w:val="nil"/>
              <w:right w:val="nil"/>
            </w:tcBorders>
            <w:shd w:val="clear" w:color="auto" w:fill="B4C6E7" w:themeFill="accent1" w:themeFillTint="66"/>
          </w:tcPr>
          <w:p w14:paraId="2662B321" w14:textId="77777777" w:rsidR="00B44E79" w:rsidRPr="0012767B" w:rsidRDefault="00B44E79" w:rsidP="00172D19">
            <w:pPr>
              <w:rPr>
                <w:b/>
                <w:color w:val="000000" w:themeColor="text1"/>
                <w:sz w:val="21"/>
                <w:szCs w:val="21"/>
              </w:rPr>
            </w:pPr>
            <w:r w:rsidRPr="0012767B">
              <w:rPr>
                <w:b/>
                <w:color w:val="000000" w:themeColor="text1"/>
                <w:sz w:val="21"/>
                <w:szCs w:val="21"/>
              </w:rPr>
              <w:t>Exemplary</w:t>
            </w:r>
          </w:p>
        </w:tc>
      </w:tr>
      <w:tr w:rsidR="007C1E9B" w:rsidRPr="00FA5596" w14:paraId="7ECEA262" w14:textId="77777777" w:rsidTr="0012767B">
        <w:trPr>
          <w:trHeight w:val="1155"/>
        </w:trPr>
        <w:tc>
          <w:tcPr>
            <w:tcW w:w="1795" w:type="dxa"/>
            <w:vMerge/>
            <w:tcBorders>
              <w:right w:val="single" w:sz="2" w:space="0" w:color="auto"/>
            </w:tcBorders>
            <w:shd w:val="clear" w:color="auto" w:fill="1F4E79" w:themeFill="accent5" w:themeFillShade="80"/>
          </w:tcPr>
          <w:p w14:paraId="2100DC7F" w14:textId="77777777" w:rsidR="00B44E79" w:rsidRDefault="00B44E79" w:rsidP="00172D19"/>
        </w:tc>
        <w:tc>
          <w:tcPr>
            <w:tcW w:w="3021" w:type="dxa"/>
            <w:tcBorders>
              <w:top w:val="nil"/>
              <w:left w:val="single" w:sz="2" w:space="0" w:color="auto"/>
              <w:bottom w:val="single" w:sz="2" w:space="0" w:color="auto"/>
              <w:right w:val="single" w:sz="2" w:space="0" w:color="auto"/>
            </w:tcBorders>
          </w:tcPr>
          <w:p w14:paraId="366DDDC0" w14:textId="549BD146" w:rsidR="004917B0" w:rsidRPr="00D72A8E" w:rsidRDefault="004917B0" w:rsidP="004917B0">
            <w:pPr>
              <w:rPr>
                <w:rFonts w:cstheme="minorHAnsi"/>
                <w:sz w:val="20"/>
                <w:szCs w:val="20"/>
              </w:rPr>
            </w:pPr>
            <w:r w:rsidRPr="00D72A8E">
              <w:rPr>
                <w:rFonts w:cstheme="minorHAnsi"/>
                <w:sz w:val="20"/>
                <w:szCs w:val="20"/>
              </w:rPr>
              <w:t xml:space="preserve">Does not demonstrate adequate progress towards meeting </w:t>
            </w:r>
            <w:r w:rsidRPr="00D72A8E">
              <w:rPr>
                <w:rFonts w:cstheme="minorHAnsi"/>
                <w:i/>
                <w:iCs/>
                <w:sz w:val="20"/>
                <w:szCs w:val="20"/>
              </w:rPr>
              <w:t>Proficient</w:t>
            </w:r>
            <w:r w:rsidRPr="00D72A8E">
              <w:rPr>
                <w:rFonts w:cstheme="minorHAnsi"/>
                <w:sz w:val="20"/>
                <w:szCs w:val="20"/>
              </w:rPr>
              <w:t xml:space="preserve"> expectations, or performance is consistently below the standard, </w:t>
            </w:r>
            <w:r w:rsidR="002323F0">
              <w:rPr>
                <w:rFonts w:cstheme="minorHAnsi"/>
                <w:sz w:val="20"/>
                <w:szCs w:val="20"/>
              </w:rPr>
              <w:t>e.g.,</w:t>
            </w:r>
            <w:r w:rsidRPr="00D72A8E">
              <w:rPr>
                <w:rFonts w:cstheme="minorHAnsi"/>
                <w:sz w:val="20"/>
                <w:szCs w:val="20"/>
              </w:rPr>
              <w:t xml:space="preserve"> </w:t>
            </w:r>
          </w:p>
          <w:p w14:paraId="349CD322" w14:textId="3E8BCB2E" w:rsidR="006E1C5A" w:rsidRDefault="6187D0BC" w:rsidP="00D52FB3">
            <w:pPr>
              <w:pStyle w:val="ListParagraph"/>
              <w:numPr>
                <w:ilvl w:val="0"/>
                <w:numId w:val="50"/>
              </w:numPr>
              <w:rPr>
                <w:sz w:val="20"/>
                <w:szCs w:val="20"/>
              </w:rPr>
            </w:pPr>
            <w:r w:rsidRPr="0FD08974">
              <w:rPr>
                <w:sz w:val="20"/>
                <w:szCs w:val="20"/>
              </w:rPr>
              <w:t xml:space="preserve">Does not provide </w:t>
            </w:r>
            <w:r w:rsidR="09C4140F" w:rsidRPr="0FD08974">
              <w:rPr>
                <w:sz w:val="20"/>
                <w:szCs w:val="20"/>
              </w:rPr>
              <w:t xml:space="preserve">adequate </w:t>
            </w:r>
            <w:r w:rsidRPr="0FD08974">
              <w:rPr>
                <w:sz w:val="20"/>
                <w:szCs w:val="20"/>
              </w:rPr>
              <w:t>systems or supports for educators to ref</w:t>
            </w:r>
            <w:r w:rsidR="09C4140F" w:rsidRPr="0FD08974">
              <w:rPr>
                <w:sz w:val="20"/>
                <w:szCs w:val="20"/>
              </w:rPr>
              <w:t>lect on their effectiveness and impact on student learning and well-being</w:t>
            </w:r>
          </w:p>
          <w:p w14:paraId="3917AAD6" w14:textId="55979E32" w:rsidR="00B44E79" w:rsidRPr="00083399" w:rsidRDefault="7AFE5262" w:rsidP="00D52FB3">
            <w:pPr>
              <w:pStyle w:val="ListParagraph"/>
              <w:numPr>
                <w:ilvl w:val="0"/>
                <w:numId w:val="50"/>
              </w:numPr>
              <w:rPr>
                <w:sz w:val="20"/>
                <w:szCs w:val="20"/>
              </w:rPr>
            </w:pPr>
            <w:r w:rsidRPr="0FD08974">
              <w:rPr>
                <w:sz w:val="20"/>
                <w:szCs w:val="20"/>
              </w:rPr>
              <w:t xml:space="preserve">Does not use data to reflect on </w:t>
            </w:r>
            <w:r w:rsidR="5198D0E7" w:rsidRPr="0FD08974">
              <w:rPr>
                <w:sz w:val="20"/>
                <w:szCs w:val="20"/>
              </w:rPr>
              <w:t>or make adjustments to their leadership practice</w:t>
            </w:r>
          </w:p>
        </w:tc>
        <w:tc>
          <w:tcPr>
            <w:tcW w:w="3022" w:type="dxa"/>
            <w:tcBorders>
              <w:top w:val="nil"/>
              <w:left w:val="single" w:sz="2" w:space="0" w:color="auto"/>
              <w:bottom w:val="single" w:sz="2" w:space="0" w:color="auto"/>
              <w:right w:val="single" w:sz="2" w:space="0" w:color="auto"/>
            </w:tcBorders>
          </w:tcPr>
          <w:p w14:paraId="02836593" w14:textId="5050BA8A" w:rsidR="00857851" w:rsidRDefault="004917B0" w:rsidP="00857851">
            <w:pPr>
              <w:rPr>
                <w:rFonts w:cstheme="minorHAnsi"/>
                <w:sz w:val="20"/>
                <w:szCs w:val="20"/>
              </w:rPr>
            </w:pPr>
            <w:r w:rsidRPr="00D72A8E">
              <w:rPr>
                <w:rFonts w:cstheme="minorHAnsi"/>
                <w:sz w:val="20"/>
                <w:szCs w:val="20"/>
              </w:rPr>
              <w:t xml:space="preserve">Demonstrates some progress towards meeting </w:t>
            </w:r>
            <w:r w:rsidRPr="00D72A8E">
              <w:rPr>
                <w:rFonts w:cstheme="minorHAnsi"/>
                <w:i/>
                <w:iCs/>
                <w:sz w:val="20"/>
                <w:szCs w:val="20"/>
              </w:rPr>
              <w:t>Proficient</w:t>
            </w:r>
            <w:r w:rsidRPr="00D72A8E">
              <w:rPr>
                <w:rFonts w:cstheme="minorHAnsi"/>
                <w:sz w:val="20"/>
                <w:szCs w:val="20"/>
              </w:rPr>
              <w:t xml:space="preserve"> expectations, with areas for growth in quality, scope, or consistency, </w:t>
            </w:r>
            <w:r w:rsidR="002323F0">
              <w:rPr>
                <w:rFonts w:cstheme="minorHAnsi"/>
                <w:sz w:val="20"/>
                <w:szCs w:val="20"/>
              </w:rPr>
              <w:t>e.g.,</w:t>
            </w:r>
          </w:p>
          <w:p w14:paraId="3A6C6B65" w14:textId="0022A607" w:rsidR="00B44E79" w:rsidRPr="007244DD" w:rsidRDefault="00857851" w:rsidP="00D52FB3">
            <w:pPr>
              <w:pStyle w:val="ListParagraph"/>
              <w:numPr>
                <w:ilvl w:val="0"/>
                <w:numId w:val="53"/>
              </w:numPr>
              <w:rPr>
                <w:rFonts w:cstheme="minorHAnsi"/>
                <w:sz w:val="20"/>
                <w:szCs w:val="20"/>
              </w:rPr>
            </w:pPr>
            <w:r>
              <w:rPr>
                <w:rFonts w:cstheme="minorHAnsi"/>
                <w:sz w:val="20"/>
                <w:szCs w:val="20"/>
              </w:rPr>
              <w:t>Sets expectation</w:t>
            </w:r>
            <w:r w:rsidR="007244DD">
              <w:rPr>
                <w:rFonts w:cstheme="minorHAnsi"/>
                <w:sz w:val="20"/>
                <w:szCs w:val="20"/>
              </w:rPr>
              <w:t xml:space="preserve"> for staff to use data to reflect on and make adjustments to practice but d</w:t>
            </w:r>
            <w:r w:rsidR="003D2A76" w:rsidRPr="007244DD">
              <w:rPr>
                <w:sz w:val="20"/>
                <w:szCs w:val="20"/>
              </w:rPr>
              <w:t>oes not consistently monitor practices to ensure efficacy</w:t>
            </w:r>
          </w:p>
          <w:p w14:paraId="6B8FFC8E" w14:textId="536C3E1C" w:rsidR="006D6347" w:rsidRDefault="09C4140F" w:rsidP="00D52FB3">
            <w:pPr>
              <w:pStyle w:val="ListParagraph"/>
              <w:numPr>
                <w:ilvl w:val="0"/>
                <w:numId w:val="50"/>
              </w:numPr>
              <w:rPr>
                <w:sz w:val="20"/>
                <w:szCs w:val="20"/>
              </w:rPr>
            </w:pPr>
            <w:r w:rsidRPr="0FD08974">
              <w:rPr>
                <w:sz w:val="20"/>
                <w:szCs w:val="20"/>
              </w:rPr>
              <w:t xml:space="preserve">Provides </w:t>
            </w:r>
            <w:r w:rsidR="4673F2F5" w:rsidRPr="0FD08974">
              <w:rPr>
                <w:sz w:val="20"/>
                <w:szCs w:val="20"/>
              </w:rPr>
              <w:t>inconsistent or limited</w:t>
            </w:r>
            <w:r w:rsidR="0EF67AA3" w:rsidRPr="0FD08974">
              <w:rPr>
                <w:sz w:val="20"/>
                <w:szCs w:val="20"/>
              </w:rPr>
              <w:t xml:space="preserve"> supports to promote </w:t>
            </w:r>
            <w:r w:rsidR="7453B71E" w:rsidRPr="0FD08974">
              <w:rPr>
                <w:sz w:val="20"/>
                <w:szCs w:val="20"/>
              </w:rPr>
              <w:t>meaningful reflection or adjustments to practice</w:t>
            </w:r>
          </w:p>
          <w:p w14:paraId="5C019E25" w14:textId="3C282EB1" w:rsidR="003D2A76" w:rsidRPr="00083399" w:rsidRDefault="68B32AA8" w:rsidP="00D52FB3">
            <w:pPr>
              <w:pStyle w:val="ListParagraph"/>
              <w:numPr>
                <w:ilvl w:val="0"/>
                <w:numId w:val="50"/>
              </w:numPr>
              <w:rPr>
                <w:sz w:val="20"/>
                <w:szCs w:val="20"/>
              </w:rPr>
            </w:pPr>
            <w:r w:rsidRPr="0FD08974">
              <w:rPr>
                <w:sz w:val="20"/>
                <w:szCs w:val="20"/>
              </w:rPr>
              <w:t xml:space="preserve">Occasionally </w:t>
            </w:r>
            <w:r w:rsidR="3B5B646A" w:rsidRPr="0FD08974">
              <w:rPr>
                <w:sz w:val="20"/>
                <w:szCs w:val="20"/>
              </w:rPr>
              <w:t xml:space="preserve">uses data to </w:t>
            </w:r>
            <w:r w:rsidRPr="0FD08974">
              <w:rPr>
                <w:sz w:val="20"/>
                <w:szCs w:val="20"/>
              </w:rPr>
              <w:t>reflect on</w:t>
            </w:r>
            <w:r w:rsidR="7AFE5262" w:rsidRPr="0FD08974">
              <w:rPr>
                <w:sz w:val="20"/>
                <w:szCs w:val="20"/>
              </w:rPr>
              <w:t xml:space="preserve"> and makes adjustments to their own leadership practice</w:t>
            </w:r>
          </w:p>
        </w:tc>
        <w:tc>
          <w:tcPr>
            <w:tcW w:w="3022" w:type="dxa"/>
            <w:tcBorders>
              <w:top w:val="nil"/>
              <w:left w:val="single" w:sz="2" w:space="0" w:color="auto"/>
              <w:bottom w:val="single" w:sz="2" w:space="0" w:color="auto"/>
              <w:right w:val="single" w:sz="2" w:space="0" w:color="auto"/>
            </w:tcBorders>
          </w:tcPr>
          <w:p w14:paraId="63D490B8" w14:textId="5945359F" w:rsidR="004917B0" w:rsidRPr="00D72A8E" w:rsidRDefault="004917B0" w:rsidP="004917B0">
            <w:pPr>
              <w:rPr>
                <w:rFonts w:cstheme="minorHAnsi"/>
                <w:sz w:val="20"/>
                <w:szCs w:val="20"/>
              </w:rPr>
            </w:pPr>
            <w:r w:rsidRPr="00D72A8E">
              <w:rPr>
                <w:rFonts w:cstheme="minorHAnsi"/>
                <w:sz w:val="20"/>
                <w:szCs w:val="20"/>
              </w:rPr>
              <w:t xml:space="preserve">Consistently and significantly exceeds </w:t>
            </w:r>
            <w:r w:rsidRPr="00D72A8E">
              <w:rPr>
                <w:rFonts w:cstheme="minorHAnsi"/>
                <w:i/>
                <w:iCs/>
                <w:sz w:val="20"/>
                <w:szCs w:val="20"/>
              </w:rPr>
              <w:t>Proficient</w:t>
            </w:r>
            <w:r w:rsidRPr="00D72A8E">
              <w:rPr>
                <w:rFonts w:cstheme="minorHAnsi"/>
                <w:sz w:val="20"/>
                <w:szCs w:val="20"/>
              </w:rPr>
              <w:t xml:space="preserve"> expectations</w:t>
            </w:r>
            <w:r w:rsidR="00D94648">
              <w:rPr>
                <w:rFonts w:cstheme="minorHAnsi"/>
                <w:sz w:val="20"/>
                <w:szCs w:val="20"/>
              </w:rPr>
              <w:t xml:space="preserve"> with schoolwide impact</w:t>
            </w:r>
            <w:r w:rsidRPr="00D72A8E">
              <w:rPr>
                <w:rFonts w:cstheme="minorHAnsi"/>
                <w:sz w:val="20"/>
                <w:szCs w:val="20"/>
              </w:rPr>
              <w:t xml:space="preserve">, </w:t>
            </w:r>
            <w:r w:rsidR="002323F0">
              <w:rPr>
                <w:rFonts w:cstheme="minorHAnsi"/>
                <w:sz w:val="20"/>
                <w:szCs w:val="20"/>
              </w:rPr>
              <w:t>e.g.,</w:t>
            </w:r>
          </w:p>
          <w:p w14:paraId="2462AA79" w14:textId="760B90D1" w:rsidR="002767E8" w:rsidRDefault="5073592B" w:rsidP="00D52FB3">
            <w:pPr>
              <w:pStyle w:val="ListParagraph"/>
              <w:numPr>
                <w:ilvl w:val="0"/>
                <w:numId w:val="50"/>
              </w:numPr>
              <w:rPr>
                <w:sz w:val="20"/>
                <w:szCs w:val="20"/>
              </w:rPr>
            </w:pPr>
            <w:r w:rsidRPr="0FD08974">
              <w:rPr>
                <w:sz w:val="20"/>
                <w:szCs w:val="20"/>
              </w:rPr>
              <w:t xml:space="preserve">Develops </w:t>
            </w:r>
            <w:r w:rsidR="72B33FCC" w:rsidRPr="0FD08974">
              <w:rPr>
                <w:sz w:val="20"/>
                <w:szCs w:val="20"/>
              </w:rPr>
              <w:t>a school-wide culture of continuous, data-focused, growth-oriented reflection and adjustments to practice</w:t>
            </w:r>
          </w:p>
          <w:p w14:paraId="74FDC5C6" w14:textId="22729CEF" w:rsidR="00B44E79" w:rsidRDefault="37DCD4BE" w:rsidP="00D52FB3">
            <w:pPr>
              <w:pStyle w:val="ListParagraph"/>
              <w:numPr>
                <w:ilvl w:val="0"/>
                <w:numId w:val="50"/>
              </w:numPr>
              <w:rPr>
                <w:sz w:val="20"/>
                <w:szCs w:val="20"/>
              </w:rPr>
            </w:pPr>
            <w:r w:rsidRPr="0FD08974">
              <w:rPr>
                <w:sz w:val="20"/>
                <w:szCs w:val="20"/>
              </w:rPr>
              <w:t xml:space="preserve">Empowers all staff to collaborate </w:t>
            </w:r>
            <w:r w:rsidR="3A728010" w:rsidRPr="0FD08974">
              <w:rPr>
                <w:sz w:val="20"/>
                <w:szCs w:val="20"/>
              </w:rPr>
              <w:t>and share knowledge and skills to improve student learning and well-being</w:t>
            </w:r>
          </w:p>
          <w:p w14:paraId="451CD971" w14:textId="4EB81202" w:rsidR="00D53130" w:rsidRPr="00A87CC8" w:rsidRDefault="5073592B" w:rsidP="00C7785C">
            <w:pPr>
              <w:pStyle w:val="ListParagraph"/>
              <w:numPr>
                <w:ilvl w:val="0"/>
                <w:numId w:val="50"/>
              </w:numPr>
              <w:rPr>
                <w:sz w:val="20"/>
                <w:szCs w:val="20"/>
              </w:rPr>
            </w:pPr>
            <w:r w:rsidRPr="0FD08974">
              <w:rPr>
                <w:rFonts w:ascii="Calibri" w:hAnsi="Calibri" w:cs="Calibri"/>
                <w:color w:val="000000" w:themeColor="text1"/>
                <w:sz w:val="20"/>
                <w:szCs w:val="20"/>
              </w:rPr>
              <w:t>Reflects on impact and adapts as necessary</w:t>
            </w:r>
          </w:p>
        </w:tc>
      </w:tr>
    </w:tbl>
    <w:p w14:paraId="0069C73A" w14:textId="44C9F11D" w:rsidR="00D34FE5" w:rsidRDefault="00D34FE5" w:rsidP="00564260"/>
    <w:p w14:paraId="1233C72B" w14:textId="77777777" w:rsidR="00D34FE5" w:rsidRDefault="00D34FE5">
      <w:r>
        <w:br w:type="page"/>
      </w:r>
    </w:p>
    <w:tbl>
      <w:tblPr>
        <w:tblStyle w:val="TableGrid"/>
        <w:tblW w:w="10860" w:type="dxa"/>
        <w:tblInd w:w="-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1795"/>
        <w:gridCol w:w="3021"/>
        <w:gridCol w:w="3022"/>
        <w:gridCol w:w="3022"/>
      </w:tblGrid>
      <w:tr w:rsidR="00B957B8" w:rsidRPr="00FA5596" w14:paraId="1B642152" w14:textId="77777777" w:rsidTr="0012767B">
        <w:tc>
          <w:tcPr>
            <w:tcW w:w="1795"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1F4E79" w:themeFill="accent5" w:themeFillShade="80"/>
            <w:vAlign w:val="center"/>
          </w:tcPr>
          <w:p w14:paraId="7D124FD1" w14:textId="51D979BC" w:rsidR="009C1BF5" w:rsidRDefault="00CE167F" w:rsidP="00172D19">
            <w:pPr>
              <w:jc w:val="center"/>
              <w:rPr>
                <w:b/>
                <w:color w:val="FFFFFF" w:themeColor="background1"/>
                <w:sz w:val="24"/>
                <w:szCs w:val="24"/>
              </w:rPr>
            </w:pPr>
            <w:r w:rsidRPr="00185A38">
              <w:rPr>
                <w:b/>
                <w:color w:val="FFFFFF" w:themeColor="background1"/>
                <w:sz w:val="24"/>
                <w:szCs w:val="24"/>
              </w:rPr>
              <w:lastRenderedPageBreak/>
              <w:t>IV-</w:t>
            </w:r>
            <w:r w:rsidR="00EC3D19">
              <w:rPr>
                <w:b/>
                <w:color w:val="FFFFFF" w:themeColor="background1"/>
                <w:sz w:val="24"/>
                <w:szCs w:val="24"/>
              </w:rPr>
              <w:t>D</w:t>
            </w:r>
            <w:r w:rsidRPr="00185A38">
              <w:rPr>
                <w:b/>
                <w:color w:val="FFFFFF" w:themeColor="background1"/>
                <w:sz w:val="24"/>
                <w:szCs w:val="24"/>
              </w:rPr>
              <w:t xml:space="preserve">: </w:t>
            </w:r>
          </w:p>
          <w:p w14:paraId="2F67CCFF" w14:textId="1E31F1B4" w:rsidR="00CE167F" w:rsidRDefault="00CE167F" w:rsidP="00172D19">
            <w:pPr>
              <w:jc w:val="center"/>
              <w:rPr>
                <w:b/>
              </w:rPr>
            </w:pPr>
            <w:r w:rsidRPr="00185A38">
              <w:rPr>
                <w:b/>
                <w:color w:val="FFFFFF" w:themeColor="background1"/>
                <w:sz w:val="24"/>
                <w:szCs w:val="24"/>
              </w:rPr>
              <w:t>Managing Conflict</w:t>
            </w:r>
          </w:p>
        </w:tc>
        <w:tc>
          <w:tcPr>
            <w:tcW w:w="9065" w:type="dxa"/>
            <w:gridSpan w:val="3"/>
            <w:tcBorders>
              <w:top w:val="single" w:sz="24" w:space="0" w:color="FFFFFF" w:themeColor="background1"/>
              <w:left w:val="single" w:sz="24" w:space="0" w:color="FFFFFF" w:themeColor="background1"/>
              <w:bottom w:val="nil"/>
              <w:right w:val="single" w:sz="24" w:space="0" w:color="FFFFFF" w:themeColor="background1"/>
            </w:tcBorders>
            <w:shd w:val="clear" w:color="auto" w:fill="B4C6E7" w:themeFill="accent1" w:themeFillTint="66"/>
          </w:tcPr>
          <w:p w14:paraId="3C301360" w14:textId="77777777" w:rsidR="00CE167F" w:rsidRPr="0012767B" w:rsidRDefault="00CE167F" w:rsidP="00172D19">
            <w:pPr>
              <w:rPr>
                <w:b/>
                <w:color w:val="000000" w:themeColor="text1"/>
                <w:sz w:val="21"/>
                <w:szCs w:val="21"/>
              </w:rPr>
            </w:pPr>
            <w:r w:rsidRPr="0012767B">
              <w:rPr>
                <w:b/>
                <w:color w:val="000000" w:themeColor="text1"/>
                <w:sz w:val="21"/>
                <w:szCs w:val="21"/>
              </w:rPr>
              <w:t>Proficient</w:t>
            </w:r>
          </w:p>
        </w:tc>
      </w:tr>
      <w:tr w:rsidR="00B957B8" w:rsidRPr="00FA5596" w14:paraId="25AE205B" w14:textId="77777777" w:rsidTr="0012767B">
        <w:trPr>
          <w:trHeight w:val="1920"/>
        </w:trPr>
        <w:tc>
          <w:tcPr>
            <w:tcW w:w="1795" w:type="dxa"/>
            <w:vMerge/>
            <w:tcBorders>
              <w:left w:val="single" w:sz="24" w:space="0" w:color="FFFFFF" w:themeColor="background1"/>
              <w:right w:val="nil"/>
            </w:tcBorders>
            <w:shd w:val="clear" w:color="auto" w:fill="1F4E79" w:themeFill="accent5" w:themeFillShade="80"/>
          </w:tcPr>
          <w:p w14:paraId="6B5EF94A" w14:textId="77777777" w:rsidR="00CE167F" w:rsidRDefault="00CE167F" w:rsidP="00172D19"/>
        </w:tc>
        <w:tc>
          <w:tcPr>
            <w:tcW w:w="9065" w:type="dxa"/>
            <w:gridSpan w:val="3"/>
            <w:tcBorders>
              <w:top w:val="nil"/>
              <w:left w:val="nil"/>
              <w:bottom w:val="nil"/>
              <w:right w:val="single" w:sz="2" w:space="0" w:color="auto"/>
            </w:tcBorders>
            <w:shd w:val="clear" w:color="auto" w:fill="auto"/>
          </w:tcPr>
          <w:p w14:paraId="5A98E479" w14:textId="77777777" w:rsidR="00CE167F" w:rsidRPr="005F1499" w:rsidRDefault="00CE167F" w:rsidP="00C51DBB">
            <w:pPr>
              <w:pStyle w:val="Heading3"/>
              <w:numPr>
                <w:ilvl w:val="0"/>
                <w:numId w:val="28"/>
              </w:numPr>
              <w:spacing w:before="0" w:after="0" w:line="240" w:lineRule="auto"/>
              <w:ind w:left="360"/>
              <w:rPr>
                <w:rFonts w:asciiTheme="minorHAnsi" w:hAnsiTheme="minorHAnsi" w:cstheme="minorHAnsi"/>
                <w:sz w:val="22"/>
                <w:szCs w:val="22"/>
              </w:rPr>
            </w:pPr>
            <w:r w:rsidRPr="005F1499">
              <w:rPr>
                <w:rFonts w:asciiTheme="minorHAnsi" w:hAnsiTheme="minorHAnsi" w:cstheme="minorHAnsi"/>
                <w:b/>
                <w:bCs/>
                <w:sz w:val="22"/>
                <w:szCs w:val="22"/>
              </w:rPr>
              <w:t>Consensus Building:</w:t>
            </w:r>
            <w:r w:rsidRPr="005F1499">
              <w:rPr>
                <w:rFonts w:asciiTheme="minorHAnsi" w:hAnsiTheme="minorHAnsi" w:cstheme="minorHAnsi"/>
                <w:sz w:val="22"/>
                <w:szCs w:val="22"/>
              </w:rPr>
              <w:t xml:space="preserve"> Employs a variety of strategies to build consensus within the school community around critical school decisions.</w:t>
            </w:r>
          </w:p>
          <w:p w14:paraId="4EE2C4D3" w14:textId="77777777" w:rsidR="00CE167F" w:rsidRPr="005F1499" w:rsidRDefault="00CE167F" w:rsidP="00052D78">
            <w:pPr>
              <w:pStyle w:val="Heading3"/>
              <w:spacing w:before="0" w:after="0" w:line="240" w:lineRule="auto"/>
              <w:ind w:left="360"/>
              <w:rPr>
                <w:rFonts w:asciiTheme="minorHAnsi" w:hAnsiTheme="minorHAnsi" w:cstheme="minorHAnsi"/>
                <w:sz w:val="22"/>
                <w:szCs w:val="22"/>
              </w:rPr>
            </w:pPr>
          </w:p>
          <w:p w14:paraId="78573BB8" w14:textId="070B12F4" w:rsidR="00CE167F" w:rsidRPr="005F1499" w:rsidRDefault="00CE167F" w:rsidP="00C51DBB">
            <w:pPr>
              <w:pStyle w:val="Heading3"/>
              <w:numPr>
                <w:ilvl w:val="0"/>
                <w:numId w:val="28"/>
              </w:numPr>
              <w:spacing w:before="0" w:after="0" w:line="240" w:lineRule="auto"/>
              <w:ind w:left="360"/>
              <w:rPr>
                <w:rFonts w:asciiTheme="minorHAnsi" w:hAnsiTheme="minorHAnsi" w:cstheme="minorHAnsi"/>
                <w:sz w:val="22"/>
                <w:szCs w:val="22"/>
              </w:rPr>
            </w:pPr>
            <w:r w:rsidRPr="005F1499">
              <w:rPr>
                <w:rFonts w:asciiTheme="minorHAnsi" w:hAnsiTheme="minorHAnsi" w:cstheme="minorHAnsi"/>
                <w:b/>
                <w:bCs/>
                <w:sz w:val="22"/>
                <w:szCs w:val="22"/>
              </w:rPr>
              <w:t xml:space="preserve">Response to Disagreement and Conflict Resolution: </w:t>
            </w:r>
            <w:r w:rsidRPr="005F1499">
              <w:rPr>
                <w:rFonts w:asciiTheme="minorHAnsi" w:hAnsiTheme="minorHAnsi" w:cstheme="minorHAnsi"/>
                <w:sz w:val="22"/>
                <w:szCs w:val="22"/>
              </w:rPr>
              <w:t>Responds to disagreement and dissent in ways that build trust, mitigate power dynamics, and repair harm, while maintaining a commitment to decisions that are in the best interest of promoting equity and advancing student well-being.</w:t>
            </w:r>
          </w:p>
          <w:p w14:paraId="20D3C684" w14:textId="77777777" w:rsidR="00CE167F" w:rsidRPr="000E289B" w:rsidRDefault="00CE167F" w:rsidP="000E289B">
            <w:pPr>
              <w:rPr>
                <w:sz w:val="21"/>
                <w:szCs w:val="21"/>
                <w:lang w:val="en"/>
              </w:rPr>
            </w:pPr>
          </w:p>
          <w:p w14:paraId="178A09FE" w14:textId="14E3F554" w:rsidR="00CE167F" w:rsidRPr="00CE167F" w:rsidRDefault="00CE167F" w:rsidP="00CE167F">
            <w:pPr>
              <w:rPr>
                <w:sz w:val="21"/>
                <w:szCs w:val="21"/>
                <w:lang w:val="en"/>
              </w:rPr>
            </w:pPr>
          </w:p>
        </w:tc>
      </w:tr>
      <w:tr w:rsidR="00102C0B" w:rsidRPr="00FA5596" w14:paraId="563B6248" w14:textId="77777777" w:rsidTr="0012767B">
        <w:tc>
          <w:tcPr>
            <w:tcW w:w="1795" w:type="dxa"/>
            <w:vMerge/>
            <w:tcBorders>
              <w:left w:val="single" w:sz="24" w:space="0" w:color="FFFFFF" w:themeColor="background1"/>
              <w:right w:val="nil"/>
            </w:tcBorders>
            <w:shd w:val="clear" w:color="auto" w:fill="1F4E79" w:themeFill="accent5" w:themeFillShade="80"/>
          </w:tcPr>
          <w:p w14:paraId="241BF6B0" w14:textId="77777777" w:rsidR="00CE167F" w:rsidRDefault="00CE167F" w:rsidP="00172D19"/>
        </w:tc>
        <w:tc>
          <w:tcPr>
            <w:tcW w:w="3021" w:type="dxa"/>
            <w:tcBorders>
              <w:top w:val="nil"/>
              <w:left w:val="nil"/>
              <w:bottom w:val="nil"/>
              <w:right w:val="single" w:sz="4" w:space="0" w:color="auto"/>
            </w:tcBorders>
            <w:shd w:val="clear" w:color="auto" w:fill="B4C6E7" w:themeFill="accent1" w:themeFillTint="66"/>
          </w:tcPr>
          <w:p w14:paraId="5FD3772E" w14:textId="77777777" w:rsidR="00CE167F" w:rsidRPr="0012767B" w:rsidRDefault="00CE167F" w:rsidP="00172D19">
            <w:pPr>
              <w:rPr>
                <w:b/>
                <w:color w:val="000000" w:themeColor="text1"/>
                <w:sz w:val="21"/>
                <w:szCs w:val="21"/>
              </w:rPr>
            </w:pPr>
            <w:r w:rsidRPr="0012767B">
              <w:rPr>
                <w:b/>
                <w:color w:val="000000" w:themeColor="text1"/>
                <w:sz w:val="21"/>
                <w:szCs w:val="21"/>
              </w:rPr>
              <w:t>Unsatisfactory</w:t>
            </w:r>
          </w:p>
        </w:tc>
        <w:tc>
          <w:tcPr>
            <w:tcW w:w="3022" w:type="dxa"/>
            <w:tcBorders>
              <w:top w:val="nil"/>
              <w:left w:val="single" w:sz="4" w:space="0" w:color="auto"/>
              <w:bottom w:val="nil"/>
              <w:right w:val="single" w:sz="4" w:space="0" w:color="auto"/>
            </w:tcBorders>
            <w:shd w:val="clear" w:color="auto" w:fill="B4C6E7" w:themeFill="accent1" w:themeFillTint="66"/>
          </w:tcPr>
          <w:p w14:paraId="4E901739" w14:textId="77777777" w:rsidR="00CE167F" w:rsidRPr="0012767B" w:rsidRDefault="00CE167F" w:rsidP="00172D19">
            <w:pPr>
              <w:rPr>
                <w:b/>
                <w:color w:val="000000" w:themeColor="text1"/>
                <w:sz w:val="21"/>
                <w:szCs w:val="21"/>
              </w:rPr>
            </w:pPr>
            <w:r w:rsidRPr="0012767B">
              <w:rPr>
                <w:b/>
                <w:color w:val="000000" w:themeColor="text1"/>
                <w:sz w:val="21"/>
                <w:szCs w:val="21"/>
              </w:rPr>
              <w:t>Needs Improvement</w:t>
            </w:r>
          </w:p>
        </w:tc>
        <w:tc>
          <w:tcPr>
            <w:tcW w:w="3022" w:type="dxa"/>
            <w:tcBorders>
              <w:top w:val="nil"/>
              <w:left w:val="single" w:sz="4" w:space="0" w:color="auto"/>
              <w:bottom w:val="nil"/>
              <w:right w:val="nil"/>
            </w:tcBorders>
            <w:shd w:val="clear" w:color="auto" w:fill="B4C6E7" w:themeFill="accent1" w:themeFillTint="66"/>
          </w:tcPr>
          <w:p w14:paraId="08D7B4AF" w14:textId="77777777" w:rsidR="00CE167F" w:rsidRPr="0012767B" w:rsidRDefault="00CE167F" w:rsidP="00172D19">
            <w:pPr>
              <w:rPr>
                <w:b/>
                <w:color w:val="000000" w:themeColor="text1"/>
                <w:sz w:val="21"/>
                <w:szCs w:val="21"/>
              </w:rPr>
            </w:pPr>
            <w:r w:rsidRPr="0012767B">
              <w:rPr>
                <w:b/>
                <w:color w:val="000000" w:themeColor="text1"/>
                <w:sz w:val="21"/>
                <w:szCs w:val="21"/>
              </w:rPr>
              <w:t>Exemplary</w:t>
            </w:r>
          </w:p>
        </w:tc>
      </w:tr>
      <w:tr w:rsidR="00B957B8" w:rsidRPr="00FA5596" w14:paraId="3181A686" w14:textId="77777777" w:rsidTr="0012767B">
        <w:trPr>
          <w:trHeight w:val="3635"/>
        </w:trPr>
        <w:tc>
          <w:tcPr>
            <w:tcW w:w="1795" w:type="dxa"/>
            <w:vMerge/>
            <w:tcBorders>
              <w:left w:val="single" w:sz="24" w:space="0" w:color="FFFFFF" w:themeColor="background1"/>
              <w:right w:val="single" w:sz="2" w:space="0" w:color="auto"/>
            </w:tcBorders>
            <w:shd w:val="clear" w:color="auto" w:fill="1F4E79" w:themeFill="accent5" w:themeFillShade="80"/>
          </w:tcPr>
          <w:p w14:paraId="3F3653A6" w14:textId="77777777" w:rsidR="00CE167F" w:rsidRDefault="00CE167F" w:rsidP="00172D19"/>
        </w:tc>
        <w:tc>
          <w:tcPr>
            <w:tcW w:w="3021" w:type="dxa"/>
            <w:tcBorders>
              <w:top w:val="nil"/>
              <w:left w:val="single" w:sz="2" w:space="0" w:color="auto"/>
              <w:bottom w:val="single" w:sz="2" w:space="0" w:color="auto"/>
              <w:right w:val="single" w:sz="2" w:space="0" w:color="auto"/>
            </w:tcBorders>
          </w:tcPr>
          <w:p w14:paraId="5320412B" w14:textId="3012967F" w:rsidR="00CE167F" w:rsidRPr="00D72A8E" w:rsidRDefault="00CE167F" w:rsidP="004917B0">
            <w:pPr>
              <w:rPr>
                <w:rFonts w:cstheme="minorHAnsi"/>
                <w:sz w:val="20"/>
                <w:szCs w:val="20"/>
              </w:rPr>
            </w:pPr>
            <w:r w:rsidRPr="00D72A8E">
              <w:rPr>
                <w:rFonts w:cstheme="minorHAnsi"/>
                <w:sz w:val="20"/>
                <w:szCs w:val="20"/>
              </w:rPr>
              <w:t xml:space="preserve">Does not demonstrate adequate progress towards meeting </w:t>
            </w:r>
            <w:r w:rsidRPr="00D72A8E">
              <w:rPr>
                <w:rFonts w:cstheme="minorHAnsi"/>
                <w:i/>
                <w:iCs/>
                <w:sz w:val="20"/>
                <w:szCs w:val="20"/>
              </w:rPr>
              <w:t>Proficient</w:t>
            </w:r>
            <w:r w:rsidRPr="00D72A8E">
              <w:rPr>
                <w:rFonts w:cstheme="minorHAnsi"/>
                <w:sz w:val="20"/>
                <w:szCs w:val="20"/>
              </w:rPr>
              <w:t xml:space="preserve"> expectations, or performance is consistently below the standard, </w:t>
            </w:r>
            <w:r w:rsidR="002323F0">
              <w:rPr>
                <w:rFonts w:cstheme="minorHAnsi"/>
                <w:sz w:val="20"/>
                <w:szCs w:val="20"/>
              </w:rPr>
              <w:t>e.g.,</w:t>
            </w:r>
            <w:r w:rsidRPr="00D72A8E">
              <w:rPr>
                <w:rFonts w:cstheme="minorHAnsi"/>
                <w:sz w:val="20"/>
                <w:szCs w:val="20"/>
              </w:rPr>
              <w:t xml:space="preserve"> </w:t>
            </w:r>
          </w:p>
          <w:p w14:paraId="26227B36" w14:textId="77777777" w:rsidR="00CE167F" w:rsidRDefault="00CE167F" w:rsidP="00D52FB3">
            <w:pPr>
              <w:pStyle w:val="ListParagraph"/>
              <w:numPr>
                <w:ilvl w:val="0"/>
                <w:numId w:val="50"/>
              </w:numPr>
              <w:rPr>
                <w:sz w:val="20"/>
                <w:szCs w:val="20"/>
              </w:rPr>
            </w:pPr>
            <w:r w:rsidRPr="0FD08974">
              <w:rPr>
                <w:sz w:val="20"/>
                <w:szCs w:val="20"/>
              </w:rPr>
              <w:t>Does not respond to disagreement or dissent</w:t>
            </w:r>
          </w:p>
          <w:p w14:paraId="54E2D93F" w14:textId="77777777" w:rsidR="00CE167F" w:rsidRDefault="00CE167F" w:rsidP="00D52FB3">
            <w:pPr>
              <w:pStyle w:val="ListParagraph"/>
              <w:numPr>
                <w:ilvl w:val="0"/>
                <w:numId w:val="50"/>
              </w:numPr>
              <w:rPr>
                <w:sz w:val="20"/>
                <w:szCs w:val="20"/>
              </w:rPr>
            </w:pPr>
            <w:r w:rsidRPr="0FD08974">
              <w:rPr>
                <w:sz w:val="20"/>
                <w:szCs w:val="20"/>
              </w:rPr>
              <w:t>Does not address conflict in a solutions-oriented or culturally responsive manner</w:t>
            </w:r>
          </w:p>
          <w:p w14:paraId="059B67EE" w14:textId="1EEAB6EF" w:rsidR="00CE167F" w:rsidRPr="000430A5" w:rsidRDefault="00CE167F" w:rsidP="00D52FB3">
            <w:pPr>
              <w:pStyle w:val="ListParagraph"/>
              <w:numPr>
                <w:ilvl w:val="0"/>
                <w:numId w:val="50"/>
              </w:numPr>
              <w:rPr>
                <w:sz w:val="20"/>
                <w:szCs w:val="20"/>
              </w:rPr>
            </w:pPr>
            <w:r w:rsidRPr="0FD08974">
              <w:rPr>
                <w:sz w:val="20"/>
                <w:szCs w:val="20"/>
              </w:rPr>
              <w:t>Does not attempt or fails to build consensus within the school community</w:t>
            </w:r>
          </w:p>
          <w:p w14:paraId="2233EBEF" w14:textId="6D64FF77" w:rsidR="00CE167F" w:rsidRPr="000430A5" w:rsidRDefault="00CE167F" w:rsidP="00D52FB3">
            <w:pPr>
              <w:pStyle w:val="ListParagraph"/>
              <w:numPr>
                <w:ilvl w:val="0"/>
                <w:numId w:val="50"/>
              </w:numPr>
              <w:rPr>
                <w:sz w:val="20"/>
                <w:szCs w:val="20"/>
              </w:rPr>
            </w:pPr>
            <w:r w:rsidRPr="0FD08974">
              <w:rPr>
                <w:sz w:val="20"/>
                <w:szCs w:val="20"/>
              </w:rPr>
              <w:t>May be driven by bias</w:t>
            </w:r>
          </w:p>
        </w:tc>
        <w:tc>
          <w:tcPr>
            <w:tcW w:w="3022" w:type="dxa"/>
            <w:tcBorders>
              <w:top w:val="nil"/>
              <w:left w:val="single" w:sz="2" w:space="0" w:color="auto"/>
              <w:bottom w:val="single" w:sz="2" w:space="0" w:color="auto"/>
              <w:right w:val="single" w:sz="2" w:space="0" w:color="auto"/>
            </w:tcBorders>
          </w:tcPr>
          <w:p w14:paraId="11F8C053" w14:textId="120FD0AB" w:rsidR="00CE167F" w:rsidRPr="00D72A8E" w:rsidRDefault="00CE167F" w:rsidP="004917B0">
            <w:pPr>
              <w:rPr>
                <w:rFonts w:cstheme="minorHAnsi"/>
                <w:sz w:val="20"/>
                <w:szCs w:val="20"/>
              </w:rPr>
            </w:pPr>
            <w:r w:rsidRPr="00D72A8E">
              <w:rPr>
                <w:rFonts w:cstheme="minorHAnsi"/>
                <w:sz w:val="20"/>
                <w:szCs w:val="20"/>
              </w:rPr>
              <w:t xml:space="preserve">Demonstrates some progress towards meeting </w:t>
            </w:r>
            <w:r w:rsidRPr="00D72A8E">
              <w:rPr>
                <w:rFonts w:cstheme="minorHAnsi"/>
                <w:i/>
                <w:iCs/>
                <w:sz w:val="20"/>
                <w:szCs w:val="20"/>
              </w:rPr>
              <w:t>Proficient</w:t>
            </w:r>
            <w:r w:rsidRPr="00D72A8E">
              <w:rPr>
                <w:rFonts w:cstheme="minorHAnsi"/>
                <w:sz w:val="20"/>
                <w:szCs w:val="20"/>
              </w:rPr>
              <w:t xml:space="preserve"> expectations, with areas for growth in quality, scope, or consistency, </w:t>
            </w:r>
            <w:r w:rsidR="002323F0">
              <w:rPr>
                <w:rFonts w:cstheme="minorHAnsi"/>
                <w:sz w:val="20"/>
                <w:szCs w:val="20"/>
              </w:rPr>
              <w:t>e.g.,</w:t>
            </w:r>
          </w:p>
          <w:p w14:paraId="3CEF077E" w14:textId="596E58EB" w:rsidR="00CE167F" w:rsidRPr="00D9595A" w:rsidRDefault="00CE167F" w:rsidP="00D52FB3">
            <w:pPr>
              <w:pStyle w:val="ListParagraph"/>
              <w:numPr>
                <w:ilvl w:val="0"/>
                <w:numId w:val="50"/>
              </w:numPr>
              <w:rPr>
                <w:sz w:val="20"/>
                <w:szCs w:val="20"/>
              </w:rPr>
            </w:pPr>
            <w:r w:rsidRPr="0FD08974">
              <w:rPr>
                <w:sz w:val="20"/>
                <w:szCs w:val="20"/>
              </w:rPr>
              <w:t>Employs a limited range of strategies to resolve conflict and build consensus within the school community, with varying degrees of success</w:t>
            </w:r>
          </w:p>
        </w:tc>
        <w:tc>
          <w:tcPr>
            <w:tcW w:w="3022" w:type="dxa"/>
            <w:tcBorders>
              <w:top w:val="nil"/>
              <w:left w:val="single" w:sz="2" w:space="0" w:color="auto"/>
              <w:bottom w:val="single" w:sz="2" w:space="0" w:color="auto"/>
              <w:right w:val="single" w:sz="2" w:space="0" w:color="auto"/>
            </w:tcBorders>
          </w:tcPr>
          <w:p w14:paraId="3D4666E1" w14:textId="0A9D9D00" w:rsidR="00CE167F" w:rsidRPr="00D72A8E" w:rsidRDefault="00CE167F" w:rsidP="004917B0">
            <w:pPr>
              <w:rPr>
                <w:rFonts w:cstheme="minorHAnsi"/>
                <w:sz w:val="20"/>
                <w:szCs w:val="20"/>
              </w:rPr>
            </w:pPr>
            <w:r w:rsidRPr="00D72A8E">
              <w:rPr>
                <w:rFonts w:cstheme="minorHAnsi"/>
                <w:sz w:val="20"/>
                <w:szCs w:val="20"/>
              </w:rPr>
              <w:t xml:space="preserve">Consistently and significantly exceeds </w:t>
            </w:r>
            <w:r w:rsidRPr="00D72A8E">
              <w:rPr>
                <w:rFonts w:cstheme="minorHAnsi"/>
                <w:i/>
                <w:iCs/>
                <w:sz w:val="20"/>
                <w:szCs w:val="20"/>
              </w:rPr>
              <w:t>Proficient</w:t>
            </w:r>
            <w:r w:rsidRPr="00D72A8E">
              <w:rPr>
                <w:rFonts w:cstheme="minorHAnsi"/>
                <w:sz w:val="20"/>
                <w:szCs w:val="20"/>
              </w:rPr>
              <w:t xml:space="preserve"> expectations</w:t>
            </w:r>
            <w:r w:rsidR="00D94648">
              <w:rPr>
                <w:rFonts w:cstheme="minorHAnsi"/>
                <w:sz w:val="20"/>
                <w:szCs w:val="20"/>
              </w:rPr>
              <w:t xml:space="preserve"> with schoolwide impact</w:t>
            </w:r>
            <w:r w:rsidRPr="00D72A8E">
              <w:rPr>
                <w:rFonts w:cstheme="minorHAnsi"/>
                <w:sz w:val="20"/>
                <w:szCs w:val="20"/>
              </w:rPr>
              <w:t xml:space="preserve">, </w:t>
            </w:r>
            <w:r w:rsidR="002323F0">
              <w:rPr>
                <w:rFonts w:cstheme="minorHAnsi"/>
                <w:sz w:val="20"/>
                <w:szCs w:val="20"/>
              </w:rPr>
              <w:t>e.g.,</w:t>
            </w:r>
          </w:p>
          <w:p w14:paraId="3AC10B56" w14:textId="71EE8DA1" w:rsidR="00CE167F" w:rsidRPr="00052D78" w:rsidRDefault="00CE167F" w:rsidP="00D52FB3">
            <w:pPr>
              <w:pStyle w:val="ListParagraph"/>
              <w:numPr>
                <w:ilvl w:val="0"/>
                <w:numId w:val="50"/>
              </w:numPr>
              <w:rPr>
                <w:sz w:val="20"/>
                <w:szCs w:val="20"/>
              </w:rPr>
            </w:pPr>
            <w:r w:rsidRPr="00052D78">
              <w:rPr>
                <w:sz w:val="18"/>
                <w:szCs w:val="18"/>
              </w:rPr>
              <w:t xml:space="preserve">Models a variety of strategies </w:t>
            </w:r>
            <w:r w:rsidRPr="00052D78">
              <w:rPr>
                <w:sz w:val="20"/>
                <w:szCs w:val="20"/>
              </w:rPr>
              <w:t>to regularly achieve consensus within the school community around critical school decisions while encouraging dialogue and different points of view</w:t>
            </w:r>
            <w:r>
              <w:rPr>
                <w:sz w:val="18"/>
                <w:szCs w:val="18"/>
              </w:rPr>
              <w:t xml:space="preserve"> and </w:t>
            </w:r>
            <w:r w:rsidRPr="00052D78">
              <w:rPr>
                <w:sz w:val="20"/>
                <w:szCs w:val="20"/>
              </w:rPr>
              <w:t>maintaining a commitment to decisions in the best interest of all students</w:t>
            </w:r>
          </w:p>
          <w:p w14:paraId="38FF342E" w14:textId="61BF74DB" w:rsidR="00CE167F" w:rsidRPr="00052D78" w:rsidRDefault="00CE167F" w:rsidP="00052D78">
            <w:pPr>
              <w:rPr>
                <w:sz w:val="20"/>
                <w:szCs w:val="20"/>
              </w:rPr>
            </w:pPr>
          </w:p>
        </w:tc>
      </w:tr>
    </w:tbl>
    <w:p w14:paraId="3371FF2C" w14:textId="77777777" w:rsidR="0072288B" w:rsidRDefault="0072288B">
      <w:pPr>
        <w:rPr>
          <w:b/>
          <w:bCs/>
          <w:color w:val="4472C4" w:themeColor="accent1"/>
          <w:sz w:val="28"/>
          <w:szCs w:val="28"/>
        </w:rPr>
        <w:sectPr w:rsidR="0072288B" w:rsidSect="00C66DE0">
          <w:headerReference w:type="default" r:id="rId25"/>
          <w:pgSz w:w="12240" w:h="15840"/>
          <w:pgMar w:top="720" w:right="720" w:bottom="720" w:left="720" w:header="144" w:footer="288" w:gutter="0"/>
          <w:cols w:space="720"/>
          <w:docGrid w:linePitch="360"/>
        </w:sectPr>
      </w:pPr>
      <w:bookmarkStart w:id="2" w:name="glossary"/>
    </w:p>
    <w:p w14:paraId="5024D8D2" w14:textId="77777777" w:rsidR="0072288B" w:rsidRDefault="0072288B" w:rsidP="00AA24A0">
      <w:pPr>
        <w:spacing w:after="0"/>
        <w:rPr>
          <w:b/>
          <w:bCs/>
          <w:color w:val="2F5496" w:themeColor="accent1" w:themeShade="BF"/>
          <w:sz w:val="28"/>
          <w:szCs w:val="28"/>
        </w:rPr>
      </w:pPr>
      <w:r w:rsidRPr="36460EC2">
        <w:rPr>
          <w:b/>
          <w:bCs/>
          <w:color w:val="2F5496" w:themeColor="accent1" w:themeShade="BF"/>
          <w:sz w:val="28"/>
          <w:szCs w:val="28"/>
        </w:rPr>
        <w:lastRenderedPageBreak/>
        <w:t>Acknowledgements</w:t>
      </w:r>
    </w:p>
    <w:p w14:paraId="309ECD93" w14:textId="77777777" w:rsidR="0072288B" w:rsidRPr="00416D7B" w:rsidRDefault="0072288B" w:rsidP="0072288B">
      <w:pPr>
        <w:spacing w:after="0" w:line="240" w:lineRule="auto"/>
        <w:rPr>
          <w:b/>
          <w:bCs/>
          <w:color w:val="4472C4" w:themeColor="accent1"/>
          <w:sz w:val="23"/>
          <w:szCs w:val="23"/>
        </w:rPr>
      </w:pPr>
      <w:r w:rsidRPr="00416D7B">
        <w:rPr>
          <w:b/>
          <w:bCs/>
          <w:color w:val="4472C4" w:themeColor="accent1"/>
          <w:sz w:val="23"/>
          <w:szCs w:val="23"/>
        </w:rPr>
        <w:t>Principal and Teacher Advisory Cabinet, 2021-2022</w:t>
      </w:r>
    </w:p>
    <w:p w14:paraId="57415FB6" w14:textId="77777777" w:rsidR="0072288B" w:rsidRDefault="0072288B" w:rsidP="0072288B">
      <w:pPr>
        <w:spacing w:after="0" w:line="240" w:lineRule="auto"/>
        <w:rPr>
          <w:sz w:val="20"/>
          <w:szCs w:val="20"/>
        </w:rPr>
      </w:pPr>
      <w:r w:rsidRPr="36460EC2">
        <w:rPr>
          <w:b/>
          <w:bCs/>
          <w:sz w:val="20"/>
          <w:szCs w:val="20"/>
        </w:rPr>
        <w:t>Dr. Jorge Allen</w:t>
      </w:r>
      <w:r w:rsidRPr="36460EC2">
        <w:rPr>
          <w:sz w:val="20"/>
          <w:szCs w:val="20"/>
        </w:rPr>
        <w:t xml:space="preserve">, Director of English Learner Programs, Wellesley Public Schools </w:t>
      </w:r>
    </w:p>
    <w:p w14:paraId="0201A4C2" w14:textId="77777777" w:rsidR="0072288B" w:rsidRDefault="0072288B" w:rsidP="0072288B">
      <w:pPr>
        <w:spacing w:after="0" w:line="240" w:lineRule="auto"/>
        <w:rPr>
          <w:sz w:val="20"/>
          <w:szCs w:val="20"/>
        </w:rPr>
      </w:pPr>
      <w:r w:rsidRPr="36460EC2">
        <w:rPr>
          <w:b/>
          <w:bCs/>
          <w:sz w:val="20"/>
          <w:szCs w:val="20"/>
        </w:rPr>
        <w:t>Damian Aufiero</w:t>
      </w:r>
      <w:r w:rsidRPr="36460EC2">
        <w:rPr>
          <w:sz w:val="20"/>
          <w:szCs w:val="20"/>
        </w:rPr>
        <w:t>, History Teacher, Boston Public Schools</w:t>
      </w:r>
    </w:p>
    <w:p w14:paraId="141A5F93" w14:textId="77777777" w:rsidR="0072288B" w:rsidRDefault="0072288B" w:rsidP="0072288B">
      <w:pPr>
        <w:spacing w:after="0" w:line="240" w:lineRule="auto"/>
        <w:rPr>
          <w:sz w:val="20"/>
          <w:szCs w:val="20"/>
        </w:rPr>
      </w:pPr>
      <w:r w:rsidRPr="36460EC2">
        <w:rPr>
          <w:b/>
          <w:bCs/>
          <w:sz w:val="20"/>
          <w:szCs w:val="20"/>
        </w:rPr>
        <w:t>Lakia Baymon</w:t>
      </w:r>
      <w:r w:rsidRPr="36460EC2">
        <w:rPr>
          <w:sz w:val="20"/>
          <w:szCs w:val="20"/>
        </w:rPr>
        <w:t xml:space="preserve">, Principal, Springfield Public Schools </w:t>
      </w:r>
    </w:p>
    <w:p w14:paraId="52D14D9D" w14:textId="77777777" w:rsidR="0072288B" w:rsidRDefault="0072288B" w:rsidP="0072288B">
      <w:pPr>
        <w:spacing w:after="0" w:line="240" w:lineRule="auto"/>
        <w:rPr>
          <w:sz w:val="20"/>
          <w:szCs w:val="20"/>
        </w:rPr>
      </w:pPr>
      <w:r w:rsidRPr="36460EC2">
        <w:rPr>
          <w:b/>
          <w:bCs/>
          <w:sz w:val="20"/>
          <w:szCs w:val="20"/>
        </w:rPr>
        <w:t>Rebecca Bell</w:t>
      </w:r>
      <w:r w:rsidRPr="36460EC2">
        <w:rPr>
          <w:sz w:val="20"/>
          <w:szCs w:val="20"/>
        </w:rPr>
        <w:t>, Fifth Grade Teacher, Arlington Public Schools</w:t>
      </w:r>
    </w:p>
    <w:p w14:paraId="429B6E41" w14:textId="77777777" w:rsidR="0072288B" w:rsidRDefault="0072288B" w:rsidP="0072288B">
      <w:pPr>
        <w:spacing w:after="0" w:line="240" w:lineRule="auto"/>
        <w:rPr>
          <w:sz w:val="20"/>
          <w:szCs w:val="20"/>
        </w:rPr>
      </w:pPr>
      <w:r w:rsidRPr="36460EC2">
        <w:rPr>
          <w:b/>
          <w:bCs/>
          <w:sz w:val="20"/>
          <w:szCs w:val="20"/>
        </w:rPr>
        <w:t>Maya Birks</w:t>
      </w:r>
      <w:r w:rsidRPr="36460EC2">
        <w:rPr>
          <w:sz w:val="20"/>
          <w:szCs w:val="20"/>
        </w:rPr>
        <w:t>, Special Education Teacher, Holyoke Public Schools</w:t>
      </w:r>
    </w:p>
    <w:p w14:paraId="5FE194DE" w14:textId="77777777" w:rsidR="0072288B" w:rsidRDefault="0072288B" w:rsidP="0072288B">
      <w:pPr>
        <w:spacing w:after="0" w:line="240" w:lineRule="auto"/>
        <w:rPr>
          <w:sz w:val="20"/>
          <w:szCs w:val="20"/>
        </w:rPr>
      </w:pPr>
      <w:r w:rsidRPr="36460EC2">
        <w:rPr>
          <w:b/>
          <w:bCs/>
          <w:sz w:val="20"/>
          <w:szCs w:val="20"/>
        </w:rPr>
        <w:t>Michelle Charles</w:t>
      </w:r>
      <w:r w:rsidRPr="36460EC2">
        <w:rPr>
          <w:sz w:val="20"/>
          <w:szCs w:val="20"/>
        </w:rPr>
        <w:t>, ESL Teacher, Woburn Public Schools</w:t>
      </w:r>
    </w:p>
    <w:p w14:paraId="6C190002" w14:textId="77777777" w:rsidR="0072288B" w:rsidRDefault="0072288B" w:rsidP="0072288B">
      <w:pPr>
        <w:spacing w:after="0" w:line="240" w:lineRule="auto"/>
        <w:rPr>
          <w:sz w:val="20"/>
          <w:szCs w:val="20"/>
        </w:rPr>
      </w:pPr>
      <w:r w:rsidRPr="36460EC2">
        <w:rPr>
          <w:b/>
          <w:bCs/>
          <w:sz w:val="20"/>
          <w:szCs w:val="20"/>
        </w:rPr>
        <w:t>Dr. E. Orlando Darlington</w:t>
      </w:r>
      <w:r w:rsidRPr="36460EC2">
        <w:rPr>
          <w:sz w:val="20"/>
          <w:szCs w:val="20"/>
        </w:rPr>
        <w:t>, Spanish Teacher, Stoneham Public Schools</w:t>
      </w:r>
    </w:p>
    <w:p w14:paraId="16223421" w14:textId="77777777" w:rsidR="0072288B" w:rsidRDefault="0072288B" w:rsidP="0072288B">
      <w:pPr>
        <w:spacing w:after="0" w:line="240" w:lineRule="auto"/>
        <w:rPr>
          <w:sz w:val="20"/>
          <w:szCs w:val="20"/>
        </w:rPr>
      </w:pPr>
      <w:r w:rsidRPr="36460EC2">
        <w:rPr>
          <w:b/>
          <w:bCs/>
          <w:sz w:val="20"/>
          <w:szCs w:val="20"/>
        </w:rPr>
        <w:t>Monique DeBarros</w:t>
      </w:r>
      <w:r w:rsidRPr="36460EC2">
        <w:rPr>
          <w:sz w:val="20"/>
          <w:szCs w:val="20"/>
        </w:rPr>
        <w:t>, Director of Student Support Services, Boston Preparatory Charter School</w:t>
      </w:r>
    </w:p>
    <w:p w14:paraId="3936A2F1" w14:textId="77777777" w:rsidR="0072288B" w:rsidRDefault="0072288B" w:rsidP="0072288B">
      <w:pPr>
        <w:spacing w:after="0" w:line="240" w:lineRule="auto"/>
        <w:rPr>
          <w:sz w:val="20"/>
          <w:szCs w:val="20"/>
        </w:rPr>
      </w:pPr>
      <w:r w:rsidRPr="36460EC2">
        <w:rPr>
          <w:b/>
          <w:bCs/>
          <w:sz w:val="20"/>
          <w:szCs w:val="20"/>
        </w:rPr>
        <w:t>Purnima DeMorais</w:t>
      </w:r>
      <w:r w:rsidRPr="36460EC2">
        <w:rPr>
          <w:sz w:val="20"/>
          <w:szCs w:val="20"/>
        </w:rPr>
        <w:t>, Interim Principal, Tewksbury Public Schools</w:t>
      </w:r>
    </w:p>
    <w:p w14:paraId="0015BFF0" w14:textId="77777777" w:rsidR="0072288B" w:rsidRDefault="0072288B" w:rsidP="0072288B">
      <w:pPr>
        <w:spacing w:after="0" w:line="240" w:lineRule="auto"/>
        <w:rPr>
          <w:sz w:val="20"/>
          <w:szCs w:val="20"/>
        </w:rPr>
      </w:pPr>
      <w:r w:rsidRPr="36460EC2">
        <w:rPr>
          <w:b/>
          <w:bCs/>
          <w:sz w:val="20"/>
          <w:szCs w:val="20"/>
        </w:rPr>
        <w:t xml:space="preserve">Ricardo Dobles, </w:t>
      </w:r>
      <w:r w:rsidRPr="36460EC2">
        <w:rPr>
          <w:sz w:val="20"/>
          <w:szCs w:val="20"/>
        </w:rPr>
        <w:t>Principal, Waltham Public Schools</w:t>
      </w:r>
    </w:p>
    <w:p w14:paraId="5D70F922" w14:textId="77777777" w:rsidR="0072288B" w:rsidRDefault="0072288B" w:rsidP="0072288B">
      <w:pPr>
        <w:spacing w:after="0" w:line="240" w:lineRule="auto"/>
        <w:rPr>
          <w:sz w:val="20"/>
          <w:szCs w:val="20"/>
        </w:rPr>
      </w:pPr>
      <w:r w:rsidRPr="36460EC2">
        <w:rPr>
          <w:b/>
          <w:bCs/>
          <w:sz w:val="20"/>
          <w:szCs w:val="20"/>
        </w:rPr>
        <w:t xml:space="preserve">Christopher Dodge, </w:t>
      </w:r>
      <w:r w:rsidRPr="36460EC2">
        <w:rPr>
          <w:sz w:val="20"/>
          <w:szCs w:val="20"/>
        </w:rPr>
        <w:t>Principal, Orange Public Schools</w:t>
      </w:r>
    </w:p>
    <w:p w14:paraId="521267DE" w14:textId="77777777" w:rsidR="0072288B" w:rsidRDefault="0072288B" w:rsidP="0072288B">
      <w:pPr>
        <w:spacing w:after="0" w:line="240" w:lineRule="auto"/>
        <w:rPr>
          <w:sz w:val="20"/>
          <w:szCs w:val="20"/>
        </w:rPr>
      </w:pPr>
      <w:r w:rsidRPr="36460EC2">
        <w:rPr>
          <w:b/>
          <w:bCs/>
          <w:sz w:val="20"/>
          <w:szCs w:val="20"/>
        </w:rPr>
        <w:t>Kate Dormeus</w:t>
      </w:r>
      <w:r w:rsidRPr="36460EC2">
        <w:rPr>
          <w:sz w:val="20"/>
          <w:szCs w:val="20"/>
        </w:rPr>
        <w:t xml:space="preserve">, Head of School, Excel Academy Charter </w:t>
      </w:r>
      <w:r w:rsidRPr="00AA24A0">
        <w:rPr>
          <w:sz w:val="20"/>
          <w:szCs w:val="20"/>
        </w:rPr>
        <w:t>Schools</w:t>
      </w:r>
    </w:p>
    <w:p w14:paraId="272780F3" w14:textId="77777777" w:rsidR="0072288B" w:rsidRDefault="0072288B" w:rsidP="0072288B">
      <w:pPr>
        <w:spacing w:after="0" w:line="240" w:lineRule="auto"/>
        <w:rPr>
          <w:sz w:val="20"/>
          <w:szCs w:val="20"/>
        </w:rPr>
      </w:pPr>
      <w:r w:rsidRPr="36460EC2">
        <w:rPr>
          <w:b/>
          <w:bCs/>
          <w:sz w:val="20"/>
          <w:szCs w:val="20"/>
        </w:rPr>
        <w:t xml:space="preserve">Timothy Eagan, </w:t>
      </w:r>
      <w:r w:rsidRPr="36460EC2">
        <w:rPr>
          <w:sz w:val="20"/>
          <w:szCs w:val="20"/>
        </w:rPr>
        <w:t xml:space="preserve">Grade 6-12 World Languages Department Head, Wellesley Public Schools </w:t>
      </w:r>
    </w:p>
    <w:p w14:paraId="318AA0D4" w14:textId="77777777" w:rsidR="0072288B" w:rsidRDefault="0072288B" w:rsidP="0072288B">
      <w:pPr>
        <w:spacing w:after="0" w:line="240" w:lineRule="auto"/>
        <w:rPr>
          <w:sz w:val="20"/>
          <w:szCs w:val="20"/>
        </w:rPr>
      </w:pPr>
      <w:r w:rsidRPr="36460EC2">
        <w:rPr>
          <w:b/>
          <w:bCs/>
          <w:sz w:val="20"/>
          <w:szCs w:val="20"/>
        </w:rPr>
        <w:t>Julie Feeney</w:t>
      </w:r>
      <w:r w:rsidRPr="36460EC2">
        <w:rPr>
          <w:sz w:val="20"/>
          <w:szCs w:val="20"/>
        </w:rPr>
        <w:t>, Spanish World Language Teacher, Worcester Public Schools</w:t>
      </w:r>
    </w:p>
    <w:p w14:paraId="2E48A17C" w14:textId="77777777" w:rsidR="0072288B" w:rsidRDefault="0072288B" w:rsidP="0072288B">
      <w:pPr>
        <w:spacing w:after="0" w:line="240" w:lineRule="auto"/>
        <w:rPr>
          <w:b/>
          <w:bCs/>
          <w:sz w:val="20"/>
          <w:szCs w:val="20"/>
        </w:rPr>
      </w:pPr>
      <w:r w:rsidRPr="36460EC2">
        <w:rPr>
          <w:b/>
          <w:bCs/>
          <w:sz w:val="20"/>
          <w:szCs w:val="20"/>
        </w:rPr>
        <w:t>Marta García</w:t>
      </w:r>
      <w:r w:rsidRPr="36460EC2">
        <w:rPr>
          <w:sz w:val="20"/>
          <w:szCs w:val="20"/>
        </w:rPr>
        <w:t>, Teacher of Multilingual Students, Salem Public Schools</w:t>
      </w:r>
    </w:p>
    <w:p w14:paraId="3367DBED" w14:textId="77777777" w:rsidR="0072288B" w:rsidRDefault="0072288B" w:rsidP="0072288B">
      <w:pPr>
        <w:spacing w:after="0" w:line="240" w:lineRule="auto"/>
        <w:rPr>
          <w:sz w:val="20"/>
          <w:szCs w:val="20"/>
        </w:rPr>
      </w:pPr>
      <w:r w:rsidRPr="36460EC2">
        <w:rPr>
          <w:b/>
          <w:bCs/>
          <w:sz w:val="20"/>
          <w:szCs w:val="20"/>
        </w:rPr>
        <w:t>Stephen Guerriero</w:t>
      </w:r>
      <w:r w:rsidRPr="36460EC2">
        <w:rPr>
          <w:sz w:val="20"/>
          <w:szCs w:val="20"/>
        </w:rPr>
        <w:t xml:space="preserve">, Social Studies Teacher, Needham Public </w:t>
      </w:r>
      <w:r w:rsidRPr="00416D7B">
        <w:rPr>
          <w:sz w:val="20"/>
          <w:szCs w:val="20"/>
        </w:rPr>
        <w:t>Schools</w:t>
      </w:r>
    </w:p>
    <w:p w14:paraId="326CF0AF" w14:textId="77777777" w:rsidR="0072288B" w:rsidRDefault="0072288B" w:rsidP="0072288B">
      <w:pPr>
        <w:spacing w:after="0" w:line="240" w:lineRule="auto"/>
        <w:rPr>
          <w:sz w:val="20"/>
          <w:szCs w:val="20"/>
        </w:rPr>
      </w:pPr>
      <w:r w:rsidRPr="36460EC2">
        <w:rPr>
          <w:b/>
          <w:bCs/>
          <w:sz w:val="20"/>
          <w:szCs w:val="20"/>
        </w:rPr>
        <w:t>Lisa Hanifan</w:t>
      </w:r>
      <w:r w:rsidRPr="36460EC2">
        <w:rPr>
          <w:sz w:val="20"/>
          <w:szCs w:val="20"/>
        </w:rPr>
        <w:t>, First Grade Teacher, Malden Public Schools</w:t>
      </w:r>
    </w:p>
    <w:p w14:paraId="185A3E65" w14:textId="77777777" w:rsidR="0072288B" w:rsidRDefault="0072288B" w:rsidP="0072288B">
      <w:pPr>
        <w:spacing w:after="0" w:line="240" w:lineRule="auto"/>
        <w:rPr>
          <w:sz w:val="20"/>
          <w:szCs w:val="20"/>
        </w:rPr>
      </w:pPr>
      <w:r w:rsidRPr="36460EC2">
        <w:rPr>
          <w:b/>
          <w:bCs/>
          <w:sz w:val="20"/>
          <w:szCs w:val="20"/>
        </w:rPr>
        <w:t>Amy Heffernan</w:t>
      </w:r>
      <w:r w:rsidRPr="36460EC2">
        <w:rPr>
          <w:sz w:val="20"/>
          <w:szCs w:val="20"/>
        </w:rPr>
        <w:t>, Wellness Teacher, Scituate Public Schools</w:t>
      </w:r>
    </w:p>
    <w:p w14:paraId="591873D8" w14:textId="77777777" w:rsidR="0072288B" w:rsidRDefault="0072288B" w:rsidP="0072288B">
      <w:pPr>
        <w:spacing w:after="0" w:line="240" w:lineRule="auto"/>
        <w:rPr>
          <w:sz w:val="20"/>
          <w:szCs w:val="20"/>
        </w:rPr>
      </w:pPr>
      <w:r w:rsidRPr="36460EC2">
        <w:rPr>
          <w:b/>
          <w:bCs/>
          <w:sz w:val="20"/>
          <w:szCs w:val="20"/>
        </w:rPr>
        <w:t>Reuben Howard</w:t>
      </w:r>
      <w:r w:rsidRPr="36460EC2">
        <w:rPr>
          <w:sz w:val="20"/>
          <w:szCs w:val="20"/>
        </w:rPr>
        <w:t>, Instructional Coach, Boston Public Schools</w:t>
      </w:r>
    </w:p>
    <w:p w14:paraId="1A21066E" w14:textId="77777777" w:rsidR="0072288B" w:rsidRDefault="0072288B" w:rsidP="0072288B">
      <w:pPr>
        <w:spacing w:after="0" w:line="240" w:lineRule="auto"/>
        <w:rPr>
          <w:sz w:val="20"/>
          <w:szCs w:val="20"/>
        </w:rPr>
      </w:pPr>
      <w:r w:rsidRPr="36460EC2">
        <w:rPr>
          <w:b/>
          <w:bCs/>
          <w:sz w:val="20"/>
          <w:szCs w:val="20"/>
        </w:rPr>
        <w:t>Frederick Hurst</w:t>
      </w:r>
      <w:r w:rsidRPr="36460EC2">
        <w:rPr>
          <w:sz w:val="20"/>
          <w:szCs w:val="20"/>
        </w:rPr>
        <w:t>, Associate Principal, Springfield Public Schools</w:t>
      </w:r>
    </w:p>
    <w:p w14:paraId="00005F17" w14:textId="77777777" w:rsidR="0072288B" w:rsidRDefault="0072288B" w:rsidP="0072288B">
      <w:pPr>
        <w:spacing w:after="0" w:line="240" w:lineRule="auto"/>
        <w:rPr>
          <w:sz w:val="20"/>
          <w:szCs w:val="20"/>
        </w:rPr>
      </w:pPr>
      <w:r w:rsidRPr="36460EC2">
        <w:rPr>
          <w:b/>
          <w:bCs/>
          <w:sz w:val="20"/>
          <w:szCs w:val="20"/>
        </w:rPr>
        <w:t>Gabrielle Jackson</w:t>
      </w:r>
      <w:r w:rsidRPr="36460EC2">
        <w:rPr>
          <w:sz w:val="20"/>
          <w:szCs w:val="20"/>
        </w:rPr>
        <w:t>, Resident Principal, Springfield Empowerment Zone</w:t>
      </w:r>
    </w:p>
    <w:p w14:paraId="294CA084" w14:textId="77777777" w:rsidR="0072288B" w:rsidRDefault="0072288B" w:rsidP="0072288B">
      <w:pPr>
        <w:spacing w:after="0" w:line="240" w:lineRule="auto"/>
        <w:rPr>
          <w:sz w:val="20"/>
          <w:szCs w:val="20"/>
        </w:rPr>
      </w:pPr>
      <w:r w:rsidRPr="36460EC2">
        <w:rPr>
          <w:b/>
          <w:bCs/>
          <w:sz w:val="20"/>
          <w:szCs w:val="20"/>
        </w:rPr>
        <w:t>Sarah Marie Jette</w:t>
      </w:r>
      <w:r w:rsidRPr="36460EC2">
        <w:rPr>
          <w:sz w:val="20"/>
          <w:szCs w:val="20"/>
        </w:rPr>
        <w:t>, Fourth Grade Teacher, Arlington Public Schools</w:t>
      </w:r>
    </w:p>
    <w:p w14:paraId="7BB6B367" w14:textId="77777777" w:rsidR="0072288B" w:rsidRDefault="0072288B" w:rsidP="0072288B">
      <w:pPr>
        <w:spacing w:after="0" w:line="240" w:lineRule="auto"/>
        <w:rPr>
          <w:sz w:val="20"/>
          <w:szCs w:val="20"/>
        </w:rPr>
      </w:pPr>
      <w:r w:rsidRPr="36460EC2">
        <w:rPr>
          <w:b/>
          <w:bCs/>
          <w:sz w:val="20"/>
          <w:szCs w:val="20"/>
        </w:rPr>
        <w:t>Jessica Johnson</w:t>
      </w:r>
      <w:r w:rsidRPr="36460EC2">
        <w:rPr>
          <w:sz w:val="20"/>
          <w:szCs w:val="20"/>
        </w:rPr>
        <w:t>, Math Instructional Leadership Specialist, Springfield Public Schools</w:t>
      </w:r>
    </w:p>
    <w:p w14:paraId="2B0D8109" w14:textId="77777777" w:rsidR="0072288B" w:rsidRDefault="0072288B" w:rsidP="0072288B">
      <w:pPr>
        <w:spacing w:after="0" w:line="240" w:lineRule="auto"/>
        <w:rPr>
          <w:sz w:val="20"/>
          <w:szCs w:val="20"/>
        </w:rPr>
      </w:pPr>
      <w:r w:rsidRPr="36460EC2">
        <w:rPr>
          <w:b/>
          <w:bCs/>
          <w:sz w:val="20"/>
          <w:szCs w:val="20"/>
        </w:rPr>
        <w:t>Dr. Tasha Jones</w:t>
      </w:r>
      <w:r w:rsidRPr="36460EC2">
        <w:rPr>
          <w:sz w:val="20"/>
          <w:szCs w:val="20"/>
        </w:rPr>
        <w:t>, Dean of Curriculum and Instruction, Springfield Public Schools</w:t>
      </w:r>
    </w:p>
    <w:p w14:paraId="401C119C" w14:textId="77777777" w:rsidR="0072288B" w:rsidRDefault="0072288B" w:rsidP="0072288B">
      <w:pPr>
        <w:spacing w:after="0" w:line="240" w:lineRule="auto"/>
        <w:rPr>
          <w:sz w:val="20"/>
          <w:szCs w:val="20"/>
        </w:rPr>
      </w:pPr>
      <w:r w:rsidRPr="36460EC2">
        <w:rPr>
          <w:b/>
          <w:bCs/>
          <w:sz w:val="20"/>
          <w:szCs w:val="20"/>
        </w:rPr>
        <w:t>Peter Lantaigne</w:t>
      </w:r>
      <w:r w:rsidRPr="36460EC2">
        <w:rPr>
          <w:sz w:val="20"/>
          <w:szCs w:val="20"/>
        </w:rPr>
        <w:t>, Assistant Principal, Pathfinder Regional Vocational Technical High School</w:t>
      </w:r>
    </w:p>
    <w:p w14:paraId="0FDC5143" w14:textId="77777777" w:rsidR="0072288B" w:rsidRDefault="0072288B" w:rsidP="0072288B">
      <w:pPr>
        <w:spacing w:after="0" w:line="240" w:lineRule="auto"/>
        <w:rPr>
          <w:sz w:val="20"/>
          <w:szCs w:val="20"/>
        </w:rPr>
      </w:pPr>
      <w:r w:rsidRPr="36460EC2">
        <w:rPr>
          <w:b/>
          <w:bCs/>
          <w:sz w:val="20"/>
          <w:szCs w:val="20"/>
        </w:rPr>
        <w:t>Ruby Maestas</w:t>
      </w:r>
      <w:r w:rsidRPr="36460EC2">
        <w:rPr>
          <w:sz w:val="20"/>
          <w:szCs w:val="20"/>
        </w:rPr>
        <w:t>, Principal, Carver Public Schools</w:t>
      </w:r>
    </w:p>
    <w:p w14:paraId="122624AD" w14:textId="77777777" w:rsidR="0072288B" w:rsidRDefault="0072288B" w:rsidP="0072288B">
      <w:pPr>
        <w:spacing w:after="0" w:line="240" w:lineRule="auto"/>
        <w:rPr>
          <w:sz w:val="20"/>
          <w:szCs w:val="20"/>
        </w:rPr>
      </w:pPr>
      <w:r w:rsidRPr="36460EC2">
        <w:rPr>
          <w:b/>
          <w:bCs/>
          <w:sz w:val="20"/>
          <w:szCs w:val="20"/>
        </w:rPr>
        <w:t>Steven Martin</w:t>
      </w:r>
      <w:r w:rsidRPr="36460EC2">
        <w:rPr>
          <w:sz w:val="20"/>
          <w:szCs w:val="20"/>
        </w:rPr>
        <w:t>, Interim Principal, Woburn Public Schools</w:t>
      </w:r>
    </w:p>
    <w:p w14:paraId="5C59B033" w14:textId="77777777" w:rsidR="0072288B" w:rsidRDefault="0072288B" w:rsidP="0072288B">
      <w:pPr>
        <w:spacing w:after="0" w:line="240" w:lineRule="auto"/>
        <w:rPr>
          <w:sz w:val="20"/>
          <w:szCs w:val="20"/>
        </w:rPr>
      </w:pPr>
      <w:r w:rsidRPr="36460EC2">
        <w:rPr>
          <w:b/>
          <w:bCs/>
          <w:sz w:val="20"/>
          <w:szCs w:val="20"/>
        </w:rPr>
        <w:t>Sarah McLaughlin</w:t>
      </w:r>
      <w:r w:rsidRPr="36460EC2">
        <w:rPr>
          <w:sz w:val="20"/>
          <w:szCs w:val="20"/>
        </w:rPr>
        <w:t>, Principal, Lawrence Public Schools</w:t>
      </w:r>
    </w:p>
    <w:p w14:paraId="77C98CEF" w14:textId="77777777" w:rsidR="0072288B" w:rsidRDefault="0072288B" w:rsidP="0072288B">
      <w:pPr>
        <w:spacing w:after="0" w:line="240" w:lineRule="auto"/>
        <w:rPr>
          <w:sz w:val="20"/>
          <w:szCs w:val="20"/>
        </w:rPr>
      </w:pPr>
      <w:r w:rsidRPr="36460EC2">
        <w:rPr>
          <w:b/>
          <w:bCs/>
          <w:sz w:val="20"/>
          <w:szCs w:val="20"/>
        </w:rPr>
        <w:t>Vivian McNeeley</w:t>
      </w:r>
      <w:r w:rsidRPr="36460EC2">
        <w:rPr>
          <w:sz w:val="20"/>
          <w:szCs w:val="20"/>
        </w:rPr>
        <w:t>, ELL Teacher, Andover Public Schools</w:t>
      </w:r>
    </w:p>
    <w:p w14:paraId="0A30A90F" w14:textId="77777777" w:rsidR="0072288B" w:rsidRDefault="0072288B" w:rsidP="0072288B">
      <w:pPr>
        <w:spacing w:after="0" w:line="240" w:lineRule="auto"/>
        <w:rPr>
          <w:sz w:val="20"/>
          <w:szCs w:val="20"/>
        </w:rPr>
      </w:pPr>
      <w:r w:rsidRPr="36460EC2">
        <w:rPr>
          <w:b/>
          <w:bCs/>
          <w:sz w:val="20"/>
          <w:szCs w:val="20"/>
        </w:rPr>
        <w:t>Antonelli Mejia</w:t>
      </w:r>
      <w:r w:rsidRPr="36460EC2">
        <w:rPr>
          <w:sz w:val="20"/>
          <w:szCs w:val="20"/>
        </w:rPr>
        <w:t>, Assistant Principal, Boston Public Schools</w:t>
      </w:r>
    </w:p>
    <w:p w14:paraId="07D25E39" w14:textId="77777777" w:rsidR="0072288B" w:rsidRDefault="0072288B" w:rsidP="0072288B">
      <w:pPr>
        <w:spacing w:after="0" w:line="240" w:lineRule="auto"/>
        <w:rPr>
          <w:sz w:val="20"/>
          <w:szCs w:val="20"/>
        </w:rPr>
      </w:pPr>
      <w:r w:rsidRPr="36460EC2">
        <w:rPr>
          <w:b/>
          <w:bCs/>
          <w:sz w:val="20"/>
          <w:szCs w:val="20"/>
        </w:rPr>
        <w:t>Tamy-Feé Meneide</w:t>
      </w:r>
      <w:r w:rsidRPr="36460EC2">
        <w:rPr>
          <w:sz w:val="20"/>
          <w:szCs w:val="20"/>
        </w:rPr>
        <w:t>, Director of College and Career Pathways, Neighborhood House Charter School</w:t>
      </w:r>
    </w:p>
    <w:p w14:paraId="2C7565E8" w14:textId="77777777" w:rsidR="0072288B" w:rsidRDefault="0072288B" w:rsidP="0072288B">
      <w:pPr>
        <w:spacing w:after="0" w:line="240" w:lineRule="auto"/>
        <w:rPr>
          <w:sz w:val="20"/>
          <w:szCs w:val="20"/>
        </w:rPr>
      </w:pPr>
      <w:r w:rsidRPr="36460EC2">
        <w:rPr>
          <w:b/>
          <w:bCs/>
          <w:sz w:val="20"/>
          <w:szCs w:val="20"/>
        </w:rPr>
        <w:t>Jayashree Pillai</w:t>
      </w:r>
      <w:r w:rsidRPr="36460EC2">
        <w:rPr>
          <w:sz w:val="20"/>
          <w:szCs w:val="20"/>
        </w:rPr>
        <w:t>, Math Teacher, Natick Public Schools</w:t>
      </w:r>
    </w:p>
    <w:p w14:paraId="2ED34DC6" w14:textId="77777777" w:rsidR="0072288B" w:rsidRDefault="0072288B" w:rsidP="0072288B">
      <w:pPr>
        <w:spacing w:after="0" w:line="240" w:lineRule="auto"/>
        <w:rPr>
          <w:sz w:val="20"/>
          <w:szCs w:val="20"/>
        </w:rPr>
      </w:pPr>
      <w:r w:rsidRPr="36460EC2">
        <w:rPr>
          <w:b/>
          <w:bCs/>
          <w:sz w:val="20"/>
          <w:szCs w:val="20"/>
        </w:rPr>
        <w:t>Desiree Robinson</w:t>
      </w:r>
      <w:r w:rsidRPr="36460EC2">
        <w:rPr>
          <w:sz w:val="20"/>
          <w:szCs w:val="20"/>
        </w:rPr>
        <w:t>, Mathematics Instructional Leadership Specialist, Springfield Public Schools</w:t>
      </w:r>
    </w:p>
    <w:p w14:paraId="7B5B6C42" w14:textId="77777777" w:rsidR="0072288B" w:rsidRDefault="0072288B" w:rsidP="0072288B">
      <w:pPr>
        <w:spacing w:after="0" w:line="240" w:lineRule="auto"/>
        <w:rPr>
          <w:sz w:val="20"/>
          <w:szCs w:val="20"/>
        </w:rPr>
      </w:pPr>
      <w:r w:rsidRPr="36460EC2">
        <w:rPr>
          <w:b/>
          <w:bCs/>
          <w:sz w:val="20"/>
          <w:szCs w:val="20"/>
        </w:rPr>
        <w:t>Caitlan Sheehan</w:t>
      </w:r>
      <w:r w:rsidRPr="36460EC2">
        <w:rPr>
          <w:sz w:val="20"/>
          <w:szCs w:val="20"/>
        </w:rPr>
        <w:t>, Director of Diversity, Equity, and Inclusion, Duxbury Public Schools</w:t>
      </w:r>
    </w:p>
    <w:p w14:paraId="7D551D2E" w14:textId="77777777" w:rsidR="0072288B" w:rsidRDefault="0072288B" w:rsidP="0072288B">
      <w:pPr>
        <w:spacing w:after="0" w:line="240" w:lineRule="auto"/>
        <w:rPr>
          <w:sz w:val="20"/>
          <w:szCs w:val="20"/>
        </w:rPr>
      </w:pPr>
      <w:r w:rsidRPr="36460EC2">
        <w:rPr>
          <w:b/>
          <w:bCs/>
          <w:sz w:val="20"/>
          <w:szCs w:val="20"/>
        </w:rPr>
        <w:t>Gavin Smith</w:t>
      </w:r>
      <w:r w:rsidRPr="36460EC2">
        <w:rPr>
          <w:sz w:val="20"/>
          <w:szCs w:val="20"/>
        </w:rPr>
        <w:t>, Principal, Boston Public Schools</w:t>
      </w:r>
    </w:p>
    <w:p w14:paraId="454D5BA1" w14:textId="77777777" w:rsidR="0072288B" w:rsidRDefault="0072288B" w:rsidP="0072288B">
      <w:pPr>
        <w:spacing w:after="0" w:line="240" w:lineRule="auto"/>
        <w:rPr>
          <w:sz w:val="20"/>
          <w:szCs w:val="20"/>
        </w:rPr>
      </w:pPr>
      <w:r w:rsidRPr="36460EC2">
        <w:rPr>
          <w:b/>
          <w:bCs/>
          <w:sz w:val="20"/>
          <w:szCs w:val="20"/>
        </w:rPr>
        <w:t>Dr. Paula Starnes</w:t>
      </w:r>
      <w:r w:rsidRPr="36460EC2">
        <w:rPr>
          <w:sz w:val="20"/>
          <w:szCs w:val="20"/>
        </w:rPr>
        <w:t>, ELA and Special Education Teacher, Springfield Public Schools</w:t>
      </w:r>
    </w:p>
    <w:p w14:paraId="43C11B4F" w14:textId="77777777" w:rsidR="0072288B" w:rsidRDefault="0072288B" w:rsidP="0072288B">
      <w:pPr>
        <w:spacing w:after="0" w:line="240" w:lineRule="auto"/>
        <w:rPr>
          <w:b/>
          <w:bCs/>
          <w:sz w:val="20"/>
          <w:szCs w:val="20"/>
        </w:rPr>
      </w:pPr>
      <w:r w:rsidRPr="36460EC2">
        <w:rPr>
          <w:b/>
          <w:bCs/>
          <w:sz w:val="20"/>
          <w:szCs w:val="20"/>
        </w:rPr>
        <w:t>María Valarezo</w:t>
      </w:r>
      <w:r w:rsidRPr="36460EC2">
        <w:rPr>
          <w:sz w:val="20"/>
          <w:szCs w:val="20"/>
        </w:rPr>
        <w:t>, Early Childhood Special Education and ESL Teacher, Boston Public Schools</w:t>
      </w:r>
    </w:p>
    <w:p w14:paraId="62418E26" w14:textId="77777777" w:rsidR="0072288B" w:rsidRDefault="0072288B" w:rsidP="0072288B">
      <w:pPr>
        <w:spacing w:after="0" w:line="240" w:lineRule="auto"/>
        <w:rPr>
          <w:sz w:val="20"/>
          <w:szCs w:val="20"/>
        </w:rPr>
      </w:pPr>
      <w:r w:rsidRPr="36460EC2">
        <w:rPr>
          <w:b/>
          <w:bCs/>
          <w:sz w:val="20"/>
          <w:szCs w:val="20"/>
        </w:rPr>
        <w:t>Dr. Sonya White Hope</w:t>
      </w:r>
      <w:r w:rsidRPr="36460EC2">
        <w:rPr>
          <w:sz w:val="20"/>
          <w:szCs w:val="20"/>
        </w:rPr>
        <w:t>, Music Teacher, Boston Public Schools</w:t>
      </w:r>
    </w:p>
    <w:p w14:paraId="07F72997" w14:textId="77777777" w:rsidR="0072288B" w:rsidRDefault="0072288B" w:rsidP="0072288B">
      <w:pPr>
        <w:spacing w:after="0" w:line="240" w:lineRule="auto"/>
        <w:rPr>
          <w:sz w:val="20"/>
          <w:szCs w:val="20"/>
        </w:rPr>
      </w:pPr>
      <w:r w:rsidRPr="36460EC2">
        <w:rPr>
          <w:b/>
          <w:bCs/>
          <w:sz w:val="20"/>
          <w:szCs w:val="20"/>
        </w:rPr>
        <w:t>Dr. Jedediyah Williams</w:t>
      </w:r>
      <w:r w:rsidRPr="36460EC2">
        <w:rPr>
          <w:sz w:val="20"/>
          <w:szCs w:val="20"/>
        </w:rPr>
        <w:t>, Mathematics and Computer Science Teacher, Nantucket Public Schools</w:t>
      </w:r>
    </w:p>
    <w:p w14:paraId="30033AE8" w14:textId="77777777" w:rsidR="0072288B" w:rsidRDefault="0072288B" w:rsidP="0072288B">
      <w:pPr>
        <w:spacing w:after="0" w:line="240" w:lineRule="auto"/>
        <w:rPr>
          <w:sz w:val="20"/>
          <w:szCs w:val="20"/>
        </w:rPr>
      </w:pPr>
      <w:r w:rsidRPr="36460EC2">
        <w:rPr>
          <w:b/>
          <w:bCs/>
          <w:sz w:val="20"/>
          <w:szCs w:val="20"/>
        </w:rPr>
        <w:t>Gerald Yung</w:t>
      </w:r>
      <w:r w:rsidRPr="36460EC2">
        <w:rPr>
          <w:sz w:val="20"/>
          <w:szCs w:val="20"/>
        </w:rPr>
        <w:t>, Principal, Cambridge Public Schools</w:t>
      </w:r>
    </w:p>
    <w:p w14:paraId="06F7A0D7" w14:textId="77777777" w:rsidR="0072288B" w:rsidRPr="00416D7B" w:rsidRDefault="0072288B" w:rsidP="0072288B">
      <w:pPr>
        <w:spacing w:before="120" w:after="0" w:line="240" w:lineRule="auto"/>
        <w:rPr>
          <w:b/>
          <w:bCs/>
          <w:color w:val="4472C4" w:themeColor="accent1"/>
          <w:sz w:val="24"/>
          <w:szCs w:val="24"/>
        </w:rPr>
      </w:pPr>
      <w:r w:rsidRPr="00416D7B">
        <w:rPr>
          <w:b/>
          <w:bCs/>
          <w:color w:val="4472C4" w:themeColor="accent1"/>
          <w:sz w:val="24"/>
          <w:szCs w:val="24"/>
        </w:rPr>
        <w:t>Family Roundtable Participants</w:t>
      </w:r>
    </w:p>
    <w:p w14:paraId="64E20150" w14:textId="77777777" w:rsidR="0072288B" w:rsidRDefault="0072288B" w:rsidP="0072288B">
      <w:pPr>
        <w:spacing w:after="0" w:line="240" w:lineRule="auto"/>
        <w:rPr>
          <w:sz w:val="20"/>
          <w:szCs w:val="20"/>
        </w:rPr>
      </w:pPr>
      <w:r w:rsidRPr="36460EC2">
        <w:rPr>
          <w:b/>
          <w:bCs/>
          <w:sz w:val="20"/>
          <w:szCs w:val="20"/>
        </w:rPr>
        <w:t>Donna Alvarez</w:t>
      </w:r>
      <w:r w:rsidRPr="36460EC2">
        <w:rPr>
          <w:sz w:val="20"/>
          <w:szCs w:val="20"/>
        </w:rPr>
        <w:t>, Brockton Public Schools</w:t>
      </w:r>
    </w:p>
    <w:p w14:paraId="4D595685" w14:textId="77777777" w:rsidR="0072288B" w:rsidRDefault="0072288B" w:rsidP="0072288B">
      <w:pPr>
        <w:spacing w:after="0" w:line="240" w:lineRule="auto"/>
        <w:rPr>
          <w:sz w:val="20"/>
          <w:szCs w:val="20"/>
        </w:rPr>
      </w:pPr>
      <w:r w:rsidRPr="36460EC2">
        <w:rPr>
          <w:b/>
          <w:bCs/>
          <w:sz w:val="20"/>
          <w:szCs w:val="20"/>
        </w:rPr>
        <w:t>Adrienne Berry</w:t>
      </w:r>
      <w:r w:rsidRPr="36460EC2">
        <w:rPr>
          <w:sz w:val="20"/>
          <w:szCs w:val="20"/>
        </w:rPr>
        <w:t>, Orange Public Schools</w:t>
      </w:r>
    </w:p>
    <w:p w14:paraId="7758FAD7" w14:textId="77777777" w:rsidR="0072288B" w:rsidRDefault="0072288B" w:rsidP="0072288B">
      <w:pPr>
        <w:spacing w:after="0" w:line="240" w:lineRule="auto"/>
        <w:rPr>
          <w:sz w:val="20"/>
          <w:szCs w:val="20"/>
        </w:rPr>
      </w:pPr>
      <w:r w:rsidRPr="36460EC2">
        <w:rPr>
          <w:b/>
          <w:bCs/>
          <w:sz w:val="20"/>
          <w:szCs w:val="20"/>
        </w:rPr>
        <w:t>Darryl Bullock</w:t>
      </w:r>
      <w:r w:rsidRPr="36460EC2">
        <w:rPr>
          <w:sz w:val="20"/>
          <w:szCs w:val="20"/>
        </w:rPr>
        <w:t>, Arlington Public Schools</w:t>
      </w:r>
    </w:p>
    <w:p w14:paraId="2B9BF1BC" w14:textId="77777777" w:rsidR="0072288B" w:rsidRDefault="0072288B" w:rsidP="0072288B">
      <w:pPr>
        <w:spacing w:after="0" w:line="240" w:lineRule="auto"/>
        <w:rPr>
          <w:sz w:val="20"/>
          <w:szCs w:val="20"/>
        </w:rPr>
      </w:pPr>
      <w:r w:rsidRPr="36460EC2">
        <w:rPr>
          <w:b/>
          <w:bCs/>
          <w:sz w:val="20"/>
          <w:szCs w:val="20"/>
        </w:rPr>
        <w:t>Dr. Angela Burke</w:t>
      </w:r>
      <w:r w:rsidRPr="36460EC2">
        <w:rPr>
          <w:sz w:val="20"/>
          <w:szCs w:val="20"/>
        </w:rPr>
        <w:t>, Brockton Public Schools</w:t>
      </w:r>
    </w:p>
    <w:p w14:paraId="189574DE" w14:textId="77777777" w:rsidR="0072288B" w:rsidRDefault="0072288B" w:rsidP="0072288B">
      <w:pPr>
        <w:spacing w:after="0" w:line="240" w:lineRule="auto"/>
        <w:rPr>
          <w:sz w:val="20"/>
          <w:szCs w:val="20"/>
        </w:rPr>
      </w:pPr>
      <w:r w:rsidRPr="36460EC2">
        <w:rPr>
          <w:b/>
          <w:bCs/>
          <w:sz w:val="20"/>
          <w:szCs w:val="20"/>
        </w:rPr>
        <w:t>Linda Calkins</w:t>
      </w:r>
      <w:r w:rsidRPr="36460EC2">
        <w:rPr>
          <w:sz w:val="20"/>
          <w:szCs w:val="20"/>
        </w:rPr>
        <w:t>, Springfield Public Schools</w:t>
      </w:r>
    </w:p>
    <w:p w14:paraId="38B12BA3" w14:textId="77777777" w:rsidR="0072288B" w:rsidRDefault="0072288B" w:rsidP="0072288B">
      <w:pPr>
        <w:spacing w:after="0" w:line="240" w:lineRule="auto"/>
        <w:rPr>
          <w:sz w:val="20"/>
          <w:szCs w:val="20"/>
        </w:rPr>
      </w:pPr>
      <w:r w:rsidRPr="36460EC2">
        <w:rPr>
          <w:b/>
          <w:bCs/>
          <w:sz w:val="20"/>
          <w:szCs w:val="20"/>
        </w:rPr>
        <w:t>Eugenia Corbo</w:t>
      </w:r>
      <w:r w:rsidRPr="36460EC2">
        <w:rPr>
          <w:sz w:val="20"/>
          <w:szCs w:val="20"/>
        </w:rPr>
        <w:t>, Boston Public Schools</w:t>
      </w:r>
    </w:p>
    <w:p w14:paraId="7FE3CE86" w14:textId="77777777" w:rsidR="0072288B" w:rsidRDefault="0072288B" w:rsidP="0072288B">
      <w:pPr>
        <w:spacing w:after="0" w:line="240" w:lineRule="auto"/>
        <w:rPr>
          <w:sz w:val="20"/>
          <w:szCs w:val="20"/>
        </w:rPr>
      </w:pPr>
      <w:r w:rsidRPr="36460EC2">
        <w:rPr>
          <w:b/>
          <w:bCs/>
          <w:sz w:val="20"/>
          <w:szCs w:val="20"/>
        </w:rPr>
        <w:t>Geraldine Dagraca</w:t>
      </w:r>
      <w:r w:rsidRPr="36460EC2">
        <w:rPr>
          <w:sz w:val="20"/>
          <w:szCs w:val="20"/>
        </w:rPr>
        <w:t>, Brockton Public Schools</w:t>
      </w:r>
    </w:p>
    <w:p w14:paraId="6176E15D" w14:textId="77777777" w:rsidR="0072288B" w:rsidRDefault="0072288B" w:rsidP="0072288B">
      <w:pPr>
        <w:spacing w:after="0" w:line="240" w:lineRule="auto"/>
        <w:rPr>
          <w:sz w:val="20"/>
          <w:szCs w:val="20"/>
        </w:rPr>
      </w:pPr>
      <w:r w:rsidRPr="36460EC2">
        <w:rPr>
          <w:b/>
          <w:bCs/>
          <w:sz w:val="20"/>
          <w:szCs w:val="20"/>
        </w:rPr>
        <w:t>Mallory L. Ellis</w:t>
      </w:r>
      <w:r w:rsidRPr="36460EC2">
        <w:rPr>
          <w:sz w:val="20"/>
          <w:szCs w:val="20"/>
        </w:rPr>
        <w:t>, Orange Public Schools</w:t>
      </w:r>
    </w:p>
    <w:p w14:paraId="28B0A233" w14:textId="77777777" w:rsidR="0072288B" w:rsidRDefault="0072288B" w:rsidP="0072288B">
      <w:pPr>
        <w:spacing w:after="0" w:line="240" w:lineRule="auto"/>
        <w:rPr>
          <w:sz w:val="20"/>
          <w:szCs w:val="20"/>
        </w:rPr>
      </w:pPr>
      <w:r w:rsidRPr="36460EC2">
        <w:rPr>
          <w:b/>
          <w:bCs/>
          <w:sz w:val="20"/>
          <w:szCs w:val="20"/>
        </w:rPr>
        <w:t>Jennifer Gabriel</w:t>
      </w:r>
      <w:r w:rsidRPr="36460EC2">
        <w:rPr>
          <w:sz w:val="20"/>
          <w:szCs w:val="20"/>
        </w:rPr>
        <w:t>, Springfield Public Schools</w:t>
      </w:r>
    </w:p>
    <w:p w14:paraId="1B4B4A35" w14:textId="77777777" w:rsidR="0072288B" w:rsidRDefault="0072288B" w:rsidP="0072288B">
      <w:pPr>
        <w:spacing w:after="0" w:line="240" w:lineRule="auto"/>
        <w:rPr>
          <w:sz w:val="20"/>
          <w:szCs w:val="20"/>
        </w:rPr>
      </w:pPr>
      <w:r w:rsidRPr="36460EC2">
        <w:rPr>
          <w:b/>
          <w:bCs/>
          <w:sz w:val="20"/>
          <w:szCs w:val="20"/>
        </w:rPr>
        <w:t>Michèle Harris</w:t>
      </w:r>
      <w:r w:rsidRPr="36460EC2">
        <w:rPr>
          <w:sz w:val="20"/>
          <w:szCs w:val="20"/>
        </w:rPr>
        <w:t>, Brockton Public Schools</w:t>
      </w:r>
    </w:p>
    <w:p w14:paraId="326A9844" w14:textId="77777777" w:rsidR="0072288B" w:rsidRDefault="0072288B" w:rsidP="0072288B">
      <w:pPr>
        <w:spacing w:after="0" w:line="240" w:lineRule="auto"/>
        <w:rPr>
          <w:sz w:val="20"/>
          <w:szCs w:val="20"/>
        </w:rPr>
      </w:pPr>
      <w:r w:rsidRPr="36460EC2">
        <w:rPr>
          <w:b/>
          <w:bCs/>
          <w:sz w:val="20"/>
          <w:szCs w:val="20"/>
        </w:rPr>
        <w:t>Patricia Hernandez</w:t>
      </w:r>
      <w:r w:rsidRPr="36460EC2">
        <w:rPr>
          <w:sz w:val="20"/>
          <w:szCs w:val="20"/>
        </w:rPr>
        <w:t>, Springfield Public Schools</w:t>
      </w:r>
    </w:p>
    <w:p w14:paraId="3E602758" w14:textId="77777777" w:rsidR="0072288B" w:rsidRDefault="0072288B" w:rsidP="0072288B">
      <w:pPr>
        <w:spacing w:after="0" w:line="240" w:lineRule="auto"/>
        <w:rPr>
          <w:sz w:val="20"/>
          <w:szCs w:val="20"/>
        </w:rPr>
      </w:pPr>
      <w:r w:rsidRPr="36460EC2">
        <w:rPr>
          <w:b/>
          <w:bCs/>
          <w:sz w:val="20"/>
          <w:szCs w:val="20"/>
        </w:rPr>
        <w:t>Mercedes Hernandez-Rondon</w:t>
      </w:r>
      <w:r w:rsidRPr="36460EC2">
        <w:rPr>
          <w:sz w:val="20"/>
          <w:szCs w:val="20"/>
        </w:rPr>
        <w:t>, Lawrence Public Schools</w:t>
      </w:r>
    </w:p>
    <w:p w14:paraId="09D22F1E" w14:textId="77777777" w:rsidR="0072288B" w:rsidRDefault="0072288B" w:rsidP="0072288B">
      <w:pPr>
        <w:spacing w:after="0" w:line="240" w:lineRule="auto"/>
        <w:rPr>
          <w:sz w:val="20"/>
          <w:szCs w:val="20"/>
        </w:rPr>
      </w:pPr>
      <w:r w:rsidRPr="36460EC2">
        <w:rPr>
          <w:b/>
          <w:bCs/>
          <w:sz w:val="20"/>
          <w:szCs w:val="20"/>
        </w:rPr>
        <w:t>Cathy Lange-Mazanec</w:t>
      </w:r>
      <w:r w:rsidRPr="36460EC2">
        <w:rPr>
          <w:sz w:val="20"/>
          <w:szCs w:val="20"/>
        </w:rPr>
        <w:t>, Springfield Public Schools</w:t>
      </w:r>
    </w:p>
    <w:p w14:paraId="5F6644B3" w14:textId="77777777" w:rsidR="0072288B" w:rsidRDefault="0072288B" w:rsidP="0072288B">
      <w:pPr>
        <w:spacing w:after="0" w:line="240" w:lineRule="auto"/>
        <w:rPr>
          <w:sz w:val="20"/>
          <w:szCs w:val="20"/>
        </w:rPr>
      </w:pPr>
      <w:r w:rsidRPr="36460EC2">
        <w:rPr>
          <w:b/>
          <w:bCs/>
          <w:sz w:val="20"/>
          <w:szCs w:val="20"/>
        </w:rPr>
        <w:t>Tatiana Lara Melendez</w:t>
      </w:r>
      <w:r w:rsidRPr="36460EC2">
        <w:rPr>
          <w:sz w:val="20"/>
          <w:szCs w:val="20"/>
        </w:rPr>
        <w:t>, Leominster Public Schools</w:t>
      </w:r>
    </w:p>
    <w:p w14:paraId="716666B5" w14:textId="77777777" w:rsidR="0072288B" w:rsidRDefault="0072288B" w:rsidP="0072288B">
      <w:pPr>
        <w:spacing w:after="0" w:line="240" w:lineRule="auto"/>
        <w:rPr>
          <w:sz w:val="20"/>
          <w:szCs w:val="20"/>
        </w:rPr>
      </w:pPr>
      <w:r w:rsidRPr="36460EC2">
        <w:rPr>
          <w:b/>
          <w:bCs/>
          <w:sz w:val="20"/>
          <w:szCs w:val="20"/>
        </w:rPr>
        <w:t>Stephany Lazzaro</w:t>
      </w:r>
      <w:r w:rsidRPr="36460EC2">
        <w:rPr>
          <w:sz w:val="20"/>
          <w:szCs w:val="20"/>
        </w:rPr>
        <w:t>, Brockton Public Schools</w:t>
      </w:r>
    </w:p>
    <w:p w14:paraId="007F2C3D" w14:textId="77777777" w:rsidR="0072288B" w:rsidRDefault="0072288B" w:rsidP="0072288B">
      <w:pPr>
        <w:spacing w:after="0" w:line="240" w:lineRule="auto"/>
        <w:rPr>
          <w:sz w:val="20"/>
          <w:szCs w:val="20"/>
        </w:rPr>
      </w:pPr>
      <w:r w:rsidRPr="36460EC2">
        <w:rPr>
          <w:b/>
          <w:bCs/>
          <w:sz w:val="20"/>
          <w:szCs w:val="20"/>
        </w:rPr>
        <w:t>Maria Gomes</w:t>
      </w:r>
      <w:r w:rsidRPr="36460EC2">
        <w:rPr>
          <w:sz w:val="20"/>
          <w:szCs w:val="20"/>
        </w:rPr>
        <w:t>, Brockton Public Schools</w:t>
      </w:r>
    </w:p>
    <w:p w14:paraId="29D0C4A7" w14:textId="77777777" w:rsidR="0072288B" w:rsidRDefault="0072288B" w:rsidP="0072288B">
      <w:pPr>
        <w:spacing w:after="0" w:line="240" w:lineRule="auto"/>
        <w:rPr>
          <w:sz w:val="20"/>
          <w:szCs w:val="20"/>
        </w:rPr>
      </w:pPr>
      <w:r w:rsidRPr="36460EC2">
        <w:rPr>
          <w:b/>
          <w:bCs/>
          <w:sz w:val="20"/>
          <w:szCs w:val="20"/>
        </w:rPr>
        <w:t>Blanca Marroquin</w:t>
      </w:r>
      <w:r w:rsidRPr="36460EC2">
        <w:rPr>
          <w:sz w:val="20"/>
          <w:szCs w:val="20"/>
        </w:rPr>
        <w:t>, Boston Public Schools</w:t>
      </w:r>
    </w:p>
    <w:p w14:paraId="4914FFC1" w14:textId="77777777" w:rsidR="0072288B" w:rsidRDefault="0072288B" w:rsidP="0072288B">
      <w:pPr>
        <w:spacing w:after="0" w:line="240" w:lineRule="auto"/>
        <w:rPr>
          <w:sz w:val="20"/>
          <w:szCs w:val="20"/>
        </w:rPr>
      </w:pPr>
      <w:r w:rsidRPr="36460EC2">
        <w:rPr>
          <w:b/>
          <w:bCs/>
          <w:sz w:val="20"/>
          <w:szCs w:val="20"/>
        </w:rPr>
        <w:t>Xiomaily Medina</w:t>
      </w:r>
      <w:r w:rsidRPr="36460EC2">
        <w:rPr>
          <w:sz w:val="20"/>
          <w:szCs w:val="20"/>
        </w:rPr>
        <w:t>, Brockton Public Schools</w:t>
      </w:r>
    </w:p>
    <w:p w14:paraId="45A46039" w14:textId="77777777" w:rsidR="0072288B" w:rsidRDefault="0072288B" w:rsidP="0072288B">
      <w:pPr>
        <w:spacing w:after="0" w:line="240" w:lineRule="auto"/>
        <w:rPr>
          <w:sz w:val="20"/>
          <w:szCs w:val="20"/>
        </w:rPr>
      </w:pPr>
      <w:r w:rsidRPr="36460EC2">
        <w:rPr>
          <w:b/>
          <w:bCs/>
          <w:sz w:val="20"/>
          <w:szCs w:val="20"/>
        </w:rPr>
        <w:t>Meredith Nelson</w:t>
      </w:r>
      <w:r w:rsidRPr="36460EC2">
        <w:rPr>
          <w:sz w:val="20"/>
          <w:szCs w:val="20"/>
        </w:rPr>
        <w:t>, Scituate Public Schools</w:t>
      </w:r>
    </w:p>
    <w:p w14:paraId="4E0C496A" w14:textId="77777777" w:rsidR="0072288B" w:rsidRDefault="0072288B" w:rsidP="0072288B">
      <w:pPr>
        <w:spacing w:after="0" w:line="240" w:lineRule="auto"/>
        <w:rPr>
          <w:sz w:val="20"/>
          <w:szCs w:val="20"/>
        </w:rPr>
      </w:pPr>
      <w:r w:rsidRPr="36460EC2">
        <w:rPr>
          <w:b/>
          <w:bCs/>
          <w:sz w:val="20"/>
          <w:szCs w:val="20"/>
        </w:rPr>
        <w:t>Jorge Nuñez</w:t>
      </w:r>
      <w:r w:rsidRPr="36460EC2">
        <w:rPr>
          <w:sz w:val="20"/>
          <w:szCs w:val="20"/>
        </w:rPr>
        <w:t>, Brockton Public Schools</w:t>
      </w:r>
    </w:p>
    <w:p w14:paraId="48695820" w14:textId="77777777" w:rsidR="0072288B" w:rsidRDefault="0072288B" w:rsidP="0072288B">
      <w:pPr>
        <w:spacing w:after="0" w:line="240" w:lineRule="auto"/>
        <w:rPr>
          <w:b/>
          <w:bCs/>
          <w:sz w:val="20"/>
          <w:szCs w:val="20"/>
        </w:rPr>
      </w:pPr>
      <w:r w:rsidRPr="36460EC2">
        <w:rPr>
          <w:b/>
          <w:bCs/>
          <w:sz w:val="20"/>
          <w:szCs w:val="20"/>
        </w:rPr>
        <w:t>Lisa Olivar</w:t>
      </w:r>
      <w:r w:rsidRPr="36460EC2">
        <w:rPr>
          <w:sz w:val="20"/>
          <w:szCs w:val="20"/>
        </w:rPr>
        <w:t>, Brockton Public Schools</w:t>
      </w:r>
    </w:p>
    <w:p w14:paraId="0C669DB1" w14:textId="77777777" w:rsidR="0072288B" w:rsidRDefault="0072288B" w:rsidP="0072288B">
      <w:pPr>
        <w:spacing w:after="0" w:line="240" w:lineRule="auto"/>
        <w:rPr>
          <w:sz w:val="20"/>
          <w:szCs w:val="20"/>
        </w:rPr>
      </w:pPr>
      <w:r w:rsidRPr="36460EC2">
        <w:rPr>
          <w:b/>
          <w:bCs/>
          <w:sz w:val="20"/>
          <w:szCs w:val="20"/>
        </w:rPr>
        <w:t>Felismina Palma</w:t>
      </w:r>
      <w:r w:rsidRPr="36460EC2">
        <w:rPr>
          <w:sz w:val="20"/>
          <w:szCs w:val="20"/>
        </w:rPr>
        <w:t>, Brockton Public Schools</w:t>
      </w:r>
    </w:p>
    <w:p w14:paraId="57BC4F83" w14:textId="77777777" w:rsidR="0072288B" w:rsidRDefault="0072288B" w:rsidP="0072288B">
      <w:pPr>
        <w:spacing w:after="0" w:line="240" w:lineRule="auto"/>
        <w:rPr>
          <w:sz w:val="20"/>
          <w:szCs w:val="20"/>
        </w:rPr>
      </w:pPr>
      <w:r w:rsidRPr="36460EC2">
        <w:rPr>
          <w:b/>
          <w:bCs/>
          <w:sz w:val="20"/>
          <w:szCs w:val="20"/>
        </w:rPr>
        <w:t>Ryan A. Racette</w:t>
      </w:r>
      <w:r w:rsidRPr="36460EC2">
        <w:rPr>
          <w:sz w:val="20"/>
          <w:szCs w:val="20"/>
        </w:rPr>
        <w:t>, Carver Public Schools</w:t>
      </w:r>
    </w:p>
    <w:p w14:paraId="6E4347FA" w14:textId="77777777" w:rsidR="0072288B" w:rsidRDefault="0072288B" w:rsidP="0072288B">
      <w:pPr>
        <w:spacing w:after="0" w:line="240" w:lineRule="auto"/>
        <w:rPr>
          <w:sz w:val="20"/>
          <w:szCs w:val="20"/>
        </w:rPr>
      </w:pPr>
      <w:r w:rsidRPr="36460EC2">
        <w:rPr>
          <w:b/>
          <w:bCs/>
          <w:sz w:val="20"/>
          <w:szCs w:val="20"/>
        </w:rPr>
        <w:t>Brenda Ramsey</w:t>
      </w:r>
      <w:r w:rsidRPr="36460EC2">
        <w:rPr>
          <w:sz w:val="20"/>
          <w:szCs w:val="20"/>
        </w:rPr>
        <w:t>, Boston Public Schools</w:t>
      </w:r>
    </w:p>
    <w:p w14:paraId="262D3789" w14:textId="77777777" w:rsidR="0072288B" w:rsidRDefault="0072288B" w:rsidP="0072288B">
      <w:pPr>
        <w:spacing w:after="0" w:line="240" w:lineRule="auto"/>
        <w:rPr>
          <w:sz w:val="20"/>
          <w:szCs w:val="20"/>
        </w:rPr>
      </w:pPr>
      <w:r w:rsidRPr="36460EC2">
        <w:rPr>
          <w:b/>
          <w:bCs/>
          <w:sz w:val="20"/>
          <w:szCs w:val="20"/>
        </w:rPr>
        <w:t>Limary Rivera</w:t>
      </w:r>
      <w:r w:rsidRPr="36460EC2">
        <w:rPr>
          <w:sz w:val="20"/>
          <w:szCs w:val="20"/>
        </w:rPr>
        <w:t>, Springfield Public Schools</w:t>
      </w:r>
    </w:p>
    <w:p w14:paraId="2FB84409" w14:textId="77777777" w:rsidR="0072288B" w:rsidRDefault="0072288B" w:rsidP="0072288B">
      <w:pPr>
        <w:spacing w:after="0" w:line="240" w:lineRule="auto"/>
        <w:rPr>
          <w:sz w:val="20"/>
          <w:szCs w:val="20"/>
        </w:rPr>
      </w:pPr>
      <w:r w:rsidRPr="36460EC2">
        <w:rPr>
          <w:b/>
          <w:bCs/>
          <w:sz w:val="20"/>
          <w:szCs w:val="20"/>
        </w:rPr>
        <w:t>Ysmael Rondon</w:t>
      </w:r>
      <w:r w:rsidRPr="36460EC2">
        <w:rPr>
          <w:sz w:val="20"/>
          <w:szCs w:val="20"/>
        </w:rPr>
        <w:t>, Lawrence Public Schools</w:t>
      </w:r>
    </w:p>
    <w:p w14:paraId="4B16C8C3" w14:textId="77777777" w:rsidR="0072288B" w:rsidRDefault="0072288B" w:rsidP="0072288B">
      <w:pPr>
        <w:spacing w:after="0" w:line="240" w:lineRule="auto"/>
        <w:rPr>
          <w:sz w:val="20"/>
          <w:szCs w:val="20"/>
        </w:rPr>
      </w:pPr>
      <w:r w:rsidRPr="36460EC2">
        <w:rPr>
          <w:b/>
          <w:bCs/>
          <w:sz w:val="20"/>
          <w:szCs w:val="20"/>
        </w:rPr>
        <w:t>Kathleen Saltis</w:t>
      </w:r>
      <w:r w:rsidRPr="36460EC2">
        <w:rPr>
          <w:sz w:val="20"/>
          <w:szCs w:val="20"/>
        </w:rPr>
        <w:t>, Hampshire Public Schools</w:t>
      </w:r>
    </w:p>
    <w:p w14:paraId="4420C339" w14:textId="77777777" w:rsidR="0072288B" w:rsidRDefault="0072288B" w:rsidP="0072288B">
      <w:pPr>
        <w:spacing w:after="0" w:line="240" w:lineRule="auto"/>
        <w:rPr>
          <w:sz w:val="20"/>
          <w:szCs w:val="20"/>
        </w:rPr>
      </w:pPr>
      <w:r w:rsidRPr="36460EC2">
        <w:rPr>
          <w:b/>
          <w:bCs/>
          <w:sz w:val="20"/>
          <w:szCs w:val="20"/>
        </w:rPr>
        <w:t>Nikki SandersSmead</w:t>
      </w:r>
      <w:r w:rsidRPr="36460EC2">
        <w:rPr>
          <w:sz w:val="20"/>
          <w:szCs w:val="20"/>
        </w:rPr>
        <w:t>, Scituate Public Schools</w:t>
      </w:r>
    </w:p>
    <w:p w14:paraId="37EE2824" w14:textId="77777777" w:rsidR="0072288B" w:rsidRDefault="0072288B" w:rsidP="0072288B">
      <w:pPr>
        <w:spacing w:after="0" w:line="240" w:lineRule="auto"/>
        <w:rPr>
          <w:sz w:val="20"/>
          <w:szCs w:val="20"/>
        </w:rPr>
      </w:pPr>
      <w:r w:rsidRPr="36460EC2">
        <w:rPr>
          <w:b/>
          <w:bCs/>
          <w:sz w:val="20"/>
          <w:szCs w:val="20"/>
        </w:rPr>
        <w:t>James T. Samuel</w:t>
      </w:r>
      <w:r w:rsidRPr="36460EC2">
        <w:rPr>
          <w:sz w:val="20"/>
          <w:szCs w:val="20"/>
        </w:rPr>
        <w:t>, Springfield Public Schools</w:t>
      </w:r>
    </w:p>
    <w:p w14:paraId="4686BD07" w14:textId="77777777" w:rsidR="0072288B" w:rsidRDefault="0072288B" w:rsidP="0072288B">
      <w:pPr>
        <w:spacing w:after="0" w:line="240" w:lineRule="auto"/>
        <w:rPr>
          <w:sz w:val="20"/>
          <w:szCs w:val="20"/>
        </w:rPr>
      </w:pPr>
      <w:r w:rsidRPr="36460EC2">
        <w:rPr>
          <w:b/>
          <w:bCs/>
          <w:sz w:val="20"/>
          <w:szCs w:val="20"/>
        </w:rPr>
        <w:t>Ellen Subramaniam</w:t>
      </w:r>
      <w:r w:rsidRPr="36460EC2">
        <w:rPr>
          <w:sz w:val="20"/>
          <w:szCs w:val="20"/>
        </w:rPr>
        <w:t>, Wellesley Public Schools</w:t>
      </w:r>
    </w:p>
    <w:p w14:paraId="3A0E881D" w14:textId="77777777" w:rsidR="0072288B" w:rsidRDefault="0072288B" w:rsidP="0072288B">
      <w:pPr>
        <w:spacing w:after="0" w:line="240" w:lineRule="auto"/>
        <w:rPr>
          <w:b/>
          <w:bCs/>
          <w:sz w:val="20"/>
          <w:szCs w:val="20"/>
        </w:rPr>
      </w:pPr>
      <w:r w:rsidRPr="36460EC2">
        <w:rPr>
          <w:b/>
          <w:bCs/>
          <w:sz w:val="20"/>
          <w:szCs w:val="20"/>
        </w:rPr>
        <w:t>New Bedford Public Schools Family Members</w:t>
      </w:r>
    </w:p>
    <w:p w14:paraId="5A88A0D1" w14:textId="77777777" w:rsidR="0072288B" w:rsidRDefault="0072288B" w:rsidP="0072288B">
      <w:pPr>
        <w:spacing w:after="0" w:line="240" w:lineRule="auto"/>
        <w:rPr>
          <w:i/>
          <w:iCs/>
          <w:sz w:val="20"/>
          <w:szCs w:val="20"/>
        </w:rPr>
      </w:pPr>
      <w:r w:rsidRPr="36460EC2">
        <w:rPr>
          <w:i/>
          <w:iCs/>
          <w:sz w:val="20"/>
          <w:szCs w:val="20"/>
        </w:rPr>
        <w:t>With support from</w:t>
      </w:r>
    </w:p>
    <w:p w14:paraId="468E5B6D" w14:textId="77777777" w:rsidR="0072288B" w:rsidRPr="0014679B" w:rsidRDefault="0072288B" w:rsidP="0072288B">
      <w:pPr>
        <w:spacing w:after="0" w:line="240" w:lineRule="auto"/>
        <w:rPr>
          <w:sz w:val="18"/>
          <w:szCs w:val="18"/>
        </w:rPr>
      </w:pPr>
      <w:r w:rsidRPr="0014679B">
        <w:rPr>
          <w:b/>
          <w:bCs/>
          <w:sz w:val="18"/>
          <w:szCs w:val="18"/>
        </w:rPr>
        <w:t>Julia Blanchette</w:t>
      </w:r>
      <w:r w:rsidRPr="0014679B">
        <w:rPr>
          <w:sz w:val="18"/>
          <w:szCs w:val="18"/>
        </w:rPr>
        <w:t>, Registration Specialist, Brockton Public Schools</w:t>
      </w:r>
    </w:p>
    <w:p w14:paraId="5E5634D8" w14:textId="77777777" w:rsidR="0072288B" w:rsidRPr="0014679B" w:rsidRDefault="0072288B" w:rsidP="0072288B">
      <w:pPr>
        <w:spacing w:after="0" w:line="240" w:lineRule="auto"/>
        <w:rPr>
          <w:sz w:val="18"/>
          <w:szCs w:val="18"/>
        </w:rPr>
      </w:pPr>
      <w:r w:rsidRPr="0014679B">
        <w:rPr>
          <w:b/>
          <w:bCs/>
          <w:sz w:val="18"/>
          <w:szCs w:val="18"/>
        </w:rPr>
        <w:t>Elizangela DePina</w:t>
      </w:r>
      <w:r w:rsidRPr="0014679B">
        <w:rPr>
          <w:sz w:val="18"/>
          <w:szCs w:val="18"/>
        </w:rPr>
        <w:t>, Community Liaison, Brockton Public Schools</w:t>
      </w:r>
    </w:p>
    <w:p w14:paraId="2C3630EA" w14:textId="77777777" w:rsidR="0072288B" w:rsidRPr="0014679B" w:rsidRDefault="0072288B" w:rsidP="0072288B">
      <w:pPr>
        <w:spacing w:after="0" w:line="240" w:lineRule="auto"/>
        <w:rPr>
          <w:sz w:val="18"/>
          <w:szCs w:val="18"/>
        </w:rPr>
      </w:pPr>
      <w:r w:rsidRPr="0014679B">
        <w:rPr>
          <w:b/>
          <w:bCs/>
          <w:sz w:val="18"/>
          <w:szCs w:val="18"/>
        </w:rPr>
        <w:t>Jennifer Ferland</w:t>
      </w:r>
      <w:r w:rsidRPr="0014679B">
        <w:rPr>
          <w:sz w:val="18"/>
          <w:szCs w:val="18"/>
        </w:rPr>
        <w:t>, Executive Director of Strategic Initiatives &amp; Partnerships, New Bedford Public Schools</w:t>
      </w:r>
    </w:p>
    <w:p w14:paraId="35FF50CF" w14:textId="77777777" w:rsidR="0072288B" w:rsidRPr="0014679B" w:rsidRDefault="0072288B" w:rsidP="0072288B">
      <w:pPr>
        <w:spacing w:after="0" w:line="240" w:lineRule="auto"/>
        <w:rPr>
          <w:sz w:val="18"/>
          <w:szCs w:val="18"/>
        </w:rPr>
      </w:pPr>
      <w:r w:rsidRPr="0014679B">
        <w:rPr>
          <w:b/>
          <w:bCs/>
          <w:sz w:val="18"/>
          <w:szCs w:val="18"/>
        </w:rPr>
        <w:t>Nicole Ferreira</w:t>
      </w:r>
      <w:r w:rsidRPr="0014679B">
        <w:rPr>
          <w:sz w:val="18"/>
          <w:szCs w:val="18"/>
        </w:rPr>
        <w:t>, Wrap Manager, New Bedford Public Schools</w:t>
      </w:r>
    </w:p>
    <w:p w14:paraId="1ECBD9D6" w14:textId="77777777" w:rsidR="0072288B" w:rsidRPr="0014679B" w:rsidRDefault="0072288B" w:rsidP="0072288B">
      <w:pPr>
        <w:spacing w:after="0" w:line="240" w:lineRule="auto"/>
        <w:rPr>
          <w:sz w:val="18"/>
          <w:szCs w:val="18"/>
        </w:rPr>
      </w:pPr>
      <w:r w:rsidRPr="0014679B">
        <w:rPr>
          <w:b/>
          <w:bCs/>
          <w:sz w:val="18"/>
          <w:szCs w:val="18"/>
        </w:rPr>
        <w:t xml:space="preserve">Barbara Lora, </w:t>
      </w:r>
      <w:r w:rsidRPr="0014679B">
        <w:rPr>
          <w:sz w:val="18"/>
          <w:szCs w:val="18"/>
        </w:rPr>
        <w:t>English Language Acquisition Coach, Brockton Public Schools</w:t>
      </w:r>
    </w:p>
    <w:p w14:paraId="0D70A8E8" w14:textId="77777777" w:rsidR="0072288B" w:rsidRPr="0014679B" w:rsidRDefault="0072288B" w:rsidP="0072288B">
      <w:pPr>
        <w:spacing w:after="0" w:line="240" w:lineRule="auto"/>
        <w:rPr>
          <w:sz w:val="18"/>
          <w:szCs w:val="18"/>
        </w:rPr>
      </w:pPr>
      <w:r w:rsidRPr="0014679B">
        <w:rPr>
          <w:b/>
          <w:bCs/>
          <w:sz w:val="18"/>
          <w:szCs w:val="18"/>
        </w:rPr>
        <w:t>Dr. Soraya Présumé Calixte</w:t>
      </w:r>
      <w:r w:rsidRPr="0014679B">
        <w:rPr>
          <w:sz w:val="18"/>
          <w:szCs w:val="18"/>
        </w:rPr>
        <w:t>, Specialist of Parent Engagement, Brockton Public Schools</w:t>
      </w:r>
    </w:p>
    <w:p w14:paraId="360C8EAB" w14:textId="77777777" w:rsidR="0072288B" w:rsidRPr="0014679B" w:rsidRDefault="0072288B" w:rsidP="0072288B">
      <w:pPr>
        <w:spacing w:after="0" w:line="240" w:lineRule="auto"/>
        <w:rPr>
          <w:sz w:val="18"/>
          <w:szCs w:val="18"/>
        </w:rPr>
      </w:pPr>
      <w:r w:rsidRPr="0014679B">
        <w:rPr>
          <w:b/>
          <w:bCs/>
          <w:sz w:val="18"/>
          <w:szCs w:val="18"/>
        </w:rPr>
        <w:t>Dr. Karen L. Spaulding</w:t>
      </w:r>
      <w:r w:rsidRPr="0014679B">
        <w:rPr>
          <w:sz w:val="18"/>
          <w:szCs w:val="18"/>
        </w:rPr>
        <w:t>, Director of Hiring, Educator Evaluation &amp; Supervision, Brockton Public Schools</w:t>
      </w:r>
    </w:p>
    <w:p w14:paraId="1ACA0D6A" w14:textId="77777777" w:rsidR="0072288B" w:rsidRDefault="0072288B" w:rsidP="0072288B">
      <w:pPr>
        <w:spacing w:after="120"/>
        <w:rPr>
          <w:b/>
          <w:bCs/>
          <w:color w:val="4472C4" w:themeColor="accent1"/>
          <w:sz w:val="24"/>
          <w:szCs w:val="24"/>
        </w:rPr>
      </w:pPr>
      <w:r w:rsidRPr="36460EC2">
        <w:rPr>
          <w:b/>
          <w:bCs/>
          <w:color w:val="4472C4" w:themeColor="accent1"/>
          <w:sz w:val="24"/>
          <w:szCs w:val="24"/>
        </w:rPr>
        <w:br w:type="page"/>
      </w:r>
      <w:r w:rsidRPr="36460EC2">
        <w:rPr>
          <w:b/>
          <w:bCs/>
          <w:color w:val="4472C4" w:themeColor="accent1"/>
          <w:sz w:val="24"/>
          <w:szCs w:val="24"/>
        </w:rPr>
        <w:lastRenderedPageBreak/>
        <w:t>Student Roundtables</w:t>
      </w:r>
    </w:p>
    <w:p w14:paraId="5471666F" w14:textId="77777777" w:rsidR="0072288B" w:rsidRDefault="0072288B" w:rsidP="0072288B">
      <w:pPr>
        <w:spacing w:after="0"/>
        <w:rPr>
          <w:rFonts w:ascii="Calibri" w:eastAsia="Calibri" w:hAnsi="Calibri" w:cs="Arial"/>
          <w:sz w:val="20"/>
          <w:szCs w:val="20"/>
        </w:rPr>
      </w:pPr>
      <w:r w:rsidRPr="36460EC2">
        <w:rPr>
          <w:rFonts w:ascii="Calibri" w:eastAsia="Calibri" w:hAnsi="Calibri" w:cs="Arial"/>
          <w:b/>
          <w:bCs/>
          <w:sz w:val="20"/>
          <w:szCs w:val="20"/>
        </w:rPr>
        <w:t>Amherst-Pelham Regional High School</w:t>
      </w:r>
      <w:r w:rsidRPr="36460EC2">
        <w:rPr>
          <w:rFonts w:ascii="Calibri" w:eastAsia="Calibri" w:hAnsi="Calibri" w:cs="Arial"/>
          <w:sz w:val="20"/>
          <w:szCs w:val="20"/>
        </w:rPr>
        <w:t>, Amherst-Pelham Regional Public Schools</w:t>
      </w:r>
    </w:p>
    <w:p w14:paraId="1D73A2BE" w14:textId="77777777" w:rsidR="0072288B" w:rsidRDefault="0072288B" w:rsidP="0072288B">
      <w:pPr>
        <w:spacing w:after="0"/>
        <w:rPr>
          <w:rFonts w:ascii="Calibri" w:eastAsia="Calibri" w:hAnsi="Calibri" w:cs="Arial"/>
          <w:i/>
          <w:iCs/>
          <w:sz w:val="20"/>
          <w:szCs w:val="20"/>
        </w:rPr>
      </w:pPr>
      <w:r w:rsidRPr="36460EC2">
        <w:rPr>
          <w:rFonts w:ascii="Calibri" w:eastAsia="Calibri" w:hAnsi="Calibri" w:cs="Arial"/>
          <w:i/>
          <w:iCs/>
          <w:sz w:val="20"/>
          <w:szCs w:val="20"/>
        </w:rPr>
        <w:t xml:space="preserve">With support from </w:t>
      </w:r>
    </w:p>
    <w:p w14:paraId="78371482" w14:textId="77777777" w:rsidR="0072288B" w:rsidRDefault="0072288B" w:rsidP="0072288B">
      <w:pPr>
        <w:spacing w:after="0"/>
        <w:rPr>
          <w:rFonts w:ascii="Calibri" w:eastAsia="Calibri" w:hAnsi="Calibri" w:cs="Arial"/>
          <w:b/>
          <w:bCs/>
          <w:sz w:val="20"/>
          <w:szCs w:val="20"/>
        </w:rPr>
      </w:pPr>
      <w:r w:rsidRPr="36460EC2">
        <w:rPr>
          <w:rFonts w:ascii="Calibri" w:eastAsia="Calibri" w:hAnsi="Calibri" w:cs="Arial"/>
          <w:b/>
          <w:bCs/>
          <w:sz w:val="20"/>
          <w:szCs w:val="20"/>
        </w:rPr>
        <w:t>Sara Barber-Just</w:t>
      </w:r>
      <w:r w:rsidRPr="36460EC2">
        <w:rPr>
          <w:rFonts w:ascii="Calibri" w:eastAsia="Calibri" w:hAnsi="Calibri" w:cs="Arial"/>
          <w:sz w:val="20"/>
          <w:szCs w:val="20"/>
        </w:rPr>
        <w:t>, English Department Head</w:t>
      </w:r>
      <w:r w:rsidRPr="36460EC2">
        <w:rPr>
          <w:rFonts w:ascii="Calibri" w:eastAsia="Calibri" w:hAnsi="Calibri" w:cs="Arial"/>
          <w:b/>
          <w:bCs/>
          <w:sz w:val="20"/>
          <w:szCs w:val="20"/>
        </w:rPr>
        <w:t xml:space="preserve"> </w:t>
      </w:r>
    </w:p>
    <w:p w14:paraId="741AB5FC" w14:textId="77777777" w:rsidR="0072288B" w:rsidRDefault="0072288B" w:rsidP="0072288B">
      <w:pPr>
        <w:spacing w:after="0"/>
        <w:rPr>
          <w:rFonts w:ascii="Calibri" w:eastAsia="Calibri" w:hAnsi="Calibri" w:cs="Arial"/>
          <w:b/>
          <w:bCs/>
          <w:sz w:val="20"/>
          <w:szCs w:val="20"/>
        </w:rPr>
      </w:pPr>
    </w:p>
    <w:p w14:paraId="3FC48101" w14:textId="77777777" w:rsidR="0072288B" w:rsidRDefault="0072288B" w:rsidP="0072288B">
      <w:pPr>
        <w:spacing w:after="0"/>
        <w:rPr>
          <w:rFonts w:ascii="Calibri" w:eastAsia="Calibri" w:hAnsi="Calibri" w:cs="Arial"/>
          <w:sz w:val="20"/>
          <w:szCs w:val="20"/>
        </w:rPr>
      </w:pPr>
      <w:r w:rsidRPr="36460EC2">
        <w:rPr>
          <w:rFonts w:ascii="Calibri" w:eastAsia="Calibri" w:hAnsi="Calibri" w:cs="Arial"/>
          <w:b/>
          <w:bCs/>
          <w:sz w:val="20"/>
          <w:szCs w:val="20"/>
        </w:rPr>
        <w:t>Andover High School</w:t>
      </w:r>
      <w:r w:rsidRPr="36460EC2">
        <w:rPr>
          <w:rFonts w:ascii="Calibri" w:eastAsia="Calibri" w:hAnsi="Calibri" w:cs="Arial"/>
          <w:sz w:val="20"/>
          <w:szCs w:val="20"/>
        </w:rPr>
        <w:t>, Andover Public Schools</w:t>
      </w:r>
    </w:p>
    <w:p w14:paraId="7095D1F6" w14:textId="77777777" w:rsidR="0072288B" w:rsidRDefault="0072288B" w:rsidP="0072288B">
      <w:pPr>
        <w:spacing w:after="0"/>
        <w:rPr>
          <w:rFonts w:ascii="Calibri" w:eastAsia="Calibri" w:hAnsi="Calibri" w:cs="Arial"/>
          <w:i/>
          <w:iCs/>
          <w:sz w:val="20"/>
          <w:szCs w:val="20"/>
        </w:rPr>
      </w:pPr>
      <w:r w:rsidRPr="36460EC2">
        <w:rPr>
          <w:rFonts w:ascii="Calibri" w:eastAsia="Calibri" w:hAnsi="Calibri" w:cs="Arial"/>
          <w:i/>
          <w:iCs/>
          <w:sz w:val="20"/>
          <w:szCs w:val="20"/>
        </w:rPr>
        <w:t>With support from</w:t>
      </w:r>
    </w:p>
    <w:p w14:paraId="3EA4B8F6" w14:textId="77777777" w:rsidR="0072288B" w:rsidRDefault="0072288B" w:rsidP="0072288B">
      <w:pPr>
        <w:spacing w:after="0"/>
        <w:rPr>
          <w:rFonts w:ascii="Calibri" w:eastAsia="Calibri" w:hAnsi="Calibri" w:cs="Arial"/>
          <w:sz w:val="20"/>
          <w:szCs w:val="20"/>
        </w:rPr>
      </w:pPr>
      <w:r w:rsidRPr="36460EC2">
        <w:rPr>
          <w:rFonts w:ascii="Calibri" w:eastAsia="Calibri" w:hAnsi="Calibri" w:cs="Arial"/>
          <w:b/>
          <w:bCs/>
          <w:sz w:val="20"/>
          <w:szCs w:val="20"/>
        </w:rPr>
        <w:t>Joanna Ganci</w:t>
      </w:r>
      <w:r w:rsidRPr="36460EC2">
        <w:rPr>
          <w:rFonts w:ascii="Calibri" w:eastAsia="Calibri" w:hAnsi="Calibri" w:cs="Arial"/>
          <w:sz w:val="20"/>
          <w:szCs w:val="20"/>
        </w:rPr>
        <w:t>, ELA Program Coordinator 6-12</w:t>
      </w:r>
    </w:p>
    <w:p w14:paraId="5058931A" w14:textId="77777777" w:rsidR="0072288B" w:rsidRDefault="0072288B" w:rsidP="0072288B">
      <w:pPr>
        <w:spacing w:after="0"/>
        <w:rPr>
          <w:rFonts w:ascii="Calibri" w:eastAsia="Calibri" w:hAnsi="Calibri" w:cs="Arial"/>
          <w:sz w:val="20"/>
          <w:szCs w:val="20"/>
        </w:rPr>
      </w:pPr>
      <w:r w:rsidRPr="36460EC2">
        <w:rPr>
          <w:rFonts w:ascii="Calibri" w:eastAsia="Calibri" w:hAnsi="Calibri" w:cs="Arial"/>
          <w:b/>
          <w:bCs/>
          <w:sz w:val="20"/>
          <w:szCs w:val="20"/>
        </w:rPr>
        <w:t>Hannah Tolla</w:t>
      </w:r>
      <w:r w:rsidRPr="36460EC2">
        <w:rPr>
          <w:rFonts w:ascii="Calibri" w:eastAsia="Calibri" w:hAnsi="Calibri" w:cs="Arial"/>
          <w:sz w:val="20"/>
          <w:szCs w:val="20"/>
        </w:rPr>
        <w:t>, Director of Data, Accountability &amp; Financial Analytics</w:t>
      </w:r>
    </w:p>
    <w:p w14:paraId="71102F33" w14:textId="77777777" w:rsidR="0072288B" w:rsidRDefault="0072288B" w:rsidP="0072288B">
      <w:pPr>
        <w:spacing w:after="0"/>
        <w:rPr>
          <w:rFonts w:ascii="Calibri" w:eastAsia="Calibri" w:hAnsi="Calibri" w:cs="Arial"/>
          <w:sz w:val="20"/>
          <w:szCs w:val="20"/>
        </w:rPr>
      </w:pPr>
    </w:p>
    <w:p w14:paraId="14EFA0CE" w14:textId="77777777" w:rsidR="0072288B" w:rsidRDefault="0072288B" w:rsidP="0072288B">
      <w:pPr>
        <w:spacing w:after="0"/>
        <w:rPr>
          <w:rFonts w:ascii="Calibri" w:eastAsia="Calibri" w:hAnsi="Calibri" w:cs="Arial"/>
          <w:sz w:val="20"/>
          <w:szCs w:val="20"/>
        </w:rPr>
      </w:pPr>
      <w:r w:rsidRPr="36460EC2">
        <w:rPr>
          <w:rFonts w:ascii="Calibri" w:eastAsia="Calibri" w:hAnsi="Calibri" w:cs="Arial"/>
          <w:b/>
          <w:bCs/>
          <w:sz w:val="20"/>
          <w:szCs w:val="20"/>
        </w:rPr>
        <w:t>Lawrence High School</w:t>
      </w:r>
      <w:r w:rsidRPr="36460EC2">
        <w:rPr>
          <w:rFonts w:ascii="Calibri" w:eastAsia="Calibri" w:hAnsi="Calibri" w:cs="Arial"/>
          <w:sz w:val="20"/>
          <w:szCs w:val="20"/>
        </w:rPr>
        <w:t>, Lawrence Public Schools</w:t>
      </w:r>
    </w:p>
    <w:p w14:paraId="47F8BA41" w14:textId="77777777" w:rsidR="0072288B" w:rsidRDefault="0072288B" w:rsidP="0072288B">
      <w:pPr>
        <w:spacing w:after="0"/>
        <w:rPr>
          <w:rFonts w:ascii="Calibri" w:eastAsia="Calibri" w:hAnsi="Calibri" w:cs="Arial"/>
          <w:i/>
          <w:iCs/>
          <w:sz w:val="20"/>
          <w:szCs w:val="20"/>
        </w:rPr>
      </w:pPr>
      <w:r w:rsidRPr="36460EC2">
        <w:rPr>
          <w:rFonts w:ascii="Calibri" w:eastAsia="Calibri" w:hAnsi="Calibri" w:cs="Arial"/>
          <w:i/>
          <w:iCs/>
          <w:sz w:val="20"/>
          <w:szCs w:val="20"/>
        </w:rPr>
        <w:t>With support from</w:t>
      </w:r>
    </w:p>
    <w:p w14:paraId="2C0E2B07" w14:textId="77777777" w:rsidR="0072288B" w:rsidRDefault="0072288B" w:rsidP="0072288B">
      <w:pPr>
        <w:spacing w:after="0"/>
        <w:rPr>
          <w:rFonts w:ascii="Calibri" w:eastAsia="Calibri" w:hAnsi="Calibri" w:cs="Arial"/>
          <w:sz w:val="20"/>
          <w:szCs w:val="20"/>
        </w:rPr>
      </w:pPr>
      <w:r w:rsidRPr="36460EC2">
        <w:rPr>
          <w:rFonts w:ascii="Calibri" w:eastAsia="Calibri" w:hAnsi="Calibri" w:cs="Arial"/>
          <w:b/>
          <w:bCs/>
          <w:sz w:val="20"/>
          <w:szCs w:val="20"/>
        </w:rPr>
        <w:t>Nelson Butten</w:t>
      </w:r>
      <w:r w:rsidRPr="36460EC2">
        <w:rPr>
          <w:rFonts w:ascii="Calibri" w:eastAsia="Calibri" w:hAnsi="Calibri" w:cs="Arial"/>
          <w:sz w:val="20"/>
          <w:szCs w:val="20"/>
        </w:rPr>
        <w:t>, Director of Family, Student and Community Partnerships</w:t>
      </w:r>
    </w:p>
    <w:p w14:paraId="36957619" w14:textId="77777777" w:rsidR="0072288B" w:rsidRDefault="0072288B" w:rsidP="0072288B">
      <w:pPr>
        <w:spacing w:after="0"/>
        <w:rPr>
          <w:rFonts w:ascii="Calibri" w:eastAsia="Calibri" w:hAnsi="Calibri" w:cs="Arial"/>
          <w:sz w:val="20"/>
          <w:szCs w:val="20"/>
        </w:rPr>
      </w:pPr>
      <w:r w:rsidRPr="36460EC2">
        <w:rPr>
          <w:rFonts w:ascii="Calibri" w:eastAsia="Calibri" w:hAnsi="Calibri" w:cs="Arial"/>
          <w:b/>
          <w:bCs/>
          <w:sz w:val="20"/>
          <w:szCs w:val="20"/>
        </w:rPr>
        <w:t>Cynthia Paris</w:t>
      </w:r>
      <w:r w:rsidRPr="36460EC2">
        <w:rPr>
          <w:rFonts w:ascii="Calibri" w:eastAsia="Calibri" w:hAnsi="Calibri" w:cs="Arial"/>
          <w:sz w:val="20"/>
          <w:szCs w:val="20"/>
        </w:rPr>
        <w:t>, Superintendent</w:t>
      </w:r>
    </w:p>
    <w:p w14:paraId="1EE06CA9" w14:textId="77777777" w:rsidR="0072288B" w:rsidRDefault="0072288B" w:rsidP="0072288B">
      <w:pPr>
        <w:spacing w:after="0" w:line="240" w:lineRule="auto"/>
        <w:rPr>
          <w:b/>
          <w:bCs/>
          <w:sz w:val="20"/>
          <w:szCs w:val="20"/>
        </w:rPr>
      </w:pPr>
    </w:p>
    <w:p w14:paraId="22B53F20" w14:textId="77777777" w:rsidR="0072288B" w:rsidRDefault="0072288B" w:rsidP="0072288B">
      <w:pPr>
        <w:spacing w:after="0" w:line="240" w:lineRule="auto"/>
        <w:rPr>
          <w:sz w:val="20"/>
          <w:szCs w:val="20"/>
        </w:rPr>
      </w:pPr>
      <w:r w:rsidRPr="36460EC2">
        <w:rPr>
          <w:b/>
          <w:bCs/>
          <w:sz w:val="20"/>
          <w:szCs w:val="20"/>
        </w:rPr>
        <w:t>Springfield Honors Academy</w:t>
      </w:r>
      <w:r w:rsidRPr="36460EC2">
        <w:rPr>
          <w:sz w:val="20"/>
          <w:szCs w:val="20"/>
        </w:rPr>
        <w:t>, Springfield Public Schools</w:t>
      </w:r>
    </w:p>
    <w:p w14:paraId="1E437D27" w14:textId="77777777" w:rsidR="0072288B" w:rsidRDefault="0072288B" w:rsidP="0072288B">
      <w:pPr>
        <w:spacing w:after="0" w:line="240" w:lineRule="auto"/>
        <w:rPr>
          <w:i/>
          <w:iCs/>
          <w:sz w:val="20"/>
          <w:szCs w:val="20"/>
        </w:rPr>
      </w:pPr>
      <w:r w:rsidRPr="36460EC2">
        <w:rPr>
          <w:i/>
          <w:iCs/>
          <w:sz w:val="20"/>
          <w:szCs w:val="20"/>
        </w:rPr>
        <w:t>with support from</w:t>
      </w:r>
    </w:p>
    <w:p w14:paraId="1E25026F" w14:textId="77777777" w:rsidR="0072288B" w:rsidRDefault="0072288B" w:rsidP="0072288B">
      <w:pPr>
        <w:spacing w:after="0" w:line="240" w:lineRule="auto"/>
        <w:rPr>
          <w:sz w:val="20"/>
          <w:szCs w:val="20"/>
        </w:rPr>
      </w:pPr>
      <w:r w:rsidRPr="36460EC2">
        <w:rPr>
          <w:b/>
          <w:bCs/>
          <w:sz w:val="20"/>
          <w:szCs w:val="20"/>
        </w:rPr>
        <w:t>Grace Howard-Donlin</w:t>
      </w:r>
      <w:r w:rsidRPr="36460EC2">
        <w:rPr>
          <w:sz w:val="20"/>
          <w:szCs w:val="20"/>
        </w:rPr>
        <w:t>, Principal</w:t>
      </w:r>
    </w:p>
    <w:p w14:paraId="0CDB17D2" w14:textId="77777777" w:rsidR="0072288B" w:rsidRDefault="0072288B" w:rsidP="0072288B">
      <w:pPr>
        <w:spacing w:after="0" w:line="240" w:lineRule="auto"/>
        <w:rPr>
          <w:sz w:val="20"/>
          <w:szCs w:val="20"/>
        </w:rPr>
      </w:pPr>
      <w:r w:rsidRPr="36460EC2">
        <w:rPr>
          <w:b/>
          <w:bCs/>
          <w:sz w:val="20"/>
          <w:szCs w:val="20"/>
        </w:rPr>
        <w:t xml:space="preserve">Kristy Synnott, </w:t>
      </w:r>
      <w:r w:rsidRPr="36460EC2">
        <w:rPr>
          <w:sz w:val="20"/>
          <w:szCs w:val="20"/>
        </w:rPr>
        <w:t>Director of Student Life</w:t>
      </w:r>
    </w:p>
    <w:p w14:paraId="4C2D8F4E" w14:textId="77777777" w:rsidR="0072288B" w:rsidRDefault="0072288B" w:rsidP="0072288B">
      <w:pPr>
        <w:spacing w:line="240" w:lineRule="auto"/>
        <w:rPr>
          <w:sz w:val="20"/>
          <w:szCs w:val="20"/>
        </w:rPr>
      </w:pPr>
      <w:r w:rsidRPr="36460EC2">
        <w:rPr>
          <w:b/>
          <w:bCs/>
          <w:sz w:val="20"/>
          <w:szCs w:val="20"/>
        </w:rPr>
        <w:t xml:space="preserve">Michelle Rodriguez, </w:t>
      </w:r>
      <w:r w:rsidRPr="36460EC2">
        <w:rPr>
          <w:sz w:val="20"/>
          <w:szCs w:val="20"/>
        </w:rPr>
        <w:t>Principal’s Clerk</w:t>
      </w:r>
    </w:p>
    <w:p w14:paraId="0ADF9023" w14:textId="77777777" w:rsidR="0072288B" w:rsidRDefault="0072288B" w:rsidP="0072288B">
      <w:pPr>
        <w:spacing w:after="0" w:line="240" w:lineRule="auto"/>
        <w:rPr>
          <w:b/>
          <w:bCs/>
          <w:color w:val="4472C4" w:themeColor="accent1"/>
          <w:sz w:val="24"/>
          <w:szCs w:val="24"/>
        </w:rPr>
      </w:pPr>
    </w:p>
    <w:p w14:paraId="3DA9384D" w14:textId="77777777" w:rsidR="0072288B" w:rsidRDefault="0072288B" w:rsidP="0072288B">
      <w:pPr>
        <w:spacing w:after="0" w:line="240" w:lineRule="auto"/>
        <w:rPr>
          <w:b/>
          <w:bCs/>
          <w:sz w:val="20"/>
          <w:szCs w:val="20"/>
        </w:rPr>
      </w:pPr>
      <w:r w:rsidRPr="36460EC2">
        <w:rPr>
          <w:i/>
          <w:iCs/>
          <w:sz w:val="20"/>
          <w:szCs w:val="20"/>
        </w:rPr>
        <w:t xml:space="preserve">DESE thanks </w:t>
      </w:r>
      <w:hyperlink r:id="rId26" w:history="1">
        <w:r w:rsidRPr="36460EC2">
          <w:rPr>
            <w:sz w:val="20"/>
            <w:szCs w:val="20"/>
          </w:rPr>
          <w:t>The Nellie Mae Education Foundation</w:t>
        </w:r>
      </w:hyperlink>
      <w:r w:rsidRPr="36460EC2">
        <w:rPr>
          <w:i/>
          <w:iCs/>
          <w:sz w:val="20"/>
          <w:szCs w:val="20"/>
        </w:rPr>
        <w:t xml:space="preserve"> for their generous support of the Principal and Teacher Advisory Cabinet and Student and Family Roundtables.</w:t>
      </w:r>
    </w:p>
    <w:p w14:paraId="1FE1B48C" w14:textId="77777777" w:rsidR="0072288B" w:rsidRDefault="0072288B" w:rsidP="0072288B">
      <w:pPr>
        <w:spacing w:after="0" w:line="240" w:lineRule="auto"/>
        <w:rPr>
          <w:b/>
          <w:bCs/>
          <w:color w:val="4472C4" w:themeColor="accent1"/>
          <w:sz w:val="24"/>
          <w:szCs w:val="24"/>
        </w:rPr>
      </w:pPr>
    </w:p>
    <w:p w14:paraId="30D818C8" w14:textId="77777777" w:rsidR="0072288B" w:rsidRDefault="0072288B" w:rsidP="0072288B">
      <w:pPr>
        <w:spacing w:after="0" w:line="240" w:lineRule="auto"/>
        <w:rPr>
          <w:b/>
          <w:bCs/>
          <w:color w:val="4472C4" w:themeColor="accent1"/>
          <w:sz w:val="24"/>
          <w:szCs w:val="24"/>
        </w:rPr>
      </w:pPr>
    </w:p>
    <w:p w14:paraId="6D3B73CA" w14:textId="77777777" w:rsidR="0072288B" w:rsidRDefault="0072288B" w:rsidP="0072288B">
      <w:pPr>
        <w:spacing w:after="0" w:line="240" w:lineRule="auto"/>
        <w:rPr>
          <w:b/>
          <w:bCs/>
          <w:color w:val="4472C4" w:themeColor="accent1"/>
          <w:sz w:val="24"/>
          <w:szCs w:val="24"/>
        </w:rPr>
      </w:pPr>
    </w:p>
    <w:p w14:paraId="1CD602FF" w14:textId="77777777" w:rsidR="0072288B" w:rsidRDefault="0072288B" w:rsidP="0072288B">
      <w:pPr>
        <w:spacing w:after="0" w:line="240" w:lineRule="auto"/>
        <w:rPr>
          <w:b/>
          <w:bCs/>
          <w:color w:val="4472C4" w:themeColor="accent1"/>
          <w:sz w:val="24"/>
          <w:szCs w:val="24"/>
        </w:rPr>
      </w:pPr>
    </w:p>
    <w:p w14:paraId="593DB8CB" w14:textId="77777777" w:rsidR="0072288B" w:rsidRDefault="0072288B" w:rsidP="0072288B">
      <w:pPr>
        <w:spacing w:after="0" w:line="240" w:lineRule="auto"/>
        <w:rPr>
          <w:b/>
          <w:bCs/>
          <w:color w:val="4472C4" w:themeColor="accent1"/>
          <w:sz w:val="24"/>
          <w:szCs w:val="24"/>
        </w:rPr>
      </w:pPr>
    </w:p>
    <w:p w14:paraId="2FE71A84" w14:textId="77777777" w:rsidR="0072288B" w:rsidRDefault="0072288B" w:rsidP="0072288B">
      <w:pPr>
        <w:spacing w:after="0" w:line="240" w:lineRule="auto"/>
        <w:rPr>
          <w:b/>
          <w:bCs/>
          <w:color w:val="4472C4" w:themeColor="accent1"/>
          <w:sz w:val="24"/>
          <w:szCs w:val="24"/>
        </w:rPr>
      </w:pPr>
    </w:p>
    <w:p w14:paraId="4FF0FA77" w14:textId="77777777" w:rsidR="0072288B" w:rsidRDefault="0072288B" w:rsidP="0072288B">
      <w:pPr>
        <w:spacing w:after="0" w:line="240" w:lineRule="auto"/>
        <w:rPr>
          <w:b/>
          <w:bCs/>
          <w:color w:val="4472C4" w:themeColor="accent1"/>
          <w:sz w:val="24"/>
          <w:szCs w:val="24"/>
        </w:rPr>
      </w:pPr>
    </w:p>
    <w:p w14:paraId="6AC59021" w14:textId="77777777" w:rsidR="0072288B" w:rsidRDefault="0072288B" w:rsidP="0072288B">
      <w:pPr>
        <w:spacing w:after="0" w:line="240" w:lineRule="auto"/>
        <w:rPr>
          <w:b/>
          <w:bCs/>
          <w:color w:val="4472C4" w:themeColor="accent1"/>
          <w:sz w:val="24"/>
          <w:szCs w:val="24"/>
        </w:rPr>
      </w:pPr>
    </w:p>
    <w:p w14:paraId="38372738" w14:textId="77777777" w:rsidR="0072288B" w:rsidRDefault="0072288B" w:rsidP="0072288B">
      <w:pPr>
        <w:spacing w:after="0" w:line="240" w:lineRule="auto"/>
        <w:rPr>
          <w:b/>
          <w:bCs/>
          <w:color w:val="4472C4" w:themeColor="accent1"/>
          <w:sz w:val="24"/>
          <w:szCs w:val="24"/>
        </w:rPr>
      </w:pPr>
    </w:p>
    <w:p w14:paraId="36E8521B" w14:textId="77777777" w:rsidR="0072288B" w:rsidRDefault="0072288B" w:rsidP="0072288B">
      <w:pPr>
        <w:spacing w:after="0" w:line="240" w:lineRule="auto"/>
        <w:rPr>
          <w:b/>
          <w:bCs/>
          <w:color w:val="4472C4" w:themeColor="accent1"/>
          <w:sz w:val="24"/>
          <w:szCs w:val="24"/>
        </w:rPr>
      </w:pPr>
    </w:p>
    <w:p w14:paraId="09A2A995" w14:textId="77777777" w:rsidR="0072288B" w:rsidRDefault="0072288B" w:rsidP="0072288B">
      <w:pPr>
        <w:spacing w:after="0" w:line="240" w:lineRule="auto"/>
        <w:rPr>
          <w:b/>
          <w:bCs/>
          <w:color w:val="4472C4" w:themeColor="accent1"/>
          <w:sz w:val="24"/>
          <w:szCs w:val="24"/>
        </w:rPr>
      </w:pPr>
    </w:p>
    <w:p w14:paraId="40506F74" w14:textId="77777777" w:rsidR="0072288B" w:rsidRDefault="0072288B" w:rsidP="0072288B">
      <w:pPr>
        <w:spacing w:after="0" w:line="240" w:lineRule="auto"/>
        <w:rPr>
          <w:b/>
          <w:bCs/>
          <w:color w:val="4472C4" w:themeColor="accent1"/>
          <w:sz w:val="24"/>
          <w:szCs w:val="24"/>
        </w:rPr>
      </w:pPr>
    </w:p>
    <w:p w14:paraId="68D08310" w14:textId="77777777" w:rsidR="0072288B" w:rsidRDefault="0072288B" w:rsidP="0072288B">
      <w:pPr>
        <w:spacing w:after="0" w:line="240" w:lineRule="auto"/>
        <w:rPr>
          <w:b/>
          <w:bCs/>
          <w:color w:val="4472C4" w:themeColor="accent1"/>
          <w:sz w:val="24"/>
          <w:szCs w:val="24"/>
        </w:rPr>
      </w:pPr>
    </w:p>
    <w:p w14:paraId="2240F96C" w14:textId="77777777" w:rsidR="0072288B" w:rsidRDefault="0072288B" w:rsidP="0072288B">
      <w:pPr>
        <w:spacing w:after="0" w:line="240" w:lineRule="auto"/>
        <w:rPr>
          <w:b/>
          <w:bCs/>
          <w:color w:val="4472C4" w:themeColor="accent1"/>
          <w:sz w:val="24"/>
          <w:szCs w:val="24"/>
        </w:rPr>
      </w:pPr>
    </w:p>
    <w:p w14:paraId="31AD5A55" w14:textId="77777777" w:rsidR="0072288B" w:rsidRDefault="0072288B" w:rsidP="0072288B">
      <w:pPr>
        <w:spacing w:after="0" w:line="240" w:lineRule="auto"/>
        <w:rPr>
          <w:b/>
          <w:bCs/>
          <w:color w:val="4472C4" w:themeColor="accent1"/>
          <w:sz w:val="24"/>
          <w:szCs w:val="24"/>
        </w:rPr>
      </w:pPr>
    </w:p>
    <w:p w14:paraId="626F4E43" w14:textId="77777777" w:rsidR="0072288B" w:rsidRDefault="0072288B" w:rsidP="0072288B">
      <w:pPr>
        <w:spacing w:after="0" w:line="240" w:lineRule="auto"/>
        <w:rPr>
          <w:b/>
          <w:bCs/>
          <w:color w:val="4472C4" w:themeColor="accent1"/>
          <w:sz w:val="24"/>
          <w:szCs w:val="24"/>
        </w:rPr>
      </w:pPr>
    </w:p>
    <w:p w14:paraId="631A42F2" w14:textId="77777777" w:rsidR="0072288B" w:rsidRDefault="0072288B" w:rsidP="0072288B">
      <w:pPr>
        <w:spacing w:after="0" w:line="240" w:lineRule="auto"/>
        <w:rPr>
          <w:b/>
          <w:bCs/>
          <w:color w:val="4472C4" w:themeColor="accent1"/>
          <w:sz w:val="24"/>
          <w:szCs w:val="24"/>
        </w:rPr>
      </w:pPr>
    </w:p>
    <w:p w14:paraId="01871941" w14:textId="77777777" w:rsidR="0072288B" w:rsidRDefault="0072288B" w:rsidP="0072288B">
      <w:pPr>
        <w:spacing w:after="0" w:line="240" w:lineRule="auto"/>
        <w:rPr>
          <w:b/>
          <w:bCs/>
          <w:color w:val="4472C4" w:themeColor="accent1"/>
          <w:sz w:val="24"/>
          <w:szCs w:val="24"/>
        </w:rPr>
      </w:pPr>
    </w:p>
    <w:p w14:paraId="36E09633" w14:textId="77777777" w:rsidR="0072288B" w:rsidRDefault="0072288B" w:rsidP="0072288B">
      <w:pPr>
        <w:spacing w:after="0" w:line="240" w:lineRule="auto"/>
        <w:rPr>
          <w:b/>
          <w:bCs/>
          <w:color w:val="4472C4" w:themeColor="accent1"/>
          <w:sz w:val="24"/>
          <w:szCs w:val="24"/>
        </w:rPr>
      </w:pPr>
    </w:p>
    <w:p w14:paraId="60EEF639" w14:textId="77777777" w:rsidR="0072288B" w:rsidRDefault="0072288B" w:rsidP="0072288B">
      <w:pPr>
        <w:spacing w:after="0" w:line="240" w:lineRule="auto"/>
        <w:rPr>
          <w:b/>
          <w:bCs/>
          <w:color w:val="4472C4" w:themeColor="accent1"/>
          <w:sz w:val="24"/>
          <w:szCs w:val="24"/>
        </w:rPr>
      </w:pPr>
    </w:p>
    <w:p w14:paraId="4A68C9E4" w14:textId="77777777" w:rsidR="0072288B" w:rsidRDefault="0072288B" w:rsidP="0072288B">
      <w:pPr>
        <w:spacing w:after="120" w:line="240" w:lineRule="auto"/>
        <w:rPr>
          <w:b/>
          <w:bCs/>
          <w:color w:val="4472C4" w:themeColor="accent1"/>
          <w:sz w:val="24"/>
          <w:szCs w:val="24"/>
        </w:rPr>
      </w:pPr>
      <w:r w:rsidRPr="36460EC2">
        <w:rPr>
          <w:b/>
          <w:bCs/>
          <w:color w:val="4472C4" w:themeColor="accent1"/>
          <w:sz w:val="24"/>
          <w:szCs w:val="24"/>
        </w:rPr>
        <w:t>MA Department of Elementary and Secondary Education</w:t>
      </w:r>
    </w:p>
    <w:p w14:paraId="3115F9DC" w14:textId="77777777" w:rsidR="0072288B" w:rsidRDefault="0072288B" w:rsidP="0072288B">
      <w:pPr>
        <w:spacing w:after="0" w:line="240" w:lineRule="auto"/>
        <w:rPr>
          <w:sz w:val="20"/>
          <w:szCs w:val="20"/>
        </w:rPr>
      </w:pPr>
      <w:r w:rsidRPr="36460EC2">
        <w:rPr>
          <w:b/>
          <w:bCs/>
          <w:sz w:val="20"/>
          <w:szCs w:val="20"/>
        </w:rPr>
        <w:t xml:space="preserve">Claire Abbott, </w:t>
      </w:r>
      <w:r w:rsidRPr="36460EC2">
        <w:rPr>
          <w:sz w:val="20"/>
          <w:szCs w:val="20"/>
        </w:rPr>
        <w:t xml:space="preserve">Director of Educator Effectiveness, Center for Instructional Support </w:t>
      </w:r>
    </w:p>
    <w:p w14:paraId="331F3215" w14:textId="6D853436" w:rsidR="0072288B" w:rsidRDefault="0072288B" w:rsidP="0072288B">
      <w:pPr>
        <w:spacing w:after="0" w:line="240" w:lineRule="auto"/>
        <w:rPr>
          <w:sz w:val="20"/>
          <w:szCs w:val="20"/>
        </w:rPr>
      </w:pPr>
      <w:r w:rsidRPr="36460EC2">
        <w:rPr>
          <w:b/>
          <w:bCs/>
          <w:sz w:val="20"/>
          <w:szCs w:val="20"/>
        </w:rPr>
        <w:t>Siobhan Allen</w:t>
      </w:r>
      <w:r w:rsidRPr="36460EC2">
        <w:rPr>
          <w:sz w:val="20"/>
          <w:szCs w:val="20"/>
        </w:rPr>
        <w:t>, Educator Effectiveness Specialist, Center for Instructional Support</w:t>
      </w:r>
    </w:p>
    <w:p w14:paraId="2A30EB90" w14:textId="1B1CA4C9" w:rsidR="002B7BC8" w:rsidRPr="002B7BC8" w:rsidRDefault="002B7BC8" w:rsidP="002B7BC8">
      <w:pPr>
        <w:spacing w:after="0" w:line="252" w:lineRule="auto"/>
        <w:rPr>
          <w:sz w:val="20"/>
          <w:szCs w:val="20"/>
        </w:rPr>
      </w:pPr>
      <w:bookmarkStart w:id="3" w:name="_Hlk137115270"/>
      <w:r>
        <w:rPr>
          <w:b/>
          <w:bCs/>
          <w:color w:val="000000"/>
          <w:sz w:val="20"/>
          <w:szCs w:val="20"/>
        </w:rPr>
        <w:t>Andréa Coté</w:t>
      </w:r>
      <w:r>
        <w:rPr>
          <w:color w:val="000000"/>
          <w:sz w:val="20"/>
          <w:szCs w:val="20"/>
        </w:rPr>
        <w:t xml:space="preserve">, </w:t>
      </w:r>
      <w:r w:rsidRPr="002B7BC8">
        <w:rPr>
          <w:sz w:val="20"/>
          <w:szCs w:val="20"/>
        </w:rPr>
        <w:t>Assistant Director of Educational Technology</w:t>
      </w:r>
    </w:p>
    <w:bookmarkEnd w:id="3"/>
    <w:p w14:paraId="4ED11C34" w14:textId="77777777" w:rsidR="0072288B" w:rsidRDefault="0072288B" w:rsidP="0072288B">
      <w:pPr>
        <w:spacing w:after="0" w:line="240" w:lineRule="auto"/>
        <w:rPr>
          <w:sz w:val="20"/>
          <w:szCs w:val="20"/>
        </w:rPr>
      </w:pPr>
      <w:r w:rsidRPr="36460EC2">
        <w:rPr>
          <w:b/>
          <w:bCs/>
          <w:sz w:val="20"/>
          <w:szCs w:val="20"/>
        </w:rPr>
        <w:t xml:space="preserve">Shannon Clancy, </w:t>
      </w:r>
      <w:r w:rsidRPr="36460EC2">
        <w:rPr>
          <w:sz w:val="20"/>
          <w:szCs w:val="20"/>
        </w:rPr>
        <w:t xml:space="preserve">Educator Effectiveness Coordinator, Center for Instructional Support </w:t>
      </w:r>
    </w:p>
    <w:p w14:paraId="4733E928" w14:textId="77777777" w:rsidR="0072288B" w:rsidRDefault="0072288B" w:rsidP="0072288B">
      <w:pPr>
        <w:spacing w:after="0" w:line="240" w:lineRule="auto"/>
        <w:rPr>
          <w:sz w:val="20"/>
          <w:szCs w:val="20"/>
        </w:rPr>
      </w:pPr>
      <w:r w:rsidRPr="36460EC2">
        <w:rPr>
          <w:b/>
          <w:bCs/>
          <w:sz w:val="20"/>
          <w:szCs w:val="20"/>
        </w:rPr>
        <w:t>Martha</w:t>
      </w:r>
      <w:r>
        <w:tab/>
      </w:r>
      <w:r w:rsidRPr="36460EC2">
        <w:rPr>
          <w:b/>
          <w:bCs/>
          <w:sz w:val="20"/>
          <w:szCs w:val="20"/>
        </w:rPr>
        <w:t>Daigle</w:t>
      </w:r>
      <w:r w:rsidRPr="36460EC2">
        <w:rPr>
          <w:sz w:val="20"/>
          <w:szCs w:val="20"/>
        </w:rPr>
        <w:t>, Family Engagement Coordinator, Office of Special Education Planning and Policy</w:t>
      </w:r>
    </w:p>
    <w:p w14:paraId="2D847D72" w14:textId="77777777" w:rsidR="0072288B" w:rsidRDefault="0072288B" w:rsidP="0072288B">
      <w:pPr>
        <w:spacing w:after="0" w:line="240" w:lineRule="auto"/>
        <w:rPr>
          <w:sz w:val="20"/>
          <w:szCs w:val="20"/>
        </w:rPr>
      </w:pPr>
      <w:r w:rsidRPr="36460EC2">
        <w:rPr>
          <w:b/>
          <w:bCs/>
          <w:sz w:val="20"/>
          <w:szCs w:val="20"/>
        </w:rPr>
        <w:t>Anne DeMallie</w:t>
      </w:r>
      <w:r w:rsidRPr="36460EC2">
        <w:rPr>
          <w:sz w:val="20"/>
          <w:szCs w:val="20"/>
        </w:rPr>
        <w:t>, Digital Literacy and Computer Science Content Lead, Center for Instructional Support</w:t>
      </w:r>
    </w:p>
    <w:p w14:paraId="4ECD570E" w14:textId="77777777" w:rsidR="0072288B" w:rsidRDefault="0072288B" w:rsidP="0072288B">
      <w:pPr>
        <w:spacing w:after="0" w:line="240" w:lineRule="auto"/>
        <w:rPr>
          <w:sz w:val="20"/>
          <w:szCs w:val="20"/>
        </w:rPr>
      </w:pPr>
      <w:r w:rsidRPr="36460EC2">
        <w:rPr>
          <w:b/>
          <w:bCs/>
          <w:sz w:val="20"/>
          <w:szCs w:val="20"/>
        </w:rPr>
        <w:t>Shay Edmond</w:t>
      </w:r>
      <w:r w:rsidRPr="36460EC2">
        <w:rPr>
          <w:sz w:val="20"/>
          <w:szCs w:val="20"/>
        </w:rPr>
        <w:t xml:space="preserve">, Senior Associate Commissioner, Center for Strategic Initiatives </w:t>
      </w:r>
    </w:p>
    <w:p w14:paraId="3691895B" w14:textId="77777777" w:rsidR="0072288B" w:rsidRDefault="0072288B" w:rsidP="0072288B">
      <w:pPr>
        <w:spacing w:after="0" w:line="240" w:lineRule="auto"/>
        <w:rPr>
          <w:sz w:val="20"/>
          <w:szCs w:val="20"/>
        </w:rPr>
      </w:pPr>
      <w:r w:rsidRPr="36460EC2">
        <w:rPr>
          <w:b/>
          <w:bCs/>
          <w:sz w:val="20"/>
          <w:szCs w:val="20"/>
        </w:rPr>
        <w:t>Russell Fenton</w:t>
      </w:r>
      <w:r w:rsidRPr="36460EC2">
        <w:rPr>
          <w:sz w:val="20"/>
          <w:szCs w:val="20"/>
        </w:rPr>
        <w:t xml:space="preserve">, Adult &amp; Community Learning Services Team Leader, Center for Educational Options </w:t>
      </w:r>
    </w:p>
    <w:p w14:paraId="084F36A9" w14:textId="77777777" w:rsidR="0072288B" w:rsidRDefault="0072288B" w:rsidP="0072288B">
      <w:pPr>
        <w:spacing w:after="0" w:line="240" w:lineRule="auto"/>
        <w:rPr>
          <w:sz w:val="20"/>
          <w:szCs w:val="20"/>
        </w:rPr>
      </w:pPr>
      <w:r w:rsidRPr="36460EC2">
        <w:rPr>
          <w:b/>
          <w:bCs/>
          <w:sz w:val="20"/>
          <w:szCs w:val="20"/>
        </w:rPr>
        <w:t>Susan Fischer</w:t>
      </w:r>
      <w:r w:rsidRPr="36460EC2">
        <w:rPr>
          <w:sz w:val="20"/>
          <w:szCs w:val="20"/>
        </w:rPr>
        <w:t>, Access and Equity Associate, Statewide System of Support</w:t>
      </w:r>
    </w:p>
    <w:p w14:paraId="61F0B9A0" w14:textId="77777777" w:rsidR="0072288B" w:rsidRDefault="0072288B" w:rsidP="0072288B">
      <w:pPr>
        <w:spacing w:after="0" w:line="240" w:lineRule="auto"/>
        <w:rPr>
          <w:sz w:val="20"/>
          <w:szCs w:val="20"/>
        </w:rPr>
      </w:pPr>
      <w:r w:rsidRPr="36460EC2">
        <w:rPr>
          <w:b/>
          <w:bCs/>
          <w:sz w:val="20"/>
          <w:szCs w:val="20"/>
        </w:rPr>
        <w:t>Erin Hashimoto-Martell</w:t>
      </w:r>
      <w:r w:rsidRPr="36460EC2">
        <w:rPr>
          <w:sz w:val="20"/>
          <w:szCs w:val="20"/>
        </w:rPr>
        <w:t>, Associate Commissioner, Center for Instructional Support</w:t>
      </w:r>
    </w:p>
    <w:p w14:paraId="6B0E0CDC" w14:textId="77777777" w:rsidR="0072288B" w:rsidRDefault="0072288B" w:rsidP="0072288B">
      <w:pPr>
        <w:spacing w:after="0" w:line="240" w:lineRule="auto"/>
        <w:rPr>
          <w:sz w:val="20"/>
          <w:szCs w:val="20"/>
        </w:rPr>
      </w:pPr>
      <w:r w:rsidRPr="36460EC2">
        <w:rPr>
          <w:b/>
          <w:bCs/>
          <w:sz w:val="20"/>
          <w:szCs w:val="20"/>
        </w:rPr>
        <w:t>Esther Jeong</w:t>
      </w:r>
      <w:r w:rsidRPr="36460EC2">
        <w:rPr>
          <w:sz w:val="20"/>
          <w:szCs w:val="20"/>
        </w:rPr>
        <w:t>, Coordinator of Accountability Monitoring, Center for Educational Options</w:t>
      </w:r>
    </w:p>
    <w:p w14:paraId="151036AE" w14:textId="77777777" w:rsidR="0072288B" w:rsidRDefault="0072288B" w:rsidP="0072288B">
      <w:pPr>
        <w:spacing w:after="0" w:line="240" w:lineRule="auto"/>
        <w:rPr>
          <w:sz w:val="20"/>
          <w:szCs w:val="20"/>
        </w:rPr>
      </w:pPr>
      <w:r w:rsidRPr="36460EC2">
        <w:rPr>
          <w:b/>
          <w:bCs/>
          <w:sz w:val="20"/>
          <w:szCs w:val="20"/>
        </w:rPr>
        <w:t>Elana McDermott</w:t>
      </w:r>
      <w:r w:rsidRPr="36460EC2">
        <w:rPr>
          <w:sz w:val="20"/>
          <w:szCs w:val="20"/>
        </w:rPr>
        <w:t>, Research and Policy Analyst, Office of Planning and Research</w:t>
      </w:r>
    </w:p>
    <w:p w14:paraId="2A0E7446" w14:textId="77777777" w:rsidR="0072288B" w:rsidRDefault="0072288B" w:rsidP="0072288B">
      <w:pPr>
        <w:spacing w:after="0" w:line="240" w:lineRule="auto"/>
        <w:rPr>
          <w:sz w:val="20"/>
          <w:szCs w:val="20"/>
        </w:rPr>
      </w:pPr>
      <w:r w:rsidRPr="36460EC2">
        <w:rPr>
          <w:b/>
          <w:bCs/>
          <w:sz w:val="20"/>
          <w:szCs w:val="20"/>
        </w:rPr>
        <w:t>Holly-Anne Neal</w:t>
      </w:r>
      <w:r w:rsidRPr="36460EC2">
        <w:rPr>
          <w:sz w:val="20"/>
          <w:szCs w:val="20"/>
        </w:rPr>
        <w:t>, Special Education Systems Improvement Supervisor, Office of Special Education Planning and Policy</w:t>
      </w:r>
    </w:p>
    <w:p w14:paraId="078F6AB7" w14:textId="43BA9498" w:rsidR="0072288B" w:rsidRDefault="0072288B" w:rsidP="0072288B">
      <w:pPr>
        <w:spacing w:after="0" w:line="240" w:lineRule="auto"/>
        <w:rPr>
          <w:sz w:val="20"/>
          <w:szCs w:val="20"/>
        </w:rPr>
      </w:pPr>
      <w:r w:rsidRPr="36460EC2">
        <w:rPr>
          <w:b/>
          <w:bCs/>
          <w:sz w:val="20"/>
          <w:szCs w:val="20"/>
        </w:rPr>
        <w:t>Woodly</w:t>
      </w:r>
      <w:r>
        <w:tab/>
      </w:r>
      <w:r w:rsidRPr="36460EC2">
        <w:rPr>
          <w:b/>
          <w:bCs/>
          <w:sz w:val="20"/>
          <w:szCs w:val="20"/>
        </w:rPr>
        <w:t>Pierre-Louis</w:t>
      </w:r>
      <w:r w:rsidRPr="36460EC2">
        <w:rPr>
          <w:sz w:val="20"/>
          <w:szCs w:val="20"/>
        </w:rPr>
        <w:t>, ELA/Literacy Content Support Lead, Center for Instructional Support</w:t>
      </w:r>
    </w:p>
    <w:p w14:paraId="23FD9452" w14:textId="77777777" w:rsidR="0072288B" w:rsidRDefault="0072288B" w:rsidP="0072288B">
      <w:pPr>
        <w:spacing w:after="0" w:line="240" w:lineRule="auto"/>
        <w:rPr>
          <w:sz w:val="20"/>
          <w:szCs w:val="20"/>
        </w:rPr>
      </w:pPr>
      <w:r w:rsidRPr="36460EC2">
        <w:rPr>
          <w:b/>
          <w:bCs/>
          <w:sz w:val="20"/>
          <w:szCs w:val="20"/>
        </w:rPr>
        <w:t>Michelle Ryan</w:t>
      </w:r>
      <w:r w:rsidRPr="36460EC2">
        <w:rPr>
          <w:sz w:val="20"/>
          <w:szCs w:val="20"/>
        </w:rPr>
        <w:t>, Associate Commissioner, Kaleidoscope Collective for Learning</w:t>
      </w:r>
    </w:p>
    <w:p w14:paraId="522FDD36" w14:textId="77777777" w:rsidR="0072288B" w:rsidRDefault="0072288B" w:rsidP="0072288B">
      <w:pPr>
        <w:pStyle w:val="PlainText"/>
        <w:rPr>
          <w:sz w:val="20"/>
          <w:szCs w:val="20"/>
        </w:rPr>
      </w:pPr>
      <w:r w:rsidRPr="36460EC2">
        <w:rPr>
          <w:b/>
          <w:bCs/>
          <w:sz w:val="20"/>
          <w:szCs w:val="20"/>
        </w:rPr>
        <w:t>David Valade</w:t>
      </w:r>
      <w:r w:rsidRPr="36460EC2">
        <w:rPr>
          <w:sz w:val="20"/>
          <w:szCs w:val="20"/>
        </w:rPr>
        <w:t>, Language Acquisition Support Lead,</w:t>
      </w:r>
    </w:p>
    <w:p w14:paraId="11464F24" w14:textId="77777777" w:rsidR="0072288B" w:rsidRDefault="0072288B" w:rsidP="0072288B">
      <w:pPr>
        <w:spacing w:after="0" w:line="240" w:lineRule="auto"/>
        <w:rPr>
          <w:sz w:val="20"/>
          <w:szCs w:val="20"/>
        </w:rPr>
      </w:pPr>
      <w:r w:rsidRPr="36460EC2">
        <w:rPr>
          <w:sz w:val="20"/>
          <w:szCs w:val="20"/>
        </w:rPr>
        <w:t>Office of Language Acquisition</w:t>
      </w:r>
    </w:p>
    <w:p w14:paraId="5156C87B" w14:textId="77777777" w:rsidR="0072288B" w:rsidRDefault="0072288B" w:rsidP="0072288B">
      <w:pPr>
        <w:spacing w:after="0" w:line="240" w:lineRule="auto"/>
        <w:rPr>
          <w:sz w:val="20"/>
          <w:szCs w:val="20"/>
        </w:rPr>
      </w:pPr>
      <w:r w:rsidRPr="36460EC2">
        <w:rPr>
          <w:b/>
          <w:bCs/>
          <w:sz w:val="20"/>
          <w:szCs w:val="20"/>
        </w:rPr>
        <w:t>Craig Waterman</w:t>
      </w:r>
      <w:r w:rsidRPr="36460EC2">
        <w:rPr>
          <w:sz w:val="20"/>
          <w:szCs w:val="20"/>
        </w:rPr>
        <w:t>, Assistant Director of Instructional Policy, Center for Instructional Support</w:t>
      </w:r>
    </w:p>
    <w:p w14:paraId="0955FD90" w14:textId="77777777" w:rsidR="0072288B" w:rsidRDefault="0072288B" w:rsidP="0072288B">
      <w:pPr>
        <w:spacing w:after="0" w:line="240" w:lineRule="auto"/>
        <w:rPr>
          <w:sz w:val="20"/>
          <w:szCs w:val="20"/>
        </w:rPr>
      </w:pPr>
      <w:r w:rsidRPr="36460EC2">
        <w:rPr>
          <w:b/>
          <w:bCs/>
          <w:sz w:val="20"/>
          <w:szCs w:val="20"/>
        </w:rPr>
        <w:t>Lisa Weinstein</w:t>
      </w:r>
      <w:r w:rsidRPr="36460EC2">
        <w:rPr>
          <w:sz w:val="20"/>
          <w:szCs w:val="20"/>
        </w:rPr>
        <w:t xml:space="preserve">, College, Career &amp; Technical Education Liaison, Center for Educational Options </w:t>
      </w:r>
    </w:p>
    <w:p w14:paraId="42ED3FD9" w14:textId="77777777" w:rsidR="0072288B" w:rsidRDefault="0072288B" w:rsidP="0072288B">
      <w:pPr>
        <w:spacing w:after="0" w:line="240" w:lineRule="auto"/>
        <w:rPr>
          <w:sz w:val="20"/>
          <w:szCs w:val="20"/>
        </w:rPr>
      </w:pPr>
      <w:r w:rsidRPr="36460EC2">
        <w:rPr>
          <w:b/>
          <w:bCs/>
          <w:sz w:val="20"/>
          <w:szCs w:val="20"/>
        </w:rPr>
        <w:t>Anna Zannetos</w:t>
      </w:r>
      <w:r w:rsidRPr="36460EC2">
        <w:rPr>
          <w:sz w:val="20"/>
          <w:szCs w:val="20"/>
        </w:rPr>
        <w:t>, Educator Effectiveness Specialist, Center for Instructional Support</w:t>
      </w:r>
    </w:p>
    <w:p w14:paraId="22B74D10" w14:textId="77777777" w:rsidR="0072288B" w:rsidRDefault="0072288B" w:rsidP="0072288B">
      <w:pPr>
        <w:spacing w:after="0" w:line="240" w:lineRule="auto"/>
        <w:rPr>
          <w:color w:val="4472C4" w:themeColor="accent1"/>
          <w:sz w:val="24"/>
          <w:szCs w:val="24"/>
        </w:rPr>
      </w:pPr>
      <w:r w:rsidRPr="36460EC2">
        <w:rPr>
          <w:b/>
          <w:bCs/>
          <w:sz w:val="20"/>
          <w:szCs w:val="20"/>
        </w:rPr>
        <w:t>Lindsay Zorich</w:t>
      </w:r>
      <w:r w:rsidRPr="36460EC2">
        <w:rPr>
          <w:sz w:val="20"/>
          <w:szCs w:val="20"/>
        </w:rPr>
        <w:t>, Assistant Director of Educator Preparation, Center for Instructional Support</w:t>
      </w:r>
    </w:p>
    <w:p w14:paraId="62009C26" w14:textId="77777777" w:rsidR="00D34FE5" w:rsidRDefault="00D34FE5">
      <w:pPr>
        <w:rPr>
          <w:b/>
          <w:bCs/>
          <w:color w:val="4472C4" w:themeColor="accent1"/>
          <w:sz w:val="28"/>
          <w:szCs w:val="28"/>
        </w:rPr>
      </w:pPr>
    </w:p>
    <w:p w14:paraId="09B110EA" w14:textId="77777777" w:rsidR="0072288B" w:rsidRDefault="0072288B">
      <w:pPr>
        <w:rPr>
          <w:b/>
          <w:bCs/>
          <w:color w:val="4472C4" w:themeColor="accent1"/>
          <w:sz w:val="28"/>
          <w:szCs w:val="28"/>
        </w:rPr>
      </w:pPr>
      <w:r>
        <w:rPr>
          <w:b/>
          <w:bCs/>
          <w:color w:val="4472C4" w:themeColor="accent1"/>
          <w:sz w:val="28"/>
          <w:szCs w:val="28"/>
        </w:rPr>
        <w:br w:type="page"/>
      </w:r>
    </w:p>
    <w:p w14:paraId="1A45F218" w14:textId="77777777" w:rsidR="006D4C9E" w:rsidRDefault="006D4C9E" w:rsidP="00564260">
      <w:pPr>
        <w:rPr>
          <w:b/>
          <w:bCs/>
          <w:color w:val="4472C4" w:themeColor="accent1"/>
          <w:sz w:val="28"/>
          <w:szCs w:val="28"/>
        </w:rPr>
        <w:sectPr w:rsidR="006D4C9E" w:rsidSect="0005364B">
          <w:headerReference w:type="default" r:id="rId27"/>
          <w:pgSz w:w="12240" w:h="15840"/>
          <w:pgMar w:top="720" w:right="720" w:bottom="720" w:left="720" w:header="144" w:footer="576" w:gutter="0"/>
          <w:cols w:num="2" w:space="720"/>
          <w:docGrid w:linePitch="360"/>
        </w:sectPr>
      </w:pPr>
    </w:p>
    <w:bookmarkEnd w:id="2"/>
    <w:p w14:paraId="3DBE76FF" w14:textId="77777777" w:rsidR="006D4C9E" w:rsidRPr="00994FA3" w:rsidRDefault="006D4C9E" w:rsidP="006D4C9E">
      <w:pPr>
        <w:rPr>
          <w:b/>
          <w:color w:val="2F5496" w:themeColor="accent1" w:themeShade="BF"/>
          <w:sz w:val="28"/>
          <w:szCs w:val="28"/>
        </w:rPr>
      </w:pPr>
      <w:r w:rsidRPr="00994FA3">
        <w:rPr>
          <w:b/>
          <w:color w:val="2F5496" w:themeColor="accent1" w:themeShade="BF"/>
          <w:sz w:val="28"/>
          <w:szCs w:val="28"/>
        </w:rPr>
        <w:lastRenderedPageBreak/>
        <w:t>Glossary of Terms</w:t>
      </w:r>
    </w:p>
    <w:p w14:paraId="4EE7ED34" w14:textId="77777777" w:rsidR="006D4C9E" w:rsidRPr="00C95984" w:rsidRDefault="006D4C9E" w:rsidP="006D4C9E">
      <w:r w:rsidRPr="0FD08974">
        <w:rPr>
          <w:b/>
          <w:bCs/>
        </w:rPr>
        <w:t>Academic Achievement:</w:t>
      </w:r>
      <w:r w:rsidRPr="0FD08974">
        <w:t xml:space="preserve"> </w:t>
      </w:r>
      <w:r w:rsidRPr="00464AD3">
        <w:rPr>
          <w:rFonts w:eastAsia="Times New Roman"/>
        </w:rPr>
        <w:t xml:space="preserve"> </w:t>
      </w:r>
      <w:r>
        <w:rPr>
          <w:rFonts w:eastAsia="Times New Roman"/>
        </w:rPr>
        <w:t>Attainment of academic skills and knowledge to meet or exceed grade-level standards in a comprehensive and diverse range of subjects with ability to apply competencies in relevant, real world contexts.</w:t>
      </w:r>
    </w:p>
    <w:p w14:paraId="3283B231" w14:textId="77777777" w:rsidR="006D4C9E" w:rsidRDefault="006D4C9E" w:rsidP="006D4C9E">
      <w:pPr>
        <w:rPr>
          <w:rFonts w:eastAsia="Calibri" w:cstheme="minorHAnsi"/>
        </w:rPr>
      </w:pPr>
      <w:r w:rsidRPr="00C95984">
        <w:rPr>
          <w:rFonts w:cstheme="minorHAnsi"/>
          <w:b/>
          <w:bCs/>
        </w:rPr>
        <w:t xml:space="preserve">All Students: </w:t>
      </w:r>
      <w:r w:rsidRPr="00C95984">
        <w:rPr>
          <w:rFonts w:cstheme="minorHAnsi"/>
        </w:rPr>
        <w:t xml:space="preserve">This rubric frequently references “all students,” which represents </w:t>
      </w:r>
      <w:r w:rsidRPr="00C95984">
        <w:rPr>
          <w:rFonts w:cstheme="minorHAnsi"/>
          <w:i/>
          <w:iCs/>
        </w:rPr>
        <w:t>each and every student</w:t>
      </w:r>
      <w:r w:rsidRPr="00C95984">
        <w:rPr>
          <w:rFonts w:cstheme="minorHAnsi"/>
        </w:rPr>
        <w:t xml:space="preserve">, with particular focus on students who have been historically marginalized or underserved by our education systems, including but not limited to, those who identify </w:t>
      </w:r>
      <w:r w:rsidRPr="00C95984">
        <w:rPr>
          <w:rFonts w:eastAsiaTheme="minorEastAsia" w:cstheme="minorHAnsi"/>
        </w:rPr>
        <w:t xml:space="preserve">as </w:t>
      </w:r>
      <w:r w:rsidRPr="00C95984">
        <w:rPr>
          <w:rFonts w:cstheme="minorHAnsi"/>
        </w:rPr>
        <w:t xml:space="preserve">Black, Hispanic/Latino, Asian, Indigenous, and Multiracial students, students with disabilities, </w:t>
      </w:r>
      <w:r w:rsidRPr="00C95984">
        <w:rPr>
          <w:rFonts w:eastAsia="Calibri" w:cstheme="minorHAnsi"/>
        </w:rPr>
        <w:t>English learners</w:t>
      </w:r>
      <w:r w:rsidRPr="00CE167F">
        <w:rPr>
          <w:rFonts w:eastAsia="Calibri" w:cstheme="minorHAnsi"/>
        </w:rPr>
        <w:t>, LGBTQIA+ students, students experiencing homelessness and/or financial insecurity, and students who are undocumented.</w:t>
      </w:r>
    </w:p>
    <w:p w14:paraId="0157D487" w14:textId="77777777" w:rsidR="006D4C9E" w:rsidRPr="00C95984" w:rsidRDefault="006D4C9E" w:rsidP="006D4C9E">
      <w:pPr>
        <w:rPr>
          <w:rFonts w:eastAsia="Calibri" w:cstheme="minorHAnsi"/>
          <w:strike/>
          <w:color w:val="FF0000"/>
        </w:rPr>
      </w:pPr>
      <w:r w:rsidRPr="00F641EA">
        <w:rPr>
          <w:b/>
          <w:bCs/>
        </w:rPr>
        <w:t>Anti-racist</w:t>
      </w:r>
      <w:r>
        <w:rPr>
          <w:b/>
          <w:bCs/>
        </w:rPr>
        <w:t xml:space="preserve"> Teacher and Leader</w:t>
      </w:r>
      <w:r w:rsidRPr="00F641EA">
        <w:rPr>
          <w:rFonts w:ascii="Calibri" w:hAnsi="Calibri" w:cs="Calibri"/>
          <w:b/>
          <w:bCs/>
        </w:rPr>
        <w:t>:</w:t>
      </w:r>
      <w:r>
        <w:rPr>
          <w:rFonts w:ascii="Calibri" w:hAnsi="Calibri" w:cs="Calibri"/>
        </w:rPr>
        <w:t xml:space="preserve"> </w:t>
      </w:r>
      <w:r>
        <w:t>Believes racial groups are equals in all their differences and continually engages in self-reflective work that leads to educational policies, practices, conditions, and cultures that resist and dismantle inequities due to individual and systemic racism to advance racial equity. (</w:t>
      </w:r>
      <w:hyperlink r:id="rId28" w:history="1">
        <w:r w:rsidRPr="00FD3EDA">
          <w:rPr>
            <w:rStyle w:val="Hyperlink"/>
          </w:rPr>
          <w:t>Guidelines for the Preparation of Administrative Leaders</w:t>
        </w:r>
      </w:hyperlink>
      <w:r>
        <w:t>)</w:t>
      </w:r>
    </w:p>
    <w:p w14:paraId="2180E08A" w14:textId="77777777" w:rsidR="006D4C9E" w:rsidRPr="0007770B" w:rsidRDefault="006D4C9E" w:rsidP="006D4C9E">
      <w:r w:rsidRPr="0007770B">
        <w:rPr>
          <w:rFonts w:eastAsia="Calibri"/>
          <w:b/>
          <w:bCs/>
        </w:rPr>
        <w:t xml:space="preserve">Asset-Based: </w:t>
      </w:r>
      <w:r w:rsidRPr="0007770B">
        <w:t xml:space="preserve">Asset-based approaches intentionally build on the strengths and capacities that learners bring to school, including their languages, cultures and experiences versus deficit-based thinking that views differences as weaknesses. </w:t>
      </w:r>
    </w:p>
    <w:p w14:paraId="6832C907" w14:textId="77777777" w:rsidR="006D4C9E" w:rsidRPr="00C95984" w:rsidRDefault="006D4C9E" w:rsidP="006D4C9E">
      <w:pPr>
        <w:rPr>
          <w:b/>
          <w:bCs/>
        </w:rPr>
      </w:pPr>
      <w:r w:rsidRPr="0FD08974">
        <w:rPr>
          <w:b/>
          <w:bCs/>
        </w:rPr>
        <w:t xml:space="preserve">Bias: </w:t>
      </w:r>
      <w:r w:rsidRPr="0FD08974">
        <w:t>A disproportionate weight that may be created intentionally or unintentionally in favor of or against an idea, thing, individual, or group.</w:t>
      </w:r>
      <w:r>
        <w:t xml:space="preserve"> (</w:t>
      </w:r>
      <w:hyperlink r:id="rId29" w:history="1">
        <w:r w:rsidRPr="00FD3EDA">
          <w:rPr>
            <w:rStyle w:val="Hyperlink"/>
          </w:rPr>
          <w:t>Guidelines for the Preparation of Administrative Leaders</w:t>
        </w:r>
      </w:hyperlink>
      <w:r>
        <w:t>)</w:t>
      </w:r>
    </w:p>
    <w:p w14:paraId="7F56EE0A" w14:textId="77777777" w:rsidR="006D4C9E" w:rsidRDefault="006D4C9E" w:rsidP="006D4C9E">
      <w:r w:rsidRPr="00E61E10">
        <w:rPr>
          <w:b/>
          <w:bCs/>
        </w:rPr>
        <w:t>Cultural Broker:</w:t>
      </w:r>
      <w:r w:rsidRPr="0FD08974">
        <w:t xml:space="preserve"> I</w:t>
      </w:r>
      <w:r w:rsidRPr="00E61E10">
        <w:t>ndividuals who act as bridges between schools and diverse families and collaborate with families to support the school’s goals to improve student achievement (</w:t>
      </w:r>
      <w:hyperlink r:id="rId30" w:history="1">
        <w:r w:rsidRPr="0FD08974">
          <w:rPr>
            <w:rStyle w:val="Hyperlink"/>
          </w:rPr>
          <w:t>Massachusetts Family, School, and Community Partnership Fundamentals 2.0</w:t>
        </w:r>
      </w:hyperlink>
      <w:r w:rsidRPr="0FD08974">
        <w:t>).</w:t>
      </w:r>
    </w:p>
    <w:p w14:paraId="44F6EBB8" w14:textId="77777777" w:rsidR="006D4C9E" w:rsidRPr="00C95984" w:rsidRDefault="006D4C9E" w:rsidP="006D4C9E">
      <w:r w:rsidRPr="64D3CEBE">
        <w:rPr>
          <w:b/>
        </w:rPr>
        <w:t>Cultural Competence</w:t>
      </w:r>
      <w:r w:rsidRPr="64D3CEBE">
        <w:t>: Individuals’ affirmation in their own culture and identity and respect and understanding for different cultures and identities.</w:t>
      </w:r>
      <w:r w:rsidDel="00203E53">
        <w:t xml:space="preserve"> </w:t>
      </w:r>
    </w:p>
    <w:p w14:paraId="4FBDD5DF" w14:textId="0697B5AA" w:rsidR="006D4C9E" w:rsidRDefault="006D4C9E" w:rsidP="006D4C9E">
      <w:pPr>
        <w:rPr>
          <w:rFonts w:cstheme="minorHAnsi"/>
          <w:color w:val="222222"/>
          <w:shd w:val="clear" w:color="auto" w:fill="FFFFFF"/>
        </w:rPr>
      </w:pPr>
      <w:r w:rsidRPr="00C95984">
        <w:rPr>
          <w:rFonts w:cstheme="minorHAnsi"/>
          <w:b/>
          <w:bCs/>
        </w:rPr>
        <w:t xml:space="preserve">Culturally Responsive Practice: </w:t>
      </w:r>
      <w:r w:rsidRPr="00C95984">
        <w:rPr>
          <w:rFonts w:cstheme="minorHAnsi"/>
          <w:color w:val="222222"/>
          <w:shd w:val="clear" w:color="auto" w:fill="FFFFFF"/>
        </w:rPr>
        <w:t xml:space="preserve">Cultural responsiveness is an approach to viewing students' culture and identity (including race, ethnicity, multilingualism, and other characteristics) as assets, and creating learning experiences and environments that value and empower them. </w:t>
      </w:r>
      <w:r w:rsidRPr="00BC5CF8">
        <w:rPr>
          <w:rFonts w:cstheme="minorHAnsi"/>
          <w:color w:val="222222"/>
          <w:shd w:val="clear" w:color="auto" w:fill="FFFFFF"/>
        </w:rPr>
        <w:t>(</w:t>
      </w:r>
      <w:hyperlink r:id="rId31" w:history="1">
        <w:r w:rsidR="00F85B69">
          <w:rPr>
            <w:rStyle w:val="Hyperlink"/>
            <w:rFonts w:cstheme="minorHAnsi"/>
            <w:shd w:val="clear" w:color="auto" w:fill="FFFFFF"/>
          </w:rPr>
          <w:t>Supporting Culturally and Linguistically Sustaining Practices</w:t>
        </w:r>
        <w:r w:rsidR="00F85B69" w:rsidRPr="00BC5CF8">
          <w:rPr>
            <w:rStyle w:val="Hyperlink"/>
            <w:rFonts w:cstheme="minorHAnsi"/>
            <w:shd w:val="clear" w:color="auto" w:fill="FFFFFF"/>
          </w:rPr>
          <w:t>)</w:t>
        </w:r>
      </w:hyperlink>
    </w:p>
    <w:p w14:paraId="0B76EB05" w14:textId="08F120EA" w:rsidR="00F85B69" w:rsidRDefault="006D4C9E" w:rsidP="006D4C9E">
      <w:pPr>
        <w:rPr>
          <w:rStyle w:val="Hyperlink"/>
          <w:rFonts w:cstheme="minorHAnsi"/>
          <w:shd w:val="clear" w:color="auto" w:fill="FFFFFF"/>
        </w:rPr>
      </w:pPr>
      <w:r w:rsidRPr="0FD08974">
        <w:rPr>
          <w:b/>
          <w:bCs/>
          <w:color w:val="222222"/>
          <w:shd w:val="clear" w:color="auto" w:fill="FFFFFF"/>
        </w:rPr>
        <w:t xml:space="preserve">Culturally Relevant: </w:t>
      </w:r>
      <w:r w:rsidRPr="00E61E10">
        <w:rPr>
          <w:color w:val="222222"/>
          <w:shd w:val="clear" w:color="auto" w:fill="FFFFFF"/>
        </w:rPr>
        <w:t>Aligned with and affirming to students’ cultures, backgrounds, and identities.</w:t>
      </w:r>
      <w:r>
        <w:rPr>
          <w:color w:val="222222"/>
          <w:shd w:val="clear" w:color="auto" w:fill="FFFFFF"/>
        </w:rPr>
        <w:t xml:space="preserve"> Culturally relevant pedagogy promotes students’ academic achievement, cultural competence, and sociopolitical awareness. </w:t>
      </w:r>
      <w:r w:rsidR="00F85B69" w:rsidRPr="00BC5CF8">
        <w:rPr>
          <w:rFonts w:cstheme="minorHAnsi"/>
          <w:color w:val="222222"/>
          <w:shd w:val="clear" w:color="auto" w:fill="FFFFFF"/>
        </w:rPr>
        <w:t>(</w:t>
      </w:r>
      <w:hyperlink r:id="rId32" w:history="1">
        <w:r w:rsidR="00F85B69">
          <w:rPr>
            <w:rStyle w:val="Hyperlink"/>
            <w:rFonts w:cstheme="minorHAnsi"/>
            <w:shd w:val="clear" w:color="auto" w:fill="FFFFFF"/>
          </w:rPr>
          <w:t>Supporting Culturally and Linguistically Sustaining Practices</w:t>
        </w:r>
        <w:r w:rsidR="00F85B69" w:rsidRPr="00BC5CF8">
          <w:rPr>
            <w:rStyle w:val="Hyperlink"/>
            <w:rFonts w:cstheme="minorHAnsi"/>
            <w:shd w:val="clear" w:color="auto" w:fill="FFFFFF"/>
          </w:rPr>
          <w:t>)</w:t>
        </w:r>
      </w:hyperlink>
      <w:r w:rsidR="00F85B69" w:rsidRPr="00BC5CF8" w:rsidDel="00F85B69">
        <w:rPr>
          <w:rFonts w:cstheme="minorHAnsi"/>
          <w:color w:val="222222"/>
          <w:shd w:val="clear" w:color="auto" w:fill="FFFFFF"/>
        </w:rPr>
        <w:t xml:space="preserve"> </w:t>
      </w:r>
    </w:p>
    <w:p w14:paraId="0932ED69" w14:textId="777C4E00" w:rsidR="006D4C9E" w:rsidRPr="00FC0223" w:rsidRDefault="006D4C9E" w:rsidP="006D4C9E">
      <w:pPr>
        <w:rPr>
          <w:b/>
          <w:bCs/>
          <w:color w:val="222222"/>
          <w:shd w:val="clear" w:color="auto" w:fill="FFFFFF"/>
        </w:rPr>
      </w:pPr>
      <w:r w:rsidRPr="006D4C9E">
        <w:rPr>
          <w:rStyle w:val="Hyperlink"/>
          <w:rFonts w:cstheme="minorHAnsi"/>
          <w:b/>
          <w:bCs/>
          <w:color w:val="auto"/>
          <w:u w:val="none"/>
          <w:shd w:val="clear" w:color="auto" w:fill="FFFFFF"/>
        </w:rPr>
        <w:t>Culturally and Linguistically Sustaining:</w:t>
      </w:r>
      <w:r>
        <w:rPr>
          <w:rStyle w:val="Hyperlink"/>
          <w:rFonts w:cstheme="minorHAnsi"/>
          <w:b/>
          <w:bCs/>
          <w:color w:val="auto"/>
          <w:shd w:val="clear" w:color="auto" w:fill="FFFFFF"/>
        </w:rPr>
        <w:t xml:space="preserve"> </w:t>
      </w:r>
      <w:r>
        <w:t>Affirming and valuing of students' cultures, prior experiences, and linguistic resources to make learning more relevant and effective, promote academic achievement, cultural competence, and sociopolitical awareness; valuing multilingualism as an asset</w:t>
      </w:r>
      <w:r w:rsidDel="00F85B69">
        <w:t xml:space="preserve">. </w:t>
      </w:r>
      <w:r w:rsidR="00F85B69" w:rsidRPr="00BC5CF8">
        <w:rPr>
          <w:rFonts w:cstheme="minorHAnsi"/>
          <w:color w:val="222222"/>
          <w:shd w:val="clear" w:color="auto" w:fill="FFFFFF"/>
        </w:rPr>
        <w:t>(</w:t>
      </w:r>
      <w:hyperlink r:id="rId33" w:history="1">
        <w:r w:rsidR="00F85B69">
          <w:rPr>
            <w:rStyle w:val="Hyperlink"/>
            <w:rFonts w:cstheme="minorHAnsi"/>
            <w:shd w:val="clear" w:color="auto" w:fill="FFFFFF"/>
          </w:rPr>
          <w:t>Supporting Culturally and Linguistically Sustaining Practices</w:t>
        </w:r>
        <w:r w:rsidR="00F85B69" w:rsidRPr="00BC5CF8">
          <w:rPr>
            <w:rStyle w:val="Hyperlink"/>
            <w:rFonts w:cstheme="minorHAnsi"/>
            <w:shd w:val="clear" w:color="auto" w:fill="FFFFFF"/>
          </w:rPr>
          <w:t>)</w:t>
        </w:r>
      </w:hyperlink>
    </w:p>
    <w:p w14:paraId="01CA8999" w14:textId="77777777" w:rsidR="006D4C9E" w:rsidRPr="00C95984" w:rsidRDefault="006D4C9E" w:rsidP="006D4C9E">
      <w:pPr>
        <w:shd w:val="clear" w:color="auto" w:fill="FFFFFF"/>
        <w:spacing w:before="100" w:beforeAutospacing="1" w:after="100" w:afterAutospacing="1" w:line="240" w:lineRule="auto"/>
        <w:rPr>
          <w:rFonts w:eastAsia="Times New Roman" w:cstheme="minorHAnsi"/>
          <w:color w:val="212529"/>
        </w:rPr>
      </w:pPr>
      <w:r w:rsidRPr="0FD08974">
        <w:rPr>
          <w:b/>
          <w:bCs/>
        </w:rPr>
        <w:t>C</w:t>
      </w:r>
      <w:r w:rsidRPr="00C95984">
        <w:rPr>
          <w:rFonts w:eastAsia="Times New Roman" w:cstheme="minorHAnsi"/>
          <w:b/>
          <w:bCs/>
          <w:color w:val="212529"/>
        </w:rPr>
        <w:t>urricular materials</w:t>
      </w:r>
      <w:r w:rsidRPr="00C95984">
        <w:rPr>
          <w:rFonts w:eastAsia="Times New Roman" w:cstheme="minorHAnsi"/>
          <w:color w:val="212529"/>
        </w:rPr>
        <w:t> are resources teachers use to facilitate sequences of learning experiences (e.g., lesson and unit plans, texts); also called adopted or written curriculum, or instructional materials.</w:t>
      </w:r>
      <w:r>
        <w:rPr>
          <w:rFonts w:eastAsia="Times New Roman" w:cstheme="minorHAnsi"/>
          <w:color w:val="212529"/>
        </w:rPr>
        <w:t xml:space="preserve"> (</w:t>
      </w:r>
      <w:hyperlink r:id="rId34" w:history="1">
        <w:r w:rsidRPr="009B4EDE">
          <w:rPr>
            <w:rStyle w:val="Hyperlink"/>
            <w:rFonts w:eastAsia="Times New Roman" w:cstheme="minorHAnsi"/>
          </w:rPr>
          <w:t>Curriculum Matters</w:t>
        </w:r>
      </w:hyperlink>
      <w:r>
        <w:rPr>
          <w:rFonts w:eastAsia="Times New Roman" w:cstheme="minorHAnsi"/>
          <w:color w:val="212529"/>
        </w:rPr>
        <w:t>)</w:t>
      </w:r>
    </w:p>
    <w:p w14:paraId="520D6BC0" w14:textId="25DFF07F" w:rsidR="006D4C9E" w:rsidRDefault="006D4C9E" w:rsidP="006D4C9E">
      <w:pPr>
        <w:rPr>
          <w:rFonts w:eastAsia="Times New Roman" w:cstheme="minorHAnsi"/>
          <w:color w:val="212529"/>
        </w:rPr>
      </w:pPr>
      <w:r>
        <w:rPr>
          <w:rFonts w:eastAsia="Times New Roman" w:cstheme="minorHAnsi"/>
          <w:b/>
          <w:bCs/>
          <w:color w:val="212529"/>
        </w:rPr>
        <w:t>C</w:t>
      </w:r>
      <w:r w:rsidRPr="00C95984">
        <w:rPr>
          <w:rFonts w:eastAsia="Times New Roman" w:cstheme="minorHAnsi"/>
          <w:b/>
          <w:bCs/>
          <w:color w:val="212529"/>
        </w:rPr>
        <w:t>urriculum</w:t>
      </w:r>
      <w:r>
        <w:rPr>
          <w:rFonts w:eastAsia="Times New Roman" w:cstheme="minorHAnsi"/>
          <w:color w:val="212529"/>
        </w:rPr>
        <w:t xml:space="preserve">: </w:t>
      </w:r>
      <w:r w:rsidRPr="00C95984">
        <w:rPr>
          <w:rFonts w:eastAsia="Times New Roman" w:cstheme="minorHAnsi"/>
          <w:color w:val="212529"/>
        </w:rPr>
        <w:t>a sequence of student learning experiences teachers facilitate</w:t>
      </w:r>
      <w:r w:rsidR="00E15606">
        <w:rPr>
          <w:rFonts w:eastAsia="Times New Roman" w:cstheme="minorHAnsi"/>
          <w:color w:val="212529"/>
        </w:rPr>
        <w:t>, may</w:t>
      </w:r>
      <w:r w:rsidRPr="00C95984">
        <w:rPr>
          <w:rFonts w:eastAsia="Times New Roman" w:cstheme="minorHAnsi"/>
          <w:color w:val="212529"/>
        </w:rPr>
        <w:t xml:space="preserve"> </w:t>
      </w:r>
      <w:r w:rsidR="00E15606" w:rsidRPr="00C95984">
        <w:rPr>
          <w:rFonts w:eastAsia="Times New Roman" w:cstheme="minorHAnsi"/>
          <w:color w:val="212529"/>
        </w:rPr>
        <w:t>us</w:t>
      </w:r>
      <w:r w:rsidR="00E15606">
        <w:rPr>
          <w:rFonts w:eastAsia="Times New Roman" w:cstheme="minorHAnsi"/>
          <w:color w:val="212529"/>
        </w:rPr>
        <w:t>e</w:t>
      </w:r>
      <w:r w:rsidR="00E15606" w:rsidRPr="00C95984">
        <w:rPr>
          <w:rFonts w:eastAsia="Times New Roman" w:cstheme="minorHAnsi"/>
          <w:color w:val="212529"/>
        </w:rPr>
        <w:t xml:space="preserve"> </w:t>
      </w:r>
      <w:r w:rsidRPr="00C95984">
        <w:rPr>
          <w:rFonts w:eastAsia="Times New Roman" w:cstheme="minorHAnsi"/>
          <w:color w:val="212529"/>
        </w:rPr>
        <w:t>curricular materials as a foundation; also called enacted or taught curriculum.</w:t>
      </w:r>
      <w:r>
        <w:rPr>
          <w:rFonts w:eastAsia="Times New Roman" w:cstheme="minorHAnsi"/>
          <w:color w:val="212529"/>
        </w:rPr>
        <w:t xml:space="preserve"> (</w:t>
      </w:r>
      <w:hyperlink r:id="rId35" w:history="1">
        <w:r w:rsidRPr="009B4EDE">
          <w:rPr>
            <w:rStyle w:val="Hyperlink"/>
            <w:rFonts w:eastAsia="Times New Roman" w:cstheme="minorHAnsi"/>
          </w:rPr>
          <w:t>Curriculum Matters</w:t>
        </w:r>
      </w:hyperlink>
      <w:r>
        <w:rPr>
          <w:rFonts w:eastAsia="Times New Roman" w:cstheme="minorHAnsi"/>
          <w:color w:val="212529"/>
        </w:rPr>
        <w:t>)</w:t>
      </w:r>
    </w:p>
    <w:p w14:paraId="67EB954B" w14:textId="77777777" w:rsidR="006D4C9E" w:rsidRPr="00C95984" w:rsidRDefault="006D4C9E" w:rsidP="006D4C9E">
      <w:pPr>
        <w:rPr>
          <w:rFonts w:eastAsia="Times New Roman" w:cstheme="minorHAnsi"/>
          <w:color w:val="212529"/>
        </w:rPr>
      </w:pPr>
      <w:r w:rsidRPr="0068129F">
        <w:rPr>
          <w:rFonts w:eastAsia="Times New Roman" w:cstheme="minorHAnsi"/>
          <w:b/>
          <w:bCs/>
          <w:color w:val="212529"/>
        </w:rPr>
        <w:t>Digital Literacy</w:t>
      </w:r>
      <w:r w:rsidRPr="0068129F">
        <w:rPr>
          <w:rFonts w:eastAsia="Times New Roman" w:cstheme="minorHAnsi"/>
          <w:color w:val="212529"/>
        </w:rPr>
        <w:t>:</w:t>
      </w:r>
      <w:r>
        <w:rPr>
          <w:rFonts w:eastAsia="Times New Roman" w:cstheme="minorHAnsi"/>
          <w:color w:val="212529"/>
        </w:rPr>
        <w:t xml:space="preserve"> </w:t>
      </w:r>
      <w:r>
        <w:t xml:space="preserve">The ability to use digital technology, communication tools or networks to locate, evaluate, use, and create information; the ability to understand and use information in multiple formats from a wide range of sources </w:t>
      </w:r>
      <w:r>
        <w:lastRenderedPageBreak/>
        <w:t>when it is presented via computers; and the ability to perform tasks effectively in a digital environment. Literacy includes the ability to read and interpret media, reproduce data and images through digital manipulation, and evaluate and apply new knowledge gained from digital environments (</w:t>
      </w:r>
      <w:hyperlink r:id="rId36" w:history="1">
        <w:r w:rsidRPr="007C51E6">
          <w:rPr>
            <w:rStyle w:val="Hyperlink"/>
          </w:rPr>
          <w:t>Digital Literacy and Computer Science Framework</w:t>
        </w:r>
      </w:hyperlink>
      <w:r>
        <w:t>).</w:t>
      </w:r>
    </w:p>
    <w:p w14:paraId="53CB4858" w14:textId="77777777" w:rsidR="006D4C9E" w:rsidRPr="0066426A" w:rsidRDefault="006D4C9E" w:rsidP="006D4C9E">
      <w:pPr>
        <w:rPr>
          <w:rFonts w:cstheme="minorHAnsi"/>
          <w:b/>
          <w:bCs/>
          <w:sz w:val="24"/>
          <w:szCs w:val="24"/>
        </w:rPr>
      </w:pPr>
      <w:r w:rsidRPr="00C95984">
        <w:rPr>
          <w:rFonts w:cstheme="minorHAnsi"/>
          <w:b/>
          <w:bCs/>
        </w:rPr>
        <w:t xml:space="preserve">Equity: </w:t>
      </w:r>
      <w:r w:rsidRPr="0066426A">
        <w:rPr>
          <w:rFonts w:cstheme="minorHAnsi"/>
        </w:rPr>
        <w:t>Placing a heightened focus on groups, particularly racial groups, experiencing disproportionate impact through the development of systems to remediate disparities in their experiences and outcomes.</w:t>
      </w:r>
      <w:r w:rsidRPr="0066426A">
        <w:rPr>
          <w:rFonts w:ascii="Arial" w:hAnsi="Arial" w:cs="Arial"/>
          <w:shd w:val="clear" w:color="auto" w:fill="FAF9F8"/>
        </w:rPr>
        <w:t xml:space="preserve"> </w:t>
      </w:r>
    </w:p>
    <w:p w14:paraId="38A3399A" w14:textId="77777777" w:rsidR="006D4C9E" w:rsidRPr="00C95984" w:rsidRDefault="006D4C9E" w:rsidP="006D4C9E">
      <w:pPr>
        <w:pStyle w:val="NormalWeb"/>
        <w:shd w:val="clear" w:color="auto" w:fill="FFFFFF"/>
        <w:spacing w:before="0" w:beforeAutospacing="0" w:after="0" w:afterAutospacing="0"/>
        <w:rPr>
          <w:rFonts w:asciiTheme="minorHAnsi" w:hAnsiTheme="minorHAnsi" w:cstheme="minorHAnsi"/>
          <w:color w:val="000000"/>
          <w:sz w:val="22"/>
          <w:szCs w:val="22"/>
        </w:rPr>
      </w:pPr>
      <w:r w:rsidRPr="009E67E9">
        <w:rPr>
          <w:rFonts w:asciiTheme="minorHAnsi" w:hAnsiTheme="minorHAnsi" w:cstheme="minorHAnsi"/>
          <w:b/>
          <w:bCs/>
          <w:sz w:val="22"/>
          <w:szCs w:val="22"/>
        </w:rPr>
        <w:t>Evidence-based</w:t>
      </w:r>
      <w:r>
        <w:rPr>
          <w:rFonts w:asciiTheme="minorHAnsi" w:hAnsiTheme="minorHAnsi" w:cstheme="minorHAnsi"/>
          <w:color w:val="000000"/>
          <w:sz w:val="22"/>
          <w:szCs w:val="22"/>
        </w:rPr>
        <w:t xml:space="preserve">: </w:t>
      </w:r>
      <w:r w:rsidRPr="00C95984">
        <w:rPr>
          <w:rFonts w:asciiTheme="minorHAnsi" w:hAnsiTheme="minorHAnsi" w:cstheme="minorHAnsi"/>
          <w:color w:val="000000"/>
          <w:sz w:val="22"/>
          <w:szCs w:val="22"/>
        </w:rPr>
        <w:t xml:space="preserve">Practices or programs that have evidence to show that they are effective at producing results and improving outcomes when implemented as supported by valid and reliable research. </w:t>
      </w:r>
      <w:r>
        <w:rPr>
          <w:rFonts w:asciiTheme="minorHAnsi" w:hAnsiTheme="minorHAnsi" w:cstheme="minorHAnsi"/>
          <w:color w:val="000000"/>
          <w:sz w:val="22"/>
          <w:szCs w:val="22"/>
        </w:rPr>
        <w:t>(</w:t>
      </w:r>
      <w:hyperlink r:id="rId37" w:history="1">
        <w:r w:rsidRPr="00255E2E">
          <w:rPr>
            <w:rStyle w:val="Hyperlink"/>
            <w:rFonts w:asciiTheme="minorHAnsi" w:eastAsiaTheme="majorEastAsia" w:hAnsiTheme="minorHAnsi" w:cstheme="minorHAnsi"/>
            <w:sz w:val="22"/>
            <w:szCs w:val="22"/>
          </w:rPr>
          <w:t>US Department of Education, Every Student Succeeds Act)</w:t>
        </w:r>
      </w:hyperlink>
    </w:p>
    <w:p w14:paraId="68E5966B" w14:textId="77777777" w:rsidR="006D4C9E" w:rsidRPr="00C95984" w:rsidRDefault="006D4C9E" w:rsidP="006D4C9E">
      <w:pPr>
        <w:pStyle w:val="NormalWeb"/>
        <w:shd w:val="clear" w:color="auto" w:fill="FFFFFF"/>
        <w:spacing w:before="0" w:beforeAutospacing="0" w:after="0" w:afterAutospacing="0"/>
        <w:rPr>
          <w:rFonts w:asciiTheme="minorHAnsi" w:hAnsiTheme="minorHAnsi" w:cstheme="minorHAnsi"/>
          <w:sz w:val="22"/>
          <w:szCs w:val="22"/>
        </w:rPr>
      </w:pPr>
    </w:p>
    <w:p w14:paraId="4AC88008" w14:textId="77777777" w:rsidR="006D4C9E" w:rsidRDefault="006D4C9E" w:rsidP="006D4C9E">
      <w:pPr>
        <w:rPr>
          <w:rFonts w:cstheme="minorHAnsi"/>
          <w:b/>
          <w:bCs/>
        </w:rPr>
      </w:pPr>
      <w:r w:rsidRPr="001D2D12">
        <w:rPr>
          <w:b/>
          <w:bCs/>
        </w:rPr>
        <w:t>Historically Marginalized Groups:</w:t>
      </w:r>
      <w:r>
        <w:t xml:space="preserve"> Groups and communities that systematically experience discrimination and exclusion (social, political, economic and financial) because of unequal power relationships across economic, political, social, and cultural dimensions. These groups include but are not limited to race, culture, language, LGBTQ+, gender, and ability. Significant disparities exist for marginalized people.</w:t>
      </w:r>
    </w:p>
    <w:p w14:paraId="08E481BC" w14:textId="77777777" w:rsidR="006D4C9E" w:rsidRDefault="006D4C9E" w:rsidP="006D4C9E">
      <w:pPr>
        <w:rPr>
          <w:rFonts w:eastAsia="Times New Roman" w:cstheme="minorHAnsi"/>
          <w:color w:val="212529"/>
        </w:rPr>
      </w:pPr>
      <w:r w:rsidRPr="00C95984">
        <w:rPr>
          <w:rFonts w:cstheme="minorHAnsi"/>
          <w:b/>
          <w:bCs/>
        </w:rPr>
        <w:t>High-quality Instructional Materials:</w:t>
      </w:r>
      <w:r w:rsidRPr="00C95984">
        <w:rPr>
          <w:rFonts w:cstheme="minorHAnsi"/>
        </w:rPr>
        <w:t xml:space="preserve"> High-quality materials exhibit a coherent sequence of target skills and knowledge, empirical evidence of efficacy, and other characteristics such as engaging content and inclusive design. Some factors in quality are nonnegotiable, while others vary by context: for example, compatibility with a school’s technology infrastructure or cultural relevance to its student population.</w:t>
      </w:r>
      <w:r>
        <w:rPr>
          <w:rFonts w:cstheme="minorHAnsi"/>
        </w:rPr>
        <w:t xml:space="preserve"> </w:t>
      </w:r>
      <w:r>
        <w:rPr>
          <w:rFonts w:eastAsia="Times New Roman" w:cstheme="minorHAnsi"/>
          <w:color w:val="212529"/>
        </w:rPr>
        <w:t>(</w:t>
      </w:r>
      <w:hyperlink r:id="rId38" w:history="1">
        <w:r w:rsidRPr="009B4EDE">
          <w:rPr>
            <w:rStyle w:val="Hyperlink"/>
            <w:rFonts w:eastAsia="Times New Roman" w:cstheme="minorHAnsi"/>
          </w:rPr>
          <w:t>Curriculum Matters</w:t>
        </w:r>
      </w:hyperlink>
      <w:r>
        <w:rPr>
          <w:rFonts w:eastAsia="Times New Roman" w:cstheme="minorHAnsi"/>
          <w:color w:val="212529"/>
        </w:rPr>
        <w:t>)</w:t>
      </w:r>
    </w:p>
    <w:p w14:paraId="4151C012" w14:textId="77777777" w:rsidR="006D4C9E" w:rsidRPr="00C95984" w:rsidRDefault="006D4C9E" w:rsidP="006D4C9E">
      <w:pPr>
        <w:rPr>
          <w:rFonts w:cstheme="minorHAnsi"/>
        </w:rPr>
      </w:pPr>
      <w:r w:rsidRPr="001D2D12">
        <w:rPr>
          <w:b/>
          <w:bCs/>
        </w:rPr>
        <w:t>Inclusi</w:t>
      </w:r>
      <w:r>
        <w:rPr>
          <w:b/>
          <w:bCs/>
        </w:rPr>
        <w:t>ve Practices</w:t>
      </w:r>
      <w:r w:rsidRPr="001D2D12">
        <w:rPr>
          <w:b/>
          <w:bCs/>
        </w:rPr>
        <w:t>:</w:t>
      </w:r>
      <w:r>
        <w:t xml:space="preserve"> Pursuing deliberate actions to create welcoming environments and ensure differences are actively sought and heard, and that every individual feels a sense of belonging and a role in impacting decision-making, practices, and policies.</w:t>
      </w:r>
    </w:p>
    <w:p w14:paraId="784243E8" w14:textId="77777777" w:rsidR="006D4C9E" w:rsidRDefault="006D4C9E" w:rsidP="006D4C9E">
      <w:pPr>
        <w:rPr>
          <w:rFonts w:ascii="Calibri" w:hAnsi="Calibri" w:cs="Calibri"/>
        </w:rPr>
      </w:pPr>
      <w:r w:rsidRPr="0FD08974">
        <w:rPr>
          <w:b/>
          <w:bCs/>
        </w:rPr>
        <w:t xml:space="preserve">Linguistically Responsive: </w:t>
      </w:r>
      <w:r w:rsidRPr="00E61E10">
        <w:t>Aligned with and affirming to students’ and families’ linguistic backgrounds and skills. This includes use of high-quality translation and interpretation, as well as translangu</w:t>
      </w:r>
      <w:r>
        <w:t>a</w:t>
      </w:r>
      <w:r w:rsidRPr="00E61E10">
        <w:t>ging (see below).</w:t>
      </w:r>
      <w:r>
        <w:t xml:space="preserve"> </w:t>
      </w:r>
      <w:r w:rsidRPr="4EA177CE">
        <w:rPr>
          <w:rFonts w:ascii="Calibri" w:hAnsi="Calibri" w:cs="Calibri"/>
        </w:rPr>
        <w:t>(</w:t>
      </w:r>
      <w:hyperlink r:id="rId39">
        <w:r w:rsidRPr="4EA177CE">
          <w:rPr>
            <w:rStyle w:val="Hyperlink"/>
            <w:rFonts w:ascii="Calibri" w:hAnsi="Calibri" w:cs="Calibri"/>
          </w:rPr>
          <w:t>The Massachusetts Blueprint for English Learner Success</w:t>
        </w:r>
      </w:hyperlink>
      <w:r w:rsidRPr="4EA177CE">
        <w:rPr>
          <w:rFonts w:ascii="Calibri" w:hAnsi="Calibri" w:cs="Calibri"/>
        </w:rPr>
        <w:t>)</w:t>
      </w:r>
    </w:p>
    <w:p w14:paraId="21342587" w14:textId="77777777" w:rsidR="006D4C9E" w:rsidRDefault="006D4C9E" w:rsidP="006D4C9E">
      <w:pPr>
        <w:rPr>
          <w:rFonts w:ascii="Calibri" w:hAnsi="Calibri" w:cs="Calibri"/>
        </w:rPr>
      </w:pPr>
      <w:r w:rsidRPr="001A6465">
        <w:rPr>
          <w:rFonts w:ascii="Calibri" w:hAnsi="Calibri" w:cs="Calibri"/>
          <w:b/>
          <w:bCs/>
        </w:rPr>
        <w:t>Non-Academic Student Outcomes:</w:t>
      </w:r>
      <w:r w:rsidRPr="4EA177CE">
        <w:rPr>
          <w:rFonts w:ascii="Calibri" w:hAnsi="Calibri" w:cs="Calibri"/>
        </w:rPr>
        <w:t xml:space="preserve"> </w:t>
      </w:r>
      <w:r>
        <w:rPr>
          <w:rFonts w:eastAsia="Times New Roman"/>
        </w:rPr>
        <w:t>Outcomes associated with students’ capacity to understand and value self (know their own strengths, interests, and areas of growth, be self-aware, be a self-advocate, and make responsible decisions), understand and value others (understand differences and multiple perspectives, empathize with others, and build connections with peers and adults), and engage with the world (understand and think critically about local, national, and world events and societal systems; and create positive change through civic action).</w:t>
      </w:r>
    </w:p>
    <w:p w14:paraId="68906476" w14:textId="77777777" w:rsidR="006D4C9E" w:rsidRPr="00C95984" w:rsidRDefault="006D4C9E" w:rsidP="006D4C9E">
      <w:pPr>
        <w:rPr>
          <w:b/>
          <w:bCs/>
        </w:rPr>
      </w:pPr>
      <w:r w:rsidRPr="00F0678A">
        <w:rPr>
          <w:rFonts w:ascii="Calibri" w:hAnsi="Calibri" w:cs="Calibri"/>
          <w:b/>
          <w:bCs/>
        </w:rPr>
        <w:t>Restorative Practice:</w:t>
      </w:r>
      <w:r>
        <w:rPr>
          <w:rFonts w:ascii="Calibri" w:hAnsi="Calibri" w:cs="Calibri"/>
        </w:rPr>
        <w:t xml:space="preserve"> </w:t>
      </w:r>
      <w:r>
        <w:t>A framework of processes that schools can use to prevent and address conflict and poor behavior, including, but not limited to, restorative circles, family group conferences, social and emotional learning, and informal practices such as affective questioning. Rather than implementing a program, restorative practices focus on building and maintaining healthy relationships among individuals and maintaining a sense of community. In the case of a disciplinary infraction, restorative practices allow individuals to take full responsibility for their behavior by addressing the individual(s) affected by the behavior. Through these practices, individuals come to understand how their behavior affected others, recognize that their behavior was harmful to others, move toward repairing the harm, and work on not repeating that behavior again. (</w:t>
      </w:r>
      <w:hyperlink r:id="rId40" w:history="1">
        <w:r w:rsidRPr="00D12E8B">
          <w:rPr>
            <w:rStyle w:val="Hyperlink"/>
          </w:rPr>
          <w:t>National Center on Safe and Supportive Learning Environments</w:t>
        </w:r>
      </w:hyperlink>
      <w:r>
        <w:t>)</w:t>
      </w:r>
    </w:p>
    <w:p w14:paraId="066AFA75" w14:textId="77777777" w:rsidR="006D4C9E" w:rsidRDefault="006D4C9E" w:rsidP="006D4C9E">
      <w:pPr>
        <w:rPr>
          <w:rFonts w:cstheme="minorHAnsi"/>
        </w:rPr>
      </w:pPr>
      <w:r w:rsidRPr="00C95984">
        <w:rPr>
          <w:rFonts w:cstheme="minorHAnsi"/>
          <w:b/>
          <w:bCs/>
        </w:rPr>
        <w:t>Sociopolitical Awareness:</w:t>
      </w:r>
      <w:r w:rsidRPr="00C95984">
        <w:rPr>
          <w:rFonts w:cstheme="minorHAnsi"/>
        </w:rPr>
        <w:t xml:space="preserve"> The ability to identify, analyze, and work to solve real-world problems by thinking critically and drawing conclusions about complex issues related to equity, identity, power, or bias.</w:t>
      </w:r>
      <w:r>
        <w:rPr>
          <w:rFonts w:cstheme="minorHAnsi"/>
        </w:rPr>
        <w:t xml:space="preserve"> </w:t>
      </w:r>
    </w:p>
    <w:p w14:paraId="51170A15" w14:textId="77777777" w:rsidR="006D4C9E" w:rsidRDefault="006D4C9E" w:rsidP="006D4C9E">
      <w:pPr>
        <w:rPr>
          <w:rFonts w:ascii="Calibri" w:hAnsi="Calibri" w:cs="Calibri"/>
        </w:rPr>
      </w:pPr>
      <w:r w:rsidRPr="1DA1E75E">
        <w:rPr>
          <w:rFonts w:ascii="Calibri" w:hAnsi="Calibri" w:cs="Calibri"/>
          <w:b/>
          <w:bCs/>
        </w:rPr>
        <w:t xml:space="preserve">Translanguaging: </w:t>
      </w:r>
      <w:r w:rsidRPr="1DA1E75E">
        <w:rPr>
          <w:rFonts w:ascii="Calibri" w:hAnsi="Calibri" w:cs="Calibri"/>
        </w:rPr>
        <w:t>The process whereby multilingual speakers utilize all of their languages as an integrated communication system to learn.</w:t>
      </w:r>
      <w:r>
        <w:rPr>
          <w:rFonts w:ascii="Calibri" w:hAnsi="Calibri" w:cs="Calibri"/>
        </w:rPr>
        <w:t xml:space="preserve"> (</w:t>
      </w:r>
      <w:hyperlink r:id="rId41" w:history="1">
        <w:r w:rsidRPr="00AC3189">
          <w:rPr>
            <w:rStyle w:val="Hyperlink"/>
            <w:rFonts w:ascii="Calibri" w:hAnsi="Calibri" w:cs="Calibri"/>
          </w:rPr>
          <w:t>The Massachusetts Blueprint for English Learner Success</w:t>
        </w:r>
      </w:hyperlink>
      <w:r>
        <w:rPr>
          <w:rFonts w:ascii="Calibri" w:hAnsi="Calibri" w:cs="Calibri"/>
        </w:rPr>
        <w:t>)</w:t>
      </w:r>
    </w:p>
    <w:p w14:paraId="7BEAAE94" w14:textId="77777777" w:rsidR="006D4C9E" w:rsidRDefault="006D4C9E" w:rsidP="006D4C9E">
      <w:r w:rsidRPr="00CA214A">
        <w:rPr>
          <w:rFonts w:cstheme="minorHAnsi"/>
          <w:b/>
          <w:bCs/>
        </w:rPr>
        <w:lastRenderedPageBreak/>
        <w:t>Universal Design for Learning (UDL)</w:t>
      </w:r>
      <w:r w:rsidRPr="00CA214A">
        <w:rPr>
          <w:rFonts w:cstheme="minorHAnsi"/>
        </w:rPr>
        <w:t xml:space="preserve"> </w:t>
      </w:r>
      <w:r w:rsidRPr="00CA214A">
        <w:rPr>
          <w:rFonts w:cstheme="minorHAnsi"/>
          <w:color w:val="000000"/>
        </w:rPr>
        <w:t>is intended to increase access and engagement in learning by reducing physical, cognitive, intellectual, and organizational barriers, and other obstacles. It includes providing learners with multiple means of engagement, representation, action and expression.</w:t>
      </w:r>
      <w:r>
        <w:rPr>
          <w:rFonts w:cstheme="minorHAnsi"/>
        </w:rPr>
        <w:t xml:space="preserve"> (</w:t>
      </w:r>
      <w:hyperlink r:id="rId42" w:history="1">
        <w:r w:rsidRPr="00C91F1E">
          <w:rPr>
            <w:rStyle w:val="Hyperlink"/>
          </w:rPr>
          <w:t>Multi-Tiered System of Support</w:t>
        </w:r>
      </w:hyperlink>
      <w:r>
        <w:t>)</w:t>
      </w:r>
    </w:p>
    <w:p w14:paraId="2BAC24E4" w14:textId="6867659A" w:rsidR="00436D64" w:rsidRPr="00436D64" w:rsidRDefault="00436D64" w:rsidP="006D4C9E">
      <w:pPr>
        <w:rPr>
          <w:rFonts w:ascii="Calibri" w:hAnsi="Calibri" w:cs="Calibri"/>
          <w:b/>
          <w:bCs/>
          <w:sz w:val="24"/>
          <w:szCs w:val="24"/>
        </w:rPr>
      </w:pPr>
    </w:p>
    <w:sectPr w:rsidR="00436D64" w:rsidRPr="00436D64" w:rsidSect="00572DB3">
      <w:headerReference w:type="default" r:id="rId4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6887A" w14:textId="77777777" w:rsidR="00CC6E9A" w:rsidRDefault="00CC6E9A" w:rsidP="004F75F1">
      <w:pPr>
        <w:spacing w:after="0" w:line="240" w:lineRule="auto"/>
      </w:pPr>
      <w:r>
        <w:separator/>
      </w:r>
    </w:p>
  </w:endnote>
  <w:endnote w:type="continuationSeparator" w:id="0">
    <w:p w14:paraId="5B856944" w14:textId="77777777" w:rsidR="00CC6E9A" w:rsidRDefault="00CC6E9A" w:rsidP="004F75F1">
      <w:pPr>
        <w:spacing w:after="0" w:line="240" w:lineRule="auto"/>
      </w:pPr>
      <w:r>
        <w:continuationSeparator/>
      </w:r>
    </w:p>
  </w:endnote>
  <w:endnote w:type="continuationNotice" w:id="1">
    <w:p w14:paraId="0F5D77E1" w14:textId="77777777" w:rsidR="00CC6E9A" w:rsidRDefault="00CC6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haroni">
    <w:altName w:val="Arial"/>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382603"/>
      <w:docPartObj>
        <w:docPartGallery w:val="Page Numbers (Bottom of Page)"/>
        <w:docPartUnique/>
      </w:docPartObj>
    </w:sdtPr>
    <w:sdtEndPr>
      <w:rPr>
        <w:noProof/>
      </w:rPr>
    </w:sdtEndPr>
    <w:sdtContent>
      <w:p w14:paraId="5F46675B" w14:textId="77777777" w:rsidR="00CA74CD" w:rsidRDefault="00CA7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F7E607" w14:textId="77777777" w:rsidR="00CA74CD" w:rsidRDefault="00CA7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459201"/>
      <w:docPartObj>
        <w:docPartGallery w:val="Page Numbers (Bottom of Page)"/>
        <w:docPartUnique/>
      </w:docPartObj>
    </w:sdtPr>
    <w:sdtEndPr>
      <w:rPr>
        <w:noProof/>
      </w:rPr>
    </w:sdtEndPr>
    <w:sdtContent>
      <w:p w14:paraId="4B661C4F" w14:textId="178466A2" w:rsidR="004F75F1" w:rsidRDefault="004F75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CB8584" w14:textId="77777777" w:rsidR="004F75F1" w:rsidRDefault="004F75F1">
    <w:pPr>
      <w:pStyle w:val="Footer"/>
    </w:pPr>
  </w:p>
  <w:p w14:paraId="0CCCB2BE" w14:textId="77777777" w:rsidR="008A089F" w:rsidRDefault="008A08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9924" w14:textId="77777777" w:rsidR="00CC6E9A" w:rsidRDefault="00CC6E9A" w:rsidP="004F75F1">
      <w:pPr>
        <w:spacing w:after="0" w:line="240" w:lineRule="auto"/>
      </w:pPr>
      <w:bookmarkStart w:id="0" w:name="_Hlk135291766"/>
      <w:bookmarkEnd w:id="0"/>
      <w:r>
        <w:separator/>
      </w:r>
    </w:p>
  </w:footnote>
  <w:footnote w:type="continuationSeparator" w:id="0">
    <w:p w14:paraId="1E6BADFA" w14:textId="77777777" w:rsidR="00CC6E9A" w:rsidRDefault="00CC6E9A" w:rsidP="004F75F1">
      <w:pPr>
        <w:spacing w:after="0" w:line="240" w:lineRule="auto"/>
      </w:pPr>
      <w:r>
        <w:continuationSeparator/>
      </w:r>
    </w:p>
  </w:footnote>
  <w:footnote w:type="continuationNotice" w:id="1">
    <w:p w14:paraId="6463BA2C" w14:textId="77777777" w:rsidR="00CC6E9A" w:rsidRDefault="00CC6E9A">
      <w:pPr>
        <w:spacing w:after="0" w:line="240" w:lineRule="auto"/>
      </w:pPr>
    </w:p>
  </w:footnote>
  <w:footnote w:id="2">
    <w:p w14:paraId="7102F987" w14:textId="77777777" w:rsidR="00CA74CD" w:rsidRPr="00631306" w:rsidRDefault="00CA74CD" w:rsidP="00CA74CD">
      <w:pPr>
        <w:pStyle w:val="paragraph"/>
        <w:spacing w:before="0" w:beforeAutospacing="0" w:after="0" w:afterAutospacing="0"/>
        <w:textAlignment w:val="baseline"/>
        <w:rPr>
          <w:i/>
          <w:color w:val="0563C1" w:themeColor="hyperlink"/>
          <w:sz w:val="22"/>
          <w:szCs w:val="22"/>
          <w:u w:val="single"/>
        </w:rPr>
      </w:pPr>
      <w:r>
        <w:rPr>
          <w:rStyle w:val="FootnoteReference"/>
          <w:rFonts w:eastAsia="Arial"/>
        </w:rPr>
        <w:footnoteRef/>
      </w:r>
      <w:r>
        <w:t xml:space="preserve"> </w:t>
      </w:r>
      <w:r w:rsidRPr="00631306">
        <w:rPr>
          <w:rFonts w:asciiTheme="minorHAnsi" w:hAnsiTheme="minorHAnsi" w:cstheme="minorHAnsi"/>
          <w:sz w:val="18"/>
          <w:szCs w:val="18"/>
        </w:rPr>
        <w:t xml:space="preserve">DESE partnered with educators on the 2021-22 Principal and Teacher Advisory Cabinets as the key advisory group for this project. We also received input and feedback from students and families through a series of Student and Family Roundtables. For more information about these contributors, please see </w:t>
      </w:r>
      <w:hyperlink w:anchor="Acknowledgements" w:history="1">
        <w:r w:rsidRPr="00631306">
          <w:rPr>
            <w:rStyle w:val="Hyperlink"/>
            <w:rFonts w:asciiTheme="minorHAnsi" w:eastAsiaTheme="majorEastAsia" w:hAnsiTheme="minorHAnsi" w:cstheme="minorHAnsi"/>
            <w:sz w:val="18"/>
            <w:szCs w:val="18"/>
          </w:rPr>
          <w:t>Acknowledgements.</w:t>
        </w:r>
      </w:hyperlink>
    </w:p>
  </w:footnote>
  <w:footnote w:id="3">
    <w:p w14:paraId="1A2B9161" w14:textId="516CFE49" w:rsidR="00CA74CD" w:rsidRPr="006578E1" w:rsidRDefault="00CA74CD" w:rsidP="00CA74CD">
      <w:pPr>
        <w:pStyle w:val="FootnoteText"/>
        <w:rPr>
          <w:sz w:val="18"/>
          <w:szCs w:val="18"/>
        </w:rPr>
      </w:pPr>
      <w:r>
        <w:rPr>
          <w:rStyle w:val="FootnoteReference"/>
        </w:rPr>
        <w:footnoteRef/>
      </w:r>
      <w:r>
        <w:t xml:space="preserve"> </w:t>
      </w:r>
      <w:r w:rsidRPr="00A87CC8">
        <w:rPr>
          <w:sz w:val="18"/>
          <w:szCs w:val="18"/>
        </w:rPr>
        <w:t>See DESE’s Educational Vision (2023)</w:t>
      </w:r>
      <w:r w:rsidRPr="006578E1">
        <w:rPr>
          <w:sz w:val="18"/>
          <w:szCs w:val="18"/>
        </w:rPr>
        <w:t xml:space="preserve"> </w:t>
      </w:r>
    </w:p>
  </w:footnote>
  <w:footnote w:id="4">
    <w:p w14:paraId="1474E7EB" w14:textId="77777777" w:rsidR="00CA74CD" w:rsidRDefault="00CA74CD" w:rsidP="00CA74CD">
      <w:pPr>
        <w:pStyle w:val="FootnoteText"/>
      </w:pPr>
      <w:r>
        <w:rPr>
          <w:rStyle w:val="FootnoteReference"/>
        </w:rPr>
        <w:footnoteRef/>
      </w:r>
      <w:r>
        <w:t xml:space="preserve"> </w:t>
      </w:r>
      <w:r w:rsidRPr="006578E1">
        <w:rPr>
          <w:sz w:val="18"/>
          <w:szCs w:val="18"/>
        </w:rPr>
        <w:t xml:space="preserve">This rubric includes examples of ways that educators </w:t>
      </w:r>
      <w:r w:rsidRPr="00763AC9">
        <w:rPr>
          <w:sz w:val="18"/>
          <w:szCs w:val="18"/>
        </w:rPr>
        <w:t>may</w:t>
      </w:r>
      <w:r w:rsidRPr="006578E1">
        <w:rPr>
          <w:sz w:val="18"/>
          <w:szCs w:val="18"/>
        </w:rPr>
        <w:t xml:space="preserve"> demonstrate Exemplary, Needs Improvement, or Unsatisfactory performance of each Indicator (indicated after “e.g.”). This is meant to illustrate, not prescribe, evidence that an educator “exceeds Proficient expectations,” “demonstrates some progress towards meeting Proficient expectations,” or “demonstrates performance consistently below the standard.”</w:t>
      </w:r>
    </w:p>
  </w:footnote>
  <w:footnote w:id="5">
    <w:p w14:paraId="7F749DF9" w14:textId="678C80F8" w:rsidR="001758C7" w:rsidRDefault="001758C7" w:rsidP="001758C7">
      <w:pPr>
        <w:pStyle w:val="FootnoteText"/>
      </w:pPr>
      <w:r w:rsidRPr="00C75C14">
        <w:rPr>
          <w:rStyle w:val="FootnoteReference"/>
        </w:rPr>
        <w:footnoteRef/>
      </w:r>
      <w:r w:rsidRPr="00C75C14">
        <w:t xml:space="preserve"> This</w:t>
      </w:r>
      <w:r>
        <w:t xml:space="preserve"> element is included based on a growing body of research that broadens the definition of teacher efficacy </w:t>
      </w:r>
      <w:r w:rsidR="007B47FE">
        <w:t xml:space="preserve">and educator impact </w:t>
      </w:r>
      <w:r>
        <w:t xml:space="preserve">beyond test outcomes. See </w:t>
      </w:r>
      <w:r w:rsidRPr="00563E4E">
        <w:t>Gershenson, S. (2016)</w:t>
      </w:r>
      <w:r>
        <w:t xml:space="preserve">; </w:t>
      </w:r>
      <w:r w:rsidRPr="00BC5759">
        <w:t>Jackson, C. K. (2018</w:t>
      </w:r>
      <w:r>
        <w:t xml:space="preserve">); </w:t>
      </w:r>
      <w:r w:rsidRPr="001D43F1">
        <w:t>Kraft, M. A. (2019)</w:t>
      </w:r>
      <w:r>
        <w:t xml:space="preserve">; </w:t>
      </w:r>
      <w:r w:rsidRPr="00587A1A">
        <w:t>Liu, J., &amp; Loeb, S. (2021)</w:t>
      </w:r>
      <w:r>
        <w:t xml:space="preserve">; Backes, B., Cowan, J., Goldhaber, D., &amp; Theobald, R. (2022a and 2022b).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8D3E" w14:textId="6CD35C32" w:rsidR="00CA74CD" w:rsidRPr="006A2CAC" w:rsidRDefault="00CA74CD" w:rsidP="00572DB3">
    <w:pPr>
      <w:pStyle w:val="Header"/>
      <w:jc w:val="right"/>
      <w:rPr>
        <w:i/>
        <w:iCs/>
      </w:rPr>
    </w:pPr>
    <w:r>
      <w:rPr>
        <w:noProof/>
      </w:rPr>
      <w:drawing>
        <wp:inline distT="0" distB="0" distL="0" distR="0" wp14:anchorId="465EA626" wp14:editId="6A2D292F">
          <wp:extent cx="733425" cy="438283"/>
          <wp:effectExtent l="0" t="0" r="0" b="0"/>
          <wp:docPr id="14" name="Picture 14"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7DA0" w14:textId="5BCFDC0C" w:rsidR="00861008" w:rsidRPr="0072288B" w:rsidRDefault="00861008" w:rsidP="00861008">
    <w:pPr>
      <w:pStyle w:val="Header"/>
      <w:jc w:val="right"/>
      <w:rPr>
        <w:i/>
        <w:iCs/>
        <w:color w:val="808080" w:themeColor="background1" w:themeShade="80"/>
      </w:rPr>
    </w:pPr>
    <w:r>
      <w:rPr>
        <w:i/>
        <w:iCs/>
        <w:color w:val="808080" w:themeColor="background1" w:themeShade="80"/>
      </w:rPr>
      <w:t xml:space="preserve">   </w:t>
    </w:r>
    <w:r>
      <w:rPr>
        <w:noProof/>
      </w:rPr>
      <w:drawing>
        <wp:inline distT="0" distB="0" distL="0" distR="0" wp14:anchorId="36E65051" wp14:editId="063FF2F0">
          <wp:extent cx="733425" cy="438283"/>
          <wp:effectExtent l="0" t="0" r="0" b="0"/>
          <wp:docPr id="24" name="Picture 24"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FCA7" w14:textId="6A4A6012" w:rsidR="00D54AA9" w:rsidRPr="0072288B" w:rsidRDefault="00D54AA9" w:rsidP="00861008">
    <w:pPr>
      <w:pStyle w:val="Header"/>
      <w:jc w:val="right"/>
      <w:rPr>
        <w:i/>
        <w:iCs/>
        <w:color w:val="808080" w:themeColor="background1" w:themeShade="80"/>
      </w:rPr>
    </w:pPr>
    <w:r w:rsidRPr="0012767B">
      <w:rPr>
        <w:color w:val="767171" w:themeColor="background2" w:themeShade="80"/>
      </w:rPr>
      <w:t xml:space="preserve">Standard III: Family and Community Engagement                                                                                                      </w:t>
    </w:r>
    <w:r>
      <w:rPr>
        <w:i/>
        <w:iCs/>
        <w:color w:val="808080" w:themeColor="background1" w:themeShade="80"/>
      </w:rPr>
      <w:t xml:space="preserve">   </w:t>
    </w:r>
    <w:r>
      <w:rPr>
        <w:noProof/>
      </w:rPr>
      <w:drawing>
        <wp:inline distT="0" distB="0" distL="0" distR="0" wp14:anchorId="1D271280" wp14:editId="582FAEDD">
          <wp:extent cx="733425" cy="438283"/>
          <wp:effectExtent l="0" t="0" r="0" b="0"/>
          <wp:docPr id="26" name="Picture 26"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8951" w14:textId="5B0A7E8D" w:rsidR="002E1AB2" w:rsidRPr="0072288B" w:rsidRDefault="002E1AB2" w:rsidP="0072288B">
    <w:pPr>
      <w:pStyle w:val="Header"/>
      <w:ind w:left="720"/>
      <w:jc w:val="right"/>
      <w:rPr>
        <w:i/>
        <w:iCs/>
        <w:color w:val="808080" w:themeColor="background1" w:themeShade="80"/>
      </w:rPr>
    </w:pPr>
    <w:r>
      <w:rPr>
        <w:noProof/>
      </w:rPr>
      <w:drawing>
        <wp:inline distT="0" distB="0" distL="0" distR="0" wp14:anchorId="1331FC78" wp14:editId="2EC8E22D">
          <wp:extent cx="733425" cy="438283"/>
          <wp:effectExtent l="0" t="0" r="0" b="0"/>
          <wp:docPr id="17" name="Picture 17"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r w:rsidRPr="0045015A">
      <w:rPr>
        <w:i/>
        <w:iCs/>
        <w:color w:val="808080" w:themeColor="background1" w:themeShade="80"/>
      </w:rPr>
      <w:t xml:space="preserve"> </w:t>
    </w:r>
    <w:r>
      <w:rPr>
        <w:i/>
        <w:iCs/>
        <w:color w:val="808080" w:themeColor="background1" w:themeShade="8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0A24" w14:textId="7EE91D2E" w:rsidR="00D54AA9" w:rsidRPr="0072288B" w:rsidRDefault="00D54AA9" w:rsidP="00D54AA9">
    <w:pPr>
      <w:pStyle w:val="Header"/>
      <w:rPr>
        <w:i/>
        <w:iCs/>
        <w:color w:val="808080" w:themeColor="background1" w:themeShade="80"/>
      </w:rPr>
    </w:pPr>
    <w:r w:rsidRPr="0012767B">
      <w:rPr>
        <w:color w:val="767171" w:themeColor="background2" w:themeShade="80"/>
      </w:rPr>
      <w:t xml:space="preserve"> Standard IV: Professional Culture          </w:t>
    </w:r>
    <w:r w:rsidRPr="0012767B">
      <w:rPr>
        <w:color w:val="767171" w:themeColor="background2" w:themeShade="80"/>
      </w:rPr>
      <w:tab/>
    </w:r>
    <w:r w:rsidRPr="0012767B">
      <w:rPr>
        <w:color w:val="767171" w:themeColor="background2" w:themeShade="80"/>
      </w:rPr>
      <w:tab/>
      <w:t xml:space="preserve">                                              </w:t>
    </w:r>
    <w:r>
      <w:rPr>
        <w:color w:val="808080" w:themeColor="background1" w:themeShade="80"/>
      </w:rPr>
      <w:t xml:space="preserve">                                                  </w:t>
    </w:r>
    <w:r>
      <w:rPr>
        <w:noProof/>
      </w:rPr>
      <w:drawing>
        <wp:inline distT="0" distB="0" distL="0" distR="0" wp14:anchorId="2CB1B589" wp14:editId="7C0B8C66">
          <wp:extent cx="733425" cy="438283"/>
          <wp:effectExtent l="0" t="0" r="0" b="0"/>
          <wp:docPr id="9" name="Picture 9"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r w:rsidRPr="0045015A">
      <w:rPr>
        <w:i/>
        <w:iCs/>
        <w:color w:val="808080" w:themeColor="background1" w:themeShade="80"/>
      </w:rPr>
      <w:t xml:space="preserve"> </w:t>
    </w:r>
    <w:r>
      <w:rPr>
        <w:i/>
        <w:iCs/>
        <w:color w:val="808080" w:themeColor="background1" w:themeShade="8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A6AB" w14:textId="48C58C2B" w:rsidR="0005364B" w:rsidRPr="0072288B" w:rsidRDefault="0005364B" w:rsidP="0072288B">
    <w:pPr>
      <w:pStyle w:val="Header"/>
      <w:ind w:left="720"/>
      <w:jc w:val="right"/>
      <w:rPr>
        <w:i/>
        <w:iCs/>
        <w:color w:val="808080" w:themeColor="background1" w:themeShade="80"/>
      </w:rPr>
    </w:pPr>
    <w:r>
      <w:rPr>
        <w:noProof/>
      </w:rPr>
      <w:drawing>
        <wp:inline distT="0" distB="0" distL="0" distR="0" wp14:anchorId="150ECBA2" wp14:editId="47BB229F">
          <wp:extent cx="733425" cy="438283"/>
          <wp:effectExtent l="0" t="0" r="0" b="0"/>
          <wp:docPr id="10" name="Picture 10"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r w:rsidRPr="0045015A">
      <w:rPr>
        <w:i/>
        <w:iCs/>
        <w:color w:val="808080" w:themeColor="background1" w:themeShade="80"/>
      </w:rPr>
      <w:t xml:space="preserve"> </w:t>
    </w:r>
    <w:r>
      <w:rPr>
        <w:i/>
        <w:iCs/>
        <w:color w:val="808080" w:themeColor="background1" w:themeShade="8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9A7D" w14:textId="4135EC62" w:rsidR="00572DB3" w:rsidRPr="006A2CAC" w:rsidRDefault="00000000" w:rsidP="00572DB3">
    <w:pPr>
      <w:pStyle w:val="Header"/>
      <w:tabs>
        <w:tab w:val="left" w:pos="975"/>
      </w:tabs>
      <w:jc w:val="center"/>
      <w:rPr>
        <w:i/>
        <w:iCs/>
      </w:rPr>
    </w:pPr>
    <w:sdt>
      <w:sdtPr>
        <w:rPr>
          <w:color w:val="808080" w:themeColor="background1" w:themeShade="80"/>
        </w:rPr>
        <w:id w:val="-5836941"/>
        <w:docPartObj>
          <w:docPartGallery w:val="Watermarks"/>
          <w:docPartUnique/>
        </w:docPartObj>
      </w:sdtPr>
      <w:sdtEndPr>
        <w:rPr>
          <w:i/>
          <w:iCs/>
        </w:rPr>
      </w:sdtEndPr>
      <w:sdtContent/>
    </w:sdt>
    <w:r w:rsidR="00144C99">
      <w:rPr>
        <w:color w:val="808080" w:themeColor="background1" w:themeShade="80"/>
      </w:rPr>
      <w:tab/>
    </w:r>
    <w:r w:rsidR="00144C99">
      <w:rPr>
        <w:color w:val="808080" w:themeColor="background1" w:themeShade="80"/>
      </w:rPr>
      <w:tab/>
    </w:r>
    <w:r w:rsidR="00144C99">
      <w:rPr>
        <w:color w:val="808080" w:themeColor="background1" w:themeShade="80"/>
      </w:rPr>
      <w:tab/>
    </w:r>
    <w:r w:rsidR="00144C99">
      <w:rPr>
        <w:noProof/>
      </w:rPr>
      <w:drawing>
        <wp:inline distT="0" distB="0" distL="0" distR="0" wp14:anchorId="1E7353BE" wp14:editId="3744E683">
          <wp:extent cx="733425" cy="438283"/>
          <wp:effectExtent l="0" t="0" r="0" b="0"/>
          <wp:docPr id="64" name="Picture 64"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1731" w14:textId="77777777" w:rsidR="00CA74CD" w:rsidRDefault="00CA74CD" w:rsidP="00572DB3">
    <w:pPr>
      <w:pStyle w:val="Header"/>
      <w:jc w:val="right"/>
    </w:pPr>
    <w:r>
      <w:t xml:space="preserve"> </w:t>
    </w:r>
    <w:r>
      <w:rPr>
        <w:noProof/>
      </w:rPr>
      <w:drawing>
        <wp:inline distT="0" distB="0" distL="0" distR="0" wp14:anchorId="2DAFD19D" wp14:editId="7BA25B7A">
          <wp:extent cx="733425" cy="438283"/>
          <wp:effectExtent l="0" t="0" r="0" b="0"/>
          <wp:docPr id="15" name="Picture 15"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B1D1" w14:textId="579233E4" w:rsidR="008A089F" w:rsidRPr="00353863" w:rsidRDefault="00485200" w:rsidP="00656B17">
    <w:pPr>
      <w:pStyle w:val="Header"/>
      <w:jc w:val="right"/>
      <w:rPr>
        <w:i/>
        <w:iCs/>
      </w:rPr>
    </w:pPr>
    <w:r>
      <w:t>Standard I: Instructional Leadership</w:t>
    </w:r>
    <w:r w:rsidR="00C70550">
      <w:t xml:space="preserve">                                                                                                                                </w:t>
    </w:r>
    <w:r w:rsidR="00656B17">
      <w:rPr>
        <w:noProof/>
      </w:rPr>
      <w:drawing>
        <wp:inline distT="0" distB="0" distL="0" distR="0" wp14:anchorId="393BFC78" wp14:editId="4BCD4492">
          <wp:extent cx="733425" cy="438283"/>
          <wp:effectExtent l="0" t="0" r="0" b="0"/>
          <wp:docPr id="5" name="Picture 5"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r w:rsidR="0026625A">
      <w:rPr>
        <w:i/>
        <w:i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8FAA" w14:textId="1E39801C" w:rsidR="00EC4E58" w:rsidRDefault="00656B17" w:rsidP="00656B17">
    <w:pPr>
      <w:pStyle w:val="Header"/>
      <w:jc w:val="right"/>
    </w:pPr>
    <w:r>
      <w:rPr>
        <w:noProof/>
      </w:rPr>
      <w:drawing>
        <wp:inline distT="0" distB="0" distL="0" distR="0" wp14:anchorId="1EF46414" wp14:editId="375111FF">
          <wp:extent cx="733425" cy="438283"/>
          <wp:effectExtent l="0" t="0" r="0" b="0"/>
          <wp:docPr id="1" name="Picture 1"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r w:rsidR="0045015A">
      <w:rPr>
        <w:i/>
        <w:iCs/>
        <w:color w:val="808080" w:themeColor="background1" w:themeShade="8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A721" w14:textId="5A25069E" w:rsidR="00C70550" w:rsidRPr="00353863" w:rsidRDefault="00A050A7" w:rsidP="00C70550">
    <w:pPr>
      <w:pStyle w:val="Header"/>
      <w:rPr>
        <w:i/>
        <w:iCs/>
      </w:rPr>
    </w:pPr>
    <w:r>
      <w:t xml:space="preserve">  </w:t>
    </w:r>
    <w:r w:rsidR="00C70550">
      <w:t xml:space="preserve">Standard I: Instructional Leadership                                                                </w:t>
    </w:r>
    <w:r>
      <w:t xml:space="preserve">                                              </w:t>
    </w:r>
    <w:r w:rsidR="00C70550">
      <w:t xml:space="preserve">              </w:t>
    </w:r>
    <w:r w:rsidR="00C70550">
      <w:rPr>
        <w:noProof/>
      </w:rPr>
      <w:drawing>
        <wp:inline distT="0" distB="0" distL="0" distR="0" wp14:anchorId="52C47075" wp14:editId="5BC72959">
          <wp:extent cx="733425" cy="438283"/>
          <wp:effectExtent l="0" t="0" r="0" b="0"/>
          <wp:docPr id="20" name="Picture 20"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r w:rsidR="00C70550">
      <w:rPr>
        <w:i/>
        <w:iC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07FB" w14:textId="47716D20" w:rsidR="008D74E5" w:rsidRDefault="00A050A7" w:rsidP="00A050A7">
    <w:pPr>
      <w:pStyle w:val="Header"/>
    </w:pPr>
    <w:r>
      <w:rPr>
        <w:color w:val="808080" w:themeColor="background1" w:themeShade="80"/>
      </w:rPr>
      <w:t xml:space="preserve"> </w:t>
    </w:r>
    <w:r w:rsidR="008D74E5" w:rsidRPr="0012767B">
      <w:rPr>
        <w:color w:val="3B3838" w:themeColor="background2" w:themeShade="40"/>
      </w:rPr>
      <w:t>Standard I: Instructional Leadership</w:t>
    </w:r>
    <w:r w:rsidR="008D74E5">
      <w:rPr>
        <w:color w:val="808080" w:themeColor="background1" w:themeShade="80"/>
      </w:rPr>
      <w:t xml:space="preserve">                                                                                                                  </w:t>
    </w:r>
    <w:r>
      <w:rPr>
        <w:color w:val="808080" w:themeColor="background1" w:themeShade="80"/>
      </w:rPr>
      <w:t xml:space="preserve">           </w:t>
    </w:r>
    <w:r w:rsidR="008D74E5">
      <w:rPr>
        <w:color w:val="808080" w:themeColor="background1" w:themeShade="80"/>
      </w:rPr>
      <w:t xml:space="preserve">  </w:t>
    </w:r>
    <w:r w:rsidR="008D74E5">
      <w:rPr>
        <w:noProof/>
      </w:rPr>
      <w:drawing>
        <wp:inline distT="0" distB="0" distL="0" distR="0" wp14:anchorId="41A2E028" wp14:editId="411798F7">
          <wp:extent cx="733425" cy="438283"/>
          <wp:effectExtent l="0" t="0" r="0" b="0"/>
          <wp:docPr id="3" name="Picture 3"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r w:rsidR="008D74E5">
      <w:rPr>
        <w:i/>
        <w:iCs/>
        <w:color w:val="808080" w:themeColor="background1" w:themeShade="8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02BE" w14:textId="4F505307" w:rsidR="00C70550" w:rsidRPr="00353863" w:rsidRDefault="00C70550" w:rsidP="00C70550">
    <w:pPr>
      <w:pStyle w:val="Header"/>
      <w:jc w:val="right"/>
      <w:rPr>
        <w:i/>
        <w:iCs/>
      </w:rPr>
    </w:pPr>
    <w:r>
      <w:rPr>
        <w:noProof/>
      </w:rPr>
      <w:drawing>
        <wp:inline distT="0" distB="0" distL="0" distR="0" wp14:anchorId="77C100B9" wp14:editId="0DB50839">
          <wp:extent cx="733425" cy="438283"/>
          <wp:effectExtent l="0" t="0" r="0" b="0"/>
          <wp:docPr id="22" name="Picture 22"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r>
      <w:rPr>
        <w:i/>
        <w:iC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669F" w14:textId="22461417" w:rsidR="00C70550" w:rsidRDefault="00C70550" w:rsidP="00656B17">
    <w:pPr>
      <w:pStyle w:val="Header"/>
      <w:jc w:val="right"/>
    </w:pPr>
    <w:r>
      <w:rPr>
        <w:noProof/>
      </w:rPr>
      <w:drawing>
        <wp:inline distT="0" distB="0" distL="0" distR="0" wp14:anchorId="3DBBC558" wp14:editId="0D6A2B1D">
          <wp:extent cx="733425" cy="438283"/>
          <wp:effectExtent l="0" t="0" r="0" b="0"/>
          <wp:docPr id="21" name="Picture 21"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r>
      <w:rPr>
        <w:i/>
        <w:iCs/>
        <w:color w:val="808080" w:themeColor="background1" w:themeShade="8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A5B9" w14:textId="30A80162" w:rsidR="006A2CAC" w:rsidRPr="0072288B" w:rsidRDefault="00C70550" w:rsidP="00C70550">
    <w:pPr>
      <w:pStyle w:val="Header"/>
      <w:rPr>
        <w:i/>
        <w:iCs/>
        <w:color w:val="808080" w:themeColor="background1" w:themeShade="80"/>
      </w:rPr>
    </w:pPr>
    <w:r>
      <w:rPr>
        <w:i/>
        <w:iCs/>
        <w:color w:val="808080" w:themeColor="background1" w:themeShade="80"/>
      </w:rPr>
      <w:t xml:space="preserve">  </w:t>
    </w:r>
    <w:r w:rsidR="0045015A">
      <w:rPr>
        <w:i/>
        <w:iCs/>
        <w:color w:val="808080" w:themeColor="background1" w:themeShade="80"/>
      </w:rPr>
      <w:t xml:space="preserve"> </w:t>
    </w:r>
    <w:r w:rsidRPr="0012767B">
      <w:rPr>
        <w:color w:val="767171" w:themeColor="background2" w:themeShade="80"/>
      </w:rPr>
      <w:t xml:space="preserve">Standard II: Management and Operations                   </w:t>
    </w:r>
    <w:r w:rsidR="0045015A">
      <w:rPr>
        <w:i/>
        <w:iCs/>
        <w:color w:val="808080" w:themeColor="background1" w:themeShade="80"/>
      </w:rPr>
      <w:t xml:space="preserve">    </w:t>
    </w:r>
    <w:r>
      <w:rPr>
        <w:i/>
        <w:iCs/>
        <w:color w:val="808080" w:themeColor="background1" w:themeShade="80"/>
      </w:rPr>
      <w:t xml:space="preserve">                    </w:t>
    </w:r>
    <w:r w:rsidR="0045015A">
      <w:rPr>
        <w:i/>
        <w:iCs/>
        <w:color w:val="808080" w:themeColor="background1" w:themeShade="80"/>
      </w:rPr>
      <w:t xml:space="preserve">                                </w:t>
    </w:r>
    <w:r>
      <w:rPr>
        <w:i/>
        <w:iCs/>
        <w:color w:val="808080" w:themeColor="background1" w:themeShade="80"/>
      </w:rPr>
      <w:t xml:space="preserve">  </w:t>
    </w:r>
    <w:r w:rsidR="0045015A">
      <w:rPr>
        <w:i/>
        <w:iCs/>
        <w:color w:val="808080" w:themeColor="background1" w:themeShade="80"/>
      </w:rPr>
      <w:t xml:space="preserve">                                       </w:t>
    </w:r>
    <w:r w:rsidR="000D625C">
      <w:rPr>
        <w:noProof/>
      </w:rPr>
      <w:drawing>
        <wp:inline distT="0" distB="0" distL="0" distR="0" wp14:anchorId="38E3540E" wp14:editId="10356FB1">
          <wp:extent cx="733425" cy="438283"/>
          <wp:effectExtent l="0" t="0" r="0" b="0"/>
          <wp:docPr id="2" name="Picture 2"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38" cy="4480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BF7"/>
    <w:multiLevelType w:val="hybridMultilevel"/>
    <w:tmpl w:val="944EFC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D34AAB"/>
    <w:multiLevelType w:val="hybridMultilevel"/>
    <w:tmpl w:val="9EB4EA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06724B"/>
    <w:multiLevelType w:val="hybridMultilevel"/>
    <w:tmpl w:val="21C252A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1442FAE"/>
    <w:multiLevelType w:val="hybridMultilevel"/>
    <w:tmpl w:val="760E7408"/>
    <w:lvl w:ilvl="0" w:tplc="FFFFFFFF">
      <w:start w:val="1"/>
      <w:numFmt w:val="decimal"/>
      <w:lvlText w:val="%1."/>
      <w:lvlJc w:val="left"/>
      <w:pPr>
        <w:ind w:left="360" w:hanging="360"/>
      </w:pPr>
      <w:rPr>
        <w:rFonts w:eastAsiaTheme="minorHAnsi" w:hint="default"/>
        <w:color w:val="auto"/>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B83E60"/>
    <w:multiLevelType w:val="hybridMultilevel"/>
    <w:tmpl w:val="D54694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DB0DD0"/>
    <w:multiLevelType w:val="hybridMultilevel"/>
    <w:tmpl w:val="40488DBE"/>
    <w:lvl w:ilvl="0" w:tplc="410E4788">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9DF435B6">
      <w:start w:val="1"/>
      <w:numFmt w:val="bullet"/>
      <w:lvlText w:val=""/>
      <w:lvlJc w:val="left"/>
      <w:pPr>
        <w:ind w:left="1800" w:hanging="360"/>
      </w:pPr>
      <w:rPr>
        <w:rFonts w:ascii="Wingdings" w:hAnsi="Wingdings" w:hint="default"/>
      </w:rPr>
    </w:lvl>
    <w:lvl w:ilvl="3" w:tplc="FB64C31C">
      <w:start w:val="1"/>
      <w:numFmt w:val="bullet"/>
      <w:lvlText w:val=""/>
      <w:lvlJc w:val="left"/>
      <w:pPr>
        <w:ind w:left="2520" w:hanging="360"/>
      </w:pPr>
      <w:rPr>
        <w:rFonts w:ascii="Symbol" w:hAnsi="Symbol" w:hint="default"/>
      </w:rPr>
    </w:lvl>
    <w:lvl w:ilvl="4" w:tplc="A484C8FE">
      <w:start w:val="1"/>
      <w:numFmt w:val="bullet"/>
      <w:lvlText w:val="o"/>
      <w:lvlJc w:val="left"/>
      <w:pPr>
        <w:ind w:left="3240" w:hanging="360"/>
      </w:pPr>
      <w:rPr>
        <w:rFonts w:ascii="Courier New" w:hAnsi="Courier New" w:hint="default"/>
      </w:rPr>
    </w:lvl>
    <w:lvl w:ilvl="5" w:tplc="4AB6A7FC">
      <w:start w:val="1"/>
      <w:numFmt w:val="bullet"/>
      <w:lvlText w:val=""/>
      <w:lvlJc w:val="left"/>
      <w:pPr>
        <w:ind w:left="3960" w:hanging="360"/>
      </w:pPr>
      <w:rPr>
        <w:rFonts w:ascii="Wingdings" w:hAnsi="Wingdings" w:hint="default"/>
      </w:rPr>
    </w:lvl>
    <w:lvl w:ilvl="6" w:tplc="FE00D2CA">
      <w:start w:val="1"/>
      <w:numFmt w:val="bullet"/>
      <w:lvlText w:val=""/>
      <w:lvlJc w:val="left"/>
      <w:pPr>
        <w:ind w:left="4680" w:hanging="360"/>
      </w:pPr>
      <w:rPr>
        <w:rFonts w:ascii="Symbol" w:hAnsi="Symbol" w:hint="default"/>
      </w:rPr>
    </w:lvl>
    <w:lvl w:ilvl="7" w:tplc="0EB21B18">
      <w:start w:val="1"/>
      <w:numFmt w:val="bullet"/>
      <w:lvlText w:val="o"/>
      <w:lvlJc w:val="left"/>
      <w:pPr>
        <w:ind w:left="5400" w:hanging="360"/>
      </w:pPr>
      <w:rPr>
        <w:rFonts w:ascii="Courier New" w:hAnsi="Courier New" w:hint="default"/>
      </w:rPr>
    </w:lvl>
    <w:lvl w:ilvl="8" w:tplc="C720AF52">
      <w:start w:val="1"/>
      <w:numFmt w:val="bullet"/>
      <w:lvlText w:val=""/>
      <w:lvlJc w:val="left"/>
      <w:pPr>
        <w:ind w:left="6120" w:hanging="360"/>
      </w:pPr>
      <w:rPr>
        <w:rFonts w:ascii="Wingdings" w:hAnsi="Wingdings" w:hint="default"/>
      </w:rPr>
    </w:lvl>
  </w:abstractNum>
  <w:abstractNum w:abstractNumId="6" w15:restartNumberingAfterBreak="0">
    <w:nsid w:val="080A2B45"/>
    <w:multiLevelType w:val="hybridMultilevel"/>
    <w:tmpl w:val="4E7A1C06"/>
    <w:lvl w:ilvl="0" w:tplc="B6045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9A27EC"/>
    <w:multiLevelType w:val="hybridMultilevel"/>
    <w:tmpl w:val="AE02218E"/>
    <w:lvl w:ilvl="0" w:tplc="5A7000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9B63C8"/>
    <w:multiLevelType w:val="hybridMultilevel"/>
    <w:tmpl w:val="FA08A276"/>
    <w:lvl w:ilvl="0" w:tplc="F0441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5F07AA"/>
    <w:multiLevelType w:val="hybridMultilevel"/>
    <w:tmpl w:val="C5BA2EA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AE51E3A"/>
    <w:multiLevelType w:val="hybridMultilevel"/>
    <w:tmpl w:val="9EDE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7B22E5"/>
    <w:multiLevelType w:val="hybridMultilevel"/>
    <w:tmpl w:val="C7B29A5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0C4720E5"/>
    <w:multiLevelType w:val="hybridMultilevel"/>
    <w:tmpl w:val="38462E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B20338"/>
    <w:multiLevelType w:val="hybridMultilevel"/>
    <w:tmpl w:val="7602A8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E063E8"/>
    <w:multiLevelType w:val="hybridMultilevel"/>
    <w:tmpl w:val="21C252A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10A07674"/>
    <w:multiLevelType w:val="hybridMultilevel"/>
    <w:tmpl w:val="06E0FD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D102BD"/>
    <w:multiLevelType w:val="hybridMultilevel"/>
    <w:tmpl w:val="791466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4746AEC"/>
    <w:multiLevelType w:val="hybridMultilevel"/>
    <w:tmpl w:val="7248AD1E"/>
    <w:lvl w:ilvl="0" w:tplc="1F8491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7E39ED"/>
    <w:multiLevelType w:val="hybridMultilevel"/>
    <w:tmpl w:val="0B6445A6"/>
    <w:lvl w:ilvl="0" w:tplc="FFFFFFFF">
      <w:start w:val="1"/>
      <w:numFmt w:val="decimal"/>
      <w:lvlText w:val="%1."/>
      <w:lvlJc w:val="left"/>
      <w:pPr>
        <w:ind w:left="576" w:hanging="360"/>
      </w:pPr>
      <w:rPr>
        <w:rFonts w:hint="default"/>
        <w:b/>
        <w:bCs/>
      </w:rPr>
    </w:lvl>
    <w:lvl w:ilvl="1" w:tplc="FFFFFFFF">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19" w15:restartNumberingAfterBreak="0">
    <w:nsid w:val="18022D54"/>
    <w:multiLevelType w:val="hybridMultilevel"/>
    <w:tmpl w:val="518A799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19620245"/>
    <w:multiLevelType w:val="hybridMultilevel"/>
    <w:tmpl w:val="E96428AE"/>
    <w:lvl w:ilvl="0" w:tplc="F88A54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BBE0D0D"/>
    <w:multiLevelType w:val="hybridMultilevel"/>
    <w:tmpl w:val="720CB7BE"/>
    <w:lvl w:ilvl="0" w:tplc="05B2D7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BDA335C"/>
    <w:multiLevelType w:val="hybridMultilevel"/>
    <w:tmpl w:val="595A242E"/>
    <w:lvl w:ilvl="0" w:tplc="FFFFFFF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2168D"/>
    <w:multiLevelType w:val="hybridMultilevel"/>
    <w:tmpl w:val="C7DCE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907CB2"/>
    <w:multiLevelType w:val="hybridMultilevel"/>
    <w:tmpl w:val="0F7E9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C61B1A"/>
    <w:multiLevelType w:val="hybridMultilevel"/>
    <w:tmpl w:val="F266CC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D2E2307"/>
    <w:multiLevelType w:val="hybridMultilevel"/>
    <w:tmpl w:val="F1526CF4"/>
    <w:lvl w:ilvl="0" w:tplc="04090001">
      <w:start w:val="1"/>
      <w:numFmt w:val="bullet"/>
      <w:lvlText w:val=""/>
      <w:lvlJc w:val="left"/>
      <w:pPr>
        <w:ind w:left="720" w:hanging="360"/>
      </w:pPr>
      <w:rPr>
        <w:rFonts w:ascii="Symbol" w:hAnsi="Symbol" w:hint="default"/>
        <w:b/>
        <w:bCs/>
      </w:rPr>
    </w:lvl>
    <w:lvl w:ilvl="1" w:tplc="FFFFFFFF">
      <w:start w:val="1"/>
      <w:numFmt w:val="bullet"/>
      <w:lvlText w:val="o"/>
      <w:lvlJc w:val="left"/>
      <w:pPr>
        <w:ind w:left="99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1877A94"/>
    <w:multiLevelType w:val="hybridMultilevel"/>
    <w:tmpl w:val="BCB61B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2781356"/>
    <w:multiLevelType w:val="hybridMultilevel"/>
    <w:tmpl w:val="16A407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D4302F"/>
    <w:multiLevelType w:val="hybridMultilevel"/>
    <w:tmpl w:val="0FD6E75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A4A0716"/>
    <w:multiLevelType w:val="hybridMultilevel"/>
    <w:tmpl w:val="335CC07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CB54DB0"/>
    <w:multiLevelType w:val="hybridMultilevel"/>
    <w:tmpl w:val="5CC4394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2" w15:restartNumberingAfterBreak="0">
    <w:nsid w:val="308D5500"/>
    <w:multiLevelType w:val="hybridMultilevel"/>
    <w:tmpl w:val="499C79AA"/>
    <w:lvl w:ilvl="0" w:tplc="9006CC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972A17"/>
    <w:multiLevelType w:val="hybridMultilevel"/>
    <w:tmpl w:val="FC8C355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2232BAD"/>
    <w:multiLevelType w:val="hybridMultilevel"/>
    <w:tmpl w:val="6B900E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2C154CB"/>
    <w:multiLevelType w:val="hybridMultilevel"/>
    <w:tmpl w:val="5C92CD0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37674CA"/>
    <w:multiLevelType w:val="hybridMultilevel"/>
    <w:tmpl w:val="8CA87956"/>
    <w:lvl w:ilvl="0" w:tplc="04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52F04DD"/>
    <w:multiLevelType w:val="hybridMultilevel"/>
    <w:tmpl w:val="D90E8EF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53035CF"/>
    <w:multiLevelType w:val="hybridMultilevel"/>
    <w:tmpl w:val="C308B460"/>
    <w:lvl w:ilvl="0" w:tplc="FFFFFFFF">
      <w:start w:val="1"/>
      <w:numFmt w:val="decimal"/>
      <w:lvlText w:val="%1."/>
      <w:lvlJc w:val="left"/>
      <w:pPr>
        <w:ind w:left="576" w:hanging="360"/>
      </w:pPr>
      <w:rPr>
        <w:rFonts w:hint="default"/>
        <w:b/>
        <w:bCs/>
      </w:rPr>
    </w:lvl>
    <w:lvl w:ilvl="1" w:tplc="04090001">
      <w:start w:val="1"/>
      <w:numFmt w:val="bullet"/>
      <w:lvlText w:val=""/>
      <w:lvlJc w:val="left"/>
      <w:pPr>
        <w:ind w:left="900"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9" w15:restartNumberingAfterBreak="0">
    <w:nsid w:val="355E1E7B"/>
    <w:multiLevelType w:val="hybridMultilevel"/>
    <w:tmpl w:val="F6EE9A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7F44650"/>
    <w:multiLevelType w:val="hybridMultilevel"/>
    <w:tmpl w:val="E64EC80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92D3170"/>
    <w:multiLevelType w:val="hybridMultilevel"/>
    <w:tmpl w:val="9D66BE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5F185F"/>
    <w:multiLevelType w:val="hybridMultilevel"/>
    <w:tmpl w:val="3E50E1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CAC4AC5"/>
    <w:multiLevelType w:val="hybridMultilevel"/>
    <w:tmpl w:val="0B6445A6"/>
    <w:lvl w:ilvl="0" w:tplc="6A860490">
      <w:start w:val="1"/>
      <w:numFmt w:val="decimal"/>
      <w:lvlText w:val="%1."/>
      <w:lvlJc w:val="left"/>
      <w:pPr>
        <w:ind w:left="576" w:hanging="360"/>
      </w:pPr>
      <w:rPr>
        <w:rFonts w:hint="default"/>
        <w:b/>
        <w:bCs/>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4" w15:restartNumberingAfterBreak="0">
    <w:nsid w:val="3CF1184A"/>
    <w:multiLevelType w:val="hybridMultilevel"/>
    <w:tmpl w:val="E2D0E3CC"/>
    <w:lvl w:ilvl="0" w:tplc="332A51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D4F4E53"/>
    <w:multiLevelType w:val="hybridMultilevel"/>
    <w:tmpl w:val="567E8532"/>
    <w:lvl w:ilvl="0" w:tplc="51DA79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08A2A44"/>
    <w:multiLevelType w:val="hybridMultilevel"/>
    <w:tmpl w:val="C470947E"/>
    <w:lvl w:ilvl="0" w:tplc="2F72872A">
      <w:start w:val="1"/>
      <w:numFmt w:val="decimal"/>
      <w:lvlText w:val="%1."/>
      <w:lvlJc w:val="left"/>
      <w:pPr>
        <w:ind w:left="720" w:hanging="360"/>
      </w:pPr>
      <w:rPr>
        <w:rFonts w:hint="default"/>
        <w:b/>
        <w:bCs/>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E66774"/>
    <w:multiLevelType w:val="hybridMultilevel"/>
    <w:tmpl w:val="591CEF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1510E24"/>
    <w:multiLevelType w:val="hybridMultilevel"/>
    <w:tmpl w:val="74AEA2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1D42F79"/>
    <w:multiLevelType w:val="hybridMultilevel"/>
    <w:tmpl w:val="1340D814"/>
    <w:lvl w:ilvl="0" w:tplc="FFFFFFFF">
      <w:start w:val="1"/>
      <w:numFmt w:val="decimal"/>
      <w:lvlText w:val="%1."/>
      <w:lvlJc w:val="left"/>
      <w:pPr>
        <w:ind w:left="360" w:hanging="360"/>
      </w:pPr>
      <w:rPr>
        <w:rFonts w:eastAsiaTheme="minorHAnsi"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44B39A8"/>
    <w:multiLevelType w:val="hybridMultilevel"/>
    <w:tmpl w:val="CA40A1C2"/>
    <w:lvl w:ilvl="0" w:tplc="F84281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57430AA"/>
    <w:multiLevelType w:val="hybridMultilevel"/>
    <w:tmpl w:val="C15C6B38"/>
    <w:lvl w:ilvl="0" w:tplc="1748A4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812198F"/>
    <w:multiLevelType w:val="hybridMultilevel"/>
    <w:tmpl w:val="508225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8471FC4"/>
    <w:multiLevelType w:val="hybridMultilevel"/>
    <w:tmpl w:val="902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502838"/>
    <w:multiLevelType w:val="hybridMultilevel"/>
    <w:tmpl w:val="3D2C457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5" w15:restartNumberingAfterBreak="0">
    <w:nsid w:val="4B6B049F"/>
    <w:multiLevelType w:val="hybridMultilevel"/>
    <w:tmpl w:val="F87E80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C1346C3"/>
    <w:multiLevelType w:val="hybridMultilevel"/>
    <w:tmpl w:val="0CEC0444"/>
    <w:lvl w:ilvl="0" w:tplc="1BFE6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DEE6971"/>
    <w:multiLevelType w:val="hybridMultilevel"/>
    <w:tmpl w:val="4FF4AD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15321CF"/>
    <w:multiLevelType w:val="hybridMultilevel"/>
    <w:tmpl w:val="CC4E76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17F4445"/>
    <w:multiLevelType w:val="hybridMultilevel"/>
    <w:tmpl w:val="842C11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2AC487A"/>
    <w:multiLevelType w:val="hybridMultilevel"/>
    <w:tmpl w:val="563E1DC8"/>
    <w:lvl w:ilvl="0" w:tplc="DCCAC9D0">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1" w15:restartNumberingAfterBreak="0">
    <w:nsid w:val="53C8563E"/>
    <w:multiLevelType w:val="hybridMultilevel"/>
    <w:tmpl w:val="9788C9D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2" w15:restartNumberingAfterBreak="0">
    <w:nsid w:val="57F1044A"/>
    <w:multiLevelType w:val="hybridMultilevel"/>
    <w:tmpl w:val="7658ABC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8E919DF"/>
    <w:multiLevelType w:val="hybridMultilevel"/>
    <w:tmpl w:val="1340D814"/>
    <w:lvl w:ilvl="0" w:tplc="59FC722A">
      <w:start w:val="1"/>
      <w:numFmt w:val="decimal"/>
      <w:lvlText w:val="%1."/>
      <w:lvlJc w:val="left"/>
      <w:pPr>
        <w:ind w:left="360" w:hanging="360"/>
      </w:pPr>
      <w:rPr>
        <w:rFonts w:eastAsiaTheme="minorHAnsi"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92B1CB7"/>
    <w:multiLevelType w:val="hybridMultilevel"/>
    <w:tmpl w:val="269C98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94B5D3F"/>
    <w:multiLevelType w:val="hybridMultilevel"/>
    <w:tmpl w:val="E0A24DEC"/>
    <w:lvl w:ilvl="0" w:tplc="069AA0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97112E3"/>
    <w:multiLevelType w:val="hybridMultilevel"/>
    <w:tmpl w:val="21C252A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7" w15:restartNumberingAfterBreak="0">
    <w:nsid w:val="59A56258"/>
    <w:multiLevelType w:val="hybridMultilevel"/>
    <w:tmpl w:val="446C71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9E5733F"/>
    <w:multiLevelType w:val="hybridMultilevel"/>
    <w:tmpl w:val="23723DEE"/>
    <w:lvl w:ilvl="0" w:tplc="FFFFFFFF">
      <w:start w:val="1"/>
      <w:numFmt w:val="decimal"/>
      <w:lvlText w:val="%1."/>
      <w:lvlJc w:val="left"/>
      <w:pPr>
        <w:ind w:left="720" w:hanging="360"/>
      </w:pPr>
      <w:rPr>
        <w:rFonts w:eastAsiaTheme="minorHAnsi" w:hint="default"/>
        <w:color w:val="auto"/>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C671EDA"/>
    <w:multiLevelType w:val="hybridMultilevel"/>
    <w:tmpl w:val="664002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DF552EE"/>
    <w:multiLevelType w:val="hybridMultilevel"/>
    <w:tmpl w:val="692884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E676392"/>
    <w:multiLevelType w:val="hybridMultilevel"/>
    <w:tmpl w:val="21C252A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72" w15:restartNumberingAfterBreak="0">
    <w:nsid w:val="5ED13A25"/>
    <w:multiLevelType w:val="hybridMultilevel"/>
    <w:tmpl w:val="C30E8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13D2C8E"/>
    <w:multiLevelType w:val="hybridMultilevel"/>
    <w:tmpl w:val="FF82CDDA"/>
    <w:lvl w:ilvl="0" w:tplc="844E40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2550FEB"/>
    <w:multiLevelType w:val="hybridMultilevel"/>
    <w:tmpl w:val="CE4A8C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37A1445"/>
    <w:multiLevelType w:val="hybridMultilevel"/>
    <w:tmpl w:val="7FEE4F74"/>
    <w:lvl w:ilvl="0" w:tplc="4ACA9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6C90596"/>
    <w:multiLevelType w:val="hybridMultilevel"/>
    <w:tmpl w:val="643846BE"/>
    <w:lvl w:ilvl="0" w:tplc="6F2449C2">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77" w15:restartNumberingAfterBreak="0">
    <w:nsid w:val="6B03333C"/>
    <w:multiLevelType w:val="hybridMultilevel"/>
    <w:tmpl w:val="89E8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056C3C"/>
    <w:multiLevelType w:val="hybridMultilevel"/>
    <w:tmpl w:val="4B1AAE46"/>
    <w:lvl w:ilvl="0" w:tplc="2E9EEB58">
      <w:start w:val="1"/>
      <w:numFmt w:val="decimal"/>
      <w:lvlText w:val="%1."/>
      <w:lvlJc w:val="left"/>
      <w:pPr>
        <w:ind w:left="360" w:hanging="360"/>
      </w:pPr>
      <w:rPr>
        <w:b/>
        <w:bCs/>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B3220B3"/>
    <w:multiLevelType w:val="hybridMultilevel"/>
    <w:tmpl w:val="012C5D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E9B0A76"/>
    <w:multiLevelType w:val="hybridMultilevel"/>
    <w:tmpl w:val="F48683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0775848"/>
    <w:multiLevelType w:val="hybridMultilevel"/>
    <w:tmpl w:val="CF463F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1B33872"/>
    <w:multiLevelType w:val="hybridMultilevel"/>
    <w:tmpl w:val="8B3C10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1D67A05"/>
    <w:multiLevelType w:val="hybridMultilevel"/>
    <w:tmpl w:val="CEB22C9E"/>
    <w:lvl w:ilvl="0" w:tplc="2F72872A">
      <w:start w:val="1"/>
      <w:numFmt w:val="decimal"/>
      <w:lvlText w:val="%1."/>
      <w:lvlJc w:val="left"/>
      <w:pPr>
        <w:ind w:left="576" w:hanging="360"/>
      </w:pPr>
      <w:rPr>
        <w:rFonts w:hint="default"/>
        <w:b/>
        <w:bCs/>
      </w:rPr>
    </w:lvl>
    <w:lvl w:ilvl="1" w:tplc="FFFFFFFF">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84" w15:restartNumberingAfterBreak="0">
    <w:nsid w:val="73264C10"/>
    <w:multiLevelType w:val="hybridMultilevel"/>
    <w:tmpl w:val="473A12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6DA61B0"/>
    <w:multiLevelType w:val="hybridMultilevel"/>
    <w:tmpl w:val="CCA446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86C1CBB"/>
    <w:multiLevelType w:val="hybridMultilevel"/>
    <w:tmpl w:val="2C201F0A"/>
    <w:lvl w:ilvl="0" w:tplc="6D223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697C52"/>
    <w:multiLevelType w:val="hybridMultilevel"/>
    <w:tmpl w:val="8AF0BD2A"/>
    <w:lvl w:ilvl="0" w:tplc="73D429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A600738"/>
    <w:multiLevelType w:val="hybridMultilevel"/>
    <w:tmpl w:val="754676BC"/>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A7775E8"/>
    <w:multiLevelType w:val="hybridMultilevel"/>
    <w:tmpl w:val="087822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BEC6D8C"/>
    <w:multiLevelType w:val="hybridMultilevel"/>
    <w:tmpl w:val="394EEA1C"/>
    <w:lvl w:ilvl="0" w:tplc="FFFFFFFF">
      <w:start w:val="1"/>
      <w:numFmt w:val="decimal"/>
      <w:lvlText w:val="%1."/>
      <w:lvlJc w:val="left"/>
      <w:pPr>
        <w:ind w:left="2520" w:hanging="360"/>
      </w:pPr>
      <w:rPr>
        <w:rFonts w:eastAsiaTheme="minorHAnsi"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1" w15:restartNumberingAfterBreak="0">
    <w:nsid w:val="7F885615"/>
    <w:multiLevelType w:val="hybridMultilevel"/>
    <w:tmpl w:val="1340D814"/>
    <w:lvl w:ilvl="0" w:tplc="FFFFFFFF">
      <w:start w:val="1"/>
      <w:numFmt w:val="decimal"/>
      <w:lvlText w:val="%1."/>
      <w:lvlJc w:val="left"/>
      <w:pPr>
        <w:ind w:left="360" w:hanging="360"/>
      </w:pPr>
      <w:rPr>
        <w:rFonts w:eastAsiaTheme="minorHAnsi"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16425078">
    <w:abstractNumId w:val="81"/>
  </w:num>
  <w:num w:numId="2" w16cid:durableId="980693009">
    <w:abstractNumId w:val="79"/>
  </w:num>
  <w:num w:numId="3" w16cid:durableId="1066880192">
    <w:abstractNumId w:val="80"/>
  </w:num>
  <w:num w:numId="4" w16cid:durableId="809058716">
    <w:abstractNumId w:val="58"/>
  </w:num>
  <w:num w:numId="5" w16cid:durableId="985935880">
    <w:abstractNumId w:val="84"/>
  </w:num>
  <w:num w:numId="6" w16cid:durableId="1653366261">
    <w:abstractNumId w:val="87"/>
  </w:num>
  <w:num w:numId="7" w16cid:durableId="1028532896">
    <w:abstractNumId w:val="75"/>
  </w:num>
  <w:num w:numId="8" w16cid:durableId="52388716">
    <w:abstractNumId w:val="45"/>
  </w:num>
  <w:num w:numId="9" w16cid:durableId="1655602676">
    <w:abstractNumId w:val="51"/>
  </w:num>
  <w:num w:numId="10" w16cid:durableId="1475292789">
    <w:abstractNumId w:val="8"/>
  </w:num>
  <w:num w:numId="11" w16cid:durableId="1775054112">
    <w:abstractNumId w:val="6"/>
  </w:num>
  <w:num w:numId="12" w16cid:durableId="1362170510">
    <w:abstractNumId w:val="65"/>
  </w:num>
  <w:num w:numId="13" w16cid:durableId="2043743282">
    <w:abstractNumId w:val="50"/>
  </w:num>
  <w:num w:numId="14" w16cid:durableId="31542276">
    <w:abstractNumId w:val="21"/>
  </w:num>
  <w:num w:numId="15" w16cid:durableId="114447511">
    <w:abstractNumId w:val="44"/>
  </w:num>
  <w:num w:numId="16" w16cid:durableId="1954897632">
    <w:abstractNumId w:val="20"/>
  </w:num>
  <w:num w:numId="17" w16cid:durableId="90976394">
    <w:abstractNumId w:val="56"/>
  </w:num>
  <w:num w:numId="18" w16cid:durableId="1466309481">
    <w:abstractNumId w:val="73"/>
  </w:num>
  <w:num w:numId="19" w16cid:durableId="972633361">
    <w:abstractNumId w:val="7"/>
  </w:num>
  <w:num w:numId="20" w16cid:durableId="2053378052">
    <w:abstractNumId w:val="5"/>
  </w:num>
  <w:num w:numId="21" w16cid:durableId="234122755">
    <w:abstractNumId w:val="33"/>
  </w:num>
  <w:num w:numId="22" w16cid:durableId="719943771">
    <w:abstractNumId w:val="43"/>
  </w:num>
  <w:num w:numId="23" w16cid:durableId="372115355">
    <w:abstractNumId w:val="40"/>
  </w:num>
  <w:num w:numId="24" w16cid:durableId="1790203217">
    <w:abstractNumId w:val="62"/>
  </w:num>
  <w:num w:numId="25" w16cid:durableId="1154491229">
    <w:abstractNumId w:val="74"/>
  </w:num>
  <w:num w:numId="26" w16cid:durableId="1806702887">
    <w:abstractNumId w:val="22"/>
  </w:num>
  <w:num w:numId="27" w16cid:durableId="512570878">
    <w:abstractNumId w:val="46"/>
  </w:num>
  <w:num w:numId="28" w16cid:durableId="287975096">
    <w:abstractNumId w:val="90"/>
  </w:num>
  <w:num w:numId="29" w16cid:durableId="1340499790">
    <w:abstractNumId w:val="69"/>
  </w:num>
  <w:num w:numId="30" w16cid:durableId="1538277276">
    <w:abstractNumId w:val="48"/>
  </w:num>
  <w:num w:numId="31" w16cid:durableId="356200981">
    <w:abstractNumId w:val="59"/>
  </w:num>
  <w:num w:numId="32" w16cid:durableId="412974725">
    <w:abstractNumId w:val="82"/>
  </w:num>
  <w:num w:numId="33" w16cid:durableId="2132481503">
    <w:abstractNumId w:val="16"/>
  </w:num>
  <w:num w:numId="34" w16cid:durableId="1173102618">
    <w:abstractNumId w:val="57"/>
  </w:num>
  <w:num w:numId="35" w16cid:durableId="1346832254">
    <w:abstractNumId w:val="52"/>
  </w:num>
  <w:num w:numId="36" w16cid:durableId="414058160">
    <w:abstractNumId w:val="12"/>
  </w:num>
  <w:num w:numId="37" w16cid:durableId="1320966373">
    <w:abstractNumId w:val="34"/>
  </w:num>
  <w:num w:numId="38" w16cid:durableId="107705237">
    <w:abstractNumId w:val="27"/>
  </w:num>
  <w:num w:numId="39" w16cid:durableId="1787651036">
    <w:abstractNumId w:val="89"/>
  </w:num>
  <w:num w:numId="40" w16cid:durableId="973563550">
    <w:abstractNumId w:val="0"/>
  </w:num>
  <w:num w:numId="41" w16cid:durableId="118766705">
    <w:abstractNumId w:val="55"/>
  </w:num>
  <w:num w:numId="42" w16cid:durableId="121921708">
    <w:abstractNumId w:val="28"/>
  </w:num>
  <w:num w:numId="43" w16cid:durableId="1848867498">
    <w:abstractNumId w:val="13"/>
  </w:num>
  <w:num w:numId="44" w16cid:durableId="606430877">
    <w:abstractNumId w:val="41"/>
  </w:num>
  <w:num w:numId="45" w16cid:durableId="1964772644">
    <w:abstractNumId w:val="67"/>
  </w:num>
  <w:num w:numId="46" w16cid:durableId="1164248714">
    <w:abstractNumId w:val="35"/>
  </w:num>
  <w:num w:numId="47" w16cid:durableId="480928934">
    <w:abstractNumId w:val="47"/>
  </w:num>
  <w:num w:numId="48" w16cid:durableId="36779079">
    <w:abstractNumId w:val="85"/>
  </w:num>
  <w:num w:numId="49" w16cid:durableId="1341157150">
    <w:abstractNumId w:val="4"/>
  </w:num>
  <w:num w:numId="50" w16cid:durableId="760570771">
    <w:abstractNumId w:val="64"/>
  </w:num>
  <w:num w:numId="51" w16cid:durableId="1138181147">
    <w:abstractNumId w:val="39"/>
  </w:num>
  <w:num w:numId="52" w16cid:durableId="2036036726">
    <w:abstractNumId w:val="1"/>
  </w:num>
  <w:num w:numId="53" w16cid:durableId="792018175">
    <w:abstractNumId w:val="70"/>
  </w:num>
  <w:num w:numId="54" w16cid:durableId="814444987">
    <w:abstractNumId w:val="23"/>
  </w:num>
  <w:num w:numId="55" w16cid:durableId="1549562631">
    <w:abstractNumId w:val="86"/>
  </w:num>
  <w:num w:numId="56" w16cid:durableId="839000599">
    <w:abstractNumId w:val="25"/>
  </w:num>
  <w:num w:numId="57" w16cid:durableId="1913277623">
    <w:abstractNumId w:val="42"/>
  </w:num>
  <w:num w:numId="58" w16cid:durableId="886335982">
    <w:abstractNumId w:val="15"/>
  </w:num>
  <w:num w:numId="59" w16cid:durableId="176382662">
    <w:abstractNumId w:val="78"/>
  </w:num>
  <w:num w:numId="60" w16cid:durableId="771121418">
    <w:abstractNumId w:val="60"/>
  </w:num>
  <w:num w:numId="61" w16cid:durableId="1050962442">
    <w:abstractNumId w:val="66"/>
  </w:num>
  <w:num w:numId="62" w16cid:durableId="1843931174">
    <w:abstractNumId w:val="83"/>
  </w:num>
  <w:num w:numId="63" w16cid:durableId="298193202">
    <w:abstractNumId w:val="71"/>
  </w:num>
  <w:num w:numId="64" w16cid:durableId="2101291360">
    <w:abstractNumId w:val="76"/>
  </w:num>
  <w:num w:numId="65" w16cid:durableId="1986543857">
    <w:abstractNumId w:val="2"/>
  </w:num>
  <w:num w:numId="66" w16cid:durableId="1220089921">
    <w:abstractNumId w:val="24"/>
  </w:num>
  <w:num w:numId="67" w16cid:durableId="200217583">
    <w:abstractNumId w:val="14"/>
  </w:num>
  <w:num w:numId="68" w16cid:durableId="20791541">
    <w:abstractNumId w:val="63"/>
  </w:num>
  <w:num w:numId="69" w16cid:durableId="2073651754">
    <w:abstractNumId w:val="68"/>
  </w:num>
  <w:num w:numId="70" w16cid:durableId="495925640">
    <w:abstractNumId w:val="91"/>
  </w:num>
  <w:num w:numId="71" w16cid:durableId="1937127476">
    <w:abstractNumId w:val="49"/>
  </w:num>
  <w:num w:numId="72" w16cid:durableId="1607497376">
    <w:abstractNumId w:val="3"/>
  </w:num>
  <w:num w:numId="73" w16cid:durableId="2135177459">
    <w:abstractNumId w:val="36"/>
  </w:num>
  <w:num w:numId="74" w16cid:durableId="80105402">
    <w:abstractNumId w:val="38"/>
  </w:num>
  <w:num w:numId="75" w16cid:durableId="1702440756">
    <w:abstractNumId w:val="19"/>
  </w:num>
  <w:num w:numId="76" w16cid:durableId="2045444958">
    <w:abstractNumId w:val="61"/>
  </w:num>
  <w:num w:numId="77" w16cid:durableId="2135637984">
    <w:abstractNumId w:val="31"/>
  </w:num>
  <w:num w:numId="78" w16cid:durableId="1841653117">
    <w:abstractNumId w:val="54"/>
  </w:num>
  <w:num w:numId="79" w16cid:durableId="1970163723">
    <w:abstractNumId w:val="11"/>
  </w:num>
  <w:num w:numId="80" w16cid:durableId="707220690">
    <w:abstractNumId w:val="53"/>
  </w:num>
  <w:num w:numId="81" w16cid:durableId="1959024855">
    <w:abstractNumId w:val="77"/>
  </w:num>
  <w:num w:numId="82" w16cid:durableId="2055540246">
    <w:abstractNumId w:val="10"/>
  </w:num>
  <w:num w:numId="83" w16cid:durableId="345712513">
    <w:abstractNumId w:val="32"/>
  </w:num>
  <w:num w:numId="84" w16cid:durableId="435519285">
    <w:abstractNumId w:val="72"/>
  </w:num>
  <w:num w:numId="85" w16cid:durableId="2091197895">
    <w:abstractNumId w:val="26"/>
  </w:num>
  <w:num w:numId="86" w16cid:durableId="1855076756">
    <w:abstractNumId w:val="18"/>
  </w:num>
  <w:num w:numId="87" w16cid:durableId="726223939">
    <w:abstractNumId w:val="9"/>
  </w:num>
  <w:num w:numId="88" w16cid:durableId="1236629444">
    <w:abstractNumId w:val="37"/>
  </w:num>
  <w:num w:numId="89" w16cid:durableId="484588268">
    <w:abstractNumId w:val="88"/>
  </w:num>
  <w:num w:numId="90" w16cid:durableId="272178941">
    <w:abstractNumId w:val="30"/>
  </w:num>
  <w:num w:numId="91" w16cid:durableId="725763289">
    <w:abstractNumId w:val="29"/>
  </w:num>
  <w:num w:numId="92" w16cid:durableId="1860001768">
    <w:abstractNumId w:val="1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60"/>
    <w:rsid w:val="00000988"/>
    <w:rsid w:val="00001549"/>
    <w:rsid w:val="0000184E"/>
    <w:rsid w:val="000020B9"/>
    <w:rsid w:val="00003339"/>
    <w:rsid w:val="00007234"/>
    <w:rsid w:val="00010338"/>
    <w:rsid w:val="000108F0"/>
    <w:rsid w:val="00010A9C"/>
    <w:rsid w:val="0001182C"/>
    <w:rsid w:val="00011F86"/>
    <w:rsid w:val="00012530"/>
    <w:rsid w:val="000135D4"/>
    <w:rsid w:val="00013D28"/>
    <w:rsid w:val="000165AE"/>
    <w:rsid w:val="00017B60"/>
    <w:rsid w:val="000200E5"/>
    <w:rsid w:val="00022E30"/>
    <w:rsid w:val="00022F15"/>
    <w:rsid w:val="000240FC"/>
    <w:rsid w:val="00025850"/>
    <w:rsid w:val="0002670D"/>
    <w:rsid w:val="000319CD"/>
    <w:rsid w:val="000319D3"/>
    <w:rsid w:val="00032904"/>
    <w:rsid w:val="00032B0E"/>
    <w:rsid w:val="00033D81"/>
    <w:rsid w:val="00034435"/>
    <w:rsid w:val="00035C66"/>
    <w:rsid w:val="00035DBC"/>
    <w:rsid w:val="00040252"/>
    <w:rsid w:val="00040A23"/>
    <w:rsid w:val="000430A5"/>
    <w:rsid w:val="0004338E"/>
    <w:rsid w:val="00043D80"/>
    <w:rsid w:val="00043E3A"/>
    <w:rsid w:val="00045B36"/>
    <w:rsid w:val="00046B40"/>
    <w:rsid w:val="00047F85"/>
    <w:rsid w:val="00052395"/>
    <w:rsid w:val="00052944"/>
    <w:rsid w:val="00052D78"/>
    <w:rsid w:val="0005364B"/>
    <w:rsid w:val="00053CFF"/>
    <w:rsid w:val="00054102"/>
    <w:rsid w:val="00054E14"/>
    <w:rsid w:val="000557CF"/>
    <w:rsid w:val="00055AD0"/>
    <w:rsid w:val="00055DD7"/>
    <w:rsid w:val="0005687F"/>
    <w:rsid w:val="000605F8"/>
    <w:rsid w:val="00061F88"/>
    <w:rsid w:val="0006465C"/>
    <w:rsid w:val="00066699"/>
    <w:rsid w:val="00066EAD"/>
    <w:rsid w:val="0006765E"/>
    <w:rsid w:val="00067976"/>
    <w:rsid w:val="00067D2D"/>
    <w:rsid w:val="00070928"/>
    <w:rsid w:val="000739CD"/>
    <w:rsid w:val="000742A8"/>
    <w:rsid w:val="00074354"/>
    <w:rsid w:val="00074737"/>
    <w:rsid w:val="00074F94"/>
    <w:rsid w:val="00076DAE"/>
    <w:rsid w:val="0007770B"/>
    <w:rsid w:val="00080CEA"/>
    <w:rsid w:val="00080D5E"/>
    <w:rsid w:val="00082484"/>
    <w:rsid w:val="0008252F"/>
    <w:rsid w:val="00082BA0"/>
    <w:rsid w:val="00082EEC"/>
    <w:rsid w:val="00083399"/>
    <w:rsid w:val="00085387"/>
    <w:rsid w:val="000855B5"/>
    <w:rsid w:val="00087D91"/>
    <w:rsid w:val="0009031A"/>
    <w:rsid w:val="00091B6B"/>
    <w:rsid w:val="000935C8"/>
    <w:rsid w:val="0009399D"/>
    <w:rsid w:val="00094A18"/>
    <w:rsid w:val="00094F3C"/>
    <w:rsid w:val="000952CD"/>
    <w:rsid w:val="0009562B"/>
    <w:rsid w:val="00096519"/>
    <w:rsid w:val="000A036D"/>
    <w:rsid w:val="000A2C62"/>
    <w:rsid w:val="000A4289"/>
    <w:rsid w:val="000A5F56"/>
    <w:rsid w:val="000A67F2"/>
    <w:rsid w:val="000A6843"/>
    <w:rsid w:val="000AB155"/>
    <w:rsid w:val="000B0844"/>
    <w:rsid w:val="000B096E"/>
    <w:rsid w:val="000B1322"/>
    <w:rsid w:val="000B1820"/>
    <w:rsid w:val="000B363C"/>
    <w:rsid w:val="000B44BC"/>
    <w:rsid w:val="000B4767"/>
    <w:rsid w:val="000B5379"/>
    <w:rsid w:val="000B76C4"/>
    <w:rsid w:val="000C05F9"/>
    <w:rsid w:val="000C1562"/>
    <w:rsid w:val="000C2043"/>
    <w:rsid w:val="000C3379"/>
    <w:rsid w:val="000C3608"/>
    <w:rsid w:val="000C43D1"/>
    <w:rsid w:val="000C75A9"/>
    <w:rsid w:val="000C7BEA"/>
    <w:rsid w:val="000D1314"/>
    <w:rsid w:val="000D2E5C"/>
    <w:rsid w:val="000D4BA0"/>
    <w:rsid w:val="000D571E"/>
    <w:rsid w:val="000D5AA3"/>
    <w:rsid w:val="000D5FA5"/>
    <w:rsid w:val="000D625C"/>
    <w:rsid w:val="000D6717"/>
    <w:rsid w:val="000D72BA"/>
    <w:rsid w:val="000D7AA8"/>
    <w:rsid w:val="000E04E1"/>
    <w:rsid w:val="000E26AB"/>
    <w:rsid w:val="000E289B"/>
    <w:rsid w:val="000E2CA9"/>
    <w:rsid w:val="000E438D"/>
    <w:rsid w:val="000E5313"/>
    <w:rsid w:val="000E784F"/>
    <w:rsid w:val="000F01CE"/>
    <w:rsid w:val="000F1586"/>
    <w:rsid w:val="000F25EF"/>
    <w:rsid w:val="000F2BD9"/>
    <w:rsid w:val="000F480E"/>
    <w:rsid w:val="000F4868"/>
    <w:rsid w:val="000F511E"/>
    <w:rsid w:val="000F67FB"/>
    <w:rsid w:val="000F7890"/>
    <w:rsid w:val="000F7963"/>
    <w:rsid w:val="00100839"/>
    <w:rsid w:val="001008CA"/>
    <w:rsid w:val="001017EC"/>
    <w:rsid w:val="00101E82"/>
    <w:rsid w:val="00102C0B"/>
    <w:rsid w:val="001035BE"/>
    <w:rsid w:val="00103834"/>
    <w:rsid w:val="00104ECC"/>
    <w:rsid w:val="00105CC6"/>
    <w:rsid w:val="00106225"/>
    <w:rsid w:val="0010669C"/>
    <w:rsid w:val="00106A6E"/>
    <w:rsid w:val="00107902"/>
    <w:rsid w:val="001118A8"/>
    <w:rsid w:val="00111CAE"/>
    <w:rsid w:val="001127B2"/>
    <w:rsid w:val="00112C80"/>
    <w:rsid w:val="00113C85"/>
    <w:rsid w:val="00116464"/>
    <w:rsid w:val="00116584"/>
    <w:rsid w:val="00116B89"/>
    <w:rsid w:val="001221E1"/>
    <w:rsid w:val="00122E31"/>
    <w:rsid w:val="00123532"/>
    <w:rsid w:val="00123DFB"/>
    <w:rsid w:val="001243A8"/>
    <w:rsid w:val="0012440C"/>
    <w:rsid w:val="00124F0D"/>
    <w:rsid w:val="001256BF"/>
    <w:rsid w:val="0012767B"/>
    <w:rsid w:val="00131724"/>
    <w:rsid w:val="00133597"/>
    <w:rsid w:val="00134382"/>
    <w:rsid w:val="00135CCE"/>
    <w:rsid w:val="001362D0"/>
    <w:rsid w:val="001408CD"/>
    <w:rsid w:val="00140B66"/>
    <w:rsid w:val="00140DB5"/>
    <w:rsid w:val="00143F97"/>
    <w:rsid w:val="00144C99"/>
    <w:rsid w:val="001451D1"/>
    <w:rsid w:val="0014527F"/>
    <w:rsid w:val="0014541B"/>
    <w:rsid w:val="00145836"/>
    <w:rsid w:val="00146676"/>
    <w:rsid w:val="0014679B"/>
    <w:rsid w:val="00147872"/>
    <w:rsid w:val="001502A6"/>
    <w:rsid w:val="001504A2"/>
    <w:rsid w:val="00151CE1"/>
    <w:rsid w:val="00152416"/>
    <w:rsid w:val="00153C01"/>
    <w:rsid w:val="001549CA"/>
    <w:rsid w:val="00155A2F"/>
    <w:rsid w:val="00157B1C"/>
    <w:rsid w:val="00160CEC"/>
    <w:rsid w:val="00162358"/>
    <w:rsid w:val="00162BD0"/>
    <w:rsid w:val="00163749"/>
    <w:rsid w:val="00164587"/>
    <w:rsid w:val="00164CB5"/>
    <w:rsid w:val="00165EE6"/>
    <w:rsid w:val="00166A87"/>
    <w:rsid w:val="00166E60"/>
    <w:rsid w:val="00170178"/>
    <w:rsid w:val="00171671"/>
    <w:rsid w:val="00172139"/>
    <w:rsid w:val="00172A9C"/>
    <w:rsid w:val="00172D19"/>
    <w:rsid w:val="00174C9A"/>
    <w:rsid w:val="001758C7"/>
    <w:rsid w:val="001773E9"/>
    <w:rsid w:val="00180206"/>
    <w:rsid w:val="00180365"/>
    <w:rsid w:val="001811AD"/>
    <w:rsid w:val="00185A38"/>
    <w:rsid w:val="00185C16"/>
    <w:rsid w:val="0018794D"/>
    <w:rsid w:val="00187E78"/>
    <w:rsid w:val="00190BC6"/>
    <w:rsid w:val="001926AD"/>
    <w:rsid w:val="001940B3"/>
    <w:rsid w:val="00194D73"/>
    <w:rsid w:val="00196235"/>
    <w:rsid w:val="00196F2F"/>
    <w:rsid w:val="001A13F1"/>
    <w:rsid w:val="001A17A9"/>
    <w:rsid w:val="001A1DC4"/>
    <w:rsid w:val="001A2F75"/>
    <w:rsid w:val="001A3B5C"/>
    <w:rsid w:val="001A3CA5"/>
    <w:rsid w:val="001A47B7"/>
    <w:rsid w:val="001A5146"/>
    <w:rsid w:val="001A74B3"/>
    <w:rsid w:val="001A7972"/>
    <w:rsid w:val="001A7E05"/>
    <w:rsid w:val="001B0AB7"/>
    <w:rsid w:val="001B18A3"/>
    <w:rsid w:val="001B349F"/>
    <w:rsid w:val="001B3A98"/>
    <w:rsid w:val="001B4B48"/>
    <w:rsid w:val="001B56E5"/>
    <w:rsid w:val="001B5E61"/>
    <w:rsid w:val="001B680F"/>
    <w:rsid w:val="001B6F15"/>
    <w:rsid w:val="001C11AA"/>
    <w:rsid w:val="001C171D"/>
    <w:rsid w:val="001C1C36"/>
    <w:rsid w:val="001C50A5"/>
    <w:rsid w:val="001C5EEE"/>
    <w:rsid w:val="001C73C7"/>
    <w:rsid w:val="001D053A"/>
    <w:rsid w:val="001D05A3"/>
    <w:rsid w:val="001D0624"/>
    <w:rsid w:val="001D0E4D"/>
    <w:rsid w:val="001D10BA"/>
    <w:rsid w:val="001D1D01"/>
    <w:rsid w:val="001D2D64"/>
    <w:rsid w:val="001D3629"/>
    <w:rsid w:val="001D41F7"/>
    <w:rsid w:val="001D47DA"/>
    <w:rsid w:val="001D4CCD"/>
    <w:rsid w:val="001D527F"/>
    <w:rsid w:val="001D6C7D"/>
    <w:rsid w:val="001D6E62"/>
    <w:rsid w:val="001D7C47"/>
    <w:rsid w:val="001E0DA1"/>
    <w:rsid w:val="001E204B"/>
    <w:rsid w:val="001E284C"/>
    <w:rsid w:val="001E34A9"/>
    <w:rsid w:val="001E3FC2"/>
    <w:rsid w:val="001E4F1E"/>
    <w:rsid w:val="001E6987"/>
    <w:rsid w:val="001E70A3"/>
    <w:rsid w:val="001E74CD"/>
    <w:rsid w:val="001F071F"/>
    <w:rsid w:val="001F0C95"/>
    <w:rsid w:val="001F72B9"/>
    <w:rsid w:val="002021A4"/>
    <w:rsid w:val="00202C48"/>
    <w:rsid w:val="00202E55"/>
    <w:rsid w:val="00203BAB"/>
    <w:rsid w:val="00203FD0"/>
    <w:rsid w:val="0020549D"/>
    <w:rsid w:val="00205DF6"/>
    <w:rsid w:val="00206A8F"/>
    <w:rsid w:val="0020708B"/>
    <w:rsid w:val="00207832"/>
    <w:rsid w:val="0021002C"/>
    <w:rsid w:val="00210112"/>
    <w:rsid w:val="00210654"/>
    <w:rsid w:val="00213ECE"/>
    <w:rsid w:val="00214A74"/>
    <w:rsid w:val="00214DF8"/>
    <w:rsid w:val="0021651F"/>
    <w:rsid w:val="002210E2"/>
    <w:rsid w:val="002210F5"/>
    <w:rsid w:val="00221149"/>
    <w:rsid w:val="00221B7F"/>
    <w:rsid w:val="0022287F"/>
    <w:rsid w:val="00222D38"/>
    <w:rsid w:val="0022321A"/>
    <w:rsid w:val="002234C7"/>
    <w:rsid w:val="00227A18"/>
    <w:rsid w:val="00227C7A"/>
    <w:rsid w:val="0023080C"/>
    <w:rsid w:val="00231AEB"/>
    <w:rsid w:val="002323F0"/>
    <w:rsid w:val="00233090"/>
    <w:rsid w:val="0023324C"/>
    <w:rsid w:val="00233C67"/>
    <w:rsid w:val="00233F04"/>
    <w:rsid w:val="00234857"/>
    <w:rsid w:val="00235CFE"/>
    <w:rsid w:val="00236B96"/>
    <w:rsid w:val="00236EE5"/>
    <w:rsid w:val="00237130"/>
    <w:rsid w:val="00237FAE"/>
    <w:rsid w:val="00240E25"/>
    <w:rsid w:val="002429BB"/>
    <w:rsid w:val="002451FA"/>
    <w:rsid w:val="00245BB0"/>
    <w:rsid w:val="00246160"/>
    <w:rsid w:val="00247202"/>
    <w:rsid w:val="00247936"/>
    <w:rsid w:val="002479BB"/>
    <w:rsid w:val="00250493"/>
    <w:rsid w:val="0025118E"/>
    <w:rsid w:val="0025129D"/>
    <w:rsid w:val="00251827"/>
    <w:rsid w:val="002525CE"/>
    <w:rsid w:val="00252BF4"/>
    <w:rsid w:val="002536FA"/>
    <w:rsid w:val="002551FB"/>
    <w:rsid w:val="00255494"/>
    <w:rsid w:val="00255E2E"/>
    <w:rsid w:val="002565C3"/>
    <w:rsid w:val="0026156F"/>
    <w:rsid w:val="002632D5"/>
    <w:rsid w:val="0026374A"/>
    <w:rsid w:val="00263C3B"/>
    <w:rsid w:val="00263C86"/>
    <w:rsid w:val="0026625A"/>
    <w:rsid w:val="00266CD4"/>
    <w:rsid w:val="00266E5D"/>
    <w:rsid w:val="00266FA7"/>
    <w:rsid w:val="002700B8"/>
    <w:rsid w:val="00270930"/>
    <w:rsid w:val="00270B2A"/>
    <w:rsid w:val="00271DB7"/>
    <w:rsid w:val="00272176"/>
    <w:rsid w:val="0027297A"/>
    <w:rsid w:val="002730C9"/>
    <w:rsid w:val="00273B59"/>
    <w:rsid w:val="00273E14"/>
    <w:rsid w:val="0027405D"/>
    <w:rsid w:val="00274309"/>
    <w:rsid w:val="002747F4"/>
    <w:rsid w:val="00274960"/>
    <w:rsid w:val="0027637C"/>
    <w:rsid w:val="002767AA"/>
    <w:rsid w:val="002767E8"/>
    <w:rsid w:val="00276C5A"/>
    <w:rsid w:val="00277EA2"/>
    <w:rsid w:val="002824E7"/>
    <w:rsid w:val="0028252C"/>
    <w:rsid w:val="00284EB8"/>
    <w:rsid w:val="0028607B"/>
    <w:rsid w:val="002868D0"/>
    <w:rsid w:val="002875C7"/>
    <w:rsid w:val="002877ED"/>
    <w:rsid w:val="00287918"/>
    <w:rsid w:val="00287A2F"/>
    <w:rsid w:val="002902C5"/>
    <w:rsid w:val="00290341"/>
    <w:rsid w:val="0029051A"/>
    <w:rsid w:val="00290D69"/>
    <w:rsid w:val="00291352"/>
    <w:rsid w:val="002939BE"/>
    <w:rsid w:val="00293FE7"/>
    <w:rsid w:val="002966F5"/>
    <w:rsid w:val="002A080E"/>
    <w:rsid w:val="002A136F"/>
    <w:rsid w:val="002A22E0"/>
    <w:rsid w:val="002A2987"/>
    <w:rsid w:val="002A4B32"/>
    <w:rsid w:val="002A57C5"/>
    <w:rsid w:val="002A6947"/>
    <w:rsid w:val="002A7BA1"/>
    <w:rsid w:val="002B0855"/>
    <w:rsid w:val="002B09BF"/>
    <w:rsid w:val="002B0E4F"/>
    <w:rsid w:val="002B17DE"/>
    <w:rsid w:val="002B249D"/>
    <w:rsid w:val="002B3897"/>
    <w:rsid w:val="002B669E"/>
    <w:rsid w:val="002B75D7"/>
    <w:rsid w:val="002B7BC8"/>
    <w:rsid w:val="002C00BA"/>
    <w:rsid w:val="002C3476"/>
    <w:rsid w:val="002C4094"/>
    <w:rsid w:val="002C59EE"/>
    <w:rsid w:val="002C60BE"/>
    <w:rsid w:val="002C72FD"/>
    <w:rsid w:val="002C7E02"/>
    <w:rsid w:val="002D0B6B"/>
    <w:rsid w:val="002D0D4B"/>
    <w:rsid w:val="002D298A"/>
    <w:rsid w:val="002D3DC7"/>
    <w:rsid w:val="002D5A36"/>
    <w:rsid w:val="002D5CE3"/>
    <w:rsid w:val="002D65E4"/>
    <w:rsid w:val="002D786B"/>
    <w:rsid w:val="002E1434"/>
    <w:rsid w:val="002E186E"/>
    <w:rsid w:val="002E1AB2"/>
    <w:rsid w:val="002E1D0D"/>
    <w:rsid w:val="002E378F"/>
    <w:rsid w:val="002E65B1"/>
    <w:rsid w:val="002E6C88"/>
    <w:rsid w:val="002E6CF3"/>
    <w:rsid w:val="002F0554"/>
    <w:rsid w:val="002F063B"/>
    <w:rsid w:val="002F3188"/>
    <w:rsid w:val="002F407E"/>
    <w:rsid w:val="002F648D"/>
    <w:rsid w:val="002F7080"/>
    <w:rsid w:val="003026C5"/>
    <w:rsid w:val="00304700"/>
    <w:rsid w:val="00305455"/>
    <w:rsid w:val="00307B90"/>
    <w:rsid w:val="00307BF0"/>
    <w:rsid w:val="0031058C"/>
    <w:rsid w:val="00310CFC"/>
    <w:rsid w:val="00310EBD"/>
    <w:rsid w:val="00312B07"/>
    <w:rsid w:val="00316CE5"/>
    <w:rsid w:val="003172A4"/>
    <w:rsid w:val="003174AF"/>
    <w:rsid w:val="00320132"/>
    <w:rsid w:val="003210DD"/>
    <w:rsid w:val="0032137D"/>
    <w:rsid w:val="003216BC"/>
    <w:rsid w:val="00322988"/>
    <w:rsid w:val="003235BA"/>
    <w:rsid w:val="00323A0B"/>
    <w:rsid w:val="00323C5D"/>
    <w:rsid w:val="00324174"/>
    <w:rsid w:val="00324B95"/>
    <w:rsid w:val="0032560F"/>
    <w:rsid w:val="00327241"/>
    <w:rsid w:val="00327824"/>
    <w:rsid w:val="00327E54"/>
    <w:rsid w:val="0033316D"/>
    <w:rsid w:val="0033488F"/>
    <w:rsid w:val="003348F0"/>
    <w:rsid w:val="00335B5D"/>
    <w:rsid w:val="00337007"/>
    <w:rsid w:val="0034279F"/>
    <w:rsid w:val="00342E5E"/>
    <w:rsid w:val="003430A8"/>
    <w:rsid w:val="00343DED"/>
    <w:rsid w:val="00345360"/>
    <w:rsid w:val="00345D60"/>
    <w:rsid w:val="00346AD1"/>
    <w:rsid w:val="00350814"/>
    <w:rsid w:val="003516E0"/>
    <w:rsid w:val="00351758"/>
    <w:rsid w:val="00352850"/>
    <w:rsid w:val="00353863"/>
    <w:rsid w:val="00353957"/>
    <w:rsid w:val="00353A56"/>
    <w:rsid w:val="00353BF8"/>
    <w:rsid w:val="0035502E"/>
    <w:rsid w:val="003563A1"/>
    <w:rsid w:val="00357F6F"/>
    <w:rsid w:val="003604CB"/>
    <w:rsid w:val="00360DC4"/>
    <w:rsid w:val="00361CD3"/>
    <w:rsid w:val="0036360C"/>
    <w:rsid w:val="00363CE2"/>
    <w:rsid w:val="00364064"/>
    <w:rsid w:val="00364164"/>
    <w:rsid w:val="0036427C"/>
    <w:rsid w:val="00364D85"/>
    <w:rsid w:val="00364F04"/>
    <w:rsid w:val="00367CD4"/>
    <w:rsid w:val="003704E4"/>
    <w:rsid w:val="00371BB8"/>
    <w:rsid w:val="0037257A"/>
    <w:rsid w:val="00372839"/>
    <w:rsid w:val="00372D68"/>
    <w:rsid w:val="00373C2A"/>
    <w:rsid w:val="003741D4"/>
    <w:rsid w:val="00374374"/>
    <w:rsid w:val="00374560"/>
    <w:rsid w:val="0037566E"/>
    <w:rsid w:val="0037639E"/>
    <w:rsid w:val="00380671"/>
    <w:rsid w:val="003814A9"/>
    <w:rsid w:val="0038175D"/>
    <w:rsid w:val="00381894"/>
    <w:rsid w:val="0038312B"/>
    <w:rsid w:val="00383425"/>
    <w:rsid w:val="003837E0"/>
    <w:rsid w:val="00384F7E"/>
    <w:rsid w:val="00385380"/>
    <w:rsid w:val="00387F15"/>
    <w:rsid w:val="003905D3"/>
    <w:rsid w:val="003912B9"/>
    <w:rsid w:val="0039153A"/>
    <w:rsid w:val="0039159B"/>
    <w:rsid w:val="00391A49"/>
    <w:rsid w:val="00391CBE"/>
    <w:rsid w:val="00392467"/>
    <w:rsid w:val="00393A31"/>
    <w:rsid w:val="0039420B"/>
    <w:rsid w:val="00395EAD"/>
    <w:rsid w:val="00397B03"/>
    <w:rsid w:val="003A18B5"/>
    <w:rsid w:val="003A2BD1"/>
    <w:rsid w:val="003A3F51"/>
    <w:rsid w:val="003A42E8"/>
    <w:rsid w:val="003A43C5"/>
    <w:rsid w:val="003A459F"/>
    <w:rsid w:val="003A4A18"/>
    <w:rsid w:val="003A4E7E"/>
    <w:rsid w:val="003A52F9"/>
    <w:rsid w:val="003A7226"/>
    <w:rsid w:val="003A727A"/>
    <w:rsid w:val="003A7569"/>
    <w:rsid w:val="003A79EF"/>
    <w:rsid w:val="003B200C"/>
    <w:rsid w:val="003B20DE"/>
    <w:rsid w:val="003B2DD1"/>
    <w:rsid w:val="003B334E"/>
    <w:rsid w:val="003B3DA2"/>
    <w:rsid w:val="003B443F"/>
    <w:rsid w:val="003B5C48"/>
    <w:rsid w:val="003B61E1"/>
    <w:rsid w:val="003B66B6"/>
    <w:rsid w:val="003B6950"/>
    <w:rsid w:val="003B6C71"/>
    <w:rsid w:val="003B6DBC"/>
    <w:rsid w:val="003B7104"/>
    <w:rsid w:val="003C019F"/>
    <w:rsid w:val="003C1F5D"/>
    <w:rsid w:val="003C2145"/>
    <w:rsid w:val="003C2767"/>
    <w:rsid w:val="003C3879"/>
    <w:rsid w:val="003C4254"/>
    <w:rsid w:val="003C426F"/>
    <w:rsid w:val="003C4D9B"/>
    <w:rsid w:val="003C54D7"/>
    <w:rsid w:val="003C7846"/>
    <w:rsid w:val="003C7A2C"/>
    <w:rsid w:val="003D0E00"/>
    <w:rsid w:val="003D15B9"/>
    <w:rsid w:val="003D23AB"/>
    <w:rsid w:val="003D246C"/>
    <w:rsid w:val="003D2534"/>
    <w:rsid w:val="003D279F"/>
    <w:rsid w:val="003D2A76"/>
    <w:rsid w:val="003D3010"/>
    <w:rsid w:val="003D3C92"/>
    <w:rsid w:val="003D5C62"/>
    <w:rsid w:val="003D67D9"/>
    <w:rsid w:val="003D6957"/>
    <w:rsid w:val="003D754E"/>
    <w:rsid w:val="003E0A47"/>
    <w:rsid w:val="003E1F8C"/>
    <w:rsid w:val="003E2FA0"/>
    <w:rsid w:val="003E463A"/>
    <w:rsid w:val="003E6EBB"/>
    <w:rsid w:val="003E71A2"/>
    <w:rsid w:val="003E78C1"/>
    <w:rsid w:val="003F0E84"/>
    <w:rsid w:val="003F335A"/>
    <w:rsid w:val="003F33D9"/>
    <w:rsid w:val="003F3BA3"/>
    <w:rsid w:val="003F3DAF"/>
    <w:rsid w:val="003F46F5"/>
    <w:rsid w:val="003F5A13"/>
    <w:rsid w:val="003F7F11"/>
    <w:rsid w:val="004001E5"/>
    <w:rsid w:val="00400543"/>
    <w:rsid w:val="004008F1"/>
    <w:rsid w:val="004015F8"/>
    <w:rsid w:val="004018F6"/>
    <w:rsid w:val="0040234D"/>
    <w:rsid w:val="004053D9"/>
    <w:rsid w:val="004059AF"/>
    <w:rsid w:val="00407107"/>
    <w:rsid w:val="004079E5"/>
    <w:rsid w:val="00410277"/>
    <w:rsid w:val="0041295E"/>
    <w:rsid w:val="004137AF"/>
    <w:rsid w:val="00413C69"/>
    <w:rsid w:val="004146BC"/>
    <w:rsid w:val="004156B2"/>
    <w:rsid w:val="004159C3"/>
    <w:rsid w:val="00415D46"/>
    <w:rsid w:val="0041619C"/>
    <w:rsid w:val="00417294"/>
    <w:rsid w:val="004173FC"/>
    <w:rsid w:val="0041797E"/>
    <w:rsid w:val="0042121A"/>
    <w:rsid w:val="00423237"/>
    <w:rsid w:val="00424308"/>
    <w:rsid w:val="00424D82"/>
    <w:rsid w:val="00425516"/>
    <w:rsid w:val="00430A23"/>
    <w:rsid w:val="00431C76"/>
    <w:rsid w:val="00433961"/>
    <w:rsid w:val="00435986"/>
    <w:rsid w:val="00436D64"/>
    <w:rsid w:val="00437204"/>
    <w:rsid w:val="004377ED"/>
    <w:rsid w:val="00440646"/>
    <w:rsid w:val="004412C6"/>
    <w:rsid w:val="00441E82"/>
    <w:rsid w:val="00442CD4"/>
    <w:rsid w:val="00442E0B"/>
    <w:rsid w:val="00443A01"/>
    <w:rsid w:val="0044404F"/>
    <w:rsid w:val="00444365"/>
    <w:rsid w:val="0044483D"/>
    <w:rsid w:val="00445C7D"/>
    <w:rsid w:val="0044605E"/>
    <w:rsid w:val="00446FE9"/>
    <w:rsid w:val="0044757C"/>
    <w:rsid w:val="0045015A"/>
    <w:rsid w:val="0045239A"/>
    <w:rsid w:val="00453032"/>
    <w:rsid w:val="00453BD3"/>
    <w:rsid w:val="00455232"/>
    <w:rsid w:val="0045587A"/>
    <w:rsid w:val="00455B63"/>
    <w:rsid w:val="00457462"/>
    <w:rsid w:val="004576C1"/>
    <w:rsid w:val="00460D0E"/>
    <w:rsid w:val="0046239F"/>
    <w:rsid w:val="00464293"/>
    <w:rsid w:val="00464A85"/>
    <w:rsid w:val="00464B5A"/>
    <w:rsid w:val="004667BB"/>
    <w:rsid w:val="00470409"/>
    <w:rsid w:val="00470CAD"/>
    <w:rsid w:val="004724DF"/>
    <w:rsid w:val="00472A2B"/>
    <w:rsid w:val="004753AD"/>
    <w:rsid w:val="004755C7"/>
    <w:rsid w:val="00476C3C"/>
    <w:rsid w:val="00480AF1"/>
    <w:rsid w:val="004810EB"/>
    <w:rsid w:val="004816C0"/>
    <w:rsid w:val="004824A5"/>
    <w:rsid w:val="00483D29"/>
    <w:rsid w:val="00485200"/>
    <w:rsid w:val="00486C9A"/>
    <w:rsid w:val="0049020A"/>
    <w:rsid w:val="00491586"/>
    <w:rsid w:val="004917B0"/>
    <w:rsid w:val="00492F07"/>
    <w:rsid w:val="004947DD"/>
    <w:rsid w:val="00495924"/>
    <w:rsid w:val="00495FBC"/>
    <w:rsid w:val="00496CED"/>
    <w:rsid w:val="00497516"/>
    <w:rsid w:val="004A16A3"/>
    <w:rsid w:val="004A4765"/>
    <w:rsid w:val="004A4B56"/>
    <w:rsid w:val="004A55FE"/>
    <w:rsid w:val="004A6A18"/>
    <w:rsid w:val="004A6CFC"/>
    <w:rsid w:val="004A7138"/>
    <w:rsid w:val="004A7297"/>
    <w:rsid w:val="004A760E"/>
    <w:rsid w:val="004A7814"/>
    <w:rsid w:val="004B0468"/>
    <w:rsid w:val="004B0C81"/>
    <w:rsid w:val="004B1581"/>
    <w:rsid w:val="004B3056"/>
    <w:rsid w:val="004B35DD"/>
    <w:rsid w:val="004B451C"/>
    <w:rsid w:val="004B4AEE"/>
    <w:rsid w:val="004B52CB"/>
    <w:rsid w:val="004B6116"/>
    <w:rsid w:val="004C1EE7"/>
    <w:rsid w:val="004C474C"/>
    <w:rsid w:val="004C4D37"/>
    <w:rsid w:val="004C4F28"/>
    <w:rsid w:val="004C55C4"/>
    <w:rsid w:val="004C6C5A"/>
    <w:rsid w:val="004D0BCA"/>
    <w:rsid w:val="004D0D37"/>
    <w:rsid w:val="004D3A4E"/>
    <w:rsid w:val="004D3CD3"/>
    <w:rsid w:val="004D4C3C"/>
    <w:rsid w:val="004D5266"/>
    <w:rsid w:val="004D618A"/>
    <w:rsid w:val="004D72CA"/>
    <w:rsid w:val="004D75AD"/>
    <w:rsid w:val="004D7799"/>
    <w:rsid w:val="004D78BA"/>
    <w:rsid w:val="004E158A"/>
    <w:rsid w:val="004E376E"/>
    <w:rsid w:val="004E3971"/>
    <w:rsid w:val="004E408B"/>
    <w:rsid w:val="004E42F5"/>
    <w:rsid w:val="004E4626"/>
    <w:rsid w:val="004E5C8F"/>
    <w:rsid w:val="004E7142"/>
    <w:rsid w:val="004E72D9"/>
    <w:rsid w:val="004F1370"/>
    <w:rsid w:val="004F174E"/>
    <w:rsid w:val="004F18B3"/>
    <w:rsid w:val="004F1C71"/>
    <w:rsid w:val="004F41B7"/>
    <w:rsid w:val="004F423B"/>
    <w:rsid w:val="004F4A68"/>
    <w:rsid w:val="004F7581"/>
    <w:rsid w:val="004F75F1"/>
    <w:rsid w:val="004F7CAB"/>
    <w:rsid w:val="005019B7"/>
    <w:rsid w:val="00501BE2"/>
    <w:rsid w:val="00501D20"/>
    <w:rsid w:val="005021F5"/>
    <w:rsid w:val="00503508"/>
    <w:rsid w:val="005036BB"/>
    <w:rsid w:val="00503EFA"/>
    <w:rsid w:val="00505175"/>
    <w:rsid w:val="00505A9B"/>
    <w:rsid w:val="00505B0C"/>
    <w:rsid w:val="00505F0D"/>
    <w:rsid w:val="0050664D"/>
    <w:rsid w:val="00506902"/>
    <w:rsid w:val="00506A91"/>
    <w:rsid w:val="00510185"/>
    <w:rsid w:val="00511DAC"/>
    <w:rsid w:val="005126D2"/>
    <w:rsid w:val="00512BD9"/>
    <w:rsid w:val="00514066"/>
    <w:rsid w:val="00515C50"/>
    <w:rsid w:val="00516B6E"/>
    <w:rsid w:val="0051740D"/>
    <w:rsid w:val="00517DB9"/>
    <w:rsid w:val="005217DF"/>
    <w:rsid w:val="005223BC"/>
    <w:rsid w:val="00522A76"/>
    <w:rsid w:val="00523355"/>
    <w:rsid w:val="00530C40"/>
    <w:rsid w:val="005313A4"/>
    <w:rsid w:val="005319D2"/>
    <w:rsid w:val="00533E11"/>
    <w:rsid w:val="00533E3D"/>
    <w:rsid w:val="005350C2"/>
    <w:rsid w:val="00536CA4"/>
    <w:rsid w:val="00541B73"/>
    <w:rsid w:val="00541F30"/>
    <w:rsid w:val="005423C8"/>
    <w:rsid w:val="005425A5"/>
    <w:rsid w:val="005440FA"/>
    <w:rsid w:val="005442D4"/>
    <w:rsid w:val="0054449E"/>
    <w:rsid w:val="0054450F"/>
    <w:rsid w:val="00546F6C"/>
    <w:rsid w:val="00547984"/>
    <w:rsid w:val="00547C69"/>
    <w:rsid w:val="00550DE6"/>
    <w:rsid w:val="00551399"/>
    <w:rsid w:val="00553021"/>
    <w:rsid w:val="00553EB5"/>
    <w:rsid w:val="005540E7"/>
    <w:rsid w:val="005567ED"/>
    <w:rsid w:val="00556F9D"/>
    <w:rsid w:val="00560639"/>
    <w:rsid w:val="005624A2"/>
    <w:rsid w:val="005630AC"/>
    <w:rsid w:val="00563F51"/>
    <w:rsid w:val="005640A1"/>
    <w:rsid w:val="00564260"/>
    <w:rsid w:val="00565180"/>
    <w:rsid w:val="005654F1"/>
    <w:rsid w:val="005658D9"/>
    <w:rsid w:val="00566B34"/>
    <w:rsid w:val="005703E3"/>
    <w:rsid w:val="005707C6"/>
    <w:rsid w:val="00570C2A"/>
    <w:rsid w:val="00572333"/>
    <w:rsid w:val="00572DB3"/>
    <w:rsid w:val="00574768"/>
    <w:rsid w:val="00574F02"/>
    <w:rsid w:val="0057552C"/>
    <w:rsid w:val="00575B88"/>
    <w:rsid w:val="00576B5D"/>
    <w:rsid w:val="00576D19"/>
    <w:rsid w:val="0057793C"/>
    <w:rsid w:val="005807DC"/>
    <w:rsid w:val="00580DD5"/>
    <w:rsid w:val="0058170D"/>
    <w:rsid w:val="005863BF"/>
    <w:rsid w:val="00596703"/>
    <w:rsid w:val="0059688C"/>
    <w:rsid w:val="00597735"/>
    <w:rsid w:val="00597913"/>
    <w:rsid w:val="005A098A"/>
    <w:rsid w:val="005A0F64"/>
    <w:rsid w:val="005A1D6A"/>
    <w:rsid w:val="005A2F07"/>
    <w:rsid w:val="005A2F1D"/>
    <w:rsid w:val="005A30EC"/>
    <w:rsid w:val="005A4F36"/>
    <w:rsid w:val="005A594A"/>
    <w:rsid w:val="005A63B9"/>
    <w:rsid w:val="005A7271"/>
    <w:rsid w:val="005A7FC1"/>
    <w:rsid w:val="005B1B08"/>
    <w:rsid w:val="005B57CF"/>
    <w:rsid w:val="005B580A"/>
    <w:rsid w:val="005B6382"/>
    <w:rsid w:val="005C216B"/>
    <w:rsid w:val="005C2B66"/>
    <w:rsid w:val="005C2DD4"/>
    <w:rsid w:val="005C3C2B"/>
    <w:rsid w:val="005C49F7"/>
    <w:rsid w:val="005C4AF4"/>
    <w:rsid w:val="005C53F0"/>
    <w:rsid w:val="005D058D"/>
    <w:rsid w:val="005D27D0"/>
    <w:rsid w:val="005D3294"/>
    <w:rsid w:val="005D3BC7"/>
    <w:rsid w:val="005D4F1D"/>
    <w:rsid w:val="005D745B"/>
    <w:rsid w:val="005D77CD"/>
    <w:rsid w:val="005D7BEB"/>
    <w:rsid w:val="005E0400"/>
    <w:rsid w:val="005E0C69"/>
    <w:rsid w:val="005E1597"/>
    <w:rsid w:val="005E256A"/>
    <w:rsid w:val="005E2BCA"/>
    <w:rsid w:val="005E2EB5"/>
    <w:rsid w:val="005E5246"/>
    <w:rsid w:val="005E540A"/>
    <w:rsid w:val="005E67AF"/>
    <w:rsid w:val="005E74A6"/>
    <w:rsid w:val="005E7B4B"/>
    <w:rsid w:val="005F121F"/>
    <w:rsid w:val="005F1499"/>
    <w:rsid w:val="005F1A9D"/>
    <w:rsid w:val="005F3DAC"/>
    <w:rsid w:val="005F4276"/>
    <w:rsid w:val="005F42E2"/>
    <w:rsid w:val="005F47F6"/>
    <w:rsid w:val="005F68E1"/>
    <w:rsid w:val="005F6DB5"/>
    <w:rsid w:val="005F7E5E"/>
    <w:rsid w:val="005F7F36"/>
    <w:rsid w:val="00601C83"/>
    <w:rsid w:val="00603FED"/>
    <w:rsid w:val="006044BE"/>
    <w:rsid w:val="00605659"/>
    <w:rsid w:val="00605C79"/>
    <w:rsid w:val="0060636A"/>
    <w:rsid w:val="00607045"/>
    <w:rsid w:val="006106D6"/>
    <w:rsid w:val="00611B8E"/>
    <w:rsid w:val="00613186"/>
    <w:rsid w:val="00614C9D"/>
    <w:rsid w:val="00616F26"/>
    <w:rsid w:val="00617C77"/>
    <w:rsid w:val="00617CCD"/>
    <w:rsid w:val="00620166"/>
    <w:rsid w:val="00620640"/>
    <w:rsid w:val="00621A31"/>
    <w:rsid w:val="00621AAE"/>
    <w:rsid w:val="00622B4B"/>
    <w:rsid w:val="0062348C"/>
    <w:rsid w:val="006234A5"/>
    <w:rsid w:val="006242DA"/>
    <w:rsid w:val="0062654F"/>
    <w:rsid w:val="00626F55"/>
    <w:rsid w:val="006300B2"/>
    <w:rsid w:val="0063076F"/>
    <w:rsid w:val="00630DE2"/>
    <w:rsid w:val="00631306"/>
    <w:rsid w:val="00631666"/>
    <w:rsid w:val="00631D5E"/>
    <w:rsid w:val="00633E57"/>
    <w:rsid w:val="0063460A"/>
    <w:rsid w:val="0063477A"/>
    <w:rsid w:val="00640729"/>
    <w:rsid w:val="006407EE"/>
    <w:rsid w:val="00641A2B"/>
    <w:rsid w:val="006426A3"/>
    <w:rsid w:val="006429FE"/>
    <w:rsid w:val="00642F9C"/>
    <w:rsid w:val="00644403"/>
    <w:rsid w:val="0064446F"/>
    <w:rsid w:val="00644BB7"/>
    <w:rsid w:val="0064537C"/>
    <w:rsid w:val="00645535"/>
    <w:rsid w:val="0064559A"/>
    <w:rsid w:val="0064596A"/>
    <w:rsid w:val="00645DD0"/>
    <w:rsid w:val="00647549"/>
    <w:rsid w:val="00650668"/>
    <w:rsid w:val="006506E6"/>
    <w:rsid w:val="00650BC2"/>
    <w:rsid w:val="00650CC8"/>
    <w:rsid w:val="00652283"/>
    <w:rsid w:val="00654249"/>
    <w:rsid w:val="00654711"/>
    <w:rsid w:val="00656B17"/>
    <w:rsid w:val="0065741E"/>
    <w:rsid w:val="006610E1"/>
    <w:rsid w:val="00661462"/>
    <w:rsid w:val="00661EE5"/>
    <w:rsid w:val="00662597"/>
    <w:rsid w:val="00662EAF"/>
    <w:rsid w:val="006646BB"/>
    <w:rsid w:val="00665D91"/>
    <w:rsid w:val="0066684F"/>
    <w:rsid w:val="006707CB"/>
    <w:rsid w:val="0067242D"/>
    <w:rsid w:val="00673B64"/>
    <w:rsid w:val="00674785"/>
    <w:rsid w:val="00674A44"/>
    <w:rsid w:val="0067554E"/>
    <w:rsid w:val="00676100"/>
    <w:rsid w:val="006767D9"/>
    <w:rsid w:val="00676AF3"/>
    <w:rsid w:val="00676E11"/>
    <w:rsid w:val="006771FF"/>
    <w:rsid w:val="00682443"/>
    <w:rsid w:val="0068362F"/>
    <w:rsid w:val="00684C80"/>
    <w:rsid w:val="00685C49"/>
    <w:rsid w:val="006872E7"/>
    <w:rsid w:val="00690C59"/>
    <w:rsid w:val="00690EEC"/>
    <w:rsid w:val="00694D95"/>
    <w:rsid w:val="0069551D"/>
    <w:rsid w:val="0069641C"/>
    <w:rsid w:val="00696583"/>
    <w:rsid w:val="00697082"/>
    <w:rsid w:val="006A0775"/>
    <w:rsid w:val="006A163D"/>
    <w:rsid w:val="006A2593"/>
    <w:rsid w:val="006A27F3"/>
    <w:rsid w:val="006A2CAC"/>
    <w:rsid w:val="006A3528"/>
    <w:rsid w:val="006A3652"/>
    <w:rsid w:val="006A3C47"/>
    <w:rsid w:val="006A5739"/>
    <w:rsid w:val="006A59E0"/>
    <w:rsid w:val="006A669A"/>
    <w:rsid w:val="006B1660"/>
    <w:rsid w:val="006B1CB4"/>
    <w:rsid w:val="006B2182"/>
    <w:rsid w:val="006B326F"/>
    <w:rsid w:val="006B35BA"/>
    <w:rsid w:val="006B372D"/>
    <w:rsid w:val="006B4159"/>
    <w:rsid w:val="006B559E"/>
    <w:rsid w:val="006C00B2"/>
    <w:rsid w:val="006C00B8"/>
    <w:rsid w:val="006C1946"/>
    <w:rsid w:val="006C478A"/>
    <w:rsid w:val="006C4C7E"/>
    <w:rsid w:val="006C65BB"/>
    <w:rsid w:val="006C72A5"/>
    <w:rsid w:val="006C7E2B"/>
    <w:rsid w:val="006D06BD"/>
    <w:rsid w:val="006D07EA"/>
    <w:rsid w:val="006D1A30"/>
    <w:rsid w:val="006D1EE6"/>
    <w:rsid w:val="006D2DD8"/>
    <w:rsid w:val="006D3BA4"/>
    <w:rsid w:val="006D4178"/>
    <w:rsid w:val="006D4B53"/>
    <w:rsid w:val="006D4C9E"/>
    <w:rsid w:val="006D5207"/>
    <w:rsid w:val="006D6347"/>
    <w:rsid w:val="006D6B51"/>
    <w:rsid w:val="006D7022"/>
    <w:rsid w:val="006D7442"/>
    <w:rsid w:val="006E028A"/>
    <w:rsid w:val="006E1C5A"/>
    <w:rsid w:val="006E1D0F"/>
    <w:rsid w:val="006E2AFE"/>
    <w:rsid w:val="006E33FF"/>
    <w:rsid w:val="006E4018"/>
    <w:rsid w:val="006E4144"/>
    <w:rsid w:val="006E6C61"/>
    <w:rsid w:val="006F3294"/>
    <w:rsid w:val="006F335F"/>
    <w:rsid w:val="006F46D1"/>
    <w:rsid w:val="006F5582"/>
    <w:rsid w:val="006F735B"/>
    <w:rsid w:val="006F79B3"/>
    <w:rsid w:val="007004AD"/>
    <w:rsid w:val="007005CF"/>
    <w:rsid w:val="007017C4"/>
    <w:rsid w:val="00701CA1"/>
    <w:rsid w:val="007028FA"/>
    <w:rsid w:val="00703356"/>
    <w:rsid w:val="00703878"/>
    <w:rsid w:val="00703B88"/>
    <w:rsid w:val="007048F4"/>
    <w:rsid w:val="00705743"/>
    <w:rsid w:val="00707021"/>
    <w:rsid w:val="00707363"/>
    <w:rsid w:val="00707C9D"/>
    <w:rsid w:val="00710596"/>
    <w:rsid w:val="00710E59"/>
    <w:rsid w:val="0071186D"/>
    <w:rsid w:val="007121C8"/>
    <w:rsid w:val="00712551"/>
    <w:rsid w:val="007137FC"/>
    <w:rsid w:val="00713AEC"/>
    <w:rsid w:val="00713B59"/>
    <w:rsid w:val="007146DA"/>
    <w:rsid w:val="00714BD6"/>
    <w:rsid w:val="00715AF3"/>
    <w:rsid w:val="00715C1B"/>
    <w:rsid w:val="0071635B"/>
    <w:rsid w:val="00716738"/>
    <w:rsid w:val="0071795D"/>
    <w:rsid w:val="00720B70"/>
    <w:rsid w:val="007217A2"/>
    <w:rsid w:val="0072288B"/>
    <w:rsid w:val="007238AA"/>
    <w:rsid w:val="00723F64"/>
    <w:rsid w:val="007244DD"/>
    <w:rsid w:val="0072536D"/>
    <w:rsid w:val="007266CF"/>
    <w:rsid w:val="00726C4B"/>
    <w:rsid w:val="00726EB9"/>
    <w:rsid w:val="00727187"/>
    <w:rsid w:val="00730476"/>
    <w:rsid w:val="00730AFF"/>
    <w:rsid w:val="007312CC"/>
    <w:rsid w:val="00731EC8"/>
    <w:rsid w:val="007326F1"/>
    <w:rsid w:val="00733FAF"/>
    <w:rsid w:val="0073492E"/>
    <w:rsid w:val="007350EE"/>
    <w:rsid w:val="00735178"/>
    <w:rsid w:val="007358F3"/>
    <w:rsid w:val="00735968"/>
    <w:rsid w:val="00736081"/>
    <w:rsid w:val="00736817"/>
    <w:rsid w:val="00736EEA"/>
    <w:rsid w:val="007370CC"/>
    <w:rsid w:val="00740AA8"/>
    <w:rsid w:val="00741617"/>
    <w:rsid w:val="00741E50"/>
    <w:rsid w:val="00743971"/>
    <w:rsid w:val="0074510D"/>
    <w:rsid w:val="0074676A"/>
    <w:rsid w:val="0074728E"/>
    <w:rsid w:val="00747C0C"/>
    <w:rsid w:val="00747FC9"/>
    <w:rsid w:val="00750AAF"/>
    <w:rsid w:val="00753723"/>
    <w:rsid w:val="00755045"/>
    <w:rsid w:val="00755635"/>
    <w:rsid w:val="00755BE2"/>
    <w:rsid w:val="0075678F"/>
    <w:rsid w:val="00757945"/>
    <w:rsid w:val="00760136"/>
    <w:rsid w:val="007602F3"/>
    <w:rsid w:val="00760E29"/>
    <w:rsid w:val="007615D6"/>
    <w:rsid w:val="0076225D"/>
    <w:rsid w:val="00762849"/>
    <w:rsid w:val="00763AC9"/>
    <w:rsid w:val="00765EFF"/>
    <w:rsid w:val="007667E2"/>
    <w:rsid w:val="00766B81"/>
    <w:rsid w:val="00772551"/>
    <w:rsid w:val="00773208"/>
    <w:rsid w:val="00773B72"/>
    <w:rsid w:val="007742E0"/>
    <w:rsid w:val="0077462B"/>
    <w:rsid w:val="00774777"/>
    <w:rsid w:val="0077481B"/>
    <w:rsid w:val="00774C5F"/>
    <w:rsid w:val="007822CE"/>
    <w:rsid w:val="0078240C"/>
    <w:rsid w:val="007827C5"/>
    <w:rsid w:val="00782D6B"/>
    <w:rsid w:val="007842B9"/>
    <w:rsid w:val="007850EC"/>
    <w:rsid w:val="007852DA"/>
    <w:rsid w:val="007855E2"/>
    <w:rsid w:val="00790324"/>
    <w:rsid w:val="007908DA"/>
    <w:rsid w:val="00790B25"/>
    <w:rsid w:val="00790B43"/>
    <w:rsid w:val="00790D64"/>
    <w:rsid w:val="00791B4E"/>
    <w:rsid w:val="007927FE"/>
    <w:rsid w:val="007938DD"/>
    <w:rsid w:val="00793FA3"/>
    <w:rsid w:val="0079482C"/>
    <w:rsid w:val="0079573D"/>
    <w:rsid w:val="0079644C"/>
    <w:rsid w:val="00797B58"/>
    <w:rsid w:val="007A10DE"/>
    <w:rsid w:val="007A1428"/>
    <w:rsid w:val="007A1FB8"/>
    <w:rsid w:val="007A2564"/>
    <w:rsid w:val="007A51C8"/>
    <w:rsid w:val="007A5AF1"/>
    <w:rsid w:val="007A610C"/>
    <w:rsid w:val="007A656E"/>
    <w:rsid w:val="007A7AB2"/>
    <w:rsid w:val="007B094D"/>
    <w:rsid w:val="007B0BF1"/>
    <w:rsid w:val="007B11B1"/>
    <w:rsid w:val="007B2A41"/>
    <w:rsid w:val="007B2C8C"/>
    <w:rsid w:val="007B466D"/>
    <w:rsid w:val="007B47FE"/>
    <w:rsid w:val="007B5EE7"/>
    <w:rsid w:val="007C12E5"/>
    <w:rsid w:val="007C16CD"/>
    <w:rsid w:val="007C1E9B"/>
    <w:rsid w:val="007C28BF"/>
    <w:rsid w:val="007C2C02"/>
    <w:rsid w:val="007C2D3B"/>
    <w:rsid w:val="007C31B2"/>
    <w:rsid w:val="007C3492"/>
    <w:rsid w:val="007C3DFB"/>
    <w:rsid w:val="007C5ADB"/>
    <w:rsid w:val="007C7846"/>
    <w:rsid w:val="007D1189"/>
    <w:rsid w:val="007D2CF9"/>
    <w:rsid w:val="007D3E0D"/>
    <w:rsid w:val="007D4046"/>
    <w:rsid w:val="007D590E"/>
    <w:rsid w:val="007D64B3"/>
    <w:rsid w:val="007D6548"/>
    <w:rsid w:val="007D731D"/>
    <w:rsid w:val="007D7657"/>
    <w:rsid w:val="007D7EEC"/>
    <w:rsid w:val="007E039D"/>
    <w:rsid w:val="007E06CF"/>
    <w:rsid w:val="007E343C"/>
    <w:rsid w:val="007E4467"/>
    <w:rsid w:val="007E4523"/>
    <w:rsid w:val="007E5BA3"/>
    <w:rsid w:val="007E5FAE"/>
    <w:rsid w:val="007E665A"/>
    <w:rsid w:val="007E6E8A"/>
    <w:rsid w:val="007E71CA"/>
    <w:rsid w:val="007E7A33"/>
    <w:rsid w:val="007F0526"/>
    <w:rsid w:val="007F05CE"/>
    <w:rsid w:val="007F2BFE"/>
    <w:rsid w:val="007F56B7"/>
    <w:rsid w:val="007F6039"/>
    <w:rsid w:val="007F7638"/>
    <w:rsid w:val="007F796E"/>
    <w:rsid w:val="0080025F"/>
    <w:rsid w:val="008002CE"/>
    <w:rsid w:val="00802D45"/>
    <w:rsid w:val="00802EAB"/>
    <w:rsid w:val="00803818"/>
    <w:rsid w:val="00803E66"/>
    <w:rsid w:val="00804D19"/>
    <w:rsid w:val="00806E1C"/>
    <w:rsid w:val="00807880"/>
    <w:rsid w:val="00807C80"/>
    <w:rsid w:val="00810DDD"/>
    <w:rsid w:val="00811069"/>
    <w:rsid w:val="00812228"/>
    <w:rsid w:val="00814A45"/>
    <w:rsid w:val="008161E0"/>
    <w:rsid w:val="00817821"/>
    <w:rsid w:val="00821EF1"/>
    <w:rsid w:val="00822613"/>
    <w:rsid w:val="00823E43"/>
    <w:rsid w:val="00825CAF"/>
    <w:rsid w:val="00827060"/>
    <w:rsid w:val="008279DD"/>
    <w:rsid w:val="00831821"/>
    <w:rsid w:val="008326B4"/>
    <w:rsid w:val="008330E1"/>
    <w:rsid w:val="008333B9"/>
    <w:rsid w:val="0083421C"/>
    <w:rsid w:val="008345BD"/>
    <w:rsid w:val="00834C92"/>
    <w:rsid w:val="00836909"/>
    <w:rsid w:val="0083690E"/>
    <w:rsid w:val="0083717F"/>
    <w:rsid w:val="00837496"/>
    <w:rsid w:val="00840920"/>
    <w:rsid w:val="00841ED6"/>
    <w:rsid w:val="00842A2A"/>
    <w:rsid w:val="00843F12"/>
    <w:rsid w:val="00843F44"/>
    <w:rsid w:val="008444CC"/>
    <w:rsid w:val="00844EB6"/>
    <w:rsid w:val="008463B4"/>
    <w:rsid w:val="00846780"/>
    <w:rsid w:val="008468BB"/>
    <w:rsid w:val="008472F8"/>
    <w:rsid w:val="0085093F"/>
    <w:rsid w:val="008519FE"/>
    <w:rsid w:val="00852169"/>
    <w:rsid w:val="00852C90"/>
    <w:rsid w:val="008540C1"/>
    <w:rsid w:val="00854FB2"/>
    <w:rsid w:val="0085521A"/>
    <w:rsid w:val="0085557E"/>
    <w:rsid w:val="00855723"/>
    <w:rsid w:val="00855B00"/>
    <w:rsid w:val="00855DE8"/>
    <w:rsid w:val="00857851"/>
    <w:rsid w:val="00861008"/>
    <w:rsid w:val="00861356"/>
    <w:rsid w:val="00862D91"/>
    <w:rsid w:val="00862E5C"/>
    <w:rsid w:val="00864149"/>
    <w:rsid w:val="0086420A"/>
    <w:rsid w:val="00865276"/>
    <w:rsid w:val="00865376"/>
    <w:rsid w:val="00865630"/>
    <w:rsid w:val="00865A09"/>
    <w:rsid w:val="00865C2F"/>
    <w:rsid w:val="00866A50"/>
    <w:rsid w:val="00867363"/>
    <w:rsid w:val="00867B28"/>
    <w:rsid w:val="008701BB"/>
    <w:rsid w:val="00870658"/>
    <w:rsid w:val="00872667"/>
    <w:rsid w:val="008728BB"/>
    <w:rsid w:val="00872C6D"/>
    <w:rsid w:val="008742A6"/>
    <w:rsid w:val="00874AC8"/>
    <w:rsid w:val="00876315"/>
    <w:rsid w:val="0087672C"/>
    <w:rsid w:val="00880EF5"/>
    <w:rsid w:val="00881EB6"/>
    <w:rsid w:val="00882656"/>
    <w:rsid w:val="00885E03"/>
    <w:rsid w:val="008864D5"/>
    <w:rsid w:val="0089047F"/>
    <w:rsid w:val="008928C4"/>
    <w:rsid w:val="00892B42"/>
    <w:rsid w:val="00893ECF"/>
    <w:rsid w:val="008940F6"/>
    <w:rsid w:val="0089472A"/>
    <w:rsid w:val="008967E8"/>
    <w:rsid w:val="00897051"/>
    <w:rsid w:val="008A089F"/>
    <w:rsid w:val="008A1019"/>
    <w:rsid w:val="008A1784"/>
    <w:rsid w:val="008A1A79"/>
    <w:rsid w:val="008A55FD"/>
    <w:rsid w:val="008A67BD"/>
    <w:rsid w:val="008A6A0B"/>
    <w:rsid w:val="008A7299"/>
    <w:rsid w:val="008A79E9"/>
    <w:rsid w:val="008B1308"/>
    <w:rsid w:val="008B1763"/>
    <w:rsid w:val="008B1AB2"/>
    <w:rsid w:val="008B1C1C"/>
    <w:rsid w:val="008B20ED"/>
    <w:rsid w:val="008B4959"/>
    <w:rsid w:val="008B4B8C"/>
    <w:rsid w:val="008B5CB8"/>
    <w:rsid w:val="008B6A7F"/>
    <w:rsid w:val="008B739D"/>
    <w:rsid w:val="008B74F7"/>
    <w:rsid w:val="008B791B"/>
    <w:rsid w:val="008C1AEC"/>
    <w:rsid w:val="008C30EC"/>
    <w:rsid w:val="008C3392"/>
    <w:rsid w:val="008C46B3"/>
    <w:rsid w:val="008C724D"/>
    <w:rsid w:val="008C768C"/>
    <w:rsid w:val="008C7B4F"/>
    <w:rsid w:val="008D011C"/>
    <w:rsid w:val="008D3C43"/>
    <w:rsid w:val="008D4DCE"/>
    <w:rsid w:val="008D5082"/>
    <w:rsid w:val="008D62B4"/>
    <w:rsid w:val="008D74E5"/>
    <w:rsid w:val="008D77F0"/>
    <w:rsid w:val="008E0136"/>
    <w:rsid w:val="008E0AA3"/>
    <w:rsid w:val="008E1F59"/>
    <w:rsid w:val="008E2AD1"/>
    <w:rsid w:val="008E35FD"/>
    <w:rsid w:val="008E465F"/>
    <w:rsid w:val="008E4CEB"/>
    <w:rsid w:val="008E60F9"/>
    <w:rsid w:val="008E75CE"/>
    <w:rsid w:val="008F0288"/>
    <w:rsid w:val="008F0822"/>
    <w:rsid w:val="008F3064"/>
    <w:rsid w:val="008F3384"/>
    <w:rsid w:val="008F41E4"/>
    <w:rsid w:val="008F428E"/>
    <w:rsid w:val="008F4572"/>
    <w:rsid w:val="008F48F4"/>
    <w:rsid w:val="008F4DEF"/>
    <w:rsid w:val="008F5843"/>
    <w:rsid w:val="008F6B59"/>
    <w:rsid w:val="008F71AD"/>
    <w:rsid w:val="008F729F"/>
    <w:rsid w:val="009006DB"/>
    <w:rsid w:val="0090352F"/>
    <w:rsid w:val="009042FF"/>
    <w:rsid w:val="00905532"/>
    <w:rsid w:val="00910216"/>
    <w:rsid w:val="009104CA"/>
    <w:rsid w:val="00910D59"/>
    <w:rsid w:val="0091192C"/>
    <w:rsid w:val="00911B3D"/>
    <w:rsid w:val="0091275F"/>
    <w:rsid w:val="00914273"/>
    <w:rsid w:val="0091476D"/>
    <w:rsid w:val="00914AAC"/>
    <w:rsid w:val="00916A2D"/>
    <w:rsid w:val="00920280"/>
    <w:rsid w:val="00920D18"/>
    <w:rsid w:val="00921161"/>
    <w:rsid w:val="009219E7"/>
    <w:rsid w:val="00922A3D"/>
    <w:rsid w:val="0092431F"/>
    <w:rsid w:val="00925CF2"/>
    <w:rsid w:val="00926042"/>
    <w:rsid w:val="009271E1"/>
    <w:rsid w:val="00927505"/>
    <w:rsid w:val="0092752E"/>
    <w:rsid w:val="00927704"/>
    <w:rsid w:val="0093094A"/>
    <w:rsid w:val="00930A72"/>
    <w:rsid w:val="009311A0"/>
    <w:rsid w:val="00931944"/>
    <w:rsid w:val="00933508"/>
    <w:rsid w:val="0093636B"/>
    <w:rsid w:val="0093715F"/>
    <w:rsid w:val="009373E9"/>
    <w:rsid w:val="00937500"/>
    <w:rsid w:val="00937FAA"/>
    <w:rsid w:val="0094064A"/>
    <w:rsid w:val="00940B56"/>
    <w:rsid w:val="00940BBC"/>
    <w:rsid w:val="00940C4E"/>
    <w:rsid w:val="00940C79"/>
    <w:rsid w:val="009414B9"/>
    <w:rsid w:val="00941558"/>
    <w:rsid w:val="00941EFE"/>
    <w:rsid w:val="009423D0"/>
    <w:rsid w:val="00944143"/>
    <w:rsid w:val="00944845"/>
    <w:rsid w:val="009458B3"/>
    <w:rsid w:val="00945A6C"/>
    <w:rsid w:val="00945BC5"/>
    <w:rsid w:val="00947058"/>
    <w:rsid w:val="009510AB"/>
    <w:rsid w:val="009517C8"/>
    <w:rsid w:val="009520BD"/>
    <w:rsid w:val="009521E1"/>
    <w:rsid w:val="009533BF"/>
    <w:rsid w:val="00955181"/>
    <w:rsid w:val="00960111"/>
    <w:rsid w:val="0096027B"/>
    <w:rsid w:val="00963833"/>
    <w:rsid w:val="009644FB"/>
    <w:rsid w:val="00964975"/>
    <w:rsid w:val="00966FE4"/>
    <w:rsid w:val="00967BC5"/>
    <w:rsid w:val="00967BF7"/>
    <w:rsid w:val="00970B08"/>
    <w:rsid w:val="00972B47"/>
    <w:rsid w:val="00973DE8"/>
    <w:rsid w:val="00975280"/>
    <w:rsid w:val="00975889"/>
    <w:rsid w:val="009761FB"/>
    <w:rsid w:val="00976BF4"/>
    <w:rsid w:val="00980A87"/>
    <w:rsid w:val="009817C1"/>
    <w:rsid w:val="00982170"/>
    <w:rsid w:val="00982758"/>
    <w:rsid w:val="00982920"/>
    <w:rsid w:val="00983D5E"/>
    <w:rsid w:val="009850F6"/>
    <w:rsid w:val="009855D4"/>
    <w:rsid w:val="009858AC"/>
    <w:rsid w:val="0099047E"/>
    <w:rsid w:val="00990CC1"/>
    <w:rsid w:val="00991CC4"/>
    <w:rsid w:val="00992FC1"/>
    <w:rsid w:val="00994D99"/>
    <w:rsid w:val="009954BC"/>
    <w:rsid w:val="00995E25"/>
    <w:rsid w:val="00995E94"/>
    <w:rsid w:val="00996979"/>
    <w:rsid w:val="0099765C"/>
    <w:rsid w:val="009A006B"/>
    <w:rsid w:val="009A0B65"/>
    <w:rsid w:val="009A0C6F"/>
    <w:rsid w:val="009A0D38"/>
    <w:rsid w:val="009A4082"/>
    <w:rsid w:val="009A5A9F"/>
    <w:rsid w:val="009A5EEA"/>
    <w:rsid w:val="009A77D7"/>
    <w:rsid w:val="009A78DB"/>
    <w:rsid w:val="009B0BE8"/>
    <w:rsid w:val="009B267A"/>
    <w:rsid w:val="009B3D2D"/>
    <w:rsid w:val="009B4166"/>
    <w:rsid w:val="009B4274"/>
    <w:rsid w:val="009B4EDE"/>
    <w:rsid w:val="009B5DFB"/>
    <w:rsid w:val="009B77A3"/>
    <w:rsid w:val="009C106D"/>
    <w:rsid w:val="009C1BF5"/>
    <w:rsid w:val="009C2BAE"/>
    <w:rsid w:val="009C3C2E"/>
    <w:rsid w:val="009C3D7D"/>
    <w:rsid w:val="009C5F01"/>
    <w:rsid w:val="009C6D32"/>
    <w:rsid w:val="009C7BBF"/>
    <w:rsid w:val="009D1D58"/>
    <w:rsid w:val="009D2B70"/>
    <w:rsid w:val="009D2E3E"/>
    <w:rsid w:val="009D3FF2"/>
    <w:rsid w:val="009D561B"/>
    <w:rsid w:val="009D5D14"/>
    <w:rsid w:val="009D5FF7"/>
    <w:rsid w:val="009D605A"/>
    <w:rsid w:val="009D69A9"/>
    <w:rsid w:val="009D7D46"/>
    <w:rsid w:val="009E0651"/>
    <w:rsid w:val="009E06F3"/>
    <w:rsid w:val="009E15F1"/>
    <w:rsid w:val="009E2FF4"/>
    <w:rsid w:val="009E3299"/>
    <w:rsid w:val="009E351F"/>
    <w:rsid w:val="009E3736"/>
    <w:rsid w:val="009E490B"/>
    <w:rsid w:val="009E5681"/>
    <w:rsid w:val="009E56B5"/>
    <w:rsid w:val="009E5D44"/>
    <w:rsid w:val="009E67E9"/>
    <w:rsid w:val="009F0218"/>
    <w:rsid w:val="009F037D"/>
    <w:rsid w:val="009F0A00"/>
    <w:rsid w:val="009F159D"/>
    <w:rsid w:val="009F2722"/>
    <w:rsid w:val="009F3357"/>
    <w:rsid w:val="009F420C"/>
    <w:rsid w:val="009F46EB"/>
    <w:rsid w:val="009F51D9"/>
    <w:rsid w:val="009F5204"/>
    <w:rsid w:val="009F5D4C"/>
    <w:rsid w:val="009F71A4"/>
    <w:rsid w:val="009F727A"/>
    <w:rsid w:val="009F7A4A"/>
    <w:rsid w:val="009F7D86"/>
    <w:rsid w:val="00A00271"/>
    <w:rsid w:val="00A00451"/>
    <w:rsid w:val="00A004A0"/>
    <w:rsid w:val="00A00C0E"/>
    <w:rsid w:val="00A0297C"/>
    <w:rsid w:val="00A0303E"/>
    <w:rsid w:val="00A03BB2"/>
    <w:rsid w:val="00A03E2A"/>
    <w:rsid w:val="00A04874"/>
    <w:rsid w:val="00A050A7"/>
    <w:rsid w:val="00A06114"/>
    <w:rsid w:val="00A069BF"/>
    <w:rsid w:val="00A10C4A"/>
    <w:rsid w:val="00A11B3D"/>
    <w:rsid w:val="00A160A4"/>
    <w:rsid w:val="00A2080A"/>
    <w:rsid w:val="00A22062"/>
    <w:rsid w:val="00A22D41"/>
    <w:rsid w:val="00A22D4B"/>
    <w:rsid w:val="00A23289"/>
    <w:rsid w:val="00A24FF7"/>
    <w:rsid w:val="00A256A9"/>
    <w:rsid w:val="00A264EF"/>
    <w:rsid w:val="00A26666"/>
    <w:rsid w:val="00A27973"/>
    <w:rsid w:val="00A31265"/>
    <w:rsid w:val="00A319D8"/>
    <w:rsid w:val="00A33ECD"/>
    <w:rsid w:val="00A33F9F"/>
    <w:rsid w:val="00A34BFA"/>
    <w:rsid w:val="00A34F87"/>
    <w:rsid w:val="00A37571"/>
    <w:rsid w:val="00A40B0F"/>
    <w:rsid w:val="00A41FF6"/>
    <w:rsid w:val="00A4227D"/>
    <w:rsid w:val="00A440D8"/>
    <w:rsid w:val="00A44CC2"/>
    <w:rsid w:val="00A47645"/>
    <w:rsid w:val="00A51588"/>
    <w:rsid w:val="00A51BC1"/>
    <w:rsid w:val="00A51E57"/>
    <w:rsid w:val="00A524F4"/>
    <w:rsid w:val="00A56B2E"/>
    <w:rsid w:val="00A56DCC"/>
    <w:rsid w:val="00A56E03"/>
    <w:rsid w:val="00A574CD"/>
    <w:rsid w:val="00A57BA4"/>
    <w:rsid w:val="00A61348"/>
    <w:rsid w:val="00A61643"/>
    <w:rsid w:val="00A6315A"/>
    <w:rsid w:val="00A6404A"/>
    <w:rsid w:val="00A649C7"/>
    <w:rsid w:val="00A64D3A"/>
    <w:rsid w:val="00A653AA"/>
    <w:rsid w:val="00A663C2"/>
    <w:rsid w:val="00A663E9"/>
    <w:rsid w:val="00A70875"/>
    <w:rsid w:val="00A709A9"/>
    <w:rsid w:val="00A710B2"/>
    <w:rsid w:val="00A7194D"/>
    <w:rsid w:val="00A71D11"/>
    <w:rsid w:val="00A739DA"/>
    <w:rsid w:val="00A73CCF"/>
    <w:rsid w:val="00A747D8"/>
    <w:rsid w:val="00A7486D"/>
    <w:rsid w:val="00A777F1"/>
    <w:rsid w:val="00A8226C"/>
    <w:rsid w:val="00A823A1"/>
    <w:rsid w:val="00A82424"/>
    <w:rsid w:val="00A82CD7"/>
    <w:rsid w:val="00A82E6C"/>
    <w:rsid w:val="00A847B3"/>
    <w:rsid w:val="00A85976"/>
    <w:rsid w:val="00A868CC"/>
    <w:rsid w:val="00A8775D"/>
    <w:rsid w:val="00A87CC8"/>
    <w:rsid w:val="00A90A39"/>
    <w:rsid w:val="00A91E68"/>
    <w:rsid w:val="00A939F3"/>
    <w:rsid w:val="00A94618"/>
    <w:rsid w:val="00A959B2"/>
    <w:rsid w:val="00A967B8"/>
    <w:rsid w:val="00A96C84"/>
    <w:rsid w:val="00A96D37"/>
    <w:rsid w:val="00A97A11"/>
    <w:rsid w:val="00A97D7E"/>
    <w:rsid w:val="00AA081E"/>
    <w:rsid w:val="00AA1293"/>
    <w:rsid w:val="00AA1519"/>
    <w:rsid w:val="00AA24A0"/>
    <w:rsid w:val="00AA4A36"/>
    <w:rsid w:val="00AA4E8F"/>
    <w:rsid w:val="00AA587E"/>
    <w:rsid w:val="00AA788A"/>
    <w:rsid w:val="00AB33EE"/>
    <w:rsid w:val="00AB39EE"/>
    <w:rsid w:val="00AB3EE1"/>
    <w:rsid w:val="00AB4961"/>
    <w:rsid w:val="00AB5429"/>
    <w:rsid w:val="00AB5CDA"/>
    <w:rsid w:val="00AB6C73"/>
    <w:rsid w:val="00AB6C85"/>
    <w:rsid w:val="00AC054F"/>
    <w:rsid w:val="00AC0C2E"/>
    <w:rsid w:val="00AC0FF2"/>
    <w:rsid w:val="00AC11D0"/>
    <w:rsid w:val="00AC133D"/>
    <w:rsid w:val="00AC3189"/>
    <w:rsid w:val="00AC3AB9"/>
    <w:rsid w:val="00AC3C74"/>
    <w:rsid w:val="00AC409D"/>
    <w:rsid w:val="00AC4533"/>
    <w:rsid w:val="00AC4CA7"/>
    <w:rsid w:val="00AC58AB"/>
    <w:rsid w:val="00AC6F29"/>
    <w:rsid w:val="00AD02AD"/>
    <w:rsid w:val="00AD0349"/>
    <w:rsid w:val="00AD3204"/>
    <w:rsid w:val="00AD36BD"/>
    <w:rsid w:val="00AD3F35"/>
    <w:rsid w:val="00AD4FC0"/>
    <w:rsid w:val="00AD519E"/>
    <w:rsid w:val="00AD5504"/>
    <w:rsid w:val="00AD5AD8"/>
    <w:rsid w:val="00AD5F55"/>
    <w:rsid w:val="00AD6D19"/>
    <w:rsid w:val="00AD7684"/>
    <w:rsid w:val="00AD7BB4"/>
    <w:rsid w:val="00AE1DC7"/>
    <w:rsid w:val="00AE3494"/>
    <w:rsid w:val="00AE4806"/>
    <w:rsid w:val="00AE4EF4"/>
    <w:rsid w:val="00AE5275"/>
    <w:rsid w:val="00AE5A71"/>
    <w:rsid w:val="00AE728A"/>
    <w:rsid w:val="00AE7D18"/>
    <w:rsid w:val="00AF0EB8"/>
    <w:rsid w:val="00AF296C"/>
    <w:rsid w:val="00AF3C29"/>
    <w:rsid w:val="00AF630A"/>
    <w:rsid w:val="00AF75E3"/>
    <w:rsid w:val="00AF7D52"/>
    <w:rsid w:val="00B0050A"/>
    <w:rsid w:val="00B00E99"/>
    <w:rsid w:val="00B01287"/>
    <w:rsid w:val="00B01990"/>
    <w:rsid w:val="00B02C18"/>
    <w:rsid w:val="00B02E8C"/>
    <w:rsid w:val="00B04029"/>
    <w:rsid w:val="00B05709"/>
    <w:rsid w:val="00B05A6C"/>
    <w:rsid w:val="00B06BAF"/>
    <w:rsid w:val="00B1053F"/>
    <w:rsid w:val="00B10A9B"/>
    <w:rsid w:val="00B110C3"/>
    <w:rsid w:val="00B1378A"/>
    <w:rsid w:val="00B159E7"/>
    <w:rsid w:val="00B16C52"/>
    <w:rsid w:val="00B16E9F"/>
    <w:rsid w:val="00B17587"/>
    <w:rsid w:val="00B17798"/>
    <w:rsid w:val="00B2272B"/>
    <w:rsid w:val="00B23961"/>
    <w:rsid w:val="00B24B12"/>
    <w:rsid w:val="00B24BA7"/>
    <w:rsid w:val="00B2617B"/>
    <w:rsid w:val="00B26BDC"/>
    <w:rsid w:val="00B30AFB"/>
    <w:rsid w:val="00B30C91"/>
    <w:rsid w:val="00B30E6C"/>
    <w:rsid w:val="00B32D7A"/>
    <w:rsid w:val="00B347F3"/>
    <w:rsid w:val="00B3487B"/>
    <w:rsid w:val="00B35816"/>
    <w:rsid w:val="00B36B3E"/>
    <w:rsid w:val="00B37B7D"/>
    <w:rsid w:val="00B41775"/>
    <w:rsid w:val="00B43DDF"/>
    <w:rsid w:val="00B44294"/>
    <w:rsid w:val="00B44E79"/>
    <w:rsid w:val="00B46070"/>
    <w:rsid w:val="00B46671"/>
    <w:rsid w:val="00B4724A"/>
    <w:rsid w:val="00B47D4F"/>
    <w:rsid w:val="00B52F95"/>
    <w:rsid w:val="00B530F1"/>
    <w:rsid w:val="00B53792"/>
    <w:rsid w:val="00B549F7"/>
    <w:rsid w:val="00B55C20"/>
    <w:rsid w:val="00B62C61"/>
    <w:rsid w:val="00B63370"/>
    <w:rsid w:val="00B63C67"/>
    <w:rsid w:val="00B63C6F"/>
    <w:rsid w:val="00B715DE"/>
    <w:rsid w:val="00B72A86"/>
    <w:rsid w:val="00B74907"/>
    <w:rsid w:val="00B76073"/>
    <w:rsid w:val="00B76AC0"/>
    <w:rsid w:val="00B803F1"/>
    <w:rsid w:val="00B81985"/>
    <w:rsid w:val="00B81ECF"/>
    <w:rsid w:val="00B82957"/>
    <w:rsid w:val="00B83261"/>
    <w:rsid w:val="00B833F8"/>
    <w:rsid w:val="00B842B0"/>
    <w:rsid w:val="00B85C8F"/>
    <w:rsid w:val="00B87ADA"/>
    <w:rsid w:val="00B90B09"/>
    <w:rsid w:val="00B916D8"/>
    <w:rsid w:val="00B938D3"/>
    <w:rsid w:val="00B94381"/>
    <w:rsid w:val="00B94BD6"/>
    <w:rsid w:val="00B957B8"/>
    <w:rsid w:val="00B95AC4"/>
    <w:rsid w:val="00B962F8"/>
    <w:rsid w:val="00B9693F"/>
    <w:rsid w:val="00B9716E"/>
    <w:rsid w:val="00B976EB"/>
    <w:rsid w:val="00BA0D3A"/>
    <w:rsid w:val="00BA1026"/>
    <w:rsid w:val="00BA2290"/>
    <w:rsid w:val="00BA24F0"/>
    <w:rsid w:val="00BA383B"/>
    <w:rsid w:val="00BA45A8"/>
    <w:rsid w:val="00BA4938"/>
    <w:rsid w:val="00BA5A5F"/>
    <w:rsid w:val="00BA71A0"/>
    <w:rsid w:val="00BA77A7"/>
    <w:rsid w:val="00BA78B5"/>
    <w:rsid w:val="00BB0220"/>
    <w:rsid w:val="00BB09DE"/>
    <w:rsid w:val="00BB19BA"/>
    <w:rsid w:val="00BB2088"/>
    <w:rsid w:val="00BB20EA"/>
    <w:rsid w:val="00BB59B4"/>
    <w:rsid w:val="00BB5F58"/>
    <w:rsid w:val="00BB6354"/>
    <w:rsid w:val="00BB661C"/>
    <w:rsid w:val="00BB7018"/>
    <w:rsid w:val="00BB7D11"/>
    <w:rsid w:val="00BC2296"/>
    <w:rsid w:val="00BC311A"/>
    <w:rsid w:val="00BC3B38"/>
    <w:rsid w:val="00BC57CC"/>
    <w:rsid w:val="00BC5CF8"/>
    <w:rsid w:val="00BC7504"/>
    <w:rsid w:val="00BD15D8"/>
    <w:rsid w:val="00BD1696"/>
    <w:rsid w:val="00BD37E8"/>
    <w:rsid w:val="00BD3FAF"/>
    <w:rsid w:val="00BD41F8"/>
    <w:rsid w:val="00BD7369"/>
    <w:rsid w:val="00BE00B1"/>
    <w:rsid w:val="00BE15B5"/>
    <w:rsid w:val="00BE2835"/>
    <w:rsid w:val="00BE452F"/>
    <w:rsid w:val="00BE6468"/>
    <w:rsid w:val="00BE64E5"/>
    <w:rsid w:val="00BF313C"/>
    <w:rsid w:val="00BF33B6"/>
    <w:rsid w:val="00BF349A"/>
    <w:rsid w:val="00BF4291"/>
    <w:rsid w:val="00BF44BE"/>
    <w:rsid w:val="00BF4D17"/>
    <w:rsid w:val="00BF6910"/>
    <w:rsid w:val="00BF73FA"/>
    <w:rsid w:val="00BF7B03"/>
    <w:rsid w:val="00C01436"/>
    <w:rsid w:val="00C01A24"/>
    <w:rsid w:val="00C02010"/>
    <w:rsid w:val="00C0428E"/>
    <w:rsid w:val="00C04410"/>
    <w:rsid w:val="00C04AE6"/>
    <w:rsid w:val="00C04ECD"/>
    <w:rsid w:val="00C05216"/>
    <w:rsid w:val="00C05AF9"/>
    <w:rsid w:val="00C068DE"/>
    <w:rsid w:val="00C07F18"/>
    <w:rsid w:val="00C1067E"/>
    <w:rsid w:val="00C10A51"/>
    <w:rsid w:val="00C1176D"/>
    <w:rsid w:val="00C11F5A"/>
    <w:rsid w:val="00C12671"/>
    <w:rsid w:val="00C129F0"/>
    <w:rsid w:val="00C1377D"/>
    <w:rsid w:val="00C144B3"/>
    <w:rsid w:val="00C14823"/>
    <w:rsid w:val="00C14CE5"/>
    <w:rsid w:val="00C169B9"/>
    <w:rsid w:val="00C17FBA"/>
    <w:rsid w:val="00C20B36"/>
    <w:rsid w:val="00C210D7"/>
    <w:rsid w:val="00C242AF"/>
    <w:rsid w:val="00C25BBF"/>
    <w:rsid w:val="00C25DF6"/>
    <w:rsid w:val="00C265E4"/>
    <w:rsid w:val="00C26EEC"/>
    <w:rsid w:val="00C27850"/>
    <w:rsid w:val="00C27F35"/>
    <w:rsid w:val="00C30337"/>
    <w:rsid w:val="00C312A7"/>
    <w:rsid w:val="00C32692"/>
    <w:rsid w:val="00C32836"/>
    <w:rsid w:val="00C33291"/>
    <w:rsid w:val="00C33703"/>
    <w:rsid w:val="00C34577"/>
    <w:rsid w:val="00C3509D"/>
    <w:rsid w:val="00C35387"/>
    <w:rsid w:val="00C36330"/>
    <w:rsid w:val="00C3731C"/>
    <w:rsid w:val="00C4149C"/>
    <w:rsid w:val="00C42DCA"/>
    <w:rsid w:val="00C43102"/>
    <w:rsid w:val="00C432E4"/>
    <w:rsid w:val="00C4547F"/>
    <w:rsid w:val="00C462D6"/>
    <w:rsid w:val="00C51DBB"/>
    <w:rsid w:val="00C521C0"/>
    <w:rsid w:val="00C5291F"/>
    <w:rsid w:val="00C529B7"/>
    <w:rsid w:val="00C5354F"/>
    <w:rsid w:val="00C54EBD"/>
    <w:rsid w:val="00C54F28"/>
    <w:rsid w:val="00C57BD8"/>
    <w:rsid w:val="00C60558"/>
    <w:rsid w:val="00C60F60"/>
    <w:rsid w:val="00C61E9F"/>
    <w:rsid w:val="00C62A96"/>
    <w:rsid w:val="00C62C31"/>
    <w:rsid w:val="00C62F66"/>
    <w:rsid w:val="00C63CC6"/>
    <w:rsid w:val="00C66A76"/>
    <w:rsid w:val="00C66CCB"/>
    <w:rsid w:val="00C66DE0"/>
    <w:rsid w:val="00C67BAF"/>
    <w:rsid w:val="00C70550"/>
    <w:rsid w:val="00C7252B"/>
    <w:rsid w:val="00C72BF4"/>
    <w:rsid w:val="00C7437C"/>
    <w:rsid w:val="00C744CB"/>
    <w:rsid w:val="00C74671"/>
    <w:rsid w:val="00C74861"/>
    <w:rsid w:val="00C7501A"/>
    <w:rsid w:val="00C7767F"/>
    <w:rsid w:val="00C7785C"/>
    <w:rsid w:val="00C7791E"/>
    <w:rsid w:val="00C80FA6"/>
    <w:rsid w:val="00C81C68"/>
    <w:rsid w:val="00C8263E"/>
    <w:rsid w:val="00C8301E"/>
    <w:rsid w:val="00C835C4"/>
    <w:rsid w:val="00C85ECB"/>
    <w:rsid w:val="00C87261"/>
    <w:rsid w:val="00C87962"/>
    <w:rsid w:val="00C90137"/>
    <w:rsid w:val="00C90372"/>
    <w:rsid w:val="00C90733"/>
    <w:rsid w:val="00C907C9"/>
    <w:rsid w:val="00C90818"/>
    <w:rsid w:val="00C949F2"/>
    <w:rsid w:val="00C95984"/>
    <w:rsid w:val="00CA0994"/>
    <w:rsid w:val="00CA158C"/>
    <w:rsid w:val="00CA214A"/>
    <w:rsid w:val="00CA34FD"/>
    <w:rsid w:val="00CA5206"/>
    <w:rsid w:val="00CA6091"/>
    <w:rsid w:val="00CA6571"/>
    <w:rsid w:val="00CA74CD"/>
    <w:rsid w:val="00CB076E"/>
    <w:rsid w:val="00CB1291"/>
    <w:rsid w:val="00CB1A41"/>
    <w:rsid w:val="00CB36C8"/>
    <w:rsid w:val="00CB3903"/>
    <w:rsid w:val="00CB4A37"/>
    <w:rsid w:val="00CB4A4B"/>
    <w:rsid w:val="00CB6DD9"/>
    <w:rsid w:val="00CB7E45"/>
    <w:rsid w:val="00CC28BE"/>
    <w:rsid w:val="00CC382F"/>
    <w:rsid w:val="00CC3FC6"/>
    <w:rsid w:val="00CC4B43"/>
    <w:rsid w:val="00CC5A6C"/>
    <w:rsid w:val="00CC5B66"/>
    <w:rsid w:val="00CC6E9A"/>
    <w:rsid w:val="00CD097C"/>
    <w:rsid w:val="00CD1D67"/>
    <w:rsid w:val="00CD333B"/>
    <w:rsid w:val="00CD64E9"/>
    <w:rsid w:val="00CD6B44"/>
    <w:rsid w:val="00CD73DE"/>
    <w:rsid w:val="00CD7B2E"/>
    <w:rsid w:val="00CE0312"/>
    <w:rsid w:val="00CE123D"/>
    <w:rsid w:val="00CE1472"/>
    <w:rsid w:val="00CE167F"/>
    <w:rsid w:val="00CE193D"/>
    <w:rsid w:val="00CE5DE8"/>
    <w:rsid w:val="00CE6673"/>
    <w:rsid w:val="00CE6E29"/>
    <w:rsid w:val="00CE7618"/>
    <w:rsid w:val="00CF0804"/>
    <w:rsid w:val="00CF0E8E"/>
    <w:rsid w:val="00CF16B1"/>
    <w:rsid w:val="00CF1AB1"/>
    <w:rsid w:val="00CF1E30"/>
    <w:rsid w:val="00CF3C29"/>
    <w:rsid w:val="00CF50F4"/>
    <w:rsid w:val="00CF5480"/>
    <w:rsid w:val="00CF5743"/>
    <w:rsid w:val="00CF7F29"/>
    <w:rsid w:val="00CF7F8E"/>
    <w:rsid w:val="00D00179"/>
    <w:rsid w:val="00D02000"/>
    <w:rsid w:val="00D025E9"/>
    <w:rsid w:val="00D047DC"/>
    <w:rsid w:val="00D06EF8"/>
    <w:rsid w:val="00D074E2"/>
    <w:rsid w:val="00D12E8B"/>
    <w:rsid w:val="00D13A71"/>
    <w:rsid w:val="00D13E99"/>
    <w:rsid w:val="00D16A60"/>
    <w:rsid w:val="00D1773D"/>
    <w:rsid w:val="00D215B5"/>
    <w:rsid w:val="00D22A21"/>
    <w:rsid w:val="00D23634"/>
    <w:rsid w:val="00D23994"/>
    <w:rsid w:val="00D23F8D"/>
    <w:rsid w:val="00D266EE"/>
    <w:rsid w:val="00D27425"/>
    <w:rsid w:val="00D276A3"/>
    <w:rsid w:val="00D27916"/>
    <w:rsid w:val="00D30F08"/>
    <w:rsid w:val="00D31017"/>
    <w:rsid w:val="00D31150"/>
    <w:rsid w:val="00D32149"/>
    <w:rsid w:val="00D34217"/>
    <w:rsid w:val="00D34A7E"/>
    <w:rsid w:val="00D34FE5"/>
    <w:rsid w:val="00D353C8"/>
    <w:rsid w:val="00D361E7"/>
    <w:rsid w:val="00D36596"/>
    <w:rsid w:val="00D374F7"/>
    <w:rsid w:val="00D40DEC"/>
    <w:rsid w:val="00D42EB7"/>
    <w:rsid w:val="00D43A7D"/>
    <w:rsid w:val="00D43DA3"/>
    <w:rsid w:val="00D45E9C"/>
    <w:rsid w:val="00D47B29"/>
    <w:rsid w:val="00D5044A"/>
    <w:rsid w:val="00D50FEC"/>
    <w:rsid w:val="00D52FB3"/>
    <w:rsid w:val="00D53130"/>
    <w:rsid w:val="00D54AA9"/>
    <w:rsid w:val="00D550C9"/>
    <w:rsid w:val="00D5599C"/>
    <w:rsid w:val="00D57241"/>
    <w:rsid w:val="00D574FF"/>
    <w:rsid w:val="00D57F78"/>
    <w:rsid w:val="00D63911"/>
    <w:rsid w:val="00D63F99"/>
    <w:rsid w:val="00D642F8"/>
    <w:rsid w:val="00D652F5"/>
    <w:rsid w:val="00D65D8C"/>
    <w:rsid w:val="00D67BBF"/>
    <w:rsid w:val="00D67E28"/>
    <w:rsid w:val="00D728A6"/>
    <w:rsid w:val="00D72A8E"/>
    <w:rsid w:val="00D74054"/>
    <w:rsid w:val="00D74189"/>
    <w:rsid w:val="00D746F6"/>
    <w:rsid w:val="00D75585"/>
    <w:rsid w:val="00D76DE6"/>
    <w:rsid w:val="00D76ED2"/>
    <w:rsid w:val="00D77FA0"/>
    <w:rsid w:val="00D77FBA"/>
    <w:rsid w:val="00D82478"/>
    <w:rsid w:val="00D82B77"/>
    <w:rsid w:val="00D82BA4"/>
    <w:rsid w:val="00D84FAF"/>
    <w:rsid w:val="00D87974"/>
    <w:rsid w:val="00D87D7E"/>
    <w:rsid w:val="00D91CBD"/>
    <w:rsid w:val="00D924B2"/>
    <w:rsid w:val="00D928F5"/>
    <w:rsid w:val="00D931CE"/>
    <w:rsid w:val="00D94648"/>
    <w:rsid w:val="00D94A0D"/>
    <w:rsid w:val="00D9595A"/>
    <w:rsid w:val="00D969C1"/>
    <w:rsid w:val="00D97EF6"/>
    <w:rsid w:val="00DA07CB"/>
    <w:rsid w:val="00DA24F7"/>
    <w:rsid w:val="00DA2B16"/>
    <w:rsid w:val="00DA3328"/>
    <w:rsid w:val="00DA49D8"/>
    <w:rsid w:val="00DA62C9"/>
    <w:rsid w:val="00DA6AB4"/>
    <w:rsid w:val="00DA6C73"/>
    <w:rsid w:val="00DA7475"/>
    <w:rsid w:val="00DB03CD"/>
    <w:rsid w:val="00DB217D"/>
    <w:rsid w:val="00DB56EE"/>
    <w:rsid w:val="00DB64F7"/>
    <w:rsid w:val="00DB7932"/>
    <w:rsid w:val="00DC0178"/>
    <w:rsid w:val="00DC09BC"/>
    <w:rsid w:val="00DC0BBC"/>
    <w:rsid w:val="00DC0CB9"/>
    <w:rsid w:val="00DC1F5D"/>
    <w:rsid w:val="00DC206E"/>
    <w:rsid w:val="00DC2294"/>
    <w:rsid w:val="00DC26B6"/>
    <w:rsid w:val="00DC3B5C"/>
    <w:rsid w:val="00DC3FB6"/>
    <w:rsid w:val="00DC40DC"/>
    <w:rsid w:val="00DC6236"/>
    <w:rsid w:val="00DC67D6"/>
    <w:rsid w:val="00DD007E"/>
    <w:rsid w:val="00DD00A7"/>
    <w:rsid w:val="00DD047F"/>
    <w:rsid w:val="00DD06B3"/>
    <w:rsid w:val="00DD318B"/>
    <w:rsid w:val="00DD44A1"/>
    <w:rsid w:val="00DD45AA"/>
    <w:rsid w:val="00DD4661"/>
    <w:rsid w:val="00DD5087"/>
    <w:rsid w:val="00DD5227"/>
    <w:rsid w:val="00DE03E9"/>
    <w:rsid w:val="00DE103B"/>
    <w:rsid w:val="00DE1849"/>
    <w:rsid w:val="00DE352A"/>
    <w:rsid w:val="00DE3C58"/>
    <w:rsid w:val="00DE4A08"/>
    <w:rsid w:val="00DE6527"/>
    <w:rsid w:val="00DE65FA"/>
    <w:rsid w:val="00DE674C"/>
    <w:rsid w:val="00DE7917"/>
    <w:rsid w:val="00DE7FC2"/>
    <w:rsid w:val="00DF22B2"/>
    <w:rsid w:val="00DF40C8"/>
    <w:rsid w:val="00DF4337"/>
    <w:rsid w:val="00DF4AC6"/>
    <w:rsid w:val="00DF577F"/>
    <w:rsid w:val="00DF5A04"/>
    <w:rsid w:val="00DF6939"/>
    <w:rsid w:val="00E008A3"/>
    <w:rsid w:val="00E00DDB"/>
    <w:rsid w:val="00E0172F"/>
    <w:rsid w:val="00E01BE5"/>
    <w:rsid w:val="00E027AD"/>
    <w:rsid w:val="00E03B06"/>
    <w:rsid w:val="00E03B0F"/>
    <w:rsid w:val="00E05D4C"/>
    <w:rsid w:val="00E05E56"/>
    <w:rsid w:val="00E05EBF"/>
    <w:rsid w:val="00E06628"/>
    <w:rsid w:val="00E07D38"/>
    <w:rsid w:val="00E102B3"/>
    <w:rsid w:val="00E117DB"/>
    <w:rsid w:val="00E12F83"/>
    <w:rsid w:val="00E15324"/>
    <w:rsid w:val="00E15606"/>
    <w:rsid w:val="00E162AF"/>
    <w:rsid w:val="00E175CE"/>
    <w:rsid w:val="00E17D7C"/>
    <w:rsid w:val="00E20D6D"/>
    <w:rsid w:val="00E22223"/>
    <w:rsid w:val="00E222C1"/>
    <w:rsid w:val="00E24C46"/>
    <w:rsid w:val="00E26946"/>
    <w:rsid w:val="00E27CEE"/>
    <w:rsid w:val="00E27F5A"/>
    <w:rsid w:val="00E30AB1"/>
    <w:rsid w:val="00E31958"/>
    <w:rsid w:val="00E326E9"/>
    <w:rsid w:val="00E338F5"/>
    <w:rsid w:val="00E3453C"/>
    <w:rsid w:val="00E367E9"/>
    <w:rsid w:val="00E36872"/>
    <w:rsid w:val="00E37919"/>
    <w:rsid w:val="00E37A29"/>
    <w:rsid w:val="00E40533"/>
    <w:rsid w:val="00E408A4"/>
    <w:rsid w:val="00E409AE"/>
    <w:rsid w:val="00E40A4C"/>
    <w:rsid w:val="00E423C7"/>
    <w:rsid w:val="00E42E99"/>
    <w:rsid w:val="00E4321C"/>
    <w:rsid w:val="00E45052"/>
    <w:rsid w:val="00E51718"/>
    <w:rsid w:val="00E53A22"/>
    <w:rsid w:val="00E5410B"/>
    <w:rsid w:val="00E54DCC"/>
    <w:rsid w:val="00E5553B"/>
    <w:rsid w:val="00E55666"/>
    <w:rsid w:val="00E557EA"/>
    <w:rsid w:val="00E55E1C"/>
    <w:rsid w:val="00E5637B"/>
    <w:rsid w:val="00E56693"/>
    <w:rsid w:val="00E5675E"/>
    <w:rsid w:val="00E56DF9"/>
    <w:rsid w:val="00E579DA"/>
    <w:rsid w:val="00E579E9"/>
    <w:rsid w:val="00E57B0B"/>
    <w:rsid w:val="00E60880"/>
    <w:rsid w:val="00E60970"/>
    <w:rsid w:val="00E613E8"/>
    <w:rsid w:val="00E61E10"/>
    <w:rsid w:val="00E61ED6"/>
    <w:rsid w:val="00E621BB"/>
    <w:rsid w:val="00E6373F"/>
    <w:rsid w:val="00E6456E"/>
    <w:rsid w:val="00E66790"/>
    <w:rsid w:val="00E66C80"/>
    <w:rsid w:val="00E679DD"/>
    <w:rsid w:val="00E67F17"/>
    <w:rsid w:val="00E71DB8"/>
    <w:rsid w:val="00E72010"/>
    <w:rsid w:val="00E72351"/>
    <w:rsid w:val="00E72649"/>
    <w:rsid w:val="00E7364F"/>
    <w:rsid w:val="00E739BE"/>
    <w:rsid w:val="00E7421C"/>
    <w:rsid w:val="00E74AE0"/>
    <w:rsid w:val="00E7571A"/>
    <w:rsid w:val="00E758AC"/>
    <w:rsid w:val="00E7603E"/>
    <w:rsid w:val="00E77A30"/>
    <w:rsid w:val="00E80E32"/>
    <w:rsid w:val="00E8293B"/>
    <w:rsid w:val="00E83504"/>
    <w:rsid w:val="00E83AF2"/>
    <w:rsid w:val="00E848D7"/>
    <w:rsid w:val="00E84D78"/>
    <w:rsid w:val="00E85AC4"/>
    <w:rsid w:val="00E85DFF"/>
    <w:rsid w:val="00E90A0E"/>
    <w:rsid w:val="00E9463C"/>
    <w:rsid w:val="00E946E1"/>
    <w:rsid w:val="00E959F7"/>
    <w:rsid w:val="00E96063"/>
    <w:rsid w:val="00E97429"/>
    <w:rsid w:val="00EA1ED8"/>
    <w:rsid w:val="00EA2B12"/>
    <w:rsid w:val="00EA4F64"/>
    <w:rsid w:val="00EA51F1"/>
    <w:rsid w:val="00EA5F94"/>
    <w:rsid w:val="00EA60BE"/>
    <w:rsid w:val="00EA6AE1"/>
    <w:rsid w:val="00EB003C"/>
    <w:rsid w:val="00EB063D"/>
    <w:rsid w:val="00EB06D9"/>
    <w:rsid w:val="00EB1A2D"/>
    <w:rsid w:val="00EB1ADB"/>
    <w:rsid w:val="00EB1AF8"/>
    <w:rsid w:val="00EB3B9A"/>
    <w:rsid w:val="00EB50C5"/>
    <w:rsid w:val="00EB6180"/>
    <w:rsid w:val="00EB787E"/>
    <w:rsid w:val="00EC108A"/>
    <w:rsid w:val="00EC2A61"/>
    <w:rsid w:val="00EC30FB"/>
    <w:rsid w:val="00EC332A"/>
    <w:rsid w:val="00EC3D19"/>
    <w:rsid w:val="00EC4E58"/>
    <w:rsid w:val="00EC57A9"/>
    <w:rsid w:val="00EC5A69"/>
    <w:rsid w:val="00EC68C9"/>
    <w:rsid w:val="00EC6A98"/>
    <w:rsid w:val="00EC6F58"/>
    <w:rsid w:val="00EC77AC"/>
    <w:rsid w:val="00ED24B8"/>
    <w:rsid w:val="00ED2B59"/>
    <w:rsid w:val="00ED3054"/>
    <w:rsid w:val="00ED3FF7"/>
    <w:rsid w:val="00ED4B4B"/>
    <w:rsid w:val="00ED58F9"/>
    <w:rsid w:val="00ED7929"/>
    <w:rsid w:val="00EE15F5"/>
    <w:rsid w:val="00EE470F"/>
    <w:rsid w:val="00EE55F4"/>
    <w:rsid w:val="00EE5AF9"/>
    <w:rsid w:val="00EE5E78"/>
    <w:rsid w:val="00EE713E"/>
    <w:rsid w:val="00EF058D"/>
    <w:rsid w:val="00EF35A3"/>
    <w:rsid w:val="00EF4A29"/>
    <w:rsid w:val="00EF5A06"/>
    <w:rsid w:val="00EF5D39"/>
    <w:rsid w:val="00EF7C2C"/>
    <w:rsid w:val="00F0049E"/>
    <w:rsid w:val="00F02645"/>
    <w:rsid w:val="00F034DF"/>
    <w:rsid w:val="00F03F73"/>
    <w:rsid w:val="00F04751"/>
    <w:rsid w:val="00F04865"/>
    <w:rsid w:val="00F04FA2"/>
    <w:rsid w:val="00F052D6"/>
    <w:rsid w:val="00F05F96"/>
    <w:rsid w:val="00F0678A"/>
    <w:rsid w:val="00F073A9"/>
    <w:rsid w:val="00F07601"/>
    <w:rsid w:val="00F10452"/>
    <w:rsid w:val="00F10B68"/>
    <w:rsid w:val="00F1234F"/>
    <w:rsid w:val="00F12440"/>
    <w:rsid w:val="00F127B9"/>
    <w:rsid w:val="00F142BA"/>
    <w:rsid w:val="00F147CF"/>
    <w:rsid w:val="00F14EDF"/>
    <w:rsid w:val="00F14EF1"/>
    <w:rsid w:val="00F15200"/>
    <w:rsid w:val="00F15CF8"/>
    <w:rsid w:val="00F20147"/>
    <w:rsid w:val="00F206E1"/>
    <w:rsid w:val="00F23063"/>
    <w:rsid w:val="00F253ED"/>
    <w:rsid w:val="00F25741"/>
    <w:rsid w:val="00F26C34"/>
    <w:rsid w:val="00F30092"/>
    <w:rsid w:val="00F311E5"/>
    <w:rsid w:val="00F33F23"/>
    <w:rsid w:val="00F33FD1"/>
    <w:rsid w:val="00F37925"/>
    <w:rsid w:val="00F40404"/>
    <w:rsid w:val="00F40A43"/>
    <w:rsid w:val="00F4130D"/>
    <w:rsid w:val="00F41872"/>
    <w:rsid w:val="00F4412D"/>
    <w:rsid w:val="00F45ACE"/>
    <w:rsid w:val="00F45B0B"/>
    <w:rsid w:val="00F45E86"/>
    <w:rsid w:val="00F4782D"/>
    <w:rsid w:val="00F47838"/>
    <w:rsid w:val="00F47B4F"/>
    <w:rsid w:val="00F511F6"/>
    <w:rsid w:val="00F51B14"/>
    <w:rsid w:val="00F53598"/>
    <w:rsid w:val="00F53B56"/>
    <w:rsid w:val="00F5507E"/>
    <w:rsid w:val="00F551F4"/>
    <w:rsid w:val="00F55584"/>
    <w:rsid w:val="00F55C44"/>
    <w:rsid w:val="00F576AF"/>
    <w:rsid w:val="00F57BEA"/>
    <w:rsid w:val="00F600B3"/>
    <w:rsid w:val="00F6122F"/>
    <w:rsid w:val="00F61752"/>
    <w:rsid w:val="00F641EA"/>
    <w:rsid w:val="00F67FB6"/>
    <w:rsid w:val="00F70A15"/>
    <w:rsid w:val="00F73028"/>
    <w:rsid w:val="00F73480"/>
    <w:rsid w:val="00F801C2"/>
    <w:rsid w:val="00F8302C"/>
    <w:rsid w:val="00F83830"/>
    <w:rsid w:val="00F8556F"/>
    <w:rsid w:val="00F85B69"/>
    <w:rsid w:val="00F86061"/>
    <w:rsid w:val="00F86B34"/>
    <w:rsid w:val="00F903CA"/>
    <w:rsid w:val="00F916D5"/>
    <w:rsid w:val="00F91901"/>
    <w:rsid w:val="00F93332"/>
    <w:rsid w:val="00F953B2"/>
    <w:rsid w:val="00F9664D"/>
    <w:rsid w:val="00F97544"/>
    <w:rsid w:val="00F97661"/>
    <w:rsid w:val="00FA06E1"/>
    <w:rsid w:val="00FA14BD"/>
    <w:rsid w:val="00FA1BBD"/>
    <w:rsid w:val="00FA1DF1"/>
    <w:rsid w:val="00FA2950"/>
    <w:rsid w:val="00FA4218"/>
    <w:rsid w:val="00FA4271"/>
    <w:rsid w:val="00FA5596"/>
    <w:rsid w:val="00FA5A17"/>
    <w:rsid w:val="00FA5E13"/>
    <w:rsid w:val="00FA619A"/>
    <w:rsid w:val="00FA649F"/>
    <w:rsid w:val="00FA6993"/>
    <w:rsid w:val="00FB0081"/>
    <w:rsid w:val="00FB0641"/>
    <w:rsid w:val="00FB085B"/>
    <w:rsid w:val="00FB2C40"/>
    <w:rsid w:val="00FB2DAA"/>
    <w:rsid w:val="00FB4516"/>
    <w:rsid w:val="00FB4CAA"/>
    <w:rsid w:val="00FB684E"/>
    <w:rsid w:val="00FB722C"/>
    <w:rsid w:val="00FB74E8"/>
    <w:rsid w:val="00FC1513"/>
    <w:rsid w:val="00FC325B"/>
    <w:rsid w:val="00FC352A"/>
    <w:rsid w:val="00FC3D78"/>
    <w:rsid w:val="00FC443D"/>
    <w:rsid w:val="00FC4FF1"/>
    <w:rsid w:val="00FC5646"/>
    <w:rsid w:val="00FC59F8"/>
    <w:rsid w:val="00FC6A0A"/>
    <w:rsid w:val="00FC6C19"/>
    <w:rsid w:val="00FC7087"/>
    <w:rsid w:val="00FC7817"/>
    <w:rsid w:val="00FC7E54"/>
    <w:rsid w:val="00FD0C30"/>
    <w:rsid w:val="00FD1229"/>
    <w:rsid w:val="00FD2E95"/>
    <w:rsid w:val="00FD30E0"/>
    <w:rsid w:val="00FD333C"/>
    <w:rsid w:val="00FD3EDA"/>
    <w:rsid w:val="00FD7052"/>
    <w:rsid w:val="00FD788A"/>
    <w:rsid w:val="00FD7DA2"/>
    <w:rsid w:val="00FE0FFB"/>
    <w:rsid w:val="00FE18D5"/>
    <w:rsid w:val="00FE1FBE"/>
    <w:rsid w:val="00FE3E93"/>
    <w:rsid w:val="00FE5C32"/>
    <w:rsid w:val="00FE5DE1"/>
    <w:rsid w:val="00FE78E9"/>
    <w:rsid w:val="00FE7A7C"/>
    <w:rsid w:val="00FF1DDE"/>
    <w:rsid w:val="00FF363A"/>
    <w:rsid w:val="00FF4091"/>
    <w:rsid w:val="00FF48BC"/>
    <w:rsid w:val="00FF520A"/>
    <w:rsid w:val="00FF5461"/>
    <w:rsid w:val="00FF5634"/>
    <w:rsid w:val="00FF6536"/>
    <w:rsid w:val="00FF7948"/>
    <w:rsid w:val="01BDAD12"/>
    <w:rsid w:val="01C64A82"/>
    <w:rsid w:val="01D3BE8F"/>
    <w:rsid w:val="0461E002"/>
    <w:rsid w:val="049A56DF"/>
    <w:rsid w:val="05172D33"/>
    <w:rsid w:val="054FC6D3"/>
    <w:rsid w:val="05CAD39D"/>
    <w:rsid w:val="06362740"/>
    <w:rsid w:val="07E22713"/>
    <w:rsid w:val="07EEDE1C"/>
    <w:rsid w:val="0850EFBD"/>
    <w:rsid w:val="08765689"/>
    <w:rsid w:val="092AB5D3"/>
    <w:rsid w:val="09C4140F"/>
    <w:rsid w:val="09EA9E56"/>
    <w:rsid w:val="0AF3E825"/>
    <w:rsid w:val="0B08CE1A"/>
    <w:rsid w:val="0C3826A0"/>
    <w:rsid w:val="0C4813C1"/>
    <w:rsid w:val="0C591BC7"/>
    <w:rsid w:val="0CC8C373"/>
    <w:rsid w:val="0E0EE966"/>
    <w:rsid w:val="0E2810C8"/>
    <w:rsid w:val="0EA4E71C"/>
    <w:rsid w:val="0EAD1FB7"/>
    <w:rsid w:val="0EF67AA3"/>
    <w:rsid w:val="0FD08974"/>
    <w:rsid w:val="1240E1E9"/>
    <w:rsid w:val="1311933A"/>
    <w:rsid w:val="1429CEB1"/>
    <w:rsid w:val="1603A595"/>
    <w:rsid w:val="171F0935"/>
    <w:rsid w:val="173B952E"/>
    <w:rsid w:val="18A3695C"/>
    <w:rsid w:val="18CEAEBB"/>
    <w:rsid w:val="18D35960"/>
    <w:rsid w:val="18F5B7F0"/>
    <w:rsid w:val="1C701472"/>
    <w:rsid w:val="1D856C6C"/>
    <w:rsid w:val="1DA1E75E"/>
    <w:rsid w:val="1DD87DBC"/>
    <w:rsid w:val="1FAECDD9"/>
    <w:rsid w:val="1FBC51D3"/>
    <w:rsid w:val="207D73D1"/>
    <w:rsid w:val="21033BC4"/>
    <w:rsid w:val="2135A4BD"/>
    <w:rsid w:val="219620EE"/>
    <w:rsid w:val="221E7A5E"/>
    <w:rsid w:val="23B3E371"/>
    <w:rsid w:val="24732602"/>
    <w:rsid w:val="261E0F5D"/>
    <w:rsid w:val="26BE6DA9"/>
    <w:rsid w:val="29B03677"/>
    <w:rsid w:val="29F549AD"/>
    <w:rsid w:val="2A5340BD"/>
    <w:rsid w:val="2BC88F41"/>
    <w:rsid w:val="2D8A4A07"/>
    <w:rsid w:val="2DC6F07A"/>
    <w:rsid w:val="2DFAFF68"/>
    <w:rsid w:val="2E5B7B99"/>
    <w:rsid w:val="2E6B6AB3"/>
    <w:rsid w:val="2ECB4895"/>
    <w:rsid w:val="2FB2BBB9"/>
    <w:rsid w:val="30E3CE51"/>
    <w:rsid w:val="31AA19A9"/>
    <w:rsid w:val="330D66AA"/>
    <w:rsid w:val="33A12613"/>
    <w:rsid w:val="33ADB437"/>
    <w:rsid w:val="3489D25D"/>
    <w:rsid w:val="35927C95"/>
    <w:rsid w:val="3604F104"/>
    <w:rsid w:val="3631CB1F"/>
    <w:rsid w:val="376B640A"/>
    <w:rsid w:val="37DCD4BE"/>
    <w:rsid w:val="3863152A"/>
    <w:rsid w:val="38999618"/>
    <w:rsid w:val="38FFD069"/>
    <w:rsid w:val="394D594F"/>
    <w:rsid w:val="3955BB9C"/>
    <w:rsid w:val="397C14B6"/>
    <w:rsid w:val="3A60FF4D"/>
    <w:rsid w:val="3A728010"/>
    <w:rsid w:val="3ACA72A8"/>
    <w:rsid w:val="3B081389"/>
    <w:rsid w:val="3B2F9280"/>
    <w:rsid w:val="3B5B646A"/>
    <w:rsid w:val="3D69246B"/>
    <w:rsid w:val="3D95EF1C"/>
    <w:rsid w:val="3F0BD2BD"/>
    <w:rsid w:val="3F148D65"/>
    <w:rsid w:val="400B44B5"/>
    <w:rsid w:val="41560E4F"/>
    <w:rsid w:val="41D22A7A"/>
    <w:rsid w:val="426C99E8"/>
    <w:rsid w:val="4284A504"/>
    <w:rsid w:val="43725957"/>
    <w:rsid w:val="44174E7A"/>
    <w:rsid w:val="4583CEE9"/>
    <w:rsid w:val="45A31D69"/>
    <w:rsid w:val="4673F2F5"/>
    <w:rsid w:val="46E199C2"/>
    <w:rsid w:val="48F0A4D8"/>
    <w:rsid w:val="49902614"/>
    <w:rsid w:val="4B073B00"/>
    <w:rsid w:val="4BC9B7FF"/>
    <w:rsid w:val="4D4E593C"/>
    <w:rsid w:val="4ED3C681"/>
    <w:rsid w:val="4FDDB0A3"/>
    <w:rsid w:val="5073592B"/>
    <w:rsid w:val="50C424AB"/>
    <w:rsid w:val="5198D0E7"/>
    <w:rsid w:val="519C8A14"/>
    <w:rsid w:val="525F304E"/>
    <w:rsid w:val="52A43059"/>
    <w:rsid w:val="538C77C5"/>
    <w:rsid w:val="539FAD06"/>
    <w:rsid w:val="540B06AF"/>
    <w:rsid w:val="54F8082C"/>
    <w:rsid w:val="5642AD62"/>
    <w:rsid w:val="57D2BCC9"/>
    <w:rsid w:val="58BCDA75"/>
    <w:rsid w:val="592133D6"/>
    <w:rsid w:val="598CBD72"/>
    <w:rsid w:val="5B5E9E90"/>
    <w:rsid w:val="5B9228AF"/>
    <w:rsid w:val="5BE42340"/>
    <w:rsid w:val="5C2C028B"/>
    <w:rsid w:val="5C300B96"/>
    <w:rsid w:val="5C885928"/>
    <w:rsid w:val="5CA04EA8"/>
    <w:rsid w:val="5CA7D1A3"/>
    <w:rsid w:val="5F7D5805"/>
    <w:rsid w:val="5F910625"/>
    <w:rsid w:val="6047665A"/>
    <w:rsid w:val="60CB6A83"/>
    <w:rsid w:val="6173BAE2"/>
    <w:rsid w:val="6187D0BC"/>
    <w:rsid w:val="629F4D1A"/>
    <w:rsid w:val="62FBFDD8"/>
    <w:rsid w:val="639B2F82"/>
    <w:rsid w:val="63A08C3E"/>
    <w:rsid w:val="64D3CEBE"/>
    <w:rsid w:val="65B23375"/>
    <w:rsid w:val="65EF0CCC"/>
    <w:rsid w:val="6651499B"/>
    <w:rsid w:val="6693E4B7"/>
    <w:rsid w:val="67B6EAE3"/>
    <w:rsid w:val="6868F754"/>
    <w:rsid w:val="68B32AA8"/>
    <w:rsid w:val="69F029C0"/>
    <w:rsid w:val="6A65FB87"/>
    <w:rsid w:val="6C29BBAB"/>
    <w:rsid w:val="6C5CC70C"/>
    <w:rsid w:val="6CCD6AD7"/>
    <w:rsid w:val="6D091F7C"/>
    <w:rsid w:val="6F8FAD09"/>
    <w:rsid w:val="70E56632"/>
    <w:rsid w:val="72B18F8D"/>
    <w:rsid w:val="72B33FCC"/>
    <w:rsid w:val="740D4675"/>
    <w:rsid w:val="7453B71E"/>
    <w:rsid w:val="746CDC4A"/>
    <w:rsid w:val="7504F1AB"/>
    <w:rsid w:val="7515390F"/>
    <w:rsid w:val="75F64660"/>
    <w:rsid w:val="7613C91F"/>
    <w:rsid w:val="76733905"/>
    <w:rsid w:val="7694EC43"/>
    <w:rsid w:val="76F1C30D"/>
    <w:rsid w:val="7736B9FC"/>
    <w:rsid w:val="773881DD"/>
    <w:rsid w:val="7A1DC513"/>
    <w:rsid w:val="7A28CC57"/>
    <w:rsid w:val="7A52FF2E"/>
    <w:rsid w:val="7A6C2693"/>
    <w:rsid w:val="7AFE5262"/>
    <w:rsid w:val="7B630B29"/>
    <w:rsid w:val="7B9322D7"/>
    <w:rsid w:val="7CB19369"/>
    <w:rsid w:val="7CC3E838"/>
    <w:rsid w:val="7D7642EF"/>
    <w:rsid w:val="7E173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1324"/>
  <w15:chartTrackingRefBased/>
  <w15:docId w15:val="{A3B8AD79-431F-4CC5-91F5-F5F21E3C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28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17DF"/>
    <w:pPr>
      <w:keepNext/>
      <w:keepLines/>
      <w:spacing w:before="320" w:after="80" w:line="276" w:lineRule="auto"/>
      <w:outlineLvl w:val="2"/>
    </w:pPr>
    <w:rPr>
      <w:rFonts w:ascii="Arial" w:eastAsia="Arial" w:hAnsi="Arial" w:cs="Arial"/>
      <w:color w:val="434343"/>
      <w:sz w:val="28"/>
      <w:szCs w:val="28"/>
      <w:lang w:val="en"/>
    </w:rPr>
  </w:style>
  <w:style w:type="paragraph" w:styleId="Heading5">
    <w:name w:val="heading 5"/>
    <w:basedOn w:val="Normal"/>
    <w:next w:val="Normal"/>
    <w:link w:val="Heading5Char"/>
    <w:uiPriority w:val="9"/>
    <w:semiHidden/>
    <w:unhideWhenUsed/>
    <w:qFormat/>
    <w:rsid w:val="003F3BA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260"/>
    <w:pPr>
      <w:ind w:left="720"/>
      <w:contextualSpacing/>
    </w:pPr>
  </w:style>
  <w:style w:type="table" w:styleId="TableGrid">
    <w:name w:val="Table Grid"/>
    <w:basedOn w:val="TableNormal"/>
    <w:uiPriority w:val="39"/>
    <w:rsid w:val="0056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63911"/>
  </w:style>
  <w:style w:type="character" w:customStyle="1" w:styleId="Heading3Char">
    <w:name w:val="Heading 3 Char"/>
    <w:basedOn w:val="DefaultParagraphFont"/>
    <w:link w:val="Heading3"/>
    <w:uiPriority w:val="9"/>
    <w:rsid w:val="005217DF"/>
    <w:rPr>
      <w:rFonts w:ascii="Arial" w:eastAsia="Arial" w:hAnsi="Arial" w:cs="Arial"/>
      <w:color w:val="434343"/>
      <w:sz w:val="28"/>
      <w:szCs w:val="28"/>
      <w:lang w:val="en"/>
    </w:rPr>
  </w:style>
  <w:style w:type="paragraph" w:styleId="CommentText">
    <w:name w:val="annotation text"/>
    <w:basedOn w:val="Normal"/>
    <w:link w:val="CommentTextChar"/>
    <w:uiPriority w:val="99"/>
    <w:unhideWhenUsed/>
    <w:rsid w:val="005217DF"/>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5217DF"/>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5217DF"/>
    <w:rPr>
      <w:sz w:val="16"/>
      <w:szCs w:val="16"/>
    </w:rPr>
  </w:style>
  <w:style w:type="character" w:customStyle="1" w:styleId="Heading2Char">
    <w:name w:val="Heading 2 Char"/>
    <w:basedOn w:val="DefaultParagraphFont"/>
    <w:link w:val="Heading2"/>
    <w:uiPriority w:val="9"/>
    <w:rsid w:val="00D728A6"/>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D72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4A7E"/>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D34A7E"/>
    <w:rPr>
      <w:rFonts w:ascii="Arial" w:eastAsia="Arial" w:hAnsi="Arial" w:cs="Arial"/>
      <w:b/>
      <w:bCs/>
      <w:sz w:val="20"/>
      <w:szCs w:val="20"/>
      <w:lang w:val="en"/>
    </w:rPr>
  </w:style>
  <w:style w:type="paragraph" w:styleId="Header">
    <w:name w:val="header"/>
    <w:basedOn w:val="Normal"/>
    <w:link w:val="HeaderChar"/>
    <w:uiPriority w:val="99"/>
    <w:unhideWhenUsed/>
    <w:rsid w:val="004F7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5F1"/>
  </w:style>
  <w:style w:type="paragraph" w:styleId="Footer">
    <w:name w:val="footer"/>
    <w:basedOn w:val="Normal"/>
    <w:link w:val="FooterChar"/>
    <w:uiPriority w:val="99"/>
    <w:unhideWhenUsed/>
    <w:rsid w:val="004F7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5F1"/>
  </w:style>
  <w:style w:type="character" w:styleId="Hyperlink">
    <w:name w:val="Hyperlink"/>
    <w:basedOn w:val="DefaultParagraphFont"/>
    <w:uiPriority w:val="99"/>
    <w:unhideWhenUsed/>
    <w:rsid w:val="0040234D"/>
    <w:rPr>
      <w:color w:val="0563C1" w:themeColor="hyperlink"/>
      <w:u w:val="single"/>
    </w:rPr>
  </w:style>
  <w:style w:type="paragraph" w:styleId="NormalWeb">
    <w:name w:val="Normal (Web)"/>
    <w:basedOn w:val="Normal"/>
    <w:uiPriority w:val="99"/>
    <w:semiHidden/>
    <w:unhideWhenUsed/>
    <w:rsid w:val="0040234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53021"/>
    <w:rPr>
      <w:color w:val="954F72" w:themeColor="followedHyperlink"/>
      <w:u w:val="single"/>
    </w:rPr>
  </w:style>
  <w:style w:type="paragraph" w:styleId="FootnoteText">
    <w:name w:val="footnote text"/>
    <w:basedOn w:val="Normal"/>
    <w:link w:val="FootnoteTextChar"/>
    <w:uiPriority w:val="99"/>
    <w:semiHidden/>
    <w:unhideWhenUsed/>
    <w:rsid w:val="00DD4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661"/>
    <w:rPr>
      <w:sz w:val="20"/>
      <w:szCs w:val="20"/>
    </w:rPr>
  </w:style>
  <w:style w:type="character" w:styleId="FootnoteReference">
    <w:name w:val="footnote reference"/>
    <w:basedOn w:val="DefaultParagraphFont"/>
    <w:uiPriority w:val="99"/>
    <w:semiHidden/>
    <w:unhideWhenUsed/>
    <w:rsid w:val="00DD4661"/>
    <w:rPr>
      <w:vertAlign w:val="superscript"/>
    </w:rPr>
  </w:style>
  <w:style w:type="character" w:styleId="UnresolvedMention">
    <w:name w:val="Unresolved Mention"/>
    <w:basedOn w:val="DefaultParagraphFont"/>
    <w:uiPriority w:val="99"/>
    <w:unhideWhenUsed/>
    <w:rsid w:val="00A004A0"/>
    <w:rPr>
      <w:color w:val="605E5C"/>
      <w:shd w:val="clear" w:color="auto" w:fill="E1DFDD"/>
    </w:rPr>
  </w:style>
  <w:style w:type="paragraph" w:styleId="Revision">
    <w:name w:val="Revision"/>
    <w:hidden/>
    <w:uiPriority w:val="99"/>
    <w:semiHidden/>
    <w:rsid w:val="00FD0C30"/>
    <w:pPr>
      <w:spacing w:after="0" w:line="240" w:lineRule="auto"/>
    </w:pPr>
  </w:style>
  <w:style w:type="character" w:styleId="Mention">
    <w:name w:val="Mention"/>
    <w:basedOn w:val="DefaultParagraphFont"/>
    <w:uiPriority w:val="99"/>
    <w:unhideWhenUsed/>
    <w:rsid w:val="00C432E4"/>
    <w:rPr>
      <w:color w:val="2B579A"/>
      <w:shd w:val="clear" w:color="auto" w:fill="E1DFDD"/>
    </w:rPr>
  </w:style>
  <w:style w:type="paragraph" w:customStyle="1" w:styleId="paragraph">
    <w:name w:val="paragraph"/>
    <w:basedOn w:val="Normal"/>
    <w:rsid w:val="00FA1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A14BD"/>
  </w:style>
  <w:style w:type="character" w:customStyle="1" w:styleId="Heading1Char">
    <w:name w:val="Heading 1 Char"/>
    <w:basedOn w:val="DefaultParagraphFont"/>
    <w:link w:val="Heading1"/>
    <w:uiPriority w:val="9"/>
    <w:rsid w:val="003F3BA3"/>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3F3BA3"/>
    <w:rPr>
      <w:rFonts w:asciiTheme="majorHAnsi" w:eastAsiaTheme="majorEastAsia" w:hAnsiTheme="majorHAnsi" w:cstheme="majorBidi"/>
      <w:color w:val="2F5496" w:themeColor="accent1" w:themeShade="BF"/>
    </w:rPr>
  </w:style>
  <w:style w:type="paragraph" w:styleId="PlainText">
    <w:name w:val="Plain Text"/>
    <w:basedOn w:val="Normal"/>
    <w:link w:val="PlainTextChar"/>
    <w:uiPriority w:val="99"/>
    <w:semiHidden/>
    <w:unhideWhenUsed/>
    <w:rsid w:val="001243A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243A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8980">
      <w:bodyDiv w:val="1"/>
      <w:marLeft w:val="0"/>
      <w:marRight w:val="0"/>
      <w:marTop w:val="0"/>
      <w:marBottom w:val="0"/>
      <w:divBdr>
        <w:top w:val="none" w:sz="0" w:space="0" w:color="auto"/>
        <w:left w:val="none" w:sz="0" w:space="0" w:color="auto"/>
        <w:bottom w:val="none" w:sz="0" w:space="0" w:color="auto"/>
        <w:right w:val="none" w:sz="0" w:space="0" w:color="auto"/>
      </w:divBdr>
      <w:divsChild>
        <w:div w:id="204952575">
          <w:marLeft w:val="0"/>
          <w:marRight w:val="0"/>
          <w:marTop w:val="0"/>
          <w:marBottom w:val="0"/>
          <w:divBdr>
            <w:top w:val="none" w:sz="0" w:space="0" w:color="auto"/>
            <w:left w:val="none" w:sz="0" w:space="0" w:color="auto"/>
            <w:bottom w:val="none" w:sz="0" w:space="0" w:color="auto"/>
            <w:right w:val="none" w:sz="0" w:space="0" w:color="auto"/>
          </w:divBdr>
        </w:div>
        <w:div w:id="1758208489">
          <w:marLeft w:val="0"/>
          <w:marRight w:val="0"/>
          <w:marTop w:val="0"/>
          <w:marBottom w:val="0"/>
          <w:divBdr>
            <w:top w:val="none" w:sz="0" w:space="0" w:color="auto"/>
            <w:left w:val="none" w:sz="0" w:space="0" w:color="auto"/>
            <w:bottom w:val="none" w:sz="0" w:space="0" w:color="auto"/>
            <w:right w:val="none" w:sz="0" w:space="0" w:color="auto"/>
          </w:divBdr>
        </w:div>
        <w:div w:id="1844009096">
          <w:marLeft w:val="0"/>
          <w:marRight w:val="0"/>
          <w:marTop w:val="0"/>
          <w:marBottom w:val="0"/>
          <w:divBdr>
            <w:top w:val="none" w:sz="0" w:space="0" w:color="auto"/>
            <w:left w:val="none" w:sz="0" w:space="0" w:color="auto"/>
            <w:bottom w:val="none" w:sz="0" w:space="0" w:color="auto"/>
            <w:right w:val="none" w:sz="0" w:space="0" w:color="auto"/>
          </w:divBdr>
        </w:div>
        <w:div w:id="1868517181">
          <w:marLeft w:val="0"/>
          <w:marRight w:val="0"/>
          <w:marTop w:val="0"/>
          <w:marBottom w:val="0"/>
          <w:divBdr>
            <w:top w:val="none" w:sz="0" w:space="0" w:color="auto"/>
            <w:left w:val="none" w:sz="0" w:space="0" w:color="auto"/>
            <w:bottom w:val="none" w:sz="0" w:space="0" w:color="auto"/>
            <w:right w:val="none" w:sz="0" w:space="0" w:color="auto"/>
          </w:divBdr>
        </w:div>
      </w:divsChild>
    </w:div>
    <w:div w:id="271594761">
      <w:bodyDiv w:val="1"/>
      <w:marLeft w:val="0"/>
      <w:marRight w:val="0"/>
      <w:marTop w:val="0"/>
      <w:marBottom w:val="0"/>
      <w:divBdr>
        <w:top w:val="none" w:sz="0" w:space="0" w:color="auto"/>
        <w:left w:val="none" w:sz="0" w:space="0" w:color="auto"/>
        <w:bottom w:val="none" w:sz="0" w:space="0" w:color="auto"/>
        <w:right w:val="none" w:sz="0" w:space="0" w:color="auto"/>
      </w:divBdr>
    </w:div>
    <w:div w:id="447313178">
      <w:bodyDiv w:val="1"/>
      <w:marLeft w:val="0"/>
      <w:marRight w:val="0"/>
      <w:marTop w:val="0"/>
      <w:marBottom w:val="0"/>
      <w:divBdr>
        <w:top w:val="none" w:sz="0" w:space="0" w:color="auto"/>
        <w:left w:val="none" w:sz="0" w:space="0" w:color="auto"/>
        <w:bottom w:val="none" w:sz="0" w:space="0" w:color="auto"/>
        <w:right w:val="none" w:sz="0" w:space="0" w:color="auto"/>
      </w:divBdr>
    </w:div>
    <w:div w:id="581764232">
      <w:bodyDiv w:val="1"/>
      <w:marLeft w:val="0"/>
      <w:marRight w:val="0"/>
      <w:marTop w:val="0"/>
      <w:marBottom w:val="0"/>
      <w:divBdr>
        <w:top w:val="none" w:sz="0" w:space="0" w:color="auto"/>
        <w:left w:val="none" w:sz="0" w:space="0" w:color="auto"/>
        <w:bottom w:val="none" w:sz="0" w:space="0" w:color="auto"/>
        <w:right w:val="none" w:sz="0" w:space="0" w:color="auto"/>
      </w:divBdr>
    </w:div>
    <w:div w:id="609047932">
      <w:bodyDiv w:val="1"/>
      <w:marLeft w:val="0"/>
      <w:marRight w:val="0"/>
      <w:marTop w:val="0"/>
      <w:marBottom w:val="0"/>
      <w:divBdr>
        <w:top w:val="none" w:sz="0" w:space="0" w:color="auto"/>
        <w:left w:val="none" w:sz="0" w:space="0" w:color="auto"/>
        <w:bottom w:val="none" w:sz="0" w:space="0" w:color="auto"/>
        <w:right w:val="none" w:sz="0" w:space="0" w:color="auto"/>
      </w:divBdr>
    </w:div>
    <w:div w:id="669017818">
      <w:bodyDiv w:val="1"/>
      <w:marLeft w:val="0"/>
      <w:marRight w:val="0"/>
      <w:marTop w:val="0"/>
      <w:marBottom w:val="0"/>
      <w:divBdr>
        <w:top w:val="none" w:sz="0" w:space="0" w:color="auto"/>
        <w:left w:val="none" w:sz="0" w:space="0" w:color="auto"/>
        <w:bottom w:val="none" w:sz="0" w:space="0" w:color="auto"/>
        <w:right w:val="none" w:sz="0" w:space="0" w:color="auto"/>
      </w:divBdr>
    </w:div>
    <w:div w:id="675152533">
      <w:bodyDiv w:val="1"/>
      <w:marLeft w:val="0"/>
      <w:marRight w:val="0"/>
      <w:marTop w:val="0"/>
      <w:marBottom w:val="0"/>
      <w:divBdr>
        <w:top w:val="none" w:sz="0" w:space="0" w:color="auto"/>
        <w:left w:val="none" w:sz="0" w:space="0" w:color="auto"/>
        <w:bottom w:val="none" w:sz="0" w:space="0" w:color="auto"/>
        <w:right w:val="none" w:sz="0" w:space="0" w:color="auto"/>
      </w:divBdr>
    </w:div>
    <w:div w:id="702831533">
      <w:bodyDiv w:val="1"/>
      <w:marLeft w:val="0"/>
      <w:marRight w:val="0"/>
      <w:marTop w:val="0"/>
      <w:marBottom w:val="0"/>
      <w:divBdr>
        <w:top w:val="none" w:sz="0" w:space="0" w:color="auto"/>
        <w:left w:val="none" w:sz="0" w:space="0" w:color="auto"/>
        <w:bottom w:val="none" w:sz="0" w:space="0" w:color="auto"/>
        <w:right w:val="none" w:sz="0" w:space="0" w:color="auto"/>
      </w:divBdr>
    </w:div>
    <w:div w:id="752165182">
      <w:bodyDiv w:val="1"/>
      <w:marLeft w:val="0"/>
      <w:marRight w:val="0"/>
      <w:marTop w:val="0"/>
      <w:marBottom w:val="0"/>
      <w:divBdr>
        <w:top w:val="none" w:sz="0" w:space="0" w:color="auto"/>
        <w:left w:val="none" w:sz="0" w:space="0" w:color="auto"/>
        <w:bottom w:val="none" w:sz="0" w:space="0" w:color="auto"/>
        <w:right w:val="none" w:sz="0" w:space="0" w:color="auto"/>
      </w:divBdr>
      <w:divsChild>
        <w:div w:id="422578938">
          <w:marLeft w:val="0"/>
          <w:marRight w:val="0"/>
          <w:marTop w:val="0"/>
          <w:marBottom w:val="0"/>
          <w:divBdr>
            <w:top w:val="none" w:sz="0" w:space="0" w:color="auto"/>
            <w:left w:val="none" w:sz="0" w:space="0" w:color="auto"/>
            <w:bottom w:val="none" w:sz="0" w:space="0" w:color="auto"/>
            <w:right w:val="none" w:sz="0" w:space="0" w:color="auto"/>
          </w:divBdr>
        </w:div>
      </w:divsChild>
    </w:div>
    <w:div w:id="827281805">
      <w:bodyDiv w:val="1"/>
      <w:marLeft w:val="0"/>
      <w:marRight w:val="0"/>
      <w:marTop w:val="0"/>
      <w:marBottom w:val="0"/>
      <w:divBdr>
        <w:top w:val="none" w:sz="0" w:space="0" w:color="auto"/>
        <w:left w:val="none" w:sz="0" w:space="0" w:color="auto"/>
        <w:bottom w:val="none" w:sz="0" w:space="0" w:color="auto"/>
        <w:right w:val="none" w:sz="0" w:space="0" w:color="auto"/>
      </w:divBdr>
    </w:div>
    <w:div w:id="889875511">
      <w:bodyDiv w:val="1"/>
      <w:marLeft w:val="0"/>
      <w:marRight w:val="0"/>
      <w:marTop w:val="0"/>
      <w:marBottom w:val="0"/>
      <w:divBdr>
        <w:top w:val="none" w:sz="0" w:space="0" w:color="auto"/>
        <w:left w:val="none" w:sz="0" w:space="0" w:color="auto"/>
        <w:bottom w:val="none" w:sz="0" w:space="0" w:color="auto"/>
        <w:right w:val="none" w:sz="0" w:space="0" w:color="auto"/>
      </w:divBdr>
    </w:div>
    <w:div w:id="898901104">
      <w:bodyDiv w:val="1"/>
      <w:marLeft w:val="0"/>
      <w:marRight w:val="0"/>
      <w:marTop w:val="0"/>
      <w:marBottom w:val="0"/>
      <w:divBdr>
        <w:top w:val="none" w:sz="0" w:space="0" w:color="auto"/>
        <w:left w:val="none" w:sz="0" w:space="0" w:color="auto"/>
        <w:bottom w:val="none" w:sz="0" w:space="0" w:color="auto"/>
        <w:right w:val="none" w:sz="0" w:space="0" w:color="auto"/>
      </w:divBdr>
    </w:div>
    <w:div w:id="1349411679">
      <w:bodyDiv w:val="1"/>
      <w:marLeft w:val="0"/>
      <w:marRight w:val="0"/>
      <w:marTop w:val="0"/>
      <w:marBottom w:val="0"/>
      <w:divBdr>
        <w:top w:val="none" w:sz="0" w:space="0" w:color="auto"/>
        <w:left w:val="none" w:sz="0" w:space="0" w:color="auto"/>
        <w:bottom w:val="none" w:sz="0" w:space="0" w:color="auto"/>
        <w:right w:val="none" w:sz="0" w:space="0" w:color="auto"/>
      </w:divBdr>
      <w:divsChild>
        <w:div w:id="242761571">
          <w:marLeft w:val="0"/>
          <w:marRight w:val="0"/>
          <w:marTop w:val="0"/>
          <w:marBottom w:val="0"/>
          <w:divBdr>
            <w:top w:val="none" w:sz="0" w:space="0" w:color="auto"/>
            <w:left w:val="none" w:sz="0" w:space="0" w:color="auto"/>
            <w:bottom w:val="none" w:sz="0" w:space="0" w:color="auto"/>
            <w:right w:val="none" w:sz="0" w:space="0" w:color="auto"/>
          </w:divBdr>
        </w:div>
      </w:divsChild>
    </w:div>
    <w:div w:id="1350840562">
      <w:bodyDiv w:val="1"/>
      <w:marLeft w:val="0"/>
      <w:marRight w:val="0"/>
      <w:marTop w:val="0"/>
      <w:marBottom w:val="0"/>
      <w:divBdr>
        <w:top w:val="none" w:sz="0" w:space="0" w:color="auto"/>
        <w:left w:val="none" w:sz="0" w:space="0" w:color="auto"/>
        <w:bottom w:val="none" w:sz="0" w:space="0" w:color="auto"/>
        <w:right w:val="none" w:sz="0" w:space="0" w:color="auto"/>
      </w:divBdr>
    </w:div>
    <w:div w:id="1392775133">
      <w:bodyDiv w:val="1"/>
      <w:marLeft w:val="0"/>
      <w:marRight w:val="0"/>
      <w:marTop w:val="0"/>
      <w:marBottom w:val="0"/>
      <w:divBdr>
        <w:top w:val="none" w:sz="0" w:space="0" w:color="auto"/>
        <w:left w:val="none" w:sz="0" w:space="0" w:color="auto"/>
        <w:bottom w:val="none" w:sz="0" w:space="0" w:color="auto"/>
        <w:right w:val="none" w:sz="0" w:space="0" w:color="auto"/>
      </w:divBdr>
    </w:div>
    <w:div w:id="1603223769">
      <w:bodyDiv w:val="1"/>
      <w:marLeft w:val="0"/>
      <w:marRight w:val="0"/>
      <w:marTop w:val="0"/>
      <w:marBottom w:val="0"/>
      <w:divBdr>
        <w:top w:val="none" w:sz="0" w:space="0" w:color="auto"/>
        <w:left w:val="none" w:sz="0" w:space="0" w:color="auto"/>
        <w:bottom w:val="none" w:sz="0" w:space="0" w:color="auto"/>
        <w:right w:val="none" w:sz="0" w:space="0" w:color="auto"/>
      </w:divBdr>
    </w:div>
    <w:div w:id="19125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www.nmefoundation.org/" TargetMode="External"/><Relationship Id="rId39" Type="http://schemas.openxmlformats.org/officeDocument/2006/relationships/hyperlink" Target="https://www.doe.mass.edu/ele/blueprint/default.html" TargetMode="External"/><Relationship Id="rId21" Type="http://schemas.openxmlformats.org/officeDocument/2006/relationships/header" Target="header9.xml"/><Relationship Id="rId34" Type="http://schemas.openxmlformats.org/officeDocument/2006/relationships/hyperlink" Target="https://www.doe.mass.edu/instruction/impd/default.html" TargetMode="External"/><Relationship Id="rId42" Type="http://schemas.openxmlformats.org/officeDocument/2006/relationships/hyperlink" Target="https://www.doe.mass.edu/sfss/mtss/blueprint.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doe.mass.edu/edprep/resources/guidelines-advisories/leadership-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yperlink" Target="https://www.doe.mass.edu/instruction/culturally-sustaining/default.html" TargetMode="External"/><Relationship Id="rId37" Type="http://schemas.openxmlformats.org/officeDocument/2006/relationships/hyperlink" Target="https://ies.ed.gov/ncee/wwc/essa" TargetMode="External"/><Relationship Id="rId40" Type="http://schemas.openxmlformats.org/officeDocument/2006/relationships/hyperlink" Target="https://safesupportivelearning.ed.gov/addressing-root-causes-disparities-school-disciplin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1.xml"/><Relationship Id="rId28" Type="http://schemas.openxmlformats.org/officeDocument/2006/relationships/hyperlink" Target="https://www.doe.mass.edu/edprep/resources/guidelines-advisories/leadership-guide.pdf" TargetMode="External"/><Relationship Id="rId36" Type="http://schemas.openxmlformats.org/officeDocument/2006/relationships/hyperlink" Target="https://www.doe.mass.edu/frameworks/dlcs.pdf" TargetMode="Externa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yperlink" Target="https://www.doe.mass.edu/instruction/culturally-sustaining/default.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yperlink" Target="https://www.doe.mass.edu/sfs/fscp-fundamentals.docx" TargetMode="External"/><Relationship Id="rId35" Type="http://schemas.openxmlformats.org/officeDocument/2006/relationships/hyperlink" Target="https://www.doe.mass.edu/instruction/impd/default.html" TargetMode="External"/><Relationship Id="rId43"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yperlink" Target="https://www.doe.mass.edu/instruction/culturally-sustaining/default.html" TargetMode="External"/><Relationship Id="rId38" Type="http://schemas.openxmlformats.org/officeDocument/2006/relationships/hyperlink" Target="https://www.doe.mass.edu/instruction/impd/default.html" TargetMode="External"/><Relationship Id="rId20" Type="http://schemas.openxmlformats.org/officeDocument/2006/relationships/header" Target="header8.xml"/><Relationship Id="rId41" Type="http://schemas.openxmlformats.org/officeDocument/2006/relationships/hyperlink" Target="https://www.doe.mass.edu/ele/blueprint/defaul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SharedWithUsers xmlns="09bc02a0-1bd8-43ac-9b2b-ec81f331de42">
      <UserInfo>
        <DisplayName>Fischer, Susan (DESE)</DisplayName>
        <AccountId>391</AccountId>
        <AccountType/>
      </UserInfo>
      <UserInfo>
        <DisplayName>Pierre-Louis, Woodly (DESE)</DisplayName>
        <AccountId>182</AccountId>
        <AccountType/>
      </UserInfo>
      <UserInfo>
        <DisplayName>Valade, David (DESE)</DisplayName>
        <AccountId>54</AccountId>
        <AccountType/>
      </UserInfo>
      <UserInfo>
        <DisplayName>Zorich, Lindsay  (DESE)</DisplayName>
        <AccountId>34</AccountId>
        <AccountType/>
      </UserInfo>
      <UserInfo>
        <DisplayName>Weinstein, Lisa (DESE)</DisplayName>
        <AccountId>392</AccountId>
        <AccountType/>
      </UserInfo>
      <UserInfo>
        <DisplayName>Fenton, Russell (DESE)</DisplayName>
        <AccountId>220</AccountId>
        <AccountType/>
      </UserInfo>
      <UserInfo>
        <DisplayName>Jeong, Esther (DESE)</DisplayName>
        <AccountId>221</AccountId>
        <AccountType/>
      </UserInfo>
      <UserInfo>
        <DisplayName>DeMallie, Anne (DESE)</DisplayName>
        <AccountId>218</AccountId>
        <AccountType/>
      </UserInfo>
      <UserInfo>
        <DisplayName>Ryan, Michelle (DESE)</DisplayName>
        <AccountId>150</AccountId>
        <AccountType/>
      </UserInfo>
      <UserInfo>
        <DisplayName>Waterman, Craig (DESE)</DisplayName>
        <AccountId>38</AccountId>
        <AccountType/>
      </UserInfo>
      <UserInfo>
        <DisplayName>Edmond, Sheika (DESE)</DisplayName>
        <AccountId>149</AccountId>
        <AccountType/>
      </UserInfo>
      <UserInfo>
        <DisplayName>Hughes, Sibel (DESE)</DisplayName>
        <AccountId>423</AccountId>
        <AccountType/>
      </UserInfo>
      <UserInfo>
        <DisplayName>Abbott, Claire (DESE)</DisplayName>
        <AccountId>19</AccountId>
        <AccountType/>
      </UserInfo>
      <UserInfo>
        <DisplayName>Zannetos, Anna I. (DESE)</DisplayName>
        <AccountId>39</AccountId>
        <AccountType/>
      </UserInfo>
      <UserInfo>
        <DisplayName>Clancy, Shannon (DESE)</DisplayName>
        <AccountId>28</AccountId>
        <AccountType/>
      </UserInfo>
      <UserInfo>
        <DisplayName>Shor, Rebecca (DESE)</DisplayName>
        <AccountId>390</AccountId>
        <AccountType/>
      </UserInfo>
      <UserInfo>
        <DisplayName>Ricotta, Andrea (DESE)</DisplayName>
        <AccountId>425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4" ma:contentTypeDescription="Create a new document." ma:contentTypeScope="" ma:versionID="93baf2a09268c3a95b048045785e5e9d">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a5e9959aeee1ace5b0f9ba1f7c3386f7"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FB13B-A7D7-471B-A9D1-AE89138CC4BC}">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customXml/itemProps2.xml><?xml version="1.0" encoding="utf-8"?>
<ds:datastoreItem xmlns:ds="http://schemas.openxmlformats.org/officeDocument/2006/customXml" ds:itemID="{7F19D06D-BE3F-434B-B22C-378048BDD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DDCD9-CB34-4E2A-B507-34D027062A97}">
  <ds:schemaRefs>
    <ds:schemaRef ds:uri="http://schemas.openxmlformats.org/officeDocument/2006/bibliography"/>
  </ds:schemaRefs>
</ds:datastoreItem>
</file>

<file path=customXml/itemProps4.xml><?xml version="1.0" encoding="utf-8"?>
<ds:datastoreItem xmlns:ds="http://schemas.openxmlformats.org/officeDocument/2006/customXml" ds:itemID="{C6E42FBD-B4AB-4818-9CC9-A93FAD1A5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9411</Words>
  <Characters>53643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School Level Administrator Rubric - Updated 2023</vt:lpstr>
    </vt:vector>
  </TitlesOfParts>
  <Company/>
  <LinksUpToDate>false</LinksUpToDate>
  <CharactersWithSpaces>62929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Level Administrator Rubric - Updated 2023</dc:title>
  <dc:subject/>
  <dc:creator>DESE</dc:creator>
  <cp:keywords/>
  <dc:description/>
  <cp:lastModifiedBy>Zou, Dong (EOE)</cp:lastModifiedBy>
  <cp:revision>5</cp:revision>
  <dcterms:created xsi:type="dcterms:W3CDTF">2023-06-08T15:17:00Z</dcterms:created>
  <dcterms:modified xsi:type="dcterms:W3CDTF">2023-06-08T18:31:00Z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8 2023 12:00AM</vt:lpwstr>
  </property>
</Properties>
</file>