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2F7" w14:textId="1C6331BA" w:rsidR="003149CB" w:rsidRPr="003149CB" w:rsidRDefault="000E717D" w:rsidP="00332997">
      <w:pPr>
        <w:jc w:val="both"/>
      </w:pPr>
      <w:r w:rsidRPr="246F23D1">
        <w:rPr>
          <w:i/>
          <w:iCs/>
        </w:rPr>
        <w:t xml:space="preserve">This Quick Guide is intended to </w:t>
      </w:r>
      <w:r w:rsidR="00BF5C0F" w:rsidRPr="246F23D1">
        <w:rPr>
          <w:i/>
          <w:iCs/>
        </w:rPr>
        <w:t xml:space="preserve">facilitate easy access to the CAP online platform. </w:t>
      </w:r>
      <w:r w:rsidR="00466666" w:rsidRPr="246F23D1">
        <w:rPr>
          <w:i/>
          <w:iCs/>
        </w:rPr>
        <w:t xml:space="preserve">The Quick Guide does not cover all </w:t>
      </w:r>
      <w:r w:rsidR="00FE193D" w:rsidRPr="246F23D1">
        <w:rPr>
          <w:i/>
          <w:iCs/>
        </w:rPr>
        <w:t xml:space="preserve">requirements of a CAP cycle, but it highlights </w:t>
      </w:r>
      <w:r w:rsidR="00E16DEE" w:rsidRPr="246F23D1">
        <w:rPr>
          <w:i/>
          <w:iCs/>
        </w:rPr>
        <w:t>some critical details.</w:t>
      </w:r>
      <w:r w:rsidR="00FE193D" w:rsidRPr="246F23D1">
        <w:rPr>
          <w:i/>
          <w:iCs/>
        </w:rPr>
        <w:t xml:space="preserve"> </w:t>
      </w:r>
      <w:r w:rsidR="00BF5C0F" w:rsidRPr="246F23D1">
        <w:rPr>
          <w:i/>
          <w:iCs/>
        </w:rPr>
        <w:t xml:space="preserve">For more </w:t>
      </w:r>
      <w:r w:rsidR="00E16DEE" w:rsidRPr="246F23D1">
        <w:rPr>
          <w:i/>
          <w:iCs/>
        </w:rPr>
        <w:t>information</w:t>
      </w:r>
      <w:r w:rsidR="00BF5C0F" w:rsidRPr="246F23D1">
        <w:rPr>
          <w:i/>
          <w:iCs/>
        </w:rPr>
        <w:t>, please see ou</w:t>
      </w:r>
      <w:r w:rsidR="0042259D" w:rsidRPr="246F23D1">
        <w:rPr>
          <w:i/>
          <w:iCs/>
        </w:rPr>
        <w:t xml:space="preserve">r </w:t>
      </w:r>
      <w:hyperlink r:id="rId7">
        <w:r w:rsidR="00382E72" w:rsidRPr="246F23D1">
          <w:rPr>
            <w:rStyle w:val="Hyperlink"/>
            <w:i/>
            <w:iCs/>
            <w:color w:val="2F5496" w:themeColor="accent1" w:themeShade="BF"/>
          </w:rPr>
          <w:t xml:space="preserve">CAP Online Platform 2.0 </w:t>
        </w:r>
        <w:r w:rsidR="0042259D" w:rsidRPr="246F23D1">
          <w:rPr>
            <w:rStyle w:val="Hyperlink"/>
            <w:i/>
            <w:iCs/>
            <w:color w:val="2F5496" w:themeColor="accent1" w:themeShade="BF"/>
          </w:rPr>
          <w:t xml:space="preserve">User </w:t>
        </w:r>
        <w:r w:rsidR="00382E72" w:rsidRPr="246F23D1">
          <w:rPr>
            <w:rStyle w:val="Hyperlink"/>
            <w:i/>
            <w:iCs/>
            <w:color w:val="2F5496" w:themeColor="accent1" w:themeShade="BF"/>
          </w:rPr>
          <w:t>Guide</w:t>
        </w:r>
      </w:hyperlink>
      <w:r w:rsidR="00382E72">
        <w:t xml:space="preserve">. </w:t>
      </w:r>
    </w:p>
    <w:p w14:paraId="0E694857" w14:textId="301E84DB" w:rsidR="006A086A" w:rsidRDefault="006A086A" w:rsidP="00081B4C">
      <w:pPr>
        <w:pStyle w:val="Heading2"/>
      </w:pPr>
      <w:r w:rsidRPr="003149CB">
        <w:t>Getting Started</w:t>
      </w:r>
    </w:p>
    <w:p w14:paraId="7E3C5F17" w14:textId="44FB97C2" w:rsidR="005B1F21" w:rsidRDefault="005B1F21" w:rsidP="005B1F21">
      <w:pPr>
        <w:tabs>
          <w:tab w:val="left" w:pos="720"/>
        </w:tabs>
        <w:spacing w:before="120" w:after="120"/>
      </w:pPr>
      <w:bookmarkStart w:id="0" w:name="_Hlk144375535"/>
      <w:r>
        <w:t xml:space="preserve">The CAP Online Platform for Teacher Candidates is embedded within </w:t>
      </w:r>
      <w:r w:rsidR="005304DF">
        <w:t xml:space="preserve">the </w:t>
      </w:r>
      <w:hyperlink r:id="rId8" w:history="1">
        <w:r w:rsidR="005304DF" w:rsidRPr="00174512">
          <w:rPr>
            <w:rStyle w:val="Hyperlink"/>
          </w:rPr>
          <w:t>Education Security Portal</w:t>
        </w:r>
      </w:hyperlink>
      <w:r>
        <w:t>. The log-in page appears below:</w:t>
      </w:r>
    </w:p>
    <w:p w14:paraId="6D18FBC7" w14:textId="6B135A4A" w:rsidR="005B1F21" w:rsidRDefault="005304DF" w:rsidP="005B1F21">
      <w:pPr>
        <w:tabs>
          <w:tab w:val="left" w:pos="720"/>
        </w:tabs>
        <w:spacing w:before="120" w:after="120"/>
        <w:jc w:val="center"/>
      </w:pPr>
      <w:r w:rsidRPr="005304DF">
        <w:rPr>
          <w:noProof/>
        </w:rPr>
        <w:drawing>
          <wp:inline distT="0" distB="0" distL="0" distR="0" wp14:anchorId="607BBBF9" wp14:editId="6084776B">
            <wp:extent cx="6858000" cy="2833370"/>
            <wp:effectExtent l="0" t="0" r="0" b="5080"/>
            <wp:docPr id="1" name="Picture 1" descr="Image of the Education Security Portal log in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Education Security Portal log in page.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0B29A52" w14:textId="315A8440" w:rsidR="005B1F21" w:rsidRDefault="005B1F21" w:rsidP="005B1F21">
      <w:pPr>
        <w:pStyle w:val="ListParagraph"/>
        <w:numPr>
          <w:ilvl w:val="0"/>
          <w:numId w:val="4"/>
        </w:numPr>
        <w:tabs>
          <w:tab w:val="left" w:pos="720"/>
        </w:tabs>
        <w:spacing w:before="120" w:after="120"/>
      </w:pPr>
      <w:r>
        <w:t>If you do not already have access to the CAP Online Platform, contact the CAP</w:t>
      </w:r>
      <w:r w:rsidR="001E5F5B">
        <w:t xml:space="preserve"> </w:t>
      </w:r>
      <w:r>
        <w:t>M</w:t>
      </w:r>
      <w:r w:rsidR="001E5F5B">
        <w:t>anager</w:t>
      </w:r>
      <w:r>
        <w:t xml:space="preserve"> to request that they start a CAP cycle to provide you with access. </w:t>
      </w:r>
    </w:p>
    <w:p w14:paraId="4ED7067E" w14:textId="550ECF8C" w:rsidR="005B1F21" w:rsidRDefault="005B1F21" w:rsidP="005B1F21">
      <w:pPr>
        <w:pStyle w:val="ListParagraph"/>
        <w:numPr>
          <w:ilvl w:val="0"/>
          <w:numId w:val="4"/>
        </w:numPr>
        <w:tabs>
          <w:tab w:val="left" w:pos="720"/>
        </w:tabs>
        <w:spacing w:before="120" w:after="120"/>
      </w:pPr>
      <w:r>
        <w:t>Log</w:t>
      </w:r>
      <w:r w:rsidRPr="008A7874">
        <w:t xml:space="preserve"> on to</w:t>
      </w:r>
      <w:r>
        <w:t xml:space="preserve"> </w:t>
      </w:r>
      <w:hyperlink r:id="rId10" w:history="1">
        <w:r w:rsidR="005304DF" w:rsidRPr="005304DF">
          <w:rPr>
            <w:rStyle w:val="Hyperlink"/>
          </w:rPr>
          <w:t>Education Security Portal</w:t>
        </w:r>
      </w:hyperlink>
      <w:r w:rsidR="005304DF">
        <w:t xml:space="preserve">. </w:t>
      </w:r>
      <w:r w:rsidRPr="008A7874">
        <w:t xml:space="preserve">  </w:t>
      </w:r>
    </w:p>
    <w:p w14:paraId="7C95ACCA" w14:textId="494AB529" w:rsidR="005304DF" w:rsidRDefault="005B1F21" w:rsidP="00D43BB2">
      <w:pPr>
        <w:pStyle w:val="ListParagraph"/>
        <w:numPr>
          <w:ilvl w:val="0"/>
          <w:numId w:val="4"/>
        </w:numPr>
        <w:tabs>
          <w:tab w:val="left" w:pos="720"/>
        </w:tabs>
        <w:spacing w:before="120" w:after="120"/>
      </w:pPr>
      <w:r>
        <w:t xml:space="preserve">Select the CAP Online Platform from the list of applications. </w:t>
      </w:r>
      <w:r w:rsidR="00C262D5">
        <w:t xml:space="preserve">You may need to click into ELAR to see the CAP Online Platform. </w:t>
      </w:r>
    </w:p>
    <w:p w14:paraId="5EBCD164" w14:textId="5335AE9C" w:rsidR="0086796C" w:rsidRDefault="0086796C" w:rsidP="0086796C">
      <w:pPr>
        <w:pStyle w:val="Heading2"/>
      </w:pPr>
      <w:bookmarkStart w:id="1" w:name="_Toc521678627"/>
      <w:r>
        <w:t>Role of the T</w:t>
      </w:r>
      <w:r w:rsidR="00D45480">
        <w:t xml:space="preserve">eacher </w:t>
      </w:r>
      <w:r>
        <w:t>C</w:t>
      </w:r>
      <w:bookmarkEnd w:id="1"/>
      <w:r w:rsidR="00D45480">
        <w:t>andidate (TC)</w:t>
      </w:r>
    </w:p>
    <w:p w14:paraId="0CB9DD3F" w14:textId="77777777" w:rsidR="0086796C" w:rsidRDefault="0086796C" w:rsidP="0086796C">
      <w:pPr>
        <w:spacing w:before="120"/>
      </w:pPr>
      <w:r>
        <w:t xml:space="preserve">The TC has the ability to: </w:t>
      </w:r>
    </w:p>
    <w:p w14:paraId="51696D49" w14:textId="4289C9A8" w:rsidR="0086796C" w:rsidRPr="009F4866" w:rsidRDefault="0086796C" w:rsidP="0086796C">
      <w:pPr>
        <w:pStyle w:val="ListParagraph"/>
        <w:numPr>
          <w:ilvl w:val="0"/>
          <w:numId w:val="5"/>
        </w:numPr>
        <w:spacing w:before="120"/>
      </w:pPr>
      <w:r w:rsidRPr="009F4866">
        <w:t>Complete the Rubric Summary and Self-Assessment</w:t>
      </w:r>
    </w:p>
    <w:p w14:paraId="54927A96" w14:textId="0AC6E393" w:rsidR="0086796C" w:rsidRPr="009F4866" w:rsidRDefault="0086796C" w:rsidP="0086796C">
      <w:pPr>
        <w:pStyle w:val="ListParagraph"/>
        <w:numPr>
          <w:ilvl w:val="0"/>
          <w:numId w:val="5"/>
        </w:numPr>
        <w:spacing w:before="120"/>
      </w:pPr>
      <w:r w:rsidRPr="009F4866">
        <w:t>View completed Observation Forms and Formative and Summative Assessments</w:t>
      </w:r>
    </w:p>
    <w:p w14:paraId="1275AA01" w14:textId="4DF96CE3" w:rsidR="0086796C" w:rsidRPr="009F4866" w:rsidRDefault="0086796C" w:rsidP="0086796C">
      <w:pPr>
        <w:pStyle w:val="ListParagraph"/>
        <w:numPr>
          <w:ilvl w:val="0"/>
          <w:numId w:val="5"/>
        </w:numPr>
        <w:spacing w:before="120"/>
      </w:pPr>
      <w:r>
        <w:t>Contribute to the Finalized Goal and Implementation Form</w:t>
      </w:r>
    </w:p>
    <w:p w14:paraId="4707B637" w14:textId="5694C529" w:rsidR="0086796C" w:rsidRPr="009F4866" w:rsidRDefault="0086796C" w:rsidP="0086796C">
      <w:pPr>
        <w:pStyle w:val="ListParagraph"/>
        <w:numPr>
          <w:ilvl w:val="0"/>
          <w:numId w:val="5"/>
        </w:numPr>
        <w:spacing w:before="120"/>
        <w:rPr>
          <w:rStyle w:val="Hyperlink"/>
          <w:color w:val="auto"/>
          <w:u w:val="none"/>
        </w:rPr>
      </w:pPr>
      <w:r w:rsidRPr="009F4866">
        <w:t>Upload evidence</w:t>
      </w:r>
    </w:p>
    <w:p w14:paraId="7994DBAF" w14:textId="7169A674" w:rsidR="0086796C" w:rsidRDefault="0086796C" w:rsidP="00DC1AF0">
      <w:pPr>
        <w:pStyle w:val="ListParagraph"/>
        <w:numPr>
          <w:ilvl w:val="0"/>
          <w:numId w:val="5"/>
        </w:numPr>
        <w:spacing w:before="120"/>
      </w:pPr>
      <w:r>
        <w:t>Communicate with the triad</w:t>
      </w:r>
      <w:r w:rsidR="007713F9">
        <w:t xml:space="preserve"> </w:t>
      </w:r>
      <w:r w:rsidR="007713F9" w:rsidRPr="246F23D1">
        <w:rPr>
          <w:i/>
          <w:iCs/>
        </w:rPr>
        <w:t>(teacher candidate, supervising practitioner, and program supervisor)</w:t>
      </w:r>
    </w:p>
    <w:p w14:paraId="2036B02D" w14:textId="77777777" w:rsidR="00B66BEA" w:rsidRDefault="00B66BEA" w:rsidP="00B66BEA">
      <w:pPr>
        <w:pStyle w:val="Heading2"/>
      </w:pPr>
      <w:bookmarkStart w:id="2" w:name="_Toc521678629"/>
      <w:r>
        <w:t>Completing the Rubric Summary and Self-Assessment</w:t>
      </w:r>
      <w:bookmarkEnd w:id="2"/>
      <w:r>
        <w:t xml:space="preserve"> </w:t>
      </w:r>
    </w:p>
    <w:p w14:paraId="6D11736E" w14:textId="77777777" w:rsidR="00B66BEA" w:rsidRDefault="00B66BEA" w:rsidP="00B66BEA">
      <w:pPr>
        <w:spacing w:before="120" w:after="120"/>
      </w:pPr>
      <w:r>
        <w:t xml:space="preserve">Before the first three-way meeting, you will be responsible for completing the </w:t>
      </w:r>
      <w:r w:rsidRPr="00B90F3F">
        <w:rPr>
          <w:i/>
        </w:rPr>
        <w:t>Rubric Summary</w:t>
      </w:r>
      <w:r>
        <w:t xml:space="preserve"> and </w:t>
      </w:r>
      <w:r w:rsidRPr="00DB244F">
        <w:rPr>
          <w:i/>
        </w:rPr>
        <w:t>Self-Assessment and preliminary Goal-Setting Form</w:t>
      </w:r>
      <w:r>
        <w:t xml:space="preserve">.  For each of the Seven Essential Elements, select ratings for yourself for Quality, Scope, and Consistency and complete a series of reflective questions.  See the </w:t>
      </w:r>
      <w:hyperlink r:id="rId11" w:history="1">
        <w:r w:rsidRPr="0009713A">
          <w:rPr>
            <w:rStyle w:val="Hyperlink"/>
            <w:color w:val="2F5496" w:themeColor="accent1" w:themeShade="BF"/>
          </w:rPr>
          <w:t>CAP Guidelines</w:t>
        </w:r>
      </w:hyperlink>
      <w:r w:rsidRPr="0009713A">
        <w:rPr>
          <w:color w:val="2F5496" w:themeColor="accent1" w:themeShade="BF"/>
        </w:rPr>
        <w:t xml:space="preserve"> </w:t>
      </w:r>
      <w:r>
        <w:t xml:space="preserve">and the </w:t>
      </w:r>
      <w:hyperlink r:id="rId12" w:history="1">
        <w:r w:rsidRPr="0009713A">
          <w:rPr>
            <w:rStyle w:val="Hyperlink"/>
            <w:color w:val="2F5496" w:themeColor="accent1" w:themeShade="BF"/>
          </w:rPr>
          <w:t>Quick Reference Guide: CAP Rubric</w:t>
        </w:r>
      </w:hyperlink>
      <w:r>
        <w:t xml:space="preserve"> for more information. </w:t>
      </w:r>
    </w:p>
    <w:p w14:paraId="4222915B" w14:textId="3BB950FD" w:rsidR="00F235D5" w:rsidRDefault="00F235D5" w:rsidP="00B66BEA">
      <w:pPr>
        <w:spacing w:before="120" w:after="120"/>
      </w:pPr>
    </w:p>
    <w:p w14:paraId="51862EEF" w14:textId="0418275E" w:rsidR="00B66BEA" w:rsidRDefault="00B66BEA" w:rsidP="6BCD547F">
      <w:pPr>
        <w:spacing w:before="120" w:after="120"/>
      </w:pPr>
      <w:r>
        <w:t xml:space="preserve">To complete the </w:t>
      </w:r>
      <w:r w:rsidRPr="6BCD547F">
        <w:rPr>
          <w:i/>
          <w:iCs/>
        </w:rPr>
        <w:t>Self-Assessment Rubric (Rubric Summary):</w:t>
      </w:r>
      <w:r w:rsidR="008A4AEF" w:rsidRPr="6BCD547F">
        <w:rPr>
          <w:rFonts w:cstheme="majorBidi"/>
          <w:noProof/>
          <w:sz w:val="36"/>
          <w:szCs w:val="36"/>
        </w:rPr>
        <w:t xml:space="preserve"> </w:t>
      </w:r>
    </w:p>
    <w:p w14:paraId="23C356ED" w14:textId="77777777" w:rsidR="00B66BEA" w:rsidRDefault="00B66BEA" w:rsidP="00B66BEA">
      <w:pPr>
        <w:pStyle w:val="ListParagraph"/>
        <w:numPr>
          <w:ilvl w:val="0"/>
          <w:numId w:val="6"/>
        </w:numPr>
        <w:spacing w:before="120" w:after="120"/>
      </w:pPr>
      <w:r>
        <w:t xml:space="preserve">Select </w:t>
      </w:r>
      <w:r w:rsidRPr="00080C5E">
        <w:rPr>
          <w:i/>
        </w:rPr>
        <w:t>Rubric Summary</w:t>
      </w:r>
      <w:r>
        <w:t xml:space="preserve"> from the navigation bar. </w:t>
      </w:r>
    </w:p>
    <w:p w14:paraId="19AD2E91" w14:textId="5821A571" w:rsidR="00B66BEA" w:rsidRDefault="00B66BEA" w:rsidP="00372058">
      <w:pPr>
        <w:pStyle w:val="ListParagraph"/>
        <w:numPr>
          <w:ilvl w:val="0"/>
          <w:numId w:val="6"/>
        </w:numPr>
        <w:spacing w:before="120" w:after="120"/>
      </w:pPr>
      <w:r>
        <w:t>Select a rating of your performance for each element</w:t>
      </w:r>
      <w:r w:rsidR="00372058">
        <w:t xml:space="preserve"> and c</w:t>
      </w:r>
      <w:r>
        <w:t>lick “</w:t>
      </w:r>
      <w:r w:rsidRPr="246F23D1">
        <w:rPr>
          <w:i/>
          <w:iCs/>
        </w:rPr>
        <w:t>Next.</w:t>
      </w:r>
      <w:r>
        <w:t>”</w:t>
      </w:r>
    </w:p>
    <w:p w14:paraId="6B4D4184" w14:textId="7B209BE7" w:rsidR="00B66BEA" w:rsidRDefault="00B66BEA" w:rsidP="0009713A">
      <w:pPr>
        <w:pStyle w:val="ListParagraph"/>
        <w:numPr>
          <w:ilvl w:val="0"/>
          <w:numId w:val="6"/>
        </w:numPr>
        <w:spacing w:before="120" w:after="120"/>
      </w:pPr>
      <w:r>
        <w:t>Once you complete all of the elements, select “</w:t>
      </w:r>
      <w:r>
        <w:rPr>
          <w:i/>
        </w:rPr>
        <w:t>Save.”</w:t>
      </w:r>
    </w:p>
    <w:p w14:paraId="0DD7508E" w14:textId="79BDBF33" w:rsidR="00B66BEA" w:rsidRDefault="00B66BEA" w:rsidP="246F23D1">
      <w:pPr>
        <w:pStyle w:val="ListParagraph"/>
        <w:numPr>
          <w:ilvl w:val="0"/>
          <w:numId w:val="6"/>
        </w:numPr>
        <w:spacing w:before="120" w:after="120"/>
      </w:pPr>
      <w:r>
        <w:t>Once all Seven Essential Elements ratings are completed, the option to select “</w:t>
      </w:r>
      <w:r w:rsidRPr="246F23D1">
        <w:rPr>
          <w:i/>
          <w:iCs/>
        </w:rPr>
        <w:t>Complete Rubric</w:t>
      </w:r>
      <w:r>
        <w:t xml:space="preserve">” will appear at the bottom of the final screen. </w:t>
      </w:r>
      <w:r w:rsidRPr="246F23D1">
        <w:rPr>
          <w:b/>
          <w:bCs/>
        </w:rPr>
        <w:t xml:space="preserve">You will not be able to work on your </w:t>
      </w:r>
      <w:r w:rsidRPr="246F23D1">
        <w:rPr>
          <w:b/>
          <w:bCs/>
          <w:i/>
          <w:iCs/>
        </w:rPr>
        <w:t>Self-Assessment and preliminary Goal-Setting Form</w:t>
      </w:r>
      <w:r w:rsidRPr="246F23D1">
        <w:rPr>
          <w:b/>
          <w:bCs/>
        </w:rPr>
        <w:t xml:space="preserve"> until you have checked the “</w:t>
      </w:r>
      <w:r w:rsidRPr="246F23D1">
        <w:rPr>
          <w:b/>
          <w:bCs/>
          <w:i/>
          <w:iCs/>
        </w:rPr>
        <w:t>Complete Rubric</w:t>
      </w:r>
      <w:r w:rsidRPr="246F23D1">
        <w:rPr>
          <w:b/>
          <w:bCs/>
        </w:rPr>
        <w:t>” box that will appear once you have completed the rubric.</w:t>
      </w:r>
      <w:r>
        <w:t xml:space="preserve"> </w:t>
      </w:r>
    </w:p>
    <w:p w14:paraId="183A04C5" w14:textId="77777777" w:rsidR="00B66BEA" w:rsidRDefault="00B66BEA" w:rsidP="00B66BEA">
      <w:pPr>
        <w:spacing w:before="120" w:after="120"/>
      </w:pPr>
      <w:r>
        <w:t xml:space="preserve">Once you complete the </w:t>
      </w:r>
      <w:r w:rsidRPr="00D63A13">
        <w:rPr>
          <w:i/>
        </w:rPr>
        <w:t>Rubric Summary</w:t>
      </w:r>
      <w:r>
        <w:t xml:space="preserve">, you will move on to the </w:t>
      </w:r>
      <w:r w:rsidRPr="00DB244F">
        <w:rPr>
          <w:i/>
        </w:rPr>
        <w:t>Self-Assessment Form</w:t>
      </w:r>
      <w:r>
        <w:t xml:space="preserve"> (Self-Assessment).</w:t>
      </w:r>
    </w:p>
    <w:p w14:paraId="04D5C15A" w14:textId="77777777" w:rsidR="00B66BEA" w:rsidRDefault="00B66BEA" w:rsidP="00B66BEA">
      <w:pPr>
        <w:spacing w:before="120" w:after="120"/>
      </w:pPr>
      <w:r>
        <w:t xml:space="preserve">To complete the </w:t>
      </w:r>
      <w:r w:rsidRPr="00DB244F">
        <w:rPr>
          <w:i/>
        </w:rPr>
        <w:t>Self-Assessment Form</w:t>
      </w:r>
      <w:r>
        <w:t xml:space="preserve">: </w:t>
      </w:r>
    </w:p>
    <w:p w14:paraId="7119A1E1" w14:textId="2C3D9C73" w:rsidR="00B66BEA" w:rsidRDefault="00B66BEA" w:rsidP="003B2A3C">
      <w:pPr>
        <w:pStyle w:val="ListParagraph"/>
        <w:numPr>
          <w:ilvl w:val="0"/>
          <w:numId w:val="7"/>
        </w:numPr>
        <w:spacing w:before="120" w:after="120"/>
      </w:pPr>
      <w:r>
        <w:t>Choose “</w:t>
      </w:r>
      <w:r w:rsidRPr="246F23D1">
        <w:rPr>
          <w:i/>
          <w:iCs/>
        </w:rPr>
        <w:t>Self-Assessment</w:t>
      </w:r>
      <w:r>
        <w:t>” from the left-hand navigation bar on your home page.</w:t>
      </w:r>
      <w:r w:rsidR="005304DF">
        <w:t xml:space="preserve"> Please save on each page as you go. </w:t>
      </w:r>
    </w:p>
    <w:p w14:paraId="7F641BC3" w14:textId="77777777" w:rsidR="00B66BEA" w:rsidRDefault="00B66BEA" w:rsidP="00B66BEA">
      <w:pPr>
        <w:pStyle w:val="ListParagraph"/>
        <w:numPr>
          <w:ilvl w:val="0"/>
          <w:numId w:val="7"/>
        </w:numPr>
        <w:spacing w:before="120" w:after="120"/>
      </w:pPr>
      <w:r>
        <w:t xml:space="preserve">Complete the rest of the form, responding to each prompt and creating a preliminary professional practice SMART goal. </w:t>
      </w:r>
    </w:p>
    <w:p w14:paraId="3E89FEC0" w14:textId="2C982040" w:rsidR="00B66BEA" w:rsidRDefault="00B66BEA" w:rsidP="00B66BEA">
      <w:pPr>
        <w:pStyle w:val="ListParagraph"/>
        <w:numPr>
          <w:ilvl w:val="0"/>
          <w:numId w:val="7"/>
        </w:numPr>
        <w:spacing w:before="120" w:after="120"/>
      </w:pPr>
      <w:r>
        <w:t>Once you have completed all portions of the form and are ready to share, click “</w:t>
      </w:r>
      <w:r w:rsidRPr="00443909">
        <w:rPr>
          <w:i/>
        </w:rPr>
        <w:t>Complete</w:t>
      </w:r>
      <w:r w:rsidRPr="008A7874">
        <w:t>” at the bottom of the s</w:t>
      </w:r>
      <w:r>
        <w:t>creen as well as “</w:t>
      </w:r>
      <w:r w:rsidRPr="00443909">
        <w:rPr>
          <w:i/>
        </w:rPr>
        <w:t>Save</w:t>
      </w:r>
      <w:r>
        <w:t xml:space="preserve">.” </w:t>
      </w:r>
      <w:r w:rsidRPr="00763E86">
        <w:rPr>
          <w:b/>
        </w:rPr>
        <w:t xml:space="preserve">NOTE:  all entries must be completed in order for the </w:t>
      </w:r>
      <w:r w:rsidRPr="00F0701B">
        <w:rPr>
          <w:b/>
          <w:i/>
        </w:rPr>
        <w:t>“Complete”</w:t>
      </w:r>
      <w:r w:rsidRPr="00763E86">
        <w:rPr>
          <w:b/>
        </w:rPr>
        <w:t xml:space="preserve"> box to appear.</w:t>
      </w:r>
      <w:r>
        <w:rPr>
          <w:b/>
        </w:rPr>
        <w:t xml:space="preserve"> </w:t>
      </w:r>
      <w:r>
        <w:t>This will make the form available to the PS and SP.</w:t>
      </w:r>
    </w:p>
    <w:p w14:paraId="4EFEEFC7" w14:textId="279F5FF2" w:rsidR="00B66BEA" w:rsidRDefault="00B66BEA" w:rsidP="00B66BEA">
      <w:pPr>
        <w:pStyle w:val="ListParagraph"/>
        <w:numPr>
          <w:ilvl w:val="0"/>
          <w:numId w:val="7"/>
        </w:numPr>
        <w:spacing w:before="120" w:after="120"/>
      </w:pPr>
      <w:r>
        <w:t>Your PS and SP will then have the opportunity to review this document.</w:t>
      </w:r>
      <w:r w:rsidR="00082BAB">
        <w:t xml:space="preserve"> </w:t>
      </w:r>
      <w:r>
        <w:t>They will accept it or return it to you with feedback to continue working</w:t>
      </w:r>
      <w:r w:rsidRPr="246F23D1">
        <w:rPr>
          <w:b/>
          <w:bCs/>
        </w:rPr>
        <w:t xml:space="preserve">. If the document is returned to you, your </w:t>
      </w:r>
      <w:r w:rsidRPr="246F23D1">
        <w:rPr>
          <w:b/>
          <w:bCs/>
          <w:i/>
          <w:iCs/>
        </w:rPr>
        <w:t>Rubric Summary</w:t>
      </w:r>
      <w:r w:rsidRPr="246F23D1">
        <w:rPr>
          <w:b/>
          <w:bCs/>
        </w:rPr>
        <w:t xml:space="preserve"> will be unlocked and you can make any applicable edits, after which you must once again select “</w:t>
      </w:r>
      <w:r w:rsidRPr="246F23D1">
        <w:rPr>
          <w:b/>
          <w:bCs/>
          <w:i/>
          <w:iCs/>
        </w:rPr>
        <w:t xml:space="preserve">Complete Rubric” </w:t>
      </w:r>
      <w:r w:rsidRPr="246F23D1">
        <w:rPr>
          <w:b/>
          <w:bCs/>
        </w:rPr>
        <w:t xml:space="preserve">in order to access the Self-Assessment Form. </w:t>
      </w:r>
      <w:r>
        <w:t>Once you are finished applying any edits, you will need to once again click “</w:t>
      </w:r>
      <w:r w:rsidRPr="246F23D1">
        <w:rPr>
          <w:i/>
          <w:iCs/>
        </w:rPr>
        <w:t>Complete</w:t>
      </w:r>
      <w:r>
        <w:t xml:space="preserve">” to submit the form. </w:t>
      </w:r>
    </w:p>
    <w:p w14:paraId="3C1A7864" w14:textId="77777777" w:rsidR="007C0984" w:rsidRDefault="007C0984" w:rsidP="007C0984">
      <w:pPr>
        <w:pStyle w:val="Heading2"/>
      </w:pPr>
      <w:bookmarkStart w:id="3" w:name="_Toc521678632"/>
      <w:r>
        <w:t>Completing the Finalized Goal and Implementation Plan</w:t>
      </w:r>
      <w:bookmarkEnd w:id="3"/>
    </w:p>
    <w:p w14:paraId="5E896F24" w14:textId="4288D477" w:rsidR="007C0984" w:rsidRDefault="007C0984" w:rsidP="007C0984">
      <w:pPr>
        <w:spacing w:before="120" w:after="120"/>
      </w:pPr>
      <w:r>
        <w:t xml:space="preserve">After the PS and the SP approve the </w:t>
      </w:r>
      <w:r w:rsidRPr="246F23D1">
        <w:rPr>
          <w:i/>
          <w:iCs/>
        </w:rPr>
        <w:t>Self-Assessment and Goal-Setting Form</w:t>
      </w:r>
      <w:r>
        <w:t xml:space="preserve">, you will work as a triad to complete the </w:t>
      </w:r>
      <w:r w:rsidRPr="246F23D1">
        <w:rPr>
          <w:i/>
          <w:iCs/>
        </w:rPr>
        <w:t>Finalized Goal and Implementation Plan Form</w:t>
      </w:r>
      <w:r>
        <w:t>.  This form is unique</w:t>
      </w:r>
      <w:r w:rsidR="00E766AE">
        <w:t xml:space="preserve"> </w:t>
      </w:r>
      <w:r>
        <w:t xml:space="preserve">because it is the only form in the system in which all three users share responsibility for completion.  </w:t>
      </w:r>
    </w:p>
    <w:p w14:paraId="5979979C" w14:textId="77777777" w:rsidR="007C0984" w:rsidRDefault="007C0984" w:rsidP="007C0984">
      <w:pPr>
        <w:spacing w:before="120" w:after="120"/>
      </w:pPr>
      <w:r>
        <w:t>To complete this form:</w:t>
      </w:r>
    </w:p>
    <w:p w14:paraId="28BA2C37" w14:textId="7A8C5E5F" w:rsidR="007C0984" w:rsidRDefault="007C0984" w:rsidP="007C0984">
      <w:pPr>
        <w:pStyle w:val="ListParagraph"/>
        <w:numPr>
          <w:ilvl w:val="0"/>
          <w:numId w:val="8"/>
        </w:numPr>
        <w:spacing w:before="120" w:after="120"/>
      </w:pPr>
      <w:r>
        <w:t>The SP, in coordination with the PS, will complete the “Measure of Student Learning” section.</w:t>
      </w:r>
    </w:p>
    <w:p w14:paraId="093F0D14" w14:textId="52FC86E8" w:rsidR="007C0984" w:rsidRDefault="007C0984" w:rsidP="007C0984">
      <w:pPr>
        <w:pStyle w:val="ListParagraph"/>
        <w:numPr>
          <w:ilvl w:val="0"/>
          <w:numId w:val="8"/>
        </w:numPr>
        <w:spacing w:before="120" w:after="120"/>
      </w:pPr>
      <w:r>
        <w:t xml:space="preserve">The PS and the SP will complete the “Implementation Plan” section. </w:t>
      </w:r>
    </w:p>
    <w:p w14:paraId="52E57C99" w14:textId="1C65BE53" w:rsidR="007C0984" w:rsidRDefault="007C0984" w:rsidP="007C0984">
      <w:pPr>
        <w:pStyle w:val="ListParagraph"/>
        <w:numPr>
          <w:ilvl w:val="0"/>
          <w:numId w:val="8"/>
        </w:numPr>
        <w:spacing w:before="120" w:after="120"/>
      </w:pPr>
      <w:r>
        <w:t xml:space="preserve">The TC will complete the “Professional Practice Goal” section, based on the </w:t>
      </w:r>
      <w:r w:rsidRPr="246F23D1">
        <w:rPr>
          <w:i/>
          <w:iCs/>
        </w:rPr>
        <w:t>Self-Assessment and Goal-Setting Form</w:t>
      </w:r>
      <w:r w:rsidR="006C35B0">
        <w:t xml:space="preserve">. </w:t>
      </w:r>
      <w:r>
        <w:t xml:space="preserve">  </w:t>
      </w:r>
    </w:p>
    <w:p w14:paraId="0E948F3A" w14:textId="03F2E58D" w:rsidR="00681285" w:rsidRDefault="00681285" w:rsidP="00681285">
      <w:pPr>
        <w:spacing w:before="120" w:after="120"/>
      </w:pPr>
      <w:r>
        <w:t xml:space="preserve">You will have the opportunity to revise </w:t>
      </w:r>
      <w:r w:rsidR="00CA2BAE">
        <w:t>your preliminary</w:t>
      </w:r>
      <w:r>
        <w:t xml:space="preserve"> goal based on any input provided by your PS and SP during the first Three-Way Meeting.  </w:t>
      </w:r>
    </w:p>
    <w:p w14:paraId="3010B806" w14:textId="2208B4B3" w:rsidR="00DE7917" w:rsidRPr="008A4AEF" w:rsidRDefault="006C35B0" w:rsidP="008A4AEF">
      <w:pPr>
        <w:spacing w:before="120" w:after="120"/>
      </w:pPr>
      <w:r>
        <w:t>Once all members of the triad have completed and saved their sections, the PS must select the “</w:t>
      </w:r>
      <w:r w:rsidRPr="246F23D1">
        <w:rPr>
          <w:i/>
          <w:iCs/>
        </w:rPr>
        <w:t>Complete</w:t>
      </w:r>
      <w:r>
        <w:t xml:space="preserve">” button that will appear on the PS form. </w:t>
      </w:r>
      <w:r w:rsidRPr="1BE210F5">
        <w:rPr>
          <w:b/>
          <w:bCs/>
        </w:rPr>
        <w:t>Once the form is complete, it cannot be edited.</w:t>
      </w:r>
      <w:r w:rsidR="004716A4" w:rsidRPr="246F23D1">
        <w:rPr>
          <w:rFonts w:cstheme="majorBidi"/>
          <w:noProof/>
          <w:sz w:val="36"/>
          <w:szCs w:val="36"/>
        </w:rPr>
        <w:t xml:space="preserve"> </w:t>
      </w:r>
    </w:p>
    <w:sectPr w:rsidR="00DE7917" w:rsidRPr="008A4AEF" w:rsidSect="0085771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9F62" w14:textId="77777777" w:rsidR="00876861" w:rsidRDefault="00876861" w:rsidP="00DE7917">
      <w:pPr>
        <w:spacing w:after="0" w:line="240" w:lineRule="auto"/>
      </w:pPr>
      <w:r>
        <w:separator/>
      </w:r>
    </w:p>
  </w:endnote>
  <w:endnote w:type="continuationSeparator" w:id="0">
    <w:p w14:paraId="04AFCA74" w14:textId="77777777" w:rsidR="00876861" w:rsidRDefault="00876861" w:rsidP="00DE7917">
      <w:pPr>
        <w:spacing w:after="0" w:line="240" w:lineRule="auto"/>
      </w:pPr>
      <w:r>
        <w:continuationSeparator/>
      </w:r>
    </w:p>
  </w:endnote>
  <w:endnote w:type="continuationNotice" w:id="1">
    <w:p w14:paraId="15BFB7F3" w14:textId="77777777" w:rsidR="00876861" w:rsidRDefault="00876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31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364C4C2" w14:textId="619D0203" w:rsidR="00DE7917" w:rsidRPr="00DE7917" w:rsidRDefault="00DE7917">
        <w:pPr>
          <w:pStyle w:val="Footer"/>
          <w:jc w:val="right"/>
          <w:rPr>
            <w:rFonts w:ascii="Times New Roman" w:hAnsi="Times New Roman" w:cs="Times New Roman"/>
          </w:rPr>
        </w:pPr>
        <w:r w:rsidRPr="00DE7917">
          <w:rPr>
            <w:rFonts w:ascii="Times New Roman" w:hAnsi="Times New Roman" w:cs="Times New Roman"/>
          </w:rPr>
          <w:fldChar w:fldCharType="begin"/>
        </w:r>
        <w:r w:rsidRPr="00DE7917">
          <w:rPr>
            <w:rFonts w:ascii="Times New Roman" w:hAnsi="Times New Roman" w:cs="Times New Roman"/>
          </w:rPr>
          <w:instrText xml:space="preserve"> PAGE   \* MERGEFORMAT </w:instrText>
        </w:r>
        <w:r w:rsidRPr="00DE7917">
          <w:rPr>
            <w:rFonts w:ascii="Times New Roman" w:hAnsi="Times New Roman" w:cs="Times New Roman"/>
          </w:rPr>
          <w:fldChar w:fldCharType="separate"/>
        </w:r>
        <w:r w:rsidRPr="00DE7917">
          <w:rPr>
            <w:rFonts w:ascii="Times New Roman" w:hAnsi="Times New Roman" w:cs="Times New Roman"/>
            <w:noProof/>
          </w:rPr>
          <w:t>2</w:t>
        </w:r>
        <w:r w:rsidRPr="00DE791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2EA4F02" w14:textId="77777777" w:rsidR="00DE7917" w:rsidRDefault="00DE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385" w14:textId="77777777" w:rsidR="00876861" w:rsidRDefault="00876861" w:rsidP="00DE7917">
      <w:pPr>
        <w:spacing w:after="0" w:line="240" w:lineRule="auto"/>
      </w:pPr>
      <w:r>
        <w:separator/>
      </w:r>
    </w:p>
  </w:footnote>
  <w:footnote w:type="continuationSeparator" w:id="0">
    <w:p w14:paraId="68101E86" w14:textId="77777777" w:rsidR="00876861" w:rsidRDefault="00876861" w:rsidP="00DE7917">
      <w:pPr>
        <w:spacing w:after="0" w:line="240" w:lineRule="auto"/>
      </w:pPr>
      <w:r>
        <w:continuationSeparator/>
      </w:r>
    </w:p>
  </w:footnote>
  <w:footnote w:type="continuationNotice" w:id="1">
    <w:p w14:paraId="5BD32374" w14:textId="77777777" w:rsidR="00876861" w:rsidRDefault="00876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65A" w14:textId="503BEBAB" w:rsidR="00857711" w:rsidRDefault="00857711" w:rsidP="00C0659F">
    <w:pPr>
      <w:pStyle w:val="Heading2"/>
      <w:spacing w:line="120" w:lineRule="auto"/>
      <w:jc w:val="both"/>
      <w:rPr>
        <w:rFonts w:cstheme="majorHAnsi"/>
        <w:sz w:val="36"/>
        <w:szCs w:val="36"/>
      </w:rPr>
    </w:pPr>
    <w:r w:rsidRPr="003149CB">
      <w:rPr>
        <w:rFonts w:cstheme="majorHAnsi"/>
        <w:noProof/>
        <w:sz w:val="36"/>
        <w:szCs w:val="36"/>
      </w:rPr>
      <w:drawing>
        <wp:inline distT="0" distB="0" distL="0" distR="0" wp14:anchorId="3431FDFF" wp14:editId="659B806D">
          <wp:extent cx="1123950" cy="454025"/>
          <wp:effectExtent l="0" t="0" r="0" b="3175"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E logo.gif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16" cy="46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59F">
      <w:rPr>
        <w:rFonts w:cstheme="majorHAnsi"/>
        <w:sz w:val="36"/>
        <w:szCs w:val="36"/>
      </w:rPr>
      <w:tab/>
    </w:r>
    <w:r w:rsidR="00C0659F">
      <w:rPr>
        <w:rFonts w:cstheme="majorHAnsi"/>
        <w:sz w:val="36"/>
        <w:szCs w:val="36"/>
      </w:rPr>
      <w:tab/>
    </w:r>
    <w:r w:rsidRPr="003149CB">
      <w:rPr>
        <w:rFonts w:cstheme="majorHAnsi"/>
        <w:sz w:val="36"/>
        <w:szCs w:val="36"/>
      </w:rPr>
      <w:t xml:space="preserve">CAP Quick Guide for </w:t>
    </w:r>
    <w:r>
      <w:rPr>
        <w:rFonts w:cstheme="majorHAnsi"/>
        <w:sz w:val="36"/>
        <w:szCs w:val="36"/>
      </w:rPr>
      <w:t>Teacher Candidates (TCs)</w:t>
    </w:r>
  </w:p>
  <w:p w14:paraId="6AED65F4" w14:textId="77777777" w:rsidR="00857711" w:rsidRDefault="00857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4B9"/>
    <w:multiLevelType w:val="hybridMultilevel"/>
    <w:tmpl w:val="DBEC9E1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5EB5DEF"/>
    <w:multiLevelType w:val="hybridMultilevel"/>
    <w:tmpl w:val="930EF9C4"/>
    <w:lvl w:ilvl="0" w:tplc="58B0D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40DB"/>
    <w:multiLevelType w:val="hybridMultilevel"/>
    <w:tmpl w:val="208A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C741C"/>
    <w:multiLevelType w:val="hybridMultilevel"/>
    <w:tmpl w:val="58FE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1DA"/>
    <w:multiLevelType w:val="hybridMultilevel"/>
    <w:tmpl w:val="208A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91763"/>
    <w:multiLevelType w:val="hybridMultilevel"/>
    <w:tmpl w:val="B07621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F5A722F"/>
    <w:multiLevelType w:val="hybridMultilevel"/>
    <w:tmpl w:val="7622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7165"/>
    <w:multiLevelType w:val="hybridMultilevel"/>
    <w:tmpl w:val="2464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50330">
    <w:abstractNumId w:val="4"/>
  </w:num>
  <w:num w:numId="2" w16cid:durableId="201140031">
    <w:abstractNumId w:val="7"/>
  </w:num>
  <w:num w:numId="3" w16cid:durableId="558057210">
    <w:abstractNumId w:val="3"/>
  </w:num>
  <w:num w:numId="4" w16cid:durableId="759564748">
    <w:abstractNumId w:val="2"/>
  </w:num>
  <w:num w:numId="5" w16cid:durableId="868883220">
    <w:abstractNumId w:val="6"/>
  </w:num>
  <w:num w:numId="6" w16cid:durableId="1384020938">
    <w:abstractNumId w:val="5"/>
  </w:num>
  <w:num w:numId="7" w16cid:durableId="963729029">
    <w:abstractNumId w:val="1"/>
  </w:num>
  <w:num w:numId="8" w16cid:durableId="107231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17"/>
    <w:rsid w:val="000057D4"/>
    <w:rsid w:val="00032DBC"/>
    <w:rsid w:val="00060E31"/>
    <w:rsid w:val="00061043"/>
    <w:rsid w:val="00081B4C"/>
    <w:rsid w:val="00082BAB"/>
    <w:rsid w:val="0009713A"/>
    <w:rsid w:val="000A40BD"/>
    <w:rsid w:val="000C26D5"/>
    <w:rsid w:val="000C4DE7"/>
    <w:rsid w:val="000E717D"/>
    <w:rsid w:val="000F5A01"/>
    <w:rsid w:val="00140D3C"/>
    <w:rsid w:val="00174512"/>
    <w:rsid w:val="001A0108"/>
    <w:rsid w:val="001A1542"/>
    <w:rsid w:val="001D14A4"/>
    <w:rsid w:val="001D20EB"/>
    <w:rsid w:val="001E5F5B"/>
    <w:rsid w:val="001F03A2"/>
    <w:rsid w:val="001F10F8"/>
    <w:rsid w:val="00223487"/>
    <w:rsid w:val="00232357"/>
    <w:rsid w:val="0024252F"/>
    <w:rsid w:val="002B3CF5"/>
    <w:rsid w:val="002C23A4"/>
    <w:rsid w:val="002D6E5F"/>
    <w:rsid w:val="003104C9"/>
    <w:rsid w:val="003149CB"/>
    <w:rsid w:val="00331307"/>
    <w:rsid w:val="00332997"/>
    <w:rsid w:val="00372058"/>
    <w:rsid w:val="00382E72"/>
    <w:rsid w:val="00392E3C"/>
    <w:rsid w:val="003B2A3C"/>
    <w:rsid w:val="003F793D"/>
    <w:rsid w:val="0042259D"/>
    <w:rsid w:val="004236C5"/>
    <w:rsid w:val="00466666"/>
    <w:rsid w:val="004716A4"/>
    <w:rsid w:val="004F75B0"/>
    <w:rsid w:val="005056EB"/>
    <w:rsid w:val="00522F46"/>
    <w:rsid w:val="0052698E"/>
    <w:rsid w:val="005304DF"/>
    <w:rsid w:val="005826E6"/>
    <w:rsid w:val="005B1F21"/>
    <w:rsid w:val="005D31CF"/>
    <w:rsid w:val="006121B9"/>
    <w:rsid w:val="00622921"/>
    <w:rsid w:val="006715B5"/>
    <w:rsid w:val="00681285"/>
    <w:rsid w:val="006A086A"/>
    <w:rsid w:val="006B1107"/>
    <w:rsid w:val="006C35B0"/>
    <w:rsid w:val="006C47C3"/>
    <w:rsid w:val="00720F73"/>
    <w:rsid w:val="00724963"/>
    <w:rsid w:val="007713F9"/>
    <w:rsid w:val="00781E4F"/>
    <w:rsid w:val="007B107A"/>
    <w:rsid w:val="007C0984"/>
    <w:rsid w:val="007E07A6"/>
    <w:rsid w:val="007E4DF9"/>
    <w:rsid w:val="00841EFC"/>
    <w:rsid w:val="00851C42"/>
    <w:rsid w:val="00857711"/>
    <w:rsid w:val="00864C4B"/>
    <w:rsid w:val="0086796C"/>
    <w:rsid w:val="00872296"/>
    <w:rsid w:val="00876861"/>
    <w:rsid w:val="00884384"/>
    <w:rsid w:val="008A114B"/>
    <w:rsid w:val="008A4AEF"/>
    <w:rsid w:val="008B3561"/>
    <w:rsid w:val="00902E64"/>
    <w:rsid w:val="0096647A"/>
    <w:rsid w:val="009B3007"/>
    <w:rsid w:val="009E100A"/>
    <w:rsid w:val="009F05EA"/>
    <w:rsid w:val="009F3D19"/>
    <w:rsid w:val="009F4866"/>
    <w:rsid w:val="00A2307C"/>
    <w:rsid w:val="00A37036"/>
    <w:rsid w:val="00A415FB"/>
    <w:rsid w:val="00A656EE"/>
    <w:rsid w:val="00AA2BAB"/>
    <w:rsid w:val="00AB2A75"/>
    <w:rsid w:val="00AC38D6"/>
    <w:rsid w:val="00AC4495"/>
    <w:rsid w:val="00AE2610"/>
    <w:rsid w:val="00AE6BF2"/>
    <w:rsid w:val="00B1056D"/>
    <w:rsid w:val="00B46F3B"/>
    <w:rsid w:val="00B66BEA"/>
    <w:rsid w:val="00BF5C0F"/>
    <w:rsid w:val="00C05DAA"/>
    <w:rsid w:val="00C0659F"/>
    <w:rsid w:val="00C262D5"/>
    <w:rsid w:val="00C7236F"/>
    <w:rsid w:val="00CA2BAE"/>
    <w:rsid w:val="00CE6171"/>
    <w:rsid w:val="00D06905"/>
    <w:rsid w:val="00D43BB2"/>
    <w:rsid w:val="00D45480"/>
    <w:rsid w:val="00D77336"/>
    <w:rsid w:val="00D8270C"/>
    <w:rsid w:val="00DC1AF0"/>
    <w:rsid w:val="00DC604C"/>
    <w:rsid w:val="00DC7654"/>
    <w:rsid w:val="00DE145A"/>
    <w:rsid w:val="00DE1E1F"/>
    <w:rsid w:val="00DE7917"/>
    <w:rsid w:val="00E16DEE"/>
    <w:rsid w:val="00E30785"/>
    <w:rsid w:val="00E5788C"/>
    <w:rsid w:val="00E766AE"/>
    <w:rsid w:val="00E83EC7"/>
    <w:rsid w:val="00EC2774"/>
    <w:rsid w:val="00EE046C"/>
    <w:rsid w:val="00F235D5"/>
    <w:rsid w:val="00F55EC0"/>
    <w:rsid w:val="00FC2207"/>
    <w:rsid w:val="00FE193D"/>
    <w:rsid w:val="013EAC3C"/>
    <w:rsid w:val="066347A0"/>
    <w:rsid w:val="10A7144A"/>
    <w:rsid w:val="1100AE65"/>
    <w:rsid w:val="1340DAF9"/>
    <w:rsid w:val="182515DC"/>
    <w:rsid w:val="19912634"/>
    <w:rsid w:val="1BE210F5"/>
    <w:rsid w:val="1D5BF370"/>
    <w:rsid w:val="246F23D1"/>
    <w:rsid w:val="27720C5C"/>
    <w:rsid w:val="4112B2DD"/>
    <w:rsid w:val="47DA8F4F"/>
    <w:rsid w:val="4DFD0979"/>
    <w:rsid w:val="4FF7E7DA"/>
    <w:rsid w:val="51BFA93E"/>
    <w:rsid w:val="567B95FB"/>
    <w:rsid w:val="56DA2486"/>
    <w:rsid w:val="5CB33C9D"/>
    <w:rsid w:val="60AA093A"/>
    <w:rsid w:val="66349793"/>
    <w:rsid w:val="6B928B55"/>
    <w:rsid w:val="6BCD547F"/>
    <w:rsid w:val="6C477B7A"/>
    <w:rsid w:val="6E772436"/>
    <w:rsid w:val="71DFAED9"/>
    <w:rsid w:val="7227D7ED"/>
    <w:rsid w:val="74A623C8"/>
    <w:rsid w:val="766E38BD"/>
    <w:rsid w:val="7D949777"/>
    <w:rsid w:val="7F2BD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CFC6B"/>
  <w15:chartTrackingRefBased/>
  <w15:docId w15:val="{A34E9F7E-B277-4365-AE00-22BD696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4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17"/>
  </w:style>
  <w:style w:type="paragraph" w:styleId="Footer">
    <w:name w:val="footer"/>
    <w:basedOn w:val="Normal"/>
    <w:link w:val="FooterChar"/>
    <w:uiPriority w:val="99"/>
    <w:unhideWhenUsed/>
    <w:rsid w:val="00DE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17"/>
  </w:style>
  <w:style w:type="character" w:styleId="Hyperlink">
    <w:name w:val="Hyperlink"/>
    <w:basedOn w:val="DefaultParagraphFont"/>
    <w:uiPriority w:val="99"/>
    <w:unhideWhenUsed/>
    <w:rsid w:val="00DE79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91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081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81B4C"/>
    <w:rPr>
      <w:b/>
      <w:bCs/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234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82E7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88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D31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eway.edu.state.ma.us/stardust/log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doe.mass.edu%2Fedprep%2Fcap%2Fuserguide.docx&amp;wdOrigin=BROWSELINK" TargetMode="External"/><Relationship Id="rId12" Type="http://schemas.openxmlformats.org/officeDocument/2006/relationships/hyperlink" Target="http://www.doe.mass.edu/edprep/cap/CAPRubric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mass.edu/edprep/cap/guidelin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ateway.edu.state.ma.us/stardust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752</Words>
  <Characters>3841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Quick Guide for Teacher Candidates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Quick Guide for Teacher Candidates</dc:title>
  <dc:subject/>
  <dc:creator>DESE</dc:creator>
  <cp:keywords/>
  <dc:description/>
  <cp:lastModifiedBy>Zou, Dong (EOE)</cp:lastModifiedBy>
  <cp:revision>13</cp:revision>
  <dcterms:created xsi:type="dcterms:W3CDTF">2022-07-07T17:39:00Z</dcterms:created>
  <dcterms:modified xsi:type="dcterms:W3CDTF">2023-08-31T20:44:00Z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31 2023 12:00AM</vt:lpwstr>
  </property>
</Properties>
</file>