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13" w:type="pct"/>
        <w:tblBorders>
          <w:top w:val="none" w:sz="0" w:space="0" w:color="auto"/>
          <w:left w:val="none" w:sz="0" w:space="0" w:color="auto"/>
          <w:bottom w:val="single" w:sz="4" w:space="0" w:color="BFBFBF"/>
          <w:right w:val="none" w:sz="0" w:space="0" w:color="auto"/>
          <w:insideH w:val="none" w:sz="0" w:space="0" w:color="auto"/>
          <w:insideV w:val="none" w:sz="0" w:space="0" w:color="auto"/>
        </w:tblBorders>
        <w:tblLook w:val="04A0"/>
      </w:tblPr>
      <w:tblGrid>
        <w:gridCol w:w="7839"/>
        <w:gridCol w:w="3206"/>
      </w:tblGrid>
      <w:tr w:rsidR="00CA2284" w:rsidRPr="00CA2284" w:rsidTr="00DD7BCE">
        <w:trPr>
          <w:trHeight w:val="999"/>
        </w:trPr>
        <w:tc>
          <w:tcPr>
            <w:tcW w:w="6660" w:type="dxa"/>
          </w:tcPr>
          <w:p w:rsidR="00CA2284" w:rsidRPr="00CA2284" w:rsidRDefault="00B61AF0" w:rsidP="00CA2284">
            <w:pPr>
              <w:keepNext/>
              <w:outlineLvl w:val="0"/>
              <w:rPr>
                <w:rFonts w:ascii="Calibri" w:hAnsi="Calibri" w:cs="Arial"/>
                <w:bCs/>
                <w:color w:val="1F3864" w:themeColor="accent5" w:themeShade="80"/>
                <w:kern w:val="32"/>
                <w:sz w:val="40"/>
                <w:szCs w:val="40"/>
              </w:rPr>
            </w:pPr>
            <w:bookmarkStart w:id="0" w:name="_GoBack"/>
            <w:bookmarkEnd w:id="0"/>
            <w:r>
              <w:rPr>
                <w:rFonts w:ascii="Calibri" w:hAnsi="Calibri" w:cs="Arial"/>
                <w:b/>
                <w:bCs/>
                <w:color w:val="1F3864" w:themeColor="accent5" w:themeShade="80"/>
                <w:kern w:val="32"/>
                <w:sz w:val="40"/>
                <w:szCs w:val="40"/>
              </w:rPr>
              <w:t xml:space="preserve">2014 </w:t>
            </w:r>
            <w:r w:rsidR="002D16C0">
              <w:rPr>
                <w:rFonts w:ascii="Calibri" w:hAnsi="Calibri" w:cs="Arial"/>
                <w:b/>
                <w:bCs/>
                <w:color w:val="1F3864" w:themeColor="accent5" w:themeShade="80"/>
                <w:kern w:val="32"/>
                <w:sz w:val="40"/>
                <w:szCs w:val="40"/>
              </w:rPr>
              <w:t>Ed Prep Field Feedback Survey</w:t>
            </w:r>
          </w:p>
          <w:p w:rsidR="00CA2284" w:rsidRPr="00CA2284" w:rsidRDefault="00B61AF0" w:rsidP="00B61AF0">
            <w:pPr>
              <w:rPr>
                <w:rFonts w:ascii="Calibri" w:hAnsi="Calibri"/>
                <w:b/>
                <w:sz w:val="32"/>
                <w:szCs w:val="32"/>
              </w:rPr>
            </w:pPr>
            <w:r>
              <w:rPr>
                <w:rFonts w:ascii="Calibri" w:hAnsi="Calibri"/>
                <w:b/>
                <w:sz w:val="32"/>
                <w:szCs w:val="32"/>
              </w:rPr>
              <w:t>ESE</w:t>
            </w:r>
            <w:r w:rsidR="00414A17">
              <w:rPr>
                <w:rFonts w:ascii="Calibri" w:hAnsi="Calibri"/>
                <w:b/>
                <w:sz w:val="32"/>
                <w:szCs w:val="32"/>
              </w:rPr>
              <w:t xml:space="preserve"> </w:t>
            </w:r>
            <w:r w:rsidR="002D16C0">
              <w:rPr>
                <w:rFonts w:ascii="Calibri" w:hAnsi="Calibri"/>
                <w:b/>
                <w:sz w:val="32"/>
                <w:szCs w:val="32"/>
              </w:rPr>
              <w:t>Response</w:t>
            </w:r>
          </w:p>
        </w:tc>
        <w:tc>
          <w:tcPr>
            <w:tcW w:w="2724" w:type="dxa"/>
          </w:tcPr>
          <w:p w:rsidR="00CA2284" w:rsidRPr="00CA2284" w:rsidRDefault="00C84B7F" w:rsidP="00CA2284">
            <w:pPr>
              <w:spacing w:before="40" w:after="40"/>
              <w:ind w:right="2508"/>
              <w:jc w:val="right"/>
              <w:rPr>
                <w:rFonts w:ascii="Calibri" w:hAnsi="Calibri"/>
                <w:szCs w:val="22"/>
              </w:rPr>
            </w:pPr>
            <w:r>
              <w:rPr>
                <w:rFonts w:ascii="Calibri" w:hAnsi="Calibri"/>
                <w:noProof/>
                <w:lang w:eastAsia="zh-CN" w:bidi="km-KH"/>
              </w:rPr>
              <w:drawing>
                <wp:anchor distT="0" distB="0" distL="114300" distR="114300" simplePos="0" relativeHeight="251657216" behindDoc="0" locked="0" layoutInCell="1" allowOverlap="1">
                  <wp:simplePos x="4114800" y="428625"/>
                  <wp:positionH relativeFrom="margin">
                    <wp:align>right</wp:align>
                  </wp:positionH>
                  <wp:positionV relativeFrom="margin">
                    <wp:align>top</wp:align>
                  </wp:positionV>
                  <wp:extent cx="1510665" cy="610870"/>
                  <wp:effectExtent l="19050" t="0" r="0" b="0"/>
                  <wp:wrapSquare wrapText="bothSides"/>
                  <wp:docPr id="1" name="Picture 1" descr="ESE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E logo.gif"/>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17416" cy="613966"/>
                          </a:xfrm>
                          <a:prstGeom prst="rect">
                            <a:avLst/>
                          </a:prstGeom>
                        </pic:spPr>
                      </pic:pic>
                    </a:graphicData>
                  </a:graphic>
                </wp:anchor>
              </w:drawing>
            </w:r>
          </w:p>
        </w:tc>
      </w:tr>
    </w:tbl>
    <w:p w:rsidR="00BF1558" w:rsidRPr="00CA2284" w:rsidRDefault="00BF1558" w:rsidP="00BF1558">
      <w:pPr>
        <w:spacing w:after="0" w:line="240" w:lineRule="auto"/>
        <w:rPr>
          <w:rFonts w:eastAsia="Times New Roman" w:cs="Arial"/>
          <w:b/>
          <w:color w:val="1F3864" w:themeColor="accent5" w:themeShade="80"/>
        </w:rPr>
      </w:pPr>
    </w:p>
    <w:p w:rsidR="00414A17" w:rsidRDefault="002D16C0" w:rsidP="002D16C0">
      <w:pPr>
        <w:spacing w:after="0" w:line="240" w:lineRule="auto"/>
        <w:rPr>
          <w:rFonts w:eastAsia="Times New Roman" w:cs="Arial"/>
        </w:rPr>
      </w:pPr>
      <w:r w:rsidRPr="002D16C0">
        <w:rPr>
          <w:rFonts w:eastAsia="Times New Roman" w:cs="Arial"/>
        </w:rPr>
        <w:t>The Massachusetts Department of Elementary and Secondary Education (ESE) conducted a survey of Sponsoring Organizations in May 2014 to assess the effectiveness of the work of the Educator Preparation Team during the 2013-2014 academic year. The survey was designed to collect data that would drive the Ed Prep Team’s efforts at cont</w:t>
      </w:r>
      <w:r>
        <w:rPr>
          <w:rFonts w:eastAsia="Times New Roman" w:cs="Arial"/>
        </w:rPr>
        <w:t xml:space="preserve">inuous improvement. </w:t>
      </w:r>
      <w:r w:rsidR="00414A17">
        <w:rPr>
          <w:rFonts w:eastAsia="Times New Roman" w:cs="Arial"/>
        </w:rPr>
        <w:t xml:space="preserve">Since that time, the Ed Prep Team has worked to respond to trends and key learnings identified from the feedback. The </w:t>
      </w:r>
      <w:r>
        <w:rPr>
          <w:rFonts w:eastAsia="Times New Roman" w:cs="Arial"/>
        </w:rPr>
        <w:t xml:space="preserve">response </w:t>
      </w:r>
      <w:r w:rsidR="00414A17">
        <w:rPr>
          <w:rFonts w:eastAsia="Times New Roman" w:cs="Arial"/>
        </w:rPr>
        <w:t xml:space="preserve">that follows highlights the specific actions, both planned and implemented, that ESE has taken to be increasingly effective in our efforts to guarantee </w:t>
      </w:r>
      <w:r w:rsidR="00B61AF0">
        <w:rPr>
          <w:rFonts w:eastAsia="Times New Roman" w:cs="Arial"/>
        </w:rPr>
        <w:t>high-</w:t>
      </w:r>
      <w:r w:rsidR="00414A17">
        <w:rPr>
          <w:rFonts w:eastAsia="Times New Roman" w:cs="Arial"/>
        </w:rPr>
        <w:t xml:space="preserve">quality preparation in the Commonwealth. </w:t>
      </w:r>
    </w:p>
    <w:p w:rsidR="00414A17" w:rsidRDefault="00414A17" w:rsidP="002D16C0">
      <w:pPr>
        <w:spacing w:after="0" w:line="240" w:lineRule="auto"/>
        <w:rPr>
          <w:rFonts w:eastAsia="Times New Roman" w:cs="Arial"/>
        </w:rPr>
      </w:pPr>
    </w:p>
    <w:p w:rsidR="00414A17" w:rsidRDefault="00414A17" w:rsidP="002D16C0">
      <w:pPr>
        <w:spacing w:after="0" w:line="240" w:lineRule="auto"/>
        <w:rPr>
          <w:rFonts w:eastAsia="Times New Roman" w:cs="Arial"/>
        </w:rPr>
      </w:pPr>
      <w:r>
        <w:rPr>
          <w:rFonts w:eastAsia="Times New Roman" w:cs="Arial"/>
        </w:rPr>
        <w:t xml:space="preserve">ESE will issue the survey again in June 2015 to assess our progress in the three main areas discussed below: Communication, Connectedness and Implementation of Key Initiatives.  </w:t>
      </w:r>
    </w:p>
    <w:p w:rsidR="00414A17" w:rsidRDefault="00414A17" w:rsidP="002D16C0">
      <w:pPr>
        <w:spacing w:after="0" w:line="240" w:lineRule="auto"/>
        <w:rPr>
          <w:rFonts w:eastAsia="Times New Roman" w:cs="Arial"/>
        </w:rPr>
      </w:pPr>
    </w:p>
    <w:p w:rsidR="00250CE9" w:rsidRPr="002D16C0" w:rsidRDefault="00B61AF0" w:rsidP="002D16C0">
      <w:pPr>
        <w:spacing w:after="0" w:line="240" w:lineRule="auto"/>
        <w:rPr>
          <w:rFonts w:eastAsia="Times New Roman" w:cs="Arial"/>
        </w:rPr>
      </w:pPr>
      <w:r>
        <w:rPr>
          <w:rFonts w:eastAsia="Times New Roman" w:cs="Arial"/>
        </w:rPr>
        <w:t xml:space="preserve">This response should be seen as a companion document to the Results Report found at </w:t>
      </w:r>
      <w:hyperlink r:id="rId13" w:history="1">
        <w:r w:rsidR="00414A17" w:rsidRPr="008415F4">
          <w:rPr>
            <w:rStyle w:val="Hyperlink"/>
            <w:rFonts w:eastAsia="Times New Roman" w:cs="Arial"/>
          </w:rPr>
          <w:t>www.doe.mass.edu/edprep/resources</w:t>
        </w:r>
      </w:hyperlink>
      <w:r w:rsidR="00414A17">
        <w:rPr>
          <w:rFonts w:eastAsia="Times New Roman" w:cs="Arial"/>
        </w:rPr>
        <w:t xml:space="preserve">. </w:t>
      </w:r>
    </w:p>
    <w:p w:rsidR="00BF1558" w:rsidRPr="002E55DC" w:rsidRDefault="002E55DC" w:rsidP="004A25AA">
      <w:pPr>
        <w:pStyle w:val="Heading1"/>
        <w:spacing w:before="240"/>
        <w:rPr>
          <w:rFonts w:asciiTheme="minorHAnsi" w:hAnsiTheme="minorHAnsi"/>
          <w:sz w:val="28"/>
        </w:rPr>
      </w:pPr>
      <w:r w:rsidRPr="002E177D">
        <w:rPr>
          <w:rFonts w:asciiTheme="minorHAnsi" w:hAnsiTheme="minorHAnsi"/>
          <w:color w:val="154786" w:themeColor="text2"/>
          <w:sz w:val="28"/>
        </w:rPr>
        <w:t>Communication</w:t>
      </w:r>
      <w:r w:rsidRPr="002E55DC">
        <w:rPr>
          <w:rFonts w:asciiTheme="minorHAnsi" w:hAnsiTheme="minorHAnsi"/>
          <w:sz w:val="28"/>
        </w:rPr>
        <w:t xml:space="preserve"> </w:t>
      </w:r>
    </w:p>
    <w:p w:rsidR="004D7F6E" w:rsidRPr="004D7F6E" w:rsidRDefault="004D7F6E" w:rsidP="004D7F6E">
      <w:pPr>
        <w:rPr>
          <w:noProof/>
        </w:rPr>
      </w:pPr>
      <w:r>
        <w:rPr>
          <w:noProof/>
        </w:rPr>
        <w:t>The field was asked to rate</w:t>
      </w:r>
      <w:r w:rsidRPr="004B7581">
        <w:rPr>
          <w:noProof/>
        </w:rPr>
        <w:t xml:space="preserve"> the extent to which </w:t>
      </w:r>
      <w:r>
        <w:rPr>
          <w:noProof/>
        </w:rPr>
        <w:t>they</w:t>
      </w:r>
      <w:r w:rsidRPr="004B7581">
        <w:rPr>
          <w:noProof/>
        </w:rPr>
        <w:t xml:space="preserve"> </w:t>
      </w:r>
      <w:r>
        <w:rPr>
          <w:noProof/>
        </w:rPr>
        <w:t xml:space="preserve">communicated with the Ed Prep Team and the quality of those interactions. These data sets can be found on page 2 and 3 of the report. </w:t>
      </w:r>
    </w:p>
    <w:tbl>
      <w:tblPr>
        <w:tblStyle w:val="TableGrid"/>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
      <w:tblGrid>
        <w:gridCol w:w="2520"/>
        <w:gridCol w:w="8388"/>
      </w:tblGrid>
      <w:tr w:rsidR="002E177D" w:rsidTr="002E177D">
        <w:tc>
          <w:tcPr>
            <w:tcW w:w="2520" w:type="dxa"/>
            <w:shd w:val="clear" w:color="auto" w:fill="F3CDA7" w:themeFill="accent2" w:themeFillTint="66"/>
            <w:vAlign w:val="center"/>
          </w:tcPr>
          <w:p w:rsidR="002E177D" w:rsidRDefault="002E177D" w:rsidP="002E177D">
            <w:pPr>
              <w:jc w:val="center"/>
              <w:rPr>
                <w:rFonts w:asciiTheme="minorHAnsi" w:hAnsiTheme="minorHAnsi" w:cs="Arial"/>
                <w:b/>
                <w:sz w:val="22"/>
                <w:szCs w:val="22"/>
              </w:rPr>
            </w:pPr>
            <w:r>
              <w:rPr>
                <w:rFonts w:asciiTheme="minorHAnsi" w:hAnsiTheme="minorHAnsi" w:cs="Arial"/>
                <w:b/>
                <w:sz w:val="22"/>
                <w:szCs w:val="22"/>
              </w:rPr>
              <w:t>Data Trends &amp;</w:t>
            </w:r>
          </w:p>
          <w:p w:rsidR="002E177D" w:rsidRPr="002E177D" w:rsidRDefault="002E177D" w:rsidP="002E177D">
            <w:pPr>
              <w:jc w:val="center"/>
              <w:rPr>
                <w:rFonts w:asciiTheme="minorHAnsi" w:hAnsiTheme="minorHAnsi" w:cs="Arial"/>
                <w:b/>
                <w:color w:val="5B9BD5" w:themeColor="accent1"/>
                <w:sz w:val="22"/>
                <w:szCs w:val="22"/>
              </w:rPr>
            </w:pPr>
            <w:r>
              <w:rPr>
                <w:rFonts w:asciiTheme="minorHAnsi" w:hAnsiTheme="minorHAnsi" w:cs="Arial"/>
                <w:b/>
                <w:sz w:val="22"/>
                <w:szCs w:val="22"/>
              </w:rPr>
              <w:t xml:space="preserve"> Key Learnings</w:t>
            </w:r>
          </w:p>
        </w:tc>
        <w:tc>
          <w:tcPr>
            <w:tcW w:w="8388" w:type="dxa"/>
          </w:tcPr>
          <w:p w:rsidR="002E177D" w:rsidRPr="002E177D" w:rsidRDefault="002E177D" w:rsidP="00DD7BCE">
            <w:pPr>
              <w:spacing w:before="120"/>
              <w:rPr>
                <w:rFonts w:asciiTheme="minorHAnsi" w:hAnsiTheme="minorHAnsi" w:cs="Arial"/>
                <w:sz w:val="22"/>
                <w:szCs w:val="22"/>
              </w:rPr>
            </w:pPr>
            <w:r w:rsidRPr="002E177D">
              <w:rPr>
                <w:rFonts w:asciiTheme="minorHAnsi" w:hAnsiTheme="minorHAnsi" w:cs="Arial"/>
                <w:b/>
                <w:sz w:val="22"/>
                <w:szCs w:val="22"/>
              </w:rPr>
              <w:t>Less than 50% (45%) of respondents said they felt communication with the Ed Prep Team was always timely.</w:t>
            </w:r>
            <w:r w:rsidRPr="002E177D">
              <w:rPr>
                <w:rFonts w:asciiTheme="minorHAnsi" w:hAnsiTheme="minorHAnsi" w:cs="Arial"/>
                <w:sz w:val="22"/>
                <w:szCs w:val="22"/>
              </w:rPr>
              <w:t xml:space="preserve"> </w:t>
            </w:r>
          </w:p>
          <w:p w:rsidR="002E177D" w:rsidRPr="002E177D" w:rsidRDefault="002E177D" w:rsidP="002E177D">
            <w:pPr>
              <w:rPr>
                <w:rFonts w:asciiTheme="minorHAnsi" w:hAnsiTheme="minorHAnsi" w:cs="Arial"/>
                <w:sz w:val="22"/>
                <w:szCs w:val="22"/>
              </w:rPr>
            </w:pPr>
          </w:p>
          <w:p w:rsidR="002E177D" w:rsidRPr="002E177D" w:rsidRDefault="002E177D" w:rsidP="00DD7BCE">
            <w:pPr>
              <w:spacing w:after="120"/>
              <w:rPr>
                <w:rFonts w:asciiTheme="minorHAnsi" w:hAnsiTheme="minorHAnsi" w:cs="Arial"/>
                <w:b/>
                <w:color w:val="5B9BD5" w:themeColor="accent1"/>
                <w:sz w:val="22"/>
                <w:szCs w:val="22"/>
              </w:rPr>
            </w:pPr>
            <w:r w:rsidRPr="002E177D">
              <w:rPr>
                <w:rFonts w:asciiTheme="minorHAnsi" w:hAnsiTheme="minorHAnsi" w:cs="Arial"/>
                <w:b/>
                <w:sz w:val="22"/>
                <w:szCs w:val="22"/>
              </w:rPr>
              <w:t>Less than 50% (44%) of respondent said they felt communication was always consistent throughout Ed Prep.</w:t>
            </w:r>
            <w:r w:rsidRPr="002E177D">
              <w:rPr>
                <w:rFonts w:asciiTheme="minorHAnsi" w:hAnsiTheme="minorHAnsi" w:cs="Arial"/>
                <w:sz w:val="22"/>
                <w:szCs w:val="22"/>
              </w:rPr>
              <w:t xml:space="preserve"> </w:t>
            </w:r>
          </w:p>
        </w:tc>
      </w:tr>
    </w:tbl>
    <w:p w:rsidR="001328BE" w:rsidRPr="001328BE" w:rsidRDefault="001328BE" w:rsidP="0090152B">
      <w:pPr>
        <w:spacing w:after="0" w:line="240" w:lineRule="auto"/>
        <w:rPr>
          <w:rFonts w:cs="Arial"/>
          <w:b/>
          <w:color w:val="5B9BD5" w:themeColor="accent1"/>
        </w:rPr>
      </w:pPr>
    </w:p>
    <w:p w:rsidR="00B24CD7" w:rsidRDefault="002E177D" w:rsidP="00B92B4D">
      <w:pPr>
        <w:spacing w:after="0" w:line="240" w:lineRule="auto"/>
        <w:rPr>
          <w:rFonts w:cs="Arial"/>
        </w:rPr>
      </w:pPr>
      <w:r>
        <w:rPr>
          <w:rFonts w:cs="Arial"/>
        </w:rPr>
        <w:t xml:space="preserve">Prior to the results of the survey, the Ed Prep Team understood that our ability to communicate effectively and in a timely way required some additional attention; the data from the survey helped raise the urgency around that need.  </w:t>
      </w:r>
    </w:p>
    <w:p w:rsidR="00B24CD7" w:rsidRDefault="00B24CD7" w:rsidP="00B92B4D">
      <w:pPr>
        <w:spacing w:after="0" w:line="240" w:lineRule="auto"/>
        <w:rPr>
          <w:rFonts w:cs="Arial"/>
        </w:rPr>
      </w:pPr>
    </w:p>
    <w:p w:rsidR="002E177D" w:rsidRDefault="002E177D" w:rsidP="00B92B4D">
      <w:pPr>
        <w:spacing w:after="0" w:line="240" w:lineRule="auto"/>
        <w:rPr>
          <w:rFonts w:cs="Arial"/>
        </w:rPr>
      </w:pPr>
      <w:r>
        <w:rPr>
          <w:rFonts w:cs="Arial"/>
        </w:rPr>
        <w:t xml:space="preserve">There are several ways in which </w:t>
      </w:r>
      <w:r w:rsidR="004A25AA">
        <w:rPr>
          <w:rFonts w:cs="Arial"/>
        </w:rPr>
        <w:t>we have</w:t>
      </w:r>
      <w:r>
        <w:rPr>
          <w:rFonts w:cs="Arial"/>
        </w:rPr>
        <w:t xml:space="preserve"> sought to improve</w:t>
      </w:r>
      <w:r w:rsidR="006E7E9A">
        <w:rPr>
          <w:rFonts w:cs="Arial"/>
        </w:rPr>
        <w:t xml:space="preserve"> in the area of communication</w:t>
      </w:r>
      <w:r w:rsidR="00B24CD7">
        <w:rPr>
          <w:rFonts w:cs="Arial"/>
        </w:rPr>
        <w:t xml:space="preserve"> this year</w:t>
      </w:r>
      <w:r w:rsidR="006E7E9A">
        <w:rPr>
          <w:rFonts w:cs="Arial"/>
        </w:rPr>
        <w:t>:</w:t>
      </w:r>
    </w:p>
    <w:p w:rsidR="006E7E9A" w:rsidRDefault="00B24CD7" w:rsidP="006E7E9A">
      <w:pPr>
        <w:pStyle w:val="ListParagraph"/>
        <w:numPr>
          <w:ilvl w:val="0"/>
          <w:numId w:val="5"/>
        </w:numPr>
        <w:spacing w:after="0" w:line="240" w:lineRule="auto"/>
        <w:rPr>
          <w:rFonts w:cs="Arial"/>
        </w:rPr>
      </w:pPr>
      <w:r>
        <w:rPr>
          <w:rFonts w:cs="Arial"/>
        </w:rPr>
        <w:t>C</w:t>
      </w:r>
      <w:r w:rsidR="006E7E9A">
        <w:rPr>
          <w:rFonts w:cs="Arial"/>
        </w:rPr>
        <w:t xml:space="preserve">hanneled all technical assistance through one source, the </w:t>
      </w:r>
      <w:hyperlink r:id="rId14" w:history="1">
        <w:r w:rsidR="006E7E9A" w:rsidRPr="008415F4">
          <w:rPr>
            <w:rStyle w:val="Hyperlink"/>
            <w:rFonts w:cs="Arial"/>
          </w:rPr>
          <w:t>edprep@doe.mass.edu</w:t>
        </w:r>
      </w:hyperlink>
      <w:r w:rsidR="006E7E9A">
        <w:rPr>
          <w:rFonts w:cs="Arial"/>
        </w:rPr>
        <w:t xml:space="preserve"> inbox. By handling all inquiries from the field through a central repository </w:t>
      </w:r>
      <w:r w:rsidR="004A25AA">
        <w:rPr>
          <w:rFonts w:cs="Arial"/>
        </w:rPr>
        <w:t>we are</w:t>
      </w:r>
      <w:r w:rsidR="006E7E9A">
        <w:rPr>
          <w:rFonts w:cs="Arial"/>
        </w:rPr>
        <w:t xml:space="preserve"> able to ensure coverage; responses are no longer dependent on an individual’s availability because the inbox is monitored by a team. Through this system, </w:t>
      </w:r>
      <w:r w:rsidR="004A25AA">
        <w:rPr>
          <w:rFonts w:cs="Arial"/>
        </w:rPr>
        <w:t>we have</w:t>
      </w:r>
      <w:r w:rsidR="006E7E9A">
        <w:rPr>
          <w:rFonts w:cs="Arial"/>
        </w:rPr>
        <w:t xml:space="preserve"> made a commitment to responding to all requests within 48 hours.</w:t>
      </w:r>
    </w:p>
    <w:p w:rsidR="00B24CD7" w:rsidRDefault="00B24CD7" w:rsidP="00B24CD7">
      <w:pPr>
        <w:pStyle w:val="ListParagraph"/>
        <w:spacing w:after="0" w:line="240" w:lineRule="auto"/>
        <w:rPr>
          <w:rFonts w:cs="Arial"/>
        </w:rPr>
      </w:pPr>
    </w:p>
    <w:p w:rsidR="006E7E9A" w:rsidRDefault="006E7E9A" w:rsidP="006E7E9A">
      <w:pPr>
        <w:pStyle w:val="ListParagraph"/>
        <w:numPr>
          <w:ilvl w:val="0"/>
          <w:numId w:val="5"/>
        </w:numPr>
        <w:spacing w:after="0" w:line="240" w:lineRule="auto"/>
        <w:rPr>
          <w:rFonts w:cs="Arial"/>
        </w:rPr>
      </w:pPr>
      <w:r>
        <w:rPr>
          <w:rFonts w:cs="Arial"/>
        </w:rPr>
        <w:t>Established internal structures to ensure answers to questions are accurate and consistent.</w:t>
      </w:r>
    </w:p>
    <w:p w:rsidR="006E7E9A" w:rsidRDefault="006E7E9A" w:rsidP="006E7E9A">
      <w:pPr>
        <w:pStyle w:val="ListParagraph"/>
        <w:numPr>
          <w:ilvl w:val="1"/>
          <w:numId w:val="5"/>
        </w:numPr>
        <w:spacing w:after="0" w:line="240" w:lineRule="auto"/>
        <w:rPr>
          <w:rFonts w:cs="Arial"/>
        </w:rPr>
      </w:pPr>
      <w:r w:rsidRPr="00B24CD7">
        <w:rPr>
          <w:rFonts w:cs="Arial"/>
          <w:i/>
        </w:rPr>
        <w:t>Weekly Technical Assistance Meetings</w:t>
      </w:r>
      <w:r>
        <w:rPr>
          <w:rFonts w:cs="Arial"/>
        </w:rPr>
        <w:t xml:space="preserve">: All members of the Ed Prep team attend a mid-week meeting during which we address any technical assistance questions from the field that may fall outside the bounds of typical guidance. </w:t>
      </w:r>
      <w:r w:rsidR="00B24CD7">
        <w:rPr>
          <w:rFonts w:cs="Arial"/>
        </w:rPr>
        <w:t xml:space="preserve">Through this meeting we are able to ensure that all team members are working off of shared knowledge and have access to a log of previous guidance. </w:t>
      </w:r>
    </w:p>
    <w:p w:rsidR="003648CB" w:rsidRDefault="003648CB" w:rsidP="003648CB">
      <w:pPr>
        <w:pStyle w:val="ListParagraph"/>
        <w:spacing w:after="0" w:line="240" w:lineRule="auto"/>
        <w:ind w:left="1440"/>
        <w:rPr>
          <w:rFonts w:cs="Arial"/>
        </w:rPr>
      </w:pPr>
    </w:p>
    <w:p w:rsidR="00B24CD7" w:rsidRPr="006E7E9A" w:rsidRDefault="00B24CD7" w:rsidP="006E7E9A">
      <w:pPr>
        <w:pStyle w:val="ListParagraph"/>
        <w:numPr>
          <w:ilvl w:val="1"/>
          <w:numId w:val="5"/>
        </w:numPr>
        <w:spacing w:after="0" w:line="240" w:lineRule="auto"/>
        <w:rPr>
          <w:rFonts w:cs="Arial"/>
        </w:rPr>
      </w:pPr>
      <w:r>
        <w:rPr>
          <w:rFonts w:cs="Arial"/>
          <w:i/>
        </w:rPr>
        <w:t>Facilitating licensure questions with a designated Ed Prep liaison from licensure:</w:t>
      </w:r>
      <w:r>
        <w:rPr>
          <w:rFonts w:cs="Arial"/>
        </w:rPr>
        <w:t xml:space="preserve"> We recognized that in order for our assistance to be consistent we needed to coordinate more intentionally with our licensure colleagues around licensure specific questions. Organizations can now email the </w:t>
      </w:r>
      <w:hyperlink r:id="rId15" w:history="1">
        <w:r w:rsidRPr="008415F4">
          <w:rPr>
            <w:rStyle w:val="Hyperlink"/>
            <w:rFonts w:cs="Arial"/>
          </w:rPr>
          <w:t>edprep@doe.mass.edu</w:t>
        </w:r>
      </w:hyperlink>
      <w:r>
        <w:rPr>
          <w:rFonts w:cs="Arial"/>
        </w:rPr>
        <w:t xml:space="preserve"> and get direct guidance from the licensure office. By having this communication funneled through the </w:t>
      </w:r>
      <w:proofErr w:type="gramStart"/>
      <w:r>
        <w:rPr>
          <w:rFonts w:cs="Arial"/>
        </w:rPr>
        <w:t>ed</w:t>
      </w:r>
      <w:proofErr w:type="gramEnd"/>
      <w:r>
        <w:rPr>
          <w:rFonts w:cs="Arial"/>
        </w:rPr>
        <w:t xml:space="preserve"> prep inbox </w:t>
      </w:r>
      <w:r w:rsidR="004A25AA">
        <w:rPr>
          <w:rFonts w:cs="Arial"/>
        </w:rPr>
        <w:t>we are</w:t>
      </w:r>
      <w:r>
        <w:rPr>
          <w:rFonts w:cs="Arial"/>
        </w:rPr>
        <w:t xml:space="preserve"> also able to identify and clarify any areas of overlap between preparation and licensure policies. </w:t>
      </w:r>
    </w:p>
    <w:p w:rsidR="003648CB" w:rsidRDefault="003648CB" w:rsidP="00B92B4D">
      <w:pPr>
        <w:spacing w:after="0" w:line="240" w:lineRule="auto"/>
        <w:rPr>
          <w:rFonts w:cs="Arial"/>
          <w:b/>
        </w:rPr>
      </w:pPr>
    </w:p>
    <w:p w:rsidR="0090152B" w:rsidRDefault="003648CB" w:rsidP="00B92B4D">
      <w:pPr>
        <w:spacing w:after="0" w:line="240" w:lineRule="auto"/>
        <w:rPr>
          <w:rFonts w:cs="Arial"/>
          <w:color w:val="E28325" w:themeColor="accent2"/>
        </w:rPr>
      </w:pPr>
      <w:r w:rsidRPr="003648CB">
        <w:rPr>
          <w:rFonts w:cs="Arial"/>
        </w:rPr>
        <w:lastRenderedPageBreak/>
        <w:t xml:space="preserve">There are a few other ways </w:t>
      </w:r>
      <w:r w:rsidR="004A25AA">
        <w:rPr>
          <w:rFonts w:cs="Arial"/>
        </w:rPr>
        <w:t>we have</w:t>
      </w:r>
      <w:r w:rsidRPr="003648CB">
        <w:rPr>
          <w:rFonts w:cs="Arial"/>
        </w:rPr>
        <w:t xml:space="preserve"> worked to strengthen our communication:</w:t>
      </w:r>
    </w:p>
    <w:p w:rsidR="002D16C0" w:rsidRDefault="003648CB" w:rsidP="003648CB">
      <w:pPr>
        <w:pStyle w:val="ListParagraph"/>
        <w:numPr>
          <w:ilvl w:val="0"/>
          <w:numId w:val="6"/>
        </w:numPr>
      </w:pPr>
      <w:r w:rsidRPr="003648CB">
        <w:rPr>
          <w:rFonts w:cs="Arial"/>
          <w:b/>
        </w:rPr>
        <w:t xml:space="preserve">Ed Prep </w:t>
      </w:r>
      <w:r w:rsidR="00B92B4D" w:rsidRPr="003648CB">
        <w:rPr>
          <w:b/>
        </w:rPr>
        <w:t>Newsletter</w:t>
      </w:r>
      <w:r w:rsidR="00B92B4D" w:rsidRPr="001328BE">
        <w:t>:</w:t>
      </w:r>
      <w:r w:rsidR="00B92B4D" w:rsidRPr="00B92B4D">
        <w:t xml:space="preserve"> The quarterly newsletter is a central resource for the field in which updates, key developments, events, and everything Ed Prep can be accessed by the field. </w:t>
      </w:r>
    </w:p>
    <w:p w:rsidR="00492444" w:rsidRPr="001328BE" w:rsidRDefault="00492444" w:rsidP="00492444">
      <w:pPr>
        <w:pStyle w:val="ListParagraph"/>
      </w:pPr>
    </w:p>
    <w:p w:rsidR="00B92B4D" w:rsidRDefault="00B92B4D" w:rsidP="003648CB">
      <w:pPr>
        <w:pStyle w:val="ListParagraph"/>
        <w:numPr>
          <w:ilvl w:val="0"/>
          <w:numId w:val="6"/>
        </w:numPr>
        <w:spacing w:after="0" w:line="240" w:lineRule="auto"/>
        <w:rPr>
          <w:rFonts w:cs="Arial"/>
        </w:rPr>
      </w:pPr>
      <w:r w:rsidRPr="003648CB">
        <w:rPr>
          <w:rFonts w:cs="Arial"/>
          <w:b/>
        </w:rPr>
        <w:t>Website Navigation</w:t>
      </w:r>
      <w:r w:rsidR="00BF75F8" w:rsidRPr="003648CB">
        <w:rPr>
          <w:rFonts w:cs="Arial"/>
          <w:b/>
        </w:rPr>
        <w:t>:</w:t>
      </w:r>
      <w:r w:rsidR="00BF75F8" w:rsidRPr="003648CB">
        <w:rPr>
          <w:rFonts w:cs="Arial"/>
        </w:rPr>
        <w:t xml:space="preserve"> The Ed Prep team maintains an up-to-date website and has recently organized the site to improve the accessibility and ease with which users can navigate. </w:t>
      </w:r>
    </w:p>
    <w:p w:rsidR="00492444" w:rsidRPr="00492444" w:rsidRDefault="00492444" w:rsidP="00492444">
      <w:pPr>
        <w:spacing w:after="0" w:line="240" w:lineRule="auto"/>
        <w:rPr>
          <w:rFonts w:cs="Arial"/>
        </w:rPr>
      </w:pPr>
    </w:p>
    <w:p w:rsidR="00044A92" w:rsidRDefault="00B92B4D" w:rsidP="003648CB">
      <w:pPr>
        <w:pStyle w:val="ListParagraph"/>
        <w:numPr>
          <w:ilvl w:val="0"/>
          <w:numId w:val="6"/>
        </w:numPr>
        <w:spacing w:after="0" w:line="240" w:lineRule="auto"/>
        <w:rPr>
          <w:rFonts w:cs="Arial"/>
        </w:rPr>
      </w:pPr>
      <w:r w:rsidRPr="003648CB">
        <w:rPr>
          <w:rFonts w:cs="Arial"/>
          <w:b/>
        </w:rPr>
        <w:t>Additional Advisories:</w:t>
      </w:r>
      <w:r w:rsidRPr="003648CB">
        <w:rPr>
          <w:rFonts w:cs="Arial"/>
        </w:rPr>
        <w:t xml:space="preserve"> The Ed Prep Team identified advisories as a resource that needed to be added more frequently in order to assist with timely and consistent communication efforts. </w:t>
      </w:r>
      <w:r w:rsidR="00492444">
        <w:rPr>
          <w:rFonts w:cs="Arial"/>
        </w:rPr>
        <w:t>Some advisories added since June 2014 include: Variety of Fields, Add v. Dual Licensure, Needs Assessment</w:t>
      </w:r>
      <w:r w:rsidR="00541F24">
        <w:rPr>
          <w:rFonts w:cs="Arial"/>
        </w:rPr>
        <w:t>.</w:t>
      </w:r>
    </w:p>
    <w:p w:rsidR="00B52382" w:rsidRDefault="00B52382" w:rsidP="00B52382">
      <w:pPr>
        <w:spacing w:after="0" w:line="240" w:lineRule="auto"/>
        <w:ind w:left="720"/>
        <w:rPr>
          <w:rFonts w:cs="Arial"/>
        </w:rPr>
      </w:pPr>
    </w:p>
    <w:p w:rsidR="00B52382" w:rsidRPr="00B52382" w:rsidRDefault="00B52382" w:rsidP="00B52382">
      <w:pPr>
        <w:spacing w:after="0" w:line="240" w:lineRule="auto"/>
        <w:ind w:left="720"/>
        <w:rPr>
          <w:rFonts w:cs="Arial"/>
          <w:i/>
        </w:rPr>
      </w:pPr>
      <w:r>
        <w:rPr>
          <w:rFonts w:cs="Arial"/>
        </w:rPr>
        <w:t>*</w:t>
      </w:r>
      <w:r w:rsidRPr="00B52382">
        <w:rPr>
          <w:rFonts w:cs="Arial"/>
          <w:i/>
        </w:rPr>
        <w:t xml:space="preserve">All </w:t>
      </w:r>
      <w:r>
        <w:rPr>
          <w:rFonts w:cs="Arial"/>
          <w:i/>
        </w:rPr>
        <w:t>above mentioned items</w:t>
      </w:r>
      <w:r w:rsidRPr="00B52382">
        <w:rPr>
          <w:rFonts w:cs="Arial"/>
          <w:i/>
        </w:rPr>
        <w:t xml:space="preserve"> can be found on the </w:t>
      </w:r>
      <w:hyperlink r:id="rId16" w:history="1">
        <w:r w:rsidRPr="00B52382">
          <w:rPr>
            <w:rStyle w:val="Hyperlink"/>
            <w:rFonts w:cs="Arial"/>
            <w:i/>
          </w:rPr>
          <w:t>Ed Prep Resources Page</w:t>
        </w:r>
      </w:hyperlink>
      <w:r w:rsidRPr="00B52382">
        <w:rPr>
          <w:rFonts w:cs="Arial"/>
          <w:i/>
        </w:rPr>
        <w:t xml:space="preserve">. </w:t>
      </w:r>
    </w:p>
    <w:p w:rsidR="002D16C0" w:rsidRPr="00231755" w:rsidRDefault="002D16C0" w:rsidP="004A25AA">
      <w:pPr>
        <w:pStyle w:val="Heading1"/>
        <w:spacing w:before="240"/>
        <w:rPr>
          <w:rFonts w:asciiTheme="minorHAnsi" w:hAnsiTheme="minorHAnsi"/>
          <w:color w:val="154786" w:themeColor="text2"/>
          <w:sz w:val="28"/>
        </w:rPr>
      </w:pPr>
      <w:r w:rsidRPr="00231755">
        <w:rPr>
          <w:rFonts w:asciiTheme="minorHAnsi" w:hAnsiTheme="minorHAnsi"/>
          <w:color w:val="154786" w:themeColor="text2"/>
          <w:sz w:val="28"/>
        </w:rPr>
        <w:t>Connectedness</w:t>
      </w:r>
    </w:p>
    <w:p w:rsidR="00B92B4D" w:rsidRPr="004D7F6E" w:rsidRDefault="004D7F6E" w:rsidP="004D7F6E">
      <w:pPr>
        <w:rPr>
          <w:noProof/>
        </w:rPr>
      </w:pPr>
      <w:r>
        <w:rPr>
          <w:noProof/>
        </w:rPr>
        <w:t>The field was asked to rate</w:t>
      </w:r>
      <w:r w:rsidR="004B7581" w:rsidRPr="004B7581">
        <w:rPr>
          <w:noProof/>
        </w:rPr>
        <w:t xml:space="preserve"> the extent to which </w:t>
      </w:r>
      <w:r>
        <w:rPr>
          <w:noProof/>
        </w:rPr>
        <w:t>they</w:t>
      </w:r>
      <w:r w:rsidR="004B7581" w:rsidRPr="004B7581">
        <w:rPr>
          <w:noProof/>
        </w:rPr>
        <w:t xml:space="preserve"> felt connected to key  Ed Prep Intitiatives</w:t>
      </w:r>
      <w:r w:rsidR="004B7581">
        <w:rPr>
          <w:noProof/>
        </w:rPr>
        <w:t xml:space="preserve">. </w:t>
      </w:r>
      <w:r>
        <w:rPr>
          <w:noProof/>
        </w:rPr>
        <w:t xml:space="preserve">These data sets can be found on page 5 of the report. </w:t>
      </w:r>
    </w:p>
    <w:tbl>
      <w:tblPr>
        <w:tblStyle w:val="TableGrid"/>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
      <w:tblGrid>
        <w:gridCol w:w="2520"/>
        <w:gridCol w:w="8388"/>
      </w:tblGrid>
      <w:tr w:rsidR="00492444" w:rsidTr="00950723">
        <w:tc>
          <w:tcPr>
            <w:tcW w:w="2520" w:type="dxa"/>
            <w:shd w:val="clear" w:color="auto" w:fill="F3CDA7" w:themeFill="accent2" w:themeFillTint="66"/>
            <w:vAlign w:val="center"/>
          </w:tcPr>
          <w:p w:rsidR="00492444" w:rsidRPr="00492444" w:rsidRDefault="00492444" w:rsidP="00950723">
            <w:pPr>
              <w:jc w:val="center"/>
              <w:rPr>
                <w:rFonts w:asciiTheme="minorHAnsi" w:hAnsiTheme="minorHAnsi" w:cs="Arial"/>
                <w:b/>
                <w:sz w:val="22"/>
                <w:szCs w:val="22"/>
              </w:rPr>
            </w:pPr>
            <w:r w:rsidRPr="00492444">
              <w:rPr>
                <w:rFonts w:asciiTheme="minorHAnsi" w:hAnsiTheme="minorHAnsi" w:cs="Arial"/>
                <w:b/>
                <w:sz w:val="22"/>
                <w:szCs w:val="22"/>
              </w:rPr>
              <w:t>Data Trends &amp;</w:t>
            </w:r>
          </w:p>
          <w:p w:rsidR="00492444" w:rsidRPr="00492444" w:rsidRDefault="00492444" w:rsidP="00950723">
            <w:pPr>
              <w:jc w:val="center"/>
              <w:rPr>
                <w:rFonts w:asciiTheme="minorHAnsi" w:hAnsiTheme="minorHAnsi" w:cs="Arial"/>
                <w:b/>
                <w:color w:val="5B9BD5" w:themeColor="accent1"/>
                <w:sz w:val="22"/>
                <w:szCs w:val="22"/>
              </w:rPr>
            </w:pPr>
            <w:r w:rsidRPr="00492444">
              <w:rPr>
                <w:rFonts w:asciiTheme="minorHAnsi" w:hAnsiTheme="minorHAnsi" w:cs="Arial"/>
                <w:b/>
                <w:sz w:val="22"/>
                <w:szCs w:val="22"/>
              </w:rPr>
              <w:t xml:space="preserve"> Key Learnings</w:t>
            </w:r>
          </w:p>
        </w:tc>
        <w:tc>
          <w:tcPr>
            <w:tcW w:w="8388" w:type="dxa"/>
          </w:tcPr>
          <w:p w:rsidR="00492444" w:rsidRPr="00492444" w:rsidRDefault="00492444" w:rsidP="00DD7BCE">
            <w:pPr>
              <w:spacing w:before="120"/>
              <w:rPr>
                <w:rFonts w:asciiTheme="minorHAnsi" w:hAnsiTheme="minorHAnsi" w:cs="Arial"/>
                <w:b/>
                <w:sz w:val="22"/>
                <w:szCs w:val="22"/>
              </w:rPr>
            </w:pPr>
            <w:r w:rsidRPr="00492444">
              <w:rPr>
                <w:rFonts w:asciiTheme="minorHAnsi" w:hAnsiTheme="minorHAnsi" w:cs="Arial"/>
                <w:b/>
                <w:sz w:val="22"/>
                <w:szCs w:val="22"/>
              </w:rPr>
              <w:t xml:space="preserve"> Almost 20% of respondent were unaware of the new</w:t>
            </w:r>
            <w:r w:rsidR="00693AAD">
              <w:rPr>
                <w:rFonts w:asciiTheme="minorHAnsi" w:hAnsiTheme="minorHAnsi" w:cs="Arial"/>
                <w:b/>
                <w:sz w:val="22"/>
                <w:szCs w:val="22"/>
              </w:rPr>
              <w:t xml:space="preserve"> formal</w:t>
            </w:r>
            <w:r w:rsidRPr="00492444">
              <w:rPr>
                <w:rFonts w:asciiTheme="minorHAnsi" w:hAnsiTheme="minorHAnsi" w:cs="Arial"/>
                <w:b/>
                <w:sz w:val="22"/>
                <w:szCs w:val="22"/>
              </w:rPr>
              <w:t xml:space="preserve"> review process</w:t>
            </w:r>
            <w:r w:rsidR="00541F24">
              <w:rPr>
                <w:rFonts w:asciiTheme="minorHAnsi" w:hAnsiTheme="minorHAnsi" w:cs="Arial"/>
                <w:b/>
                <w:sz w:val="22"/>
                <w:szCs w:val="22"/>
              </w:rPr>
              <w:t>.</w:t>
            </w:r>
          </w:p>
          <w:p w:rsidR="00492444" w:rsidRPr="00492444" w:rsidRDefault="00492444" w:rsidP="00950723">
            <w:pPr>
              <w:rPr>
                <w:rFonts w:asciiTheme="minorHAnsi" w:hAnsiTheme="minorHAnsi" w:cs="Arial"/>
                <w:b/>
                <w:sz w:val="22"/>
                <w:szCs w:val="22"/>
              </w:rPr>
            </w:pPr>
          </w:p>
          <w:p w:rsidR="00492444" w:rsidRPr="00492444" w:rsidRDefault="00492444" w:rsidP="00950723">
            <w:pPr>
              <w:rPr>
                <w:rFonts w:asciiTheme="minorHAnsi" w:hAnsiTheme="minorHAnsi" w:cs="Arial"/>
                <w:b/>
                <w:sz w:val="22"/>
                <w:szCs w:val="22"/>
              </w:rPr>
            </w:pPr>
            <w:r w:rsidRPr="00492444">
              <w:rPr>
                <w:rFonts w:asciiTheme="minorHAnsi" w:hAnsiTheme="minorHAnsi" w:cs="Arial"/>
                <w:b/>
                <w:sz w:val="22"/>
                <w:szCs w:val="22"/>
              </w:rPr>
              <w:t xml:space="preserve">27% of respondents indicated they are unaware of Edwin Analytics. </w:t>
            </w:r>
          </w:p>
          <w:p w:rsidR="00492444" w:rsidRPr="00492444" w:rsidRDefault="00492444" w:rsidP="00950723">
            <w:pPr>
              <w:rPr>
                <w:rFonts w:asciiTheme="minorHAnsi" w:hAnsiTheme="minorHAnsi" w:cs="Arial"/>
                <w:b/>
                <w:sz w:val="22"/>
                <w:szCs w:val="22"/>
              </w:rPr>
            </w:pPr>
          </w:p>
          <w:p w:rsidR="00492444" w:rsidRPr="00492444" w:rsidRDefault="00492444" w:rsidP="00950723">
            <w:pPr>
              <w:rPr>
                <w:rFonts w:asciiTheme="minorHAnsi" w:hAnsiTheme="minorHAnsi" w:cs="Arial"/>
                <w:b/>
                <w:sz w:val="22"/>
                <w:szCs w:val="22"/>
              </w:rPr>
            </w:pPr>
            <w:r w:rsidRPr="00492444">
              <w:rPr>
                <w:rFonts w:asciiTheme="minorHAnsi" w:hAnsiTheme="minorHAnsi" w:cs="Arial"/>
                <w:b/>
                <w:sz w:val="22"/>
                <w:szCs w:val="22"/>
              </w:rPr>
              <w:t xml:space="preserve">29.5% of respondents were unaware of the NTEP grant. </w:t>
            </w:r>
          </w:p>
          <w:p w:rsidR="00492444" w:rsidRPr="00492444" w:rsidRDefault="00492444" w:rsidP="00950723">
            <w:pPr>
              <w:rPr>
                <w:rFonts w:asciiTheme="minorHAnsi" w:hAnsiTheme="minorHAnsi" w:cs="Arial"/>
                <w:b/>
                <w:sz w:val="22"/>
                <w:szCs w:val="22"/>
              </w:rPr>
            </w:pPr>
          </w:p>
          <w:p w:rsidR="00492444" w:rsidRPr="00492444" w:rsidRDefault="00492444" w:rsidP="00950723">
            <w:pPr>
              <w:rPr>
                <w:rFonts w:asciiTheme="minorHAnsi" w:hAnsiTheme="minorHAnsi" w:cs="Arial"/>
                <w:b/>
                <w:sz w:val="22"/>
                <w:szCs w:val="22"/>
              </w:rPr>
            </w:pPr>
            <w:r w:rsidRPr="00492444">
              <w:rPr>
                <w:rFonts w:asciiTheme="minorHAnsi" w:hAnsiTheme="minorHAnsi" w:cs="Arial"/>
                <w:b/>
                <w:sz w:val="22"/>
                <w:szCs w:val="22"/>
              </w:rPr>
              <w:t>44% of respondents were unaware of the CAEP Partnership</w:t>
            </w:r>
            <w:r w:rsidR="00541F24">
              <w:rPr>
                <w:rFonts w:asciiTheme="minorHAnsi" w:hAnsiTheme="minorHAnsi" w:cs="Arial"/>
                <w:b/>
                <w:sz w:val="22"/>
                <w:szCs w:val="22"/>
              </w:rPr>
              <w:t>.</w:t>
            </w:r>
          </w:p>
          <w:p w:rsidR="00492444" w:rsidRPr="00492444" w:rsidRDefault="00492444" w:rsidP="00950723">
            <w:pPr>
              <w:rPr>
                <w:rFonts w:asciiTheme="minorHAnsi" w:hAnsiTheme="minorHAnsi" w:cs="Arial"/>
                <w:b/>
                <w:sz w:val="22"/>
                <w:szCs w:val="22"/>
              </w:rPr>
            </w:pPr>
          </w:p>
          <w:p w:rsidR="00492444" w:rsidRPr="00492444" w:rsidRDefault="00492444" w:rsidP="00DD7BCE">
            <w:pPr>
              <w:spacing w:after="120"/>
              <w:rPr>
                <w:rFonts w:asciiTheme="minorHAnsi" w:hAnsiTheme="minorHAnsi" w:cs="Arial"/>
                <w:b/>
                <w:color w:val="5B9BD5" w:themeColor="accent1"/>
                <w:sz w:val="22"/>
                <w:szCs w:val="22"/>
              </w:rPr>
            </w:pPr>
            <w:r w:rsidRPr="00492444">
              <w:rPr>
                <w:rFonts w:asciiTheme="minorHAnsi" w:hAnsiTheme="minorHAnsi" w:cs="Arial"/>
                <w:b/>
                <w:sz w:val="22"/>
                <w:szCs w:val="22"/>
              </w:rPr>
              <w:t>32% of respondents said they were involved or invested in the PST revision.</w:t>
            </w:r>
          </w:p>
        </w:tc>
      </w:tr>
    </w:tbl>
    <w:p w:rsidR="00492444" w:rsidRDefault="00492444" w:rsidP="001328BE">
      <w:pPr>
        <w:spacing w:after="0" w:line="240" w:lineRule="auto"/>
        <w:rPr>
          <w:rFonts w:cs="Arial"/>
          <w:b/>
          <w:color w:val="5B9BD5" w:themeColor="accent1"/>
        </w:rPr>
      </w:pPr>
    </w:p>
    <w:p w:rsidR="00693AAD" w:rsidRDefault="00693AAD" w:rsidP="001328BE">
      <w:pPr>
        <w:spacing w:after="0" w:line="240" w:lineRule="auto"/>
        <w:rPr>
          <w:rFonts w:cs="Arial"/>
        </w:rPr>
      </w:pPr>
      <w:r>
        <w:rPr>
          <w:rFonts w:cs="Arial"/>
        </w:rPr>
        <w:t>The Ed Prep Team believes that the field’s active engagement in key ESE initiatives is vital to the success and</w:t>
      </w:r>
      <w:r w:rsidR="004A25AA">
        <w:rPr>
          <w:rFonts w:cs="Arial"/>
        </w:rPr>
        <w:t xml:space="preserve"> sustainability of the work. We ha</w:t>
      </w:r>
      <w:r>
        <w:rPr>
          <w:rFonts w:cs="Arial"/>
        </w:rPr>
        <w:t xml:space="preserve">ve taken specific steps in response to each data point outlined above and have been intentional in new endeavors to build in specific engagement goals. </w:t>
      </w:r>
    </w:p>
    <w:p w:rsidR="00693AAD" w:rsidRDefault="00693AAD" w:rsidP="001328BE">
      <w:pPr>
        <w:spacing w:after="0" w:line="240" w:lineRule="auto"/>
        <w:rPr>
          <w:rFonts w:cs="Arial"/>
        </w:rPr>
      </w:pPr>
    </w:p>
    <w:p w:rsidR="00693AAD" w:rsidRDefault="00693AAD" w:rsidP="001328BE">
      <w:pPr>
        <w:spacing w:after="0" w:line="240" w:lineRule="auto"/>
        <w:rPr>
          <w:rFonts w:cs="Arial"/>
        </w:rPr>
      </w:pPr>
      <w:r>
        <w:rPr>
          <w:rFonts w:cs="Arial"/>
        </w:rPr>
        <w:t>New Review Process:</w:t>
      </w:r>
    </w:p>
    <w:p w:rsidR="00693AAD" w:rsidRDefault="00AE6850" w:rsidP="00950723">
      <w:pPr>
        <w:pStyle w:val="ListParagraph"/>
        <w:numPr>
          <w:ilvl w:val="0"/>
          <w:numId w:val="7"/>
        </w:numPr>
        <w:spacing w:after="0" w:line="240" w:lineRule="auto"/>
        <w:rPr>
          <w:rFonts w:cs="Arial"/>
        </w:rPr>
      </w:pPr>
      <w:hyperlink r:id="rId17" w:history="1">
        <w:r w:rsidR="00950723" w:rsidRPr="00950723">
          <w:rPr>
            <w:rStyle w:val="Hyperlink"/>
            <w:rFonts w:cs="Arial"/>
          </w:rPr>
          <w:t>Posted all resources</w:t>
        </w:r>
      </w:hyperlink>
      <w:r w:rsidR="00950723">
        <w:rPr>
          <w:rFonts w:cs="Arial"/>
        </w:rPr>
        <w:t xml:space="preserve"> pertaining to the review on the Ed Prep website. This includes </w:t>
      </w:r>
      <w:hyperlink r:id="rId18" w:history="1">
        <w:r w:rsidR="00950723" w:rsidRPr="004E5936">
          <w:rPr>
            <w:rStyle w:val="Hyperlink"/>
            <w:rFonts w:cs="Arial"/>
          </w:rPr>
          <w:t>Toolkits</w:t>
        </w:r>
      </w:hyperlink>
      <w:r w:rsidR="00950723">
        <w:rPr>
          <w:rFonts w:cs="Arial"/>
        </w:rPr>
        <w:t xml:space="preserve"> for the 2014-2015, 2015-2016, and informal reviews as well as overview documents that articulate the rationale and context for the tools. </w:t>
      </w:r>
    </w:p>
    <w:p w:rsidR="00950723" w:rsidRDefault="00950723" w:rsidP="00950723">
      <w:pPr>
        <w:pStyle w:val="ListParagraph"/>
        <w:numPr>
          <w:ilvl w:val="0"/>
          <w:numId w:val="7"/>
        </w:numPr>
        <w:spacing w:after="0" w:line="240" w:lineRule="auto"/>
        <w:rPr>
          <w:rFonts w:cs="Arial"/>
        </w:rPr>
      </w:pPr>
      <w:r>
        <w:rPr>
          <w:rFonts w:cs="Arial"/>
        </w:rPr>
        <w:t xml:space="preserve">Will be hosting two information sessions this spring (April &amp; May) about the review process. These sessions have previously been open only to organizations with an upcoming review but will now be offered to anyone interested in additional information about the process. </w:t>
      </w:r>
    </w:p>
    <w:p w:rsidR="00950723" w:rsidRDefault="00950723" w:rsidP="00950723">
      <w:pPr>
        <w:spacing w:after="0" w:line="240" w:lineRule="auto"/>
        <w:rPr>
          <w:rFonts w:cs="Arial"/>
        </w:rPr>
      </w:pPr>
    </w:p>
    <w:p w:rsidR="00950723" w:rsidRDefault="00950723" w:rsidP="00950723">
      <w:pPr>
        <w:spacing w:after="0" w:line="240" w:lineRule="auto"/>
        <w:rPr>
          <w:rFonts w:cs="Arial"/>
        </w:rPr>
      </w:pPr>
      <w:r>
        <w:rPr>
          <w:rFonts w:cs="Arial"/>
        </w:rPr>
        <w:t>Edwin Analytics:</w:t>
      </w:r>
    </w:p>
    <w:p w:rsidR="00950723" w:rsidRPr="00950723" w:rsidRDefault="00950723" w:rsidP="00950723">
      <w:pPr>
        <w:pStyle w:val="ListParagraph"/>
        <w:numPr>
          <w:ilvl w:val="0"/>
          <w:numId w:val="8"/>
        </w:numPr>
        <w:spacing w:after="0" w:line="240" w:lineRule="auto"/>
        <w:rPr>
          <w:rFonts w:cs="Arial"/>
        </w:rPr>
      </w:pPr>
      <w:r>
        <w:rPr>
          <w:rFonts w:cs="Arial"/>
        </w:rPr>
        <w:t>L</w:t>
      </w:r>
      <w:r w:rsidRPr="00950723">
        <w:rPr>
          <w:rFonts w:cs="Arial"/>
        </w:rPr>
        <w:t xml:space="preserve">aunched an </w:t>
      </w:r>
      <w:hyperlink r:id="rId19" w:history="1">
        <w:r w:rsidRPr="00950723">
          <w:rPr>
            <w:rStyle w:val="Hyperlink"/>
            <w:rFonts w:cs="Arial"/>
          </w:rPr>
          <w:t>E</w:t>
        </w:r>
        <w:r>
          <w:rPr>
            <w:rStyle w:val="Hyperlink"/>
            <w:rFonts w:cs="Arial"/>
          </w:rPr>
          <w:t>d Prep E</w:t>
        </w:r>
        <w:r w:rsidRPr="00950723">
          <w:rPr>
            <w:rStyle w:val="Hyperlink"/>
            <w:rFonts w:cs="Arial"/>
          </w:rPr>
          <w:t>dwin webpage</w:t>
        </w:r>
      </w:hyperlink>
      <w:r w:rsidRPr="00950723">
        <w:rPr>
          <w:rFonts w:cs="Arial"/>
        </w:rPr>
        <w:t xml:space="preserve"> with resources, instructions, and video tutorials. </w:t>
      </w:r>
    </w:p>
    <w:p w:rsidR="00950723" w:rsidRDefault="00950723" w:rsidP="00950723">
      <w:pPr>
        <w:pStyle w:val="ListParagraph"/>
        <w:numPr>
          <w:ilvl w:val="0"/>
          <w:numId w:val="8"/>
        </w:numPr>
        <w:spacing w:after="0" w:line="240" w:lineRule="auto"/>
        <w:rPr>
          <w:rFonts w:cs="Arial"/>
        </w:rPr>
      </w:pPr>
      <w:r>
        <w:rPr>
          <w:rFonts w:cs="Arial"/>
        </w:rPr>
        <w:t xml:space="preserve">Hosted two webinars (November &amp; December). Recordings of the webinar are available on the Edwin resource page. </w:t>
      </w:r>
    </w:p>
    <w:p w:rsidR="00FE2DFA" w:rsidRDefault="00FE2DFA" w:rsidP="00FE2DFA">
      <w:pPr>
        <w:spacing w:after="0" w:line="240" w:lineRule="auto"/>
        <w:rPr>
          <w:rFonts w:cs="Arial"/>
        </w:rPr>
      </w:pPr>
    </w:p>
    <w:p w:rsidR="004B49D2" w:rsidRDefault="00FE2DFA" w:rsidP="004B49D2">
      <w:pPr>
        <w:spacing w:after="0" w:line="240" w:lineRule="auto"/>
        <w:rPr>
          <w:rFonts w:cs="Arial"/>
        </w:rPr>
      </w:pPr>
      <w:r>
        <w:rPr>
          <w:rFonts w:cs="Arial"/>
        </w:rPr>
        <w:t xml:space="preserve">NTEP Grant: </w:t>
      </w:r>
      <w:r w:rsidR="004B49D2" w:rsidRPr="004B49D2">
        <w:rPr>
          <w:rFonts w:cs="Arial"/>
        </w:rPr>
        <w:t xml:space="preserve">The NTEP grant embodies several different initiatives and we learned through the feedback survey that the field did not necessarily associate all the discrete projects under the NTEP umbrella. </w:t>
      </w:r>
      <w:r w:rsidR="004B49D2">
        <w:rPr>
          <w:rFonts w:cs="Arial"/>
        </w:rPr>
        <w:t xml:space="preserve">To make this clearer we have: </w:t>
      </w:r>
    </w:p>
    <w:p w:rsidR="004B49D2" w:rsidRPr="004B49D2" w:rsidRDefault="004B49D2" w:rsidP="004B49D2">
      <w:pPr>
        <w:pStyle w:val="ListParagraph"/>
        <w:numPr>
          <w:ilvl w:val="0"/>
          <w:numId w:val="11"/>
        </w:numPr>
        <w:spacing w:after="0" w:line="240" w:lineRule="auto"/>
        <w:rPr>
          <w:rFonts w:cs="Arial"/>
        </w:rPr>
      </w:pPr>
      <w:r w:rsidRPr="004B49D2">
        <w:rPr>
          <w:rFonts w:cs="Arial"/>
        </w:rPr>
        <w:t xml:space="preserve">Created an </w:t>
      </w:r>
      <w:hyperlink r:id="rId20" w:history="1">
        <w:r w:rsidRPr="004B49D2">
          <w:rPr>
            <w:rStyle w:val="Hyperlink"/>
            <w:rFonts w:cs="Arial"/>
          </w:rPr>
          <w:t>NTEP resource</w:t>
        </w:r>
      </w:hyperlink>
      <w:r w:rsidRPr="004B49D2">
        <w:rPr>
          <w:rFonts w:cs="Arial"/>
        </w:rPr>
        <w:t xml:space="preserve"> page on our website</w:t>
      </w:r>
      <w:r>
        <w:rPr>
          <w:rFonts w:cs="Arial"/>
        </w:rPr>
        <w:t xml:space="preserve"> and provided an overview</w:t>
      </w:r>
      <w:r w:rsidR="00541F24">
        <w:rPr>
          <w:rFonts w:cs="Arial"/>
        </w:rPr>
        <w:t>.</w:t>
      </w:r>
    </w:p>
    <w:p w:rsidR="004B49D2" w:rsidRPr="004B49D2" w:rsidRDefault="004B49D2" w:rsidP="004B49D2">
      <w:pPr>
        <w:pStyle w:val="ListParagraph"/>
        <w:numPr>
          <w:ilvl w:val="0"/>
          <w:numId w:val="10"/>
        </w:numPr>
        <w:spacing w:after="0" w:line="240" w:lineRule="auto"/>
        <w:rPr>
          <w:rFonts w:cs="Arial"/>
        </w:rPr>
      </w:pPr>
      <w:r>
        <w:rPr>
          <w:rFonts w:cs="Arial"/>
        </w:rPr>
        <w:t>Embedded an NTEP spotlight feature on the front page of every quarterly newsletter</w:t>
      </w:r>
      <w:r w:rsidR="00541F24">
        <w:rPr>
          <w:rFonts w:cs="Arial"/>
        </w:rPr>
        <w:t>.</w:t>
      </w:r>
    </w:p>
    <w:p w:rsidR="00FE2DFA" w:rsidRDefault="00FE2DFA" w:rsidP="00FE2DFA">
      <w:pPr>
        <w:spacing w:after="0" w:line="240" w:lineRule="auto"/>
        <w:rPr>
          <w:rFonts w:cs="Arial"/>
        </w:rPr>
      </w:pPr>
    </w:p>
    <w:p w:rsidR="004B49D2" w:rsidRDefault="00FE2DFA" w:rsidP="00FE2DFA">
      <w:pPr>
        <w:spacing w:after="0" w:line="240" w:lineRule="auto"/>
        <w:rPr>
          <w:rFonts w:cs="Arial"/>
        </w:rPr>
      </w:pPr>
      <w:r>
        <w:rPr>
          <w:rFonts w:cs="Arial"/>
        </w:rPr>
        <w:lastRenderedPageBreak/>
        <w:t xml:space="preserve">CAEP Partnership Agreement:  </w:t>
      </w:r>
    </w:p>
    <w:p w:rsidR="004B49D2" w:rsidRDefault="00FE2DFA" w:rsidP="004B49D2">
      <w:pPr>
        <w:pStyle w:val="ListParagraph"/>
        <w:numPr>
          <w:ilvl w:val="0"/>
          <w:numId w:val="9"/>
        </w:numPr>
        <w:spacing w:after="0" w:line="240" w:lineRule="auto"/>
        <w:rPr>
          <w:rFonts w:cs="Arial"/>
        </w:rPr>
      </w:pPr>
      <w:r w:rsidRPr="004B49D2">
        <w:rPr>
          <w:rFonts w:cs="Arial"/>
        </w:rPr>
        <w:t xml:space="preserve">We were not surprised by this data point as only 13 of the 81 Sponsoring Organizations in the state pursue National Accreditation. </w:t>
      </w:r>
      <w:r w:rsidR="004B49D2" w:rsidRPr="004B49D2">
        <w:rPr>
          <w:rFonts w:cs="Arial"/>
        </w:rPr>
        <w:t xml:space="preserve">All 13 organizations that are directly impacted by the agreement have attended three in-person meetings and have directly informed the direction of the agreement. </w:t>
      </w:r>
    </w:p>
    <w:p w:rsidR="00FE2DFA" w:rsidRDefault="004B49D2" w:rsidP="004B49D2">
      <w:pPr>
        <w:pStyle w:val="ListParagraph"/>
        <w:numPr>
          <w:ilvl w:val="0"/>
          <w:numId w:val="9"/>
        </w:numPr>
        <w:spacing w:after="0" w:line="240" w:lineRule="auto"/>
        <w:rPr>
          <w:rFonts w:cs="Arial"/>
        </w:rPr>
      </w:pPr>
      <w:r w:rsidRPr="004B49D2">
        <w:rPr>
          <w:rFonts w:cs="Arial"/>
        </w:rPr>
        <w:t xml:space="preserve">Once finalized we intend to announce and share the agreement with the entire field. </w:t>
      </w:r>
    </w:p>
    <w:p w:rsidR="004B49D2" w:rsidRDefault="004B49D2" w:rsidP="004B49D2">
      <w:pPr>
        <w:spacing w:after="0" w:line="240" w:lineRule="auto"/>
        <w:rPr>
          <w:rFonts w:cs="Arial"/>
        </w:rPr>
      </w:pPr>
    </w:p>
    <w:p w:rsidR="004B49D2" w:rsidRDefault="004B49D2" w:rsidP="004B49D2">
      <w:pPr>
        <w:spacing w:after="0" w:line="240" w:lineRule="auto"/>
        <w:rPr>
          <w:rFonts w:cs="Arial"/>
        </w:rPr>
      </w:pPr>
      <w:r>
        <w:rPr>
          <w:rFonts w:cs="Arial"/>
        </w:rPr>
        <w:t>PST Revision:</w:t>
      </w:r>
    </w:p>
    <w:p w:rsidR="004B49D2" w:rsidRDefault="004A25AA" w:rsidP="004B49D2">
      <w:pPr>
        <w:pStyle w:val="ListParagraph"/>
        <w:numPr>
          <w:ilvl w:val="0"/>
          <w:numId w:val="12"/>
        </w:numPr>
        <w:spacing w:after="0" w:line="240" w:lineRule="auto"/>
        <w:rPr>
          <w:rFonts w:cs="Arial"/>
        </w:rPr>
      </w:pPr>
      <w:r>
        <w:rPr>
          <w:rFonts w:cs="Arial"/>
        </w:rPr>
        <w:t>We a</w:t>
      </w:r>
      <w:r w:rsidR="004B49D2">
        <w:rPr>
          <w:rFonts w:cs="Arial"/>
        </w:rPr>
        <w:t>re sponsoring a series of working groups to support organizations in aligning programs with the new standards. We selected the National Institute for Excellence in Teaching (NIET) as the consulting group to lead this work.</w:t>
      </w:r>
      <w:r w:rsidR="004B49D2" w:rsidRPr="004B49D2">
        <w:rPr>
          <w:rFonts w:cs="Arial"/>
        </w:rPr>
        <w:t xml:space="preserve"> </w:t>
      </w:r>
      <w:r w:rsidR="004B49D2">
        <w:rPr>
          <w:rFonts w:cs="Arial"/>
        </w:rPr>
        <w:t xml:space="preserve">The decision to bring NIET on board was strategic to ensure there was capacity to support the field and significantly increase the investment in the PST alignment work. </w:t>
      </w:r>
    </w:p>
    <w:p w:rsidR="004B49D2" w:rsidRPr="004B49D2" w:rsidRDefault="004B49D2" w:rsidP="004B49D2">
      <w:pPr>
        <w:pStyle w:val="ListParagraph"/>
        <w:numPr>
          <w:ilvl w:val="0"/>
          <w:numId w:val="12"/>
        </w:numPr>
        <w:spacing w:after="0" w:line="240" w:lineRule="auto"/>
        <w:rPr>
          <w:rFonts w:cs="Arial"/>
        </w:rPr>
      </w:pPr>
      <w:r>
        <w:rPr>
          <w:rFonts w:cs="Arial"/>
        </w:rPr>
        <w:t xml:space="preserve">84% of eligible organizations have committed to participating in the alignment working groups </w:t>
      </w:r>
      <w:r w:rsidR="0029155D">
        <w:rPr>
          <w:rFonts w:cs="Arial"/>
        </w:rPr>
        <w:t xml:space="preserve">in </w:t>
      </w:r>
      <w:r>
        <w:rPr>
          <w:rFonts w:cs="Arial"/>
        </w:rPr>
        <w:t>spring</w:t>
      </w:r>
      <w:r w:rsidR="0029155D">
        <w:rPr>
          <w:rFonts w:cs="Arial"/>
        </w:rPr>
        <w:t xml:space="preserve"> 2015</w:t>
      </w:r>
      <w:r>
        <w:rPr>
          <w:rFonts w:cs="Arial"/>
        </w:rPr>
        <w:t>.</w:t>
      </w:r>
    </w:p>
    <w:p w:rsidR="00B92B4D" w:rsidRPr="00231755" w:rsidRDefault="002D16C0" w:rsidP="004A25AA">
      <w:pPr>
        <w:pStyle w:val="Heading1"/>
        <w:spacing w:before="240"/>
        <w:rPr>
          <w:rFonts w:asciiTheme="minorHAnsi" w:hAnsiTheme="minorHAnsi"/>
          <w:color w:val="154786" w:themeColor="text2"/>
          <w:sz w:val="28"/>
        </w:rPr>
      </w:pPr>
      <w:r w:rsidRPr="00231755">
        <w:rPr>
          <w:rFonts w:asciiTheme="minorHAnsi" w:hAnsiTheme="minorHAnsi"/>
          <w:color w:val="154786" w:themeColor="text2"/>
          <w:sz w:val="28"/>
        </w:rPr>
        <w:t>Implementation</w:t>
      </w:r>
      <w:r w:rsidR="004E5936" w:rsidRPr="00231755">
        <w:rPr>
          <w:rFonts w:asciiTheme="minorHAnsi" w:hAnsiTheme="minorHAnsi"/>
          <w:color w:val="154786" w:themeColor="text2"/>
          <w:sz w:val="28"/>
        </w:rPr>
        <w:t xml:space="preserve"> of Major Initiatives</w:t>
      </w:r>
    </w:p>
    <w:p w:rsidR="004D7F6E" w:rsidRPr="004D7F6E" w:rsidRDefault="0084751A" w:rsidP="004D7F6E">
      <w:pPr>
        <w:rPr>
          <w:noProof/>
        </w:rPr>
      </w:pPr>
      <w:r>
        <w:rPr>
          <w:rFonts w:cs="Arial"/>
        </w:rPr>
        <w:t>F</w:t>
      </w:r>
      <w:r w:rsidRPr="0084751A">
        <w:rPr>
          <w:rFonts w:cs="Arial"/>
        </w:rPr>
        <w:t>or each of the major initiatives the field engaged in this year, the Ed Prep Team wanted to know the quality of several components related to implementation.</w:t>
      </w:r>
      <w:r w:rsidR="004D7F6E">
        <w:rPr>
          <w:rFonts w:cs="Arial"/>
        </w:rPr>
        <w:t xml:space="preserve"> </w:t>
      </w:r>
      <w:r w:rsidR="004D7F6E">
        <w:rPr>
          <w:noProof/>
        </w:rPr>
        <w:t xml:space="preserve">These data sets can be found on page 6 of the report. </w:t>
      </w:r>
    </w:p>
    <w:tbl>
      <w:tblPr>
        <w:tblStyle w:val="TableGrid"/>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
      <w:tblGrid>
        <w:gridCol w:w="2520"/>
        <w:gridCol w:w="8388"/>
      </w:tblGrid>
      <w:tr w:rsidR="004B49D2" w:rsidTr="004B49D2">
        <w:tc>
          <w:tcPr>
            <w:tcW w:w="2520" w:type="dxa"/>
            <w:shd w:val="clear" w:color="auto" w:fill="F3CDA7" w:themeFill="accent2" w:themeFillTint="66"/>
            <w:vAlign w:val="center"/>
          </w:tcPr>
          <w:p w:rsidR="004B49D2" w:rsidRPr="009D0C2A" w:rsidRDefault="004B49D2" w:rsidP="004B49D2">
            <w:pPr>
              <w:jc w:val="center"/>
              <w:rPr>
                <w:rFonts w:asciiTheme="minorHAnsi" w:hAnsiTheme="minorHAnsi" w:cs="Arial"/>
                <w:b/>
                <w:sz w:val="22"/>
                <w:szCs w:val="22"/>
              </w:rPr>
            </w:pPr>
            <w:r w:rsidRPr="009D0C2A">
              <w:rPr>
                <w:rFonts w:asciiTheme="minorHAnsi" w:hAnsiTheme="minorHAnsi" w:cs="Arial"/>
                <w:b/>
                <w:sz w:val="22"/>
                <w:szCs w:val="22"/>
              </w:rPr>
              <w:t>Data Trends &amp;</w:t>
            </w:r>
          </w:p>
          <w:p w:rsidR="004B49D2" w:rsidRPr="009D0C2A" w:rsidRDefault="004B49D2" w:rsidP="004B49D2">
            <w:pPr>
              <w:jc w:val="center"/>
              <w:rPr>
                <w:rFonts w:asciiTheme="minorHAnsi" w:hAnsiTheme="minorHAnsi" w:cs="Arial"/>
                <w:b/>
                <w:color w:val="5B9BD5" w:themeColor="accent1"/>
                <w:sz w:val="22"/>
                <w:szCs w:val="22"/>
              </w:rPr>
            </w:pPr>
            <w:r w:rsidRPr="009D0C2A">
              <w:rPr>
                <w:rFonts w:asciiTheme="minorHAnsi" w:hAnsiTheme="minorHAnsi" w:cs="Arial"/>
                <w:b/>
                <w:sz w:val="22"/>
                <w:szCs w:val="22"/>
              </w:rPr>
              <w:t xml:space="preserve"> Key Learnings</w:t>
            </w:r>
          </w:p>
        </w:tc>
        <w:tc>
          <w:tcPr>
            <w:tcW w:w="8388" w:type="dxa"/>
          </w:tcPr>
          <w:p w:rsidR="004B49D2" w:rsidRPr="009D0C2A" w:rsidRDefault="004B49D2" w:rsidP="00DD7BCE">
            <w:pPr>
              <w:spacing w:before="120"/>
              <w:rPr>
                <w:rFonts w:asciiTheme="minorHAnsi" w:hAnsiTheme="minorHAnsi" w:cs="Arial"/>
                <w:b/>
                <w:sz w:val="22"/>
                <w:szCs w:val="22"/>
              </w:rPr>
            </w:pPr>
            <w:r w:rsidRPr="009D0C2A">
              <w:rPr>
                <w:rFonts w:asciiTheme="minorHAnsi" w:hAnsiTheme="minorHAnsi" w:cs="Arial"/>
                <w:b/>
                <w:sz w:val="22"/>
                <w:szCs w:val="22"/>
              </w:rPr>
              <w:t xml:space="preserve"> 9</w:t>
            </w:r>
            <w:r w:rsidR="009D0C2A">
              <w:rPr>
                <w:rFonts w:asciiTheme="minorHAnsi" w:hAnsiTheme="minorHAnsi" w:cs="Arial"/>
                <w:b/>
                <w:sz w:val="22"/>
                <w:szCs w:val="22"/>
              </w:rPr>
              <w:t>6</w:t>
            </w:r>
            <w:r w:rsidRPr="009D0C2A">
              <w:rPr>
                <w:rFonts w:asciiTheme="minorHAnsi" w:hAnsiTheme="minorHAnsi" w:cs="Arial"/>
                <w:b/>
                <w:sz w:val="22"/>
                <w:szCs w:val="22"/>
              </w:rPr>
              <w:t>% of respondents said that the resources for formal reviews were proficient or exemplary</w:t>
            </w:r>
            <w:r w:rsidR="00541F24">
              <w:rPr>
                <w:rFonts w:asciiTheme="minorHAnsi" w:hAnsiTheme="minorHAnsi" w:cs="Arial"/>
                <w:b/>
                <w:sz w:val="22"/>
                <w:szCs w:val="22"/>
              </w:rPr>
              <w:t>.</w:t>
            </w:r>
            <w:r w:rsidRPr="009D0C2A">
              <w:rPr>
                <w:rFonts w:asciiTheme="minorHAnsi" w:hAnsiTheme="minorHAnsi" w:cs="Arial"/>
                <w:b/>
                <w:sz w:val="22"/>
                <w:szCs w:val="22"/>
              </w:rPr>
              <w:t xml:space="preserve"> </w:t>
            </w:r>
          </w:p>
          <w:p w:rsidR="004B49D2" w:rsidRPr="009D0C2A" w:rsidRDefault="004B49D2" w:rsidP="004B49D2">
            <w:pPr>
              <w:rPr>
                <w:rFonts w:asciiTheme="minorHAnsi" w:hAnsiTheme="minorHAnsi" w:cs="Arial"/>
                <w:b/>
                <w:sz w:val="22"/>
                <w:szCs w:val="22"/>
              </w:rPr>
            </w:pPr>
          </w:p>
          <w:p w:rsidR="004B49D2" w:rsidRPr="009D0C2A" w:rsidRDefault="004B49D2" w:rsidP="004B49D2">
            <w:pPr>
              <w:rPr>
                <w:rFonts w:asciiTheme="minorHAnsi" w:hAnsiTheme="minorHAnsi" w:cs="Arial"/>
                <w:b/>
                <w:sz w:val="22"/>
                <w:szCs w:val="22"/>
              </w:rPr>
            </w:pPr>
            <w:r w:rsidRPr="009D0C2A">
              <w:rPr>
                <w:rFonts w:asciiTheme="minorHAnsi" w:hAnsiTheme="minorHAnsi" w:cs="Arial"/>
                <w:b/>
                <w:sz w:val="22"/>
                <w:szCs w:val="22"/>
              </w:rPr>
              <w:t>Only 31% of respondents, when asked if the SEI/RETELL timelines were reasonable and appropriate, selected proficient or exemplary.</w:t>
            </w:r>
          </w:p>
          <w:p w:rsidR="009D0C2A" w:rsidRPr="009D0C2A" w:rsidRDefault="009D0C2A" w:rsidP="004B49D2">
            <w:pPr>
              <w:rPr>
                <w:rFonts w:asciiTheme="minorHAnsi" w:hAnsiTheme="minorHAnsi" w:cs="Arial"/>
                <w:b/>
                <w:sz w:val="22"/>
                <w:szCs w:val="22"/>
              </w:rPr>
            </w:pPr>
          </w:p>
          <w:p w:rsidR="009D0C2A" w:rsidRPr="009D0C2A" w:rsidRDefault="009D0C2A" w:rsidP="00DD7BCE">
            <w:pPr>
              <w:spacing w:after="120"/>
              <w:rPr>
                <w:rFonts w:asciiTheme="minorHAnsi" w:hAnsiTheme="minorHAnsi" w:cs="Arial"/>
                <w:b/>
                <w:color w:val="5B9BD5" w:themeColor="accent1"/>
                <w:sz w:val="22"/>
                <w:szCs w:val="22"/>
              </w:rPr>
            </w:pPr>
            <w:r w:rsidRPr="009D0C2A">
              <w:rPr>
                <w:rFonts w:asciiTheme="minorHAnsi" w:hAnsiTheme="minorHAnsi" w:cs="Arial"/>
                <w:b/>
                <w:sz w:val="22"/>
                <w:szCs w:val="22"/>
              </w:rPr>
              <w:t>Overall, SEI/RETELL had the lowest ratings</w:t>
            </w:r>
            <w:r>
              <w:rPr>
                <w:rFonts w:asciiTheme="minorHAnsi" w:hAnsiTheme="minorHAnsi" w:cs="Arial"/>
                <w:b/>
                <w:sz w:val="22"/>
                <w:szCs w:val="22"/>
              </w:rPr>
              <w:t xml:space="preserve"> across the board</w:t>
            </w:r>
            <w:r w:rsidR="00541F24">
              <w:rPr>
                <w:rFonts w:asciiTheme="minorHAnsi" w:hAnsiTheme="minorHAnsi" w:cs="Arial"/>
                <w:b/>
                <w:sz w:val="22"/>
                <w:szCs w:val="22"/>
              </w:rPr>
              <w:t>.</w:t>
            </w:r>
          </w:p>
        </w:tc>
      </w:tr>
    </w:tbl>
    <w:p w:rsidR="004E5936" w:rsidRDefault="004E5936" w:rsidP="00CA6EDC">
      <w:pPr>
        <w:spacing w:after="0" w:line="240" w:lineRule="auto"/>
        <w:rPr>
          <w:rFonts w:eastAsia="Times New Roman" w:cs="Arial"/>
          <w:i/>
          <w:color w:val="5B9BD5" w:themeColor="accent1"/>
        </w:rPr>
      </w:pPr>
    </w:p>
    <w:p w:rsidR="009D0C2A" w:rsidRDefault="009D0C2A" w:rsidP="00CA6EDC">
      <w:pPr>
        <w:spacing w:after="0" w:line="240" w:lineRule="auto"/>
        <w:rPr>
          <w:rFonts w:eastAsia="Times New Roman" w:cs="Arial"/>
        </w:rPr>
      </w:pPr>
      <w:r>
        <w:rPr>
          <w:rFonts w:eastAsia="Times New Roman" w:cs="Arial"/>
        </w:rPr>
        <w:t>The data in this section has had significant implications on our overall approach to the implementation of new initiatives. For example:</w:t>
      </w:r>
    </w:p>
    <w:p w:rsidR="009D0C2A" w:rsidRDefault="009D0C2A" w:rsidP="00CA6EDC">
      <w:pPr>
        <w:spacing w:after="0" w:line="240" w:lineRule="auto"/>
        <w:rPr>
          <w:rFonts w:eastAsia="Times New Roman" w:cs="Arial"/>
        </w:rPr>
      </w:pPr>
    </w:p>
    <w:p w:rsidR="009D0C2A" w:rsidRDefault="009D0C2A" w:rsidP="00CA6EDC">
      <w:pPr>
        <w:spacing w:after="0" w:line="240" w:lineRule="auto"/>
        <w:rPr>
          <w:rFonts w:eastAsia="Times New Roman" w:cs="Arial"/>
        </w:rPr>
      </w:pPr>
      <w:r>
        <w:rPr>
          <w:rFonts w:eastAsia="Times New Roman" w:cs="Arial"/>
        </w:rPr>
        <w:t xml:space="preserve">From the SEI/RETELL feedback, it was evident that we needed to be more aware of our implementation timelines and the impact they have on organizations and candidates. In support of this, we set an extended deadline for the new PST implementation. We doubled the length of the typical regulatory timeline, which is 18-months, </w:t>
      </w:r>
      <w:r w:rsidR="00893745">
        <w:rPr>
          <w:rFonts w:eastAsia="Times New Roman" w:cs="Arial"/>
        </w:rPr>
        <w:t>allowing</w:t>
      </w:r>
      <w:r>
        <w:rPr>
          <w:rFonts w:eastAsia="Times New Roman" w:cs="Arial"/>
        </w:rPr>
        <w:t xml:space="preserve"> 3</w:t>
      </w:r>
      <w:r w:rsidR="00893745">
        <w:rPr>
          <w:rFonts w:eastAsia="Times New Roman" w:cs="Arial"/>
        </w:rPr>
        <w:t>6</w:t>
      </w:r>
      <w:r>
        <w:rPr>
          <w:rFonts w:eastAsia="Times New Roman" w:cs="Arial"/>
        </w:rPr>
        <w:t xml:space="preserve"> months </w:t>
      </w:r>
      <w:r w:rsidR="00893745">
        <w:rPr>
          <w:rFonts w:eastAsia="Times New Roman" w:cs="Arial"/>
        </w:rPr>
        <w:t xml:space="preserve">from the point of Board approval to full implementation. </w:t>
      </w:r>
    </w:p>
    <w:p w:rsidR="00893745" w:rsidRDefault="00893745" w:rsidP="00CA6EDC">
      <w:pPr>
        <w:spacing w:after="0" w:line="240" w:lineRule="auto"/>
        <w:rPr>
          <w:rFonts w:eastAsia="Times New Roman" w:cs="Arial"/>
        </w:rPr>
      </w:pPr>
    </w:p>
    <w:p w:rsidR="00893745" w:rsidRDefault="00893745" w:rsidP="00893745">
      <w:pPr>
        <w:spacing w:after="0" w:line="240" w:lineRule="auto"/>
        <w:rPr>
          <w:rFonts w:eastAsia="Times New Roman" w:cs="Arial"/>
        </w:rPr>
      </w:pPr>
      <w:r>
        <w:rPr>
          <w:rFonts w:eastAsia="Times New Roman" w:cs="Arial"/>
        </w:rPr>
        <w:t>Additional lessons learned from the SEI/RETELL initiative feedback was the</w:t>
      </w:r>
      <w:r w:rsidR="00231755">
        <w:rPr>
          <w:rFonts w:eastAsia="Times New Roman" w:cs="Arial"/>
        </w:rPr>
        <w:t xml:space="preserve"> concerns raised around the</w:t>
      </w:r>
      <w:r>
        <w:rPr>
          <w:rFonts w:eastAsia="Times New Roman" w:cs="Arial"/>
        </w:rPr>
        <w:t xml:space="preserve"> follow through on commitments and deadlines. The turnaround time of these reviews lagged significantly behind</w:t>
      </w:r>
      <w:r w:rsidR="00231755">
        <w:rPr>
          <w:rFonts w:eastAsia="Times New Roman" w:cs="Arial"/>
        </w:rPr>
        <w:t xml:space="preserve"> the field’s</w:t>
      </w:r>
      <w:r>
        <w:rPr>
          <w:rFonts w:eastAsia="Times New Roman" w:cs="Arial"/>
        </w:rPr>
        <w:t xml:space="preserve"> expectations and to address this for future and current reviews we have built internal systems to ensure we are able to meet deadlines as promised. </w:t>
      </w:r>
      <w:r w:rsidR="00231755">
        <w:rPr>
          <w:rFonts w:eastAsia="Times New Roman" w:cs="Arial"/>
        </w:rPr>
        <w:t>We are encouraged by the results of these systems to date:</w:t>
      </w:r>
    </w:p>
    <w:p w:rsidR="00231755" w:rsidRDefault="00231755" w:rsidP="00231755">
      <w:pPr>
        <w:pStyle w:val="ListParagraph"/>
        <w:numPr>
          <w:ilvl w:val="0"/>
          <w:numId w:val="14"/>
        </w:numPr>
        <w:spacing w:after="0" w:line="240" w:lineRule="auto"/>
        <w:rPr>
          <w:rFonts w:eastAsia="Times New Roman" w:cs="Arial"/>
        </w:rPr>
      </w:pPr>
      <w:r>
        <w:rPr>
          <w:rFonts w:eastAsia="Times New Roman" w:cs="Arial"/>
        </w:rPr>
        <w:t xml:space="preserve">We have delivered on every deadline established for the 2014-2015 and 2015-2016 formal reviews including delivering all reports within 60 days of the onsite visit. </w:t>
      </w:r>
    </w:p>
    <w:p w:rsidR="00231755" w:rsidRPr="00231755" w:rsidRDefault="00231755" w:rsidP="00231755">
      <w:pPr>
        <w:pStyle w:val="ListParagraph"/>
        <w:numPr>
          <w:ilvl w:val="0"/>
          <w:numId w:val="14"/>
        </w:numPr>
        <w:spacing w:after="0" w:line="240" w:lineRule="auto"/>
        <w:rPr>
          <w:rFonts w:eastAsia="Times New Roman" w:cs="Arial"/>
        </w:rPr>
      </w:pPr>
      <w:r>
        <w:rPr>
          <w:rFonts w:eastAsia="Times New Roman" w:cs="Arial"/>
        </w:rPr>
        <w:t>All informal reviews were reviewed and decisions issued within the 6-month approval window.</w:t>
      </w:r>
    </w:p>
    <w:p w:rsidR="00893745" w:rsidRDefault="00893745" w:rsidP="00CA6EDC">
      <w:pPr>
        <w:spacing w:after="0" w:line="240" w:lineRule="auto"/>
        <w:rPr>
          <w:rFonts w:eastAsia="Times New Roman" w:cs="Arial"/>
        </w:rPr>
      </w:pPr>
    </w:p>
    <w:p w:rsidR="00044A92" w:rsidRDefault="004A25AA" w:rsidP="00BF1558">
      <w:pPr>
        <w:spacing w:after="0" w:line="240" w:lineRule="auto"/>
        <w:rPr>
          <w:rFonts w:eastAsia="Times New Roman" w:cs="Arial"/>
        </w:rPr>
      </w:pPr>
      <w:r>
        <w:rPr>
          <w:rFonts w:eastAsia="Times New Roman" w:cs="Arial"/>
        </w:rPr>
        <w:t>The Ed Prep Team has</w:t>
      </w:r>
      <w:r w:rsidR="00231755">
        <w:rPr>
          <w:rFonts w:eastAsia="Times New Roman" w:cs="Arial"/>
        </w:rPr>
        <w:t xml:space="preserve"> also worked to build on the positive results: specifically</w:t>
      </w:r>
      <w:r>
        <w:rPr>
          <w:rFonts w:eastAsia="Times New Roman" w:cs="Arial"/>
        </w:rPr>
        <w:t>, we ha</w:t>
      </w:r>
      <w:r w:rsidR="00893745">
        <w:rPr>
          <w:rFonts w:eastAsia="Times New Roman" w:cs="Arial"/>
        </w:rPr>
        <w:t xml:space="preserve">ve been working to replicate the resources developed for the formal reviews and state annual report in other areas. The new Edwin Resources are a good example of this. </w:t>
      </w:r>
    </w:p>
    <w:p w:rsidR="00DD7BCE" w:rsidRPr="000C7441" w:rsidRDefault="00DD7BCE" w:rsidP="00BF1558">
      <w:pPr>
        <w:spacing w:after="0" w:line="240" w:lineRule="auto"/>
        <w:rPr>
          <w:rFonts w:eastAsia="Times New Roman" w:cs="Arial"/>
          <w:color w:val="222222"/>
          <w:sz w:val="14"/>
        </w:rPr>
      </w:pPr>
    </w:p>
    <w:p w:rsidR="00694512" w:rsidRPr="00212070" w:rsidRDefault="00694512" w:rsidP="00694512">
      <w:pPr>
        <w:spacing w:after="0" w:line="240" w:lineRule="auto"/>
        <w:rPr>
          <w:rFonts w:eastAsia="Times New Roman" w:cs="Arial"/>
          <w:color w:val="222222"/>
          <w:sz w:val="6"/>
        </w:rPr>
      </w:pPr>
    </w:p>
    <w:p w:rsidR="001B0424" w:rsidRPr="00B61AF0" w:rsidRDefault="00DD7BCE">
      <w:pPr>
        <w:rPr>
          <w:rFonts w:cs="Arial"/>
          <w:i/>
        </w:rPr>
      </w:pPr>
      <w:r>
        <w:rPr>
          <w:rFonts w:cs="Arial"/>
          <w:i/>
        </w:rPr>
        <w:t>The Educator Preparation Team at ESE</w:t>
      </w:r>
      <w:r w:rsidR="00231755" w:rsidRPr="00B61AF0">
        <w:rPr>
          <w:rFonts w:cs="Arial"/>
          <w:i/>
        </w:rPr>
        <w:t xml:space="preserve"> appreciates the ongoing collaboration and partnership from Sponsoring Organizations in the state.</w:t>
      </w:r>
      <w:r w:rsidR="00B61AF0" w:rsidRPr="00B61AF0">
        <w:rPr>
          <w:rFonts w:cs="Arial"/>
          <w:i/>
        </w:rPr>
        <w:t xml:space="preserve"> </w:t>
      </w:r>
      <w:r>
        <w:rPr>
          <w:rFonts w:cs="Arial"/>
          <w:i/>
        </w:rPr>
        <w:t xml:space="preserve">The Ed Prep team recognizes that feedback from the field is an essential component of the work and is committed to using feedback to drive decisions and actions. </w:t>
      </w:r>
      <w:r w:rsidR="00B61AF0" w:rsidRPr="00B61AF0">
        <w:rPr>
          <w:rFonts w:cs="Arial"/>
          <w:i/>
        </w:rPr>
        <w:t xml:space="preserve">We look forward to assessing the impact of the efforts outlined above through the 2015 Field Feedback Survey. </w:t>
      </w:r>
    </w:p>
    <w:sectPr w:rsidR="001B0424" w:rsidRPr="00B61AF0" w:rsidSect="004A25AA">
      <w:headerReference w:type="default" r:id="rId21"/>
      <w:footerReference w:type="default" r:id="rId22"/>
      <w:pgSz w:w="12240" w:h="15840"/>
      <w:pgMar w:top="360" w:right="720" w:bottom="360" w:left="72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94B" w:rsidRDefault="0026294B" w:rsidP="00BF1558">
      <w:pPr>
        <w:spacing w:after="0" w:line="240" w:lineRule="auto"/>
      </w:pPr>
      <w:r>
        <w:separator/>
      </w:r>
    </w:p>
  </w:endnote>
  <w:endnote w:type="continuationSeparator" w:id="0">
    <w:p w:rsidR="0026294B" w:rsidRDefault="0026294B" w:rsidP="00BF15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 w:name="Calibri Light">
    <w:altName w:val="Segoe UI"/>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oolBoran">
    <w:panose1 w:val="020B0100010101010101"/>
    <w:charset w:val="00"/>
    <w:family w:val="swiss"/>
    <w:pitch w:val="variable"/>
    <w:sig w:usb0="8000000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7727240"/>
      <w:docPartObj>
        <w:docPartGallery w:val="Page Numbers (Bottom of Page)"/>
        <w:docPartUnique/>
      </w:docPartObj>
    </w:sdtPr>
    <w:sdtEndPr>
      <w:rPr>
        <w:noProof/>
      </w:rPr>
    </w:sdtEndPr>
    <w:sdtContent>
      <w:p w:rsidR="00325F29" w:rsidRDefault="00AE6850">
        <w:pPr>
          <w:pStyle w:val="Footer"/>
          <w:jc w:val="right"/>
        </w:pPr>
        <w:r>
          <w:fldChar w:fldCharType="begin"/>
        </w:r>
        <w:r w:rsidR="00B52382">
          <w:instrText xml:space="preserve"> PAGE   \* MERGEFORMAT </w:instrText>
        </w:r>
        <w:r>
          <w:fldChar w:fldCharType="separate"/>
        </w:r>
        <w:r w:rsidR="009B6ECE">
          <w:rPr>
            <w:noProof/>
          </w:rPr>
          <w:t>3</w:t>
        </w:r>
        <w:r>
          <w:rPr>
            <w:noProof/>
          </w:rPr>
          <w:fldChar w:fldCharType="end"/>
        </w:r>
      </w:p>
    </w:sdtContent>
  </w:sdt>
  <w:p w:rsidR="00325F29" w:rsidRPr="008A2738" w:rsidRDefault="00325F29" w:rsidP="008A2738">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94B" w:rsidRDefault="0026294B" w:rsidP="00BF1558">
      <w:pPr>
        <w:spacing w:after="0" w:line="240" w:lineRule="auto"/>
      </w:pPr>
      <w:r>
        <w:separator/>
      </w:r>
    </w:p>
  </w:footnote>
  <w:footnote w:type="continuationSeparator" w:id="0">
    <w:p w:rsidR="0026294B" w:rsidRDefault="0026294B" w:rsidP="00BF15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F29" w:rsidRDefault="00325F29" w:rsidP="000D46F4">
    <w:pPr>
      <w:pStyle w:val="Header"/>
      <w:ind w:firstLine="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F0A97"/>
    <w:multiLevelType w:val="hybridMultilevel"/>
    <w:tmpl w:val="F88472BA"/>
    <w:lvl w:ilvl="0" w:tplc="CC94EB5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321A2"/>
    <w:multiLevelType w:val="hybridMultilevel"/>
    <w:tmpl w:val="EE562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DD1A9F"/>
    <w:multiLevelType w:val="hybridMultilevel"/>
    <w:tmpl w:val="EA661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16D54"/>
    <w:multiLevelType w:val="hybridMultilevel"/>
    <w:tmpl w:val="D6B21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11042D"/>
    <w:multiLevelType w:val="hybridMultilevel"/>
    <w:tmpl w:val="A0F09F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D45AE0"/>
    <w:multiLevelType w:val="hybridMultilevel"/>
    <w:tmpl w:val="1F382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7D52A1"/>
    <w:multiLevelType w:val="hybridMultilevel"/>
    <w:tmpl w:val="5080D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327829"/>
    <w:multiLevelType w:val="hybridMultilevel"/>
    <w:tmpl w:val="96247B10"/>
    <w:lvl w:ilvl="0" w:tplc="CC94EB5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382683"/>
    <w:multiLevelType w:val="hybridMultilevel"/>
    <w:tmpl w:val="7538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946DEC"/>
    <w:multiLevelType w:val="hybridMultilevel"/>
    <w:tmpl w:val="887EE1A6"/>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0">
    <w:nsid w:val="5A9F57EF"/>
    <w:multiLevelType w:val="hybridMultilevel"/>
    <w:tmpl w:val="C5EEB5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3B55A0"/>
    <w:multiLevelType w:val="hybridMultilevel"/>
    <w:tmpl w:val="4EB4C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D759AF"/>
    <w:multiLevelType w:val="hybridMultilevel"/>
    <w:tmpl w:val="99A6F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F55083"/>
    <w:multiLevelType w:val="hybridMultilevel"/>
    <w:tmpl w:val="0BC87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4"/>
  </w:num>
  <w:num w:numId="5">
    <w:abstractNumId w:val="6"/>
  </w:num>
  <w:num w:numId="6">
    <w:abstractNumId w:val="10"/>
  </w:num>
  <w:num w:numId="7">
    <w:abstractNumId w:val="12"/>
  </w:num>
  <w:num w:numId="8">
    <w:abstractNumId w:val="13"/>
  </w:num>
  <w:num w:numId="9">
    <w:abstractNumId w:val="8"/>
  </w:num>
  <w:num w:numId="10">
    <w:abstractNumId w:val="3"/>
  </w:num>
  <w:num w:numId="11">
    <w:abstractNumId w:val="1"/>
  </w:num>
  <w:num w:numId="12">
    <w:abstractNumId w:val="11"/>
  </w:num>
  <w:num w:numId="13">
    <w:abstractNumId w:val="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drawingGridHorizontalSpacing w:val="110"/>
  <w:displayHorizontalDrawingGridEvery w:val="2"/>
  <w:characterSpacingControl w:val="doNotCompress"/>
  <w:hdrShapeDefaults>
    <o:shapedefaults v:ext="edit" spidmax="19458"/>
  </w:hdrShapeDefaults>
  <w:footnotePr>
    <w:footnote w:id="-1"/>
    <w:footnote w:id="0"/>
  </w:footnotePr>
  <w:endnotePr>
    <w:endnote w:id="-1"/>
    <w:endnote w:id="0"/>
  </w:endnotePr>
  <w:compat/>
  <w:rsids>
    <w:rsidRoot w:val="00BF1558"/>
    <w:rsid w:val="000158DA"/>
    <w:rsid w:val="0004298D"/>
    <w:rsid w:val="00044A92"/>
    <w:rsid w:val="00056B0D"/>
    <w:rsid w:val="00083B92"/>
    <w:rsid w:val="00096904"/>
    <w:rsid w:val="000A1E8F"/>
    <w:rsid w:val="000A20DB"/>
    <w:rsid w:val="000A5904"/>
    <w:rsid w:val="000B54DD"/>
    <w:rsid w:val="000C7441"/>
    <w:rsid w:val="000D46F4"/>
    <w:rsid w:val="000E11A3"/>
    <w:rsid w:val="000E2730"/>
    <w:rsid w:val="00104F58"/>
    <w:rsid w:val="001141BC"/>
    <w:rsid w:val="0011557C"/>
    <w:rsid w:val="00117E7F"/>
    <w:rsid w:val="00130B88"/>
    <w:rsid w:val="001328BE"/>
    <w:rsid w:val="00177700"/>
    <w:rsid w:val="001B0424"/>
    <w:rsid w:val="001B773F"/>
    <w:rsid w:val="001C69FA"/>
    <w:rsid w:val="001D2475"/>
    <w:rsid w:val="00212070"/>
    <w:rsid w:val="0021284C"/>
    <w:rsid w:val="00216DF4"/>
    <w:rsid w:val="00231755"/>
    <w:rsid w:val="00242D13"/>
    <w:rsid w:val="00250CE9"/>
    <w:rsid w:val="0026294B"/>
    <w:rsid w:val="00263E98"/>
    <w:rsid w:val="002754CA"/>
    <w:rsid w:val="002836F5"/>
    <w:rsid w:val="0029155D"/>
    <w:rsid w:val="002D0568"/>
    <w:rsid w:val="002D16C0"/>
    <w:rsid w:val="002E177D"/>
    <w:rsid w:val="002E51C1"/>
    <w:rsid w:val="002E55DC"/>
    <w:rsid w:val="00325F29"/>
    <w:rsid w:val="003335D4"/>
    <w:rsid w:val="003648CB"/>
    <w:rsid w:val="00365651"/>
    <w:rsid w:val="00366960"/>
    <w:rsid w:val="00372653"/>
    <w:rsid w:val="0037300A"/>
    <w:rsid w:val="00382D5C"/>
    <w:rsid w:val="003937C2"/>
    <w:rsid w:val="003A195B"/>
    <w:rsid w:val="003B5B30"/>
    <w:rsid w:val="003C6B4D"/>
    <w:rsid w:val="0040125F"/>
    <w:rsid w:val="00414A17"/>
    <w:rsid w:val="00420456"/>
    <w:rsid w:val="00434F89"/>
    <w:rsid w:val="0046361A"/>
    <w:rsid w:val="00483805"/>
    <w:rsid w:val="00492444"/>
    <w:rsid w:val="004A25AA"/>
    <w:rsid w:val="004B49D2"/>
    <w:rsid w:val="004B7581"/>
    <w:rsid w:val="004D7F6E"/>
    <w:rsid w:val="004E3267"/>
    <w:rsid w:val="004E5936"/>
    <w:rsid w:val="00541F24"/>
    <w:rsid w:val="00550F10"/>
    <w:rsid w:val="0056798C"/>
    <w:rsid w:val="005A5294"/>
    <w:rsid w:val="005B70E6"/>
    <w:rsid w:val="005C75C7"/>
    <w:rsid w:val="005F376B"/>
    <w:rsid w:val="00604426"/>
    <w:rsid w:val="006077DE"/>
    <w:rsid w:val="00647DEE"/>
    <w:rsid w:val="00655853"/>
    <w:rsid w:val="00656C92"/>
    <w:rsid w:val="00661568"/>
    <w:rsid w:val="006845C9"/>
    <w:rsid w:val="0069252A"/>
    <w:rsid w:val="00693AAD"/>
    <w:rsid w:val="00694512"/>
    <w:rsid w:val="006B0C64"/>
    <w:rsid w:val="006B0E05"/>
    <w:rsid w:val="006C6A0D"/>
    <w:rsid w:val="006E02CE"/>
    <w:rsid w:val="006E7E9A"/>
    <w:rsid w:val="006F2535"/>
    <w:rsid w:val="00713D49"/>
    <w:rsid w:val="0074093A"/>
    <w:rsid w:val="007710BE"/>
    <w:rsid w:val="00772321"/>
    <w:rsid w:val="007C5E81"/>
    <w:rsid w:val="007E66BB"/>
    <w:rsid w:val="008008E8"/>
    <w:rsid w:val="00817075"/>
    <w:rsid w:val="00845261"/>
    <w:rsid w:val="0084751A"/>
    <w:rsid w:val="008578AB"/>
    <w:rsid w:val="00871F29"/>
    <w:rsid w:val="0088021F"/>
    <w:rsid w:val="00893745"/>
    <w:rsid w:val="00895AB0"/>
    <w:rsid w:val="008A2738"/>
    <w:rsid w:val="008B514F"/>
    <w:rsid w:val="008B6266"/>
    <w:rsid w:val="008D1DF7"/>
    <w:rsid w:val="008D3E7A"/>
    <w:rsid w:val="008F71E0"/>
    <w:rsid w:val="0090152B"/>
    <w:rsid w:val="00903426"/>
    <w:rsid w:val="009052CD"/>
    <w:rsid w:val="00912349"/>
    <w:rsid w:val="009207EA"/>
    <w:rsid w:val="00950723"/>
    <w:rsid w:val="0095705A"/>
    <w:rsid w:val="00963998"/>
    <w:rsid w:val="009738B1"/>
    <w:rsid w:val="009875DA"/>
    <w:rsid w:val="009B6ECE"/>
    <w:rsid w:val="009C289A"/>
    <w:rsid w:val="009C62BD"/>
    <w:rsid w:val="009D0C2A"/>
    <w:rsid w:val="009E3BFF"/>
    <w:rsid w:val="009F1E68"/>
    <w:rsid w:val="00A05472"/>
    <w:rsid w:val="00A05608"/>
    <w:rsid w:val="00A13D1D"/>
    <w:rsid w:val="00A15E55"/>
    <w:rsid w:val="00A2572B"/>
    <w:rsid w:val="00A56A60"/>
    <w:rsid w:val="00A720D6"/>
    <w:rsid w:val="00AC0DCE"/>
    <w:rsid w:val="00AD6DEA"/>
    <w:rsid w:val="00AE6850"/>
    <w:rsid w:val="00B21C18"/>
    <w:rsid w:val="00B24CD7"/>
    <w:rsid w:val="00B3335C"/>
    <w:rsid w:val="00B52382"/>
    <w:rsid w:val="00B61AF0"/>
    <w:rsid w:val="00B7574F"/>
    <w:rsid w:val="00B90031"/>
    <w:rsid w:val="00B92B4D"/>
    <w:rsid w:val="00BB0E7E"/>
    <w:rsid w:val="00BB6F47"/>
    <w:rsid w:val="00BD33BC"/>
    <w:rsid w:val="00BE0A8D"/>
    <w:rsid w:val="00BF1558"/>
    <w:rsid w:val="00BF75F8"/>
    <w:rsid w:val="00C16472"/>
    <w:rsid w:val="00C65A10"/>
    <w:rsid w:val="00C83749"/>
    <w:rsid w:val="00C84B7F"/>
    <w:rsid w:val="00C9211A"/>
    <w:rsid w:val="00C93CD9"/>
    <w:rsid w:val="00CA2284"/>
    <w:rsid w:val="00CA6EDC"/>
    <w:rsid w:val="00CB0D90"/>
    <w:rsid w:val="00CC4FDA"/>
    <w:rsid w:val="00D37256"/>
    <w:rsid w:val="00D77C3C"/>
    <w:rsid w:val="00D83C6C"/>
    <w:rsid w:val="00D84AF2"/>
    <w:rsid w:val="00D92CDD"/>
    <w:rsid w:val="00DD7BCE"/>
    <w:rsid w:val="00DE37FA"/>
    <w:rsid w:val="00E123A9"/>
    <w:rsid w:val="00E172C4"/>
    <w:rsid w:val="00E43CAD"/>
    <w:rsid w:val="00E605FD"/>
    <w:rsid w:val="00E61412"/>
    <w:rsid w:val="00E85C51"/>
    <w:rsid w:val="00E91998"/>
    <w:rsid w:val="00E96839"/>
    <w:rsid w:val="00EB5A89"/>
    <w:rsid w:val="00F05535"/>
    <w:rsid w:val="00F434A8"/>
    <w:rsid w:val="00F502EC"/>
    <w:rsid w:val="00F52876"/>
    <w:rsid w:val="00F53794"/>
    <w:rsid w:val="00F6223D"/>
    <w:rsid w:val="00F90D7D"/>
    <w:rsid w:val="00FC1AE6"/>
    <w:rsid w:val="00FC5C14"/>
    <w:rsid w:val="00FE2DFA"/>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00A"/>
  </w:style>
  <w:style w:type="paragraph" w:styleId="Heading1">
    <w:name w:val="heading 1"/>
    <w:basedOn w:val="Normal"/>
    <w:next w:val="Normal"/>
    <w:link w:val="Heading1Char"/>
    <w:uiPriority w:val="9"/>
    <w:qFormat/>
    <w:rsid w:val="002E55DC"/>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558"/>
  </w:style>
  <w:style w:type="paragraph" w:styleId="Footer">
    <w:name w:val="footer"/>
    <w:basedOn w:val="Normal"/>
    <w:link w:val="FooterChar"/>
    <w:uiPriority w:val="99"/>
    <w:unhideWhenUsed/>
    <w:rsid w:val="00BF1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558"/>
  </w:style>
  <w:style w:type="paragraph" w:styleId="ListParagraph">
    <w:name w:val="List Paragraph"/>
    <w:basedOn w:val="Normal"/>
    <w:uiPriority w:val="34"/>
    <w:qFormat/>
    <w:rsid w:val="00694512"/>
    <w:pPr>
      <w:ind w:left="720"/>
      <w:contextualSpacing/>
    </w:pPr>
  </w:style>
  <w:style w:type="table" w:styleId="TableGrid">
    <w:name w:val="Table Grid"/>
    <w:basedOn w:val="TableNormal"/>
    <w:uiPriority w:val="39"/>
    <w:rsid w:val="00CA2284"/>
    <w:pPr>
      <w:spacing w:after="0" w:line="240" w:lineRule="auto"/>
    </w:pPr>
    <w:rPr>
      <w:rFonts w:ascii="Arial" w:eastAsia="Times New Roman"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A2284"/>
    <w:rPr>
      <w:color w:val="0000FF" w:themeColor="hyperlink"/>
      <w:u w:val="single"/>
    </w:rPr>
  </w:style>
  <w:style w:type="paragraph" w:styleId="BalloonText">
    <w:name w:val="Balloon Text"/>
    <w:basedOn w:val="Normal"/>
    <w:link w:val="BalloonTextChar"/>
    <w:uiPriority w:val="99"/>
    <w:semiHidden/>
    <w:unhideWhenUsed/>
    <w:rsid w:val="00130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B88"/>
    <w:rPr>
      <w:rFonts w:ascii="Tahoma" w:hAnsi="Tahoma" w:cs="Tahoma"/>
      <w:sz w:val="16"/>
      <w:szCs w:val="16"/>
    </w:rPr>
  </w:style>
  <w:style w:type="character" w:styleId="CommentReference">
    <w:name w:val="annotation reference"/>
    <w:basedOn w:val="DefaultParagraphFont"/>
    <w:uiPriority w:val="99"/>
    <w:semiHidden/>
    <w:unhideWhenUsed/>
    <w:rsid w:val="00F53794"/>
    <w:rPr>
      <w:sz w:val="16"/>
      <w:szCs w:val="16"/>
    </w:rPr>
  </w:style>
  <w:style w:type="paragraph" w:styleId="CommentText">
    <w:name w:val="annotation text"/>
    <w:basedOn w:val="Normal"/>
    <w:link w:val="CommentTextChar"/>
    <w:uiPriority w:val="99"/>
    <w:semiHidden/>
    <w:unhideWhenUsed/>
    <w:rsid w:val="00F53794"/>
    <w:pPr>
      <w:spacing w:line="240" w:lineRule="auto"/>
    </w:pPr>
    <w:rPr>
      <w:sz w:val="20"/>
      <w:szCs w:val="20"/>
    </w:rPr>
  </w:style>
  <w:style w:type="character" w:customStyle="1" w:styleId="CommentTextChar">
    <w:name w:val="Comment Text Char"/>
    <w:basedOn w:val="DefaultParagraphFont"/>
    <w:link w:val="CommentText"/>
    <w:uiPriority w:val="99"/>
    <w:semiHidden/>
    <w:rsid w:val="00F53794"/>
    <w:rPr>
      <w:sz w:val="20"/>
      <w:szCs w:val="20"/>
    </w:rPr>
  </w:style>
  <w:style w:type="paragraph" w:styleId="CommentSubject">
    <w:name w:val="annotation subject"/>
    <w:basedOn w:val="CommentText"/>
    <w:next w:val="CommentText"/>
    <w:link w:val="CommentSubjectChar"/>
    <w:uiPriority w:val="99"/>
    <w:semiHidden/>
    <w:unhideWhenUsed/>
    <w:rsid w:val="00F53794"/>
    <w:rPr>
      <w:b/>
      <w:bCs/>
    </w:rPr>
  </w:style>
  <w:style w:type="character" w:customStyle="1" w:styleId="CommentSubjectChar">
    <w:name w:val="Comment Subject Char"/>
    <w:basedOn w:val="CommentTextChar"/>
    <w:link w:val="CommentSubject"/>
    <w:uiPriority w:val="99"/>
    <w:semiHidden/>
    <w:rsid w:val="00F53794"/>
    <w:rPr>
      <w:b/>
      <w:bCs/>
      <w:sz w:val="20"/>
      <w:szCs w:val="20"/>
    </w:rPr>
  </w:style>
  <w:style w:type="character" w:styleId="FollowedHyperlink">
    <w:name w:val="FollowedHyperlink"/>
    <w:basedOn w:val="DefaultParagraphFont"/>
    <w:uiPriority w:val="99"/>
    <w:semiHidden/>
    <w:unhideWhenUsed/>
    <w:rsid w:val="0040125F"/>
    <w:rPr>
      <w:color w:val="800080" w:themeColor="followedHyperlink"/>
      <w:u w:val="single"/>
    </w:rPr>
  </w:style>
  <w:style w:type="character" w:customStyle="1" w:styleId="Heading1Char">
    <w:name w:val="Heading 1 Char"/>
    <w:basedOn w:val="DefaultParagraphFont"/>
    <w:link w:val="Heading1"/>
    <w:uiPriority w:val="9"/>
    <w:rsid w:val="002E55DC"/>
    <w:rPr>
      <w:rFonts w:asciiTheme="majorHAnsi" w:eastAsiaTheme="majorEastAsia" w:hAnsiTheme="majorHAnsi" w:cstheme="majorBidi"/>
      <w:b/>
      <w:bCs/>
      <w:color w:val="2C6EAB" w:themeColor="accent1" w:themeShade="B5"/>
      <w:sz w:val="32"/>
      <w:szCs w:val="32"/>
    </w:rPr>
  </w:style>
  <w:style w:type="paragraph" w:styleId="Revision">
    <w:name w:val="Revision"/>
    <w:hidden/>
    <w:uiPriority w:val="99"/>
    <w:semiHidden/>
    <w:rsid w:val="00B61AF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00A"/>
  </w:style>
  <w:style w:type="paragraph" w:styleId="Heading1">
    <w:name w:val="heading 1"/>
    <w:basedOn w:val="Normal"/>
    <w:next w:val="Normal"/>
    <w:link w:val="Heading1Char"/>
    <w:uiPriority w:val="9"/>
    <w:qFormat/>
    <w:rsid w:val="002E55DC"/>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558"/>
  </w:style>
  <w:style w:type="paragraph" w:styleId="Footer">
    <w:name w:val="footer"/>
    <w:basedOn w:val="Normal"/>
    <w:link w:val="FooterChar"/>
    <w:uiPriority w:val="99"/>
    <w:unhideWhenUsed/>
    <w:rsid w:val="00BF1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558"/>
  </w:style>
  <w:style w:type="paragraph" w:styleId="ListParagraph">
    <w:name w:val="List Paragraph"/>
    <w:basedOn w:val="Normal"/>
    <w:uiPriority w:val="34"/>
    <w:qFormat/>
    <w:rsid w:val="00694512"/>
    <w:pPr>
      <w:ind w:left="720"/>
      <w:contextualSpacing/>
    </w:pPr>
  </w:style>
  <w:style w:type="table" w:styleId="TableGrid">
    <w:name w:val="Table Grid"/>
    <w:basedOn w:val="TableNormal"/>
    <w:uiPriority w:val="39"/>
    <w:rsid w:val="00CA2284"/>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2284"/>
    <w:rPr>
      <w:color w:val="0000FF" w:themeColor="hyperlink"/>
      <w:u w:val="single"/>
    </w:rPr>
  </w:style>
  <w:style w:type="paragraph" w:styleId="BalloonText">
    <w:name w:val="Balloon Text"/>
    <w:basedOn w:val="Normal"/>
    <w:link w:val="BalloonTextChar"/>
    <w:uiPriority w:val="99"/>
    <w:semiHidden/>
    <w:unhideWhenUsed/>
    <w:rsid w:val="00130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B88"/>
    <w:rPr>
      <w:rFonts w:ascii="Tahoma" w:hAnsi="Tahoma" w:cs="Tahoma"/>
      <w:sz w:val="16"/>
      <w:szCs w:val="16"/>
    </w:rPr>
  </w:style>
  <w:style w:type="character" w:styleId="CommentReference">
    <w:name w:val="annotation reference"/>
    <w:basedOn w:val="DefaultParagraphFont"/>
    <w:uiPriority w:val="99"/>
    <w:semiHidden/>
    <w:unhideWhenUsed/>
    <w:rsid w:val="00F53794"/>
    <w:rPr>
      <w:sz w:val="16"/>
      <w:szCs w:val="16"/>
    </w:rPr>
  </w:style>
  <w:style w:type="paragraph" w:styleId="CommentText">
    <w:name w:val="annotation text"/>
    <w:basedOn w:val="Normal"/>
    <w:link w:val="CommentTextChar"/>
    <w:uiPriority w:val="99"/>
    <w:semiHidden/>
    <w:unhideWhenUsed/>
    <w:rsid w:val="00F53794"/>
    <w:pPr>
      <w:spacing w:line="240" w:lineRule="auto"/>
    </w:pPr>
    <w:rPr>
      <w:sz w:val="20"/>
      <w:szCs w:val="20"/>
    </w:rPr>
  </w:style>
  <w:style w:type="character" w:customStyle="1" w:styleId="CommentTextChar">
    <w:name w:val="Comment Text Char"/>
    <w:basedOn w:val="DefaultParagraphFont"/>
    <w:link w:val="CommentText"/>
    <w:uiPriority w:val="99"/>
    <w:semiHidden/>
    <w:rsid w:val="00F53794"/>
    <w:rPr>
      <w:sz w:val="20"/>
      <w:szCs w:val="20"/>
    </w:rPr>
  </w:style>
  <w:style w:type="paragraph" w:styleId="CommentSubject">
    <w:name w:val="annotation subject"/>
    <w:basedOn w:val="CommentText"/>
    <w:next w:val="CommentText"/>
    <w:link w:val="CommentSubjectChar"/>
    <w:uiPriority w:val="99"/>
    <w:semiHidden/>
    <w:unhideWhenUsed/>
    <w:rsid w:val="00F53794"/>
    <w:rPr>
      <w:b/>
      <w:bCs/>
    </w:rPr>
  </w:style>
  <w:style w:type="character" w:customStyle="1" w:styleId="CommentSubjectChar">
    <w:name w:val="Comment Subject Char"/>
    <w:basedOn w:val="CommentTextChar"/>
    <w:link w:val="CommentSubject"/>
    <w:uiPriority w:val="99"/>
    <w:semiHidden/>
    <w:rsid w:val="00F53794"/>
    <w:rPr>
      <w:b/>
      <w:bCs/>
      <w:sz w:val="20"/>
      <w:szCs w:val="20"/>
    </w:rPr>
  </w:style>
  <w:style w:type="character" w:styleId="FollowedHyperlink">
    <w:name w:val="FollowedHyperlink"/>
    <w:basedOn w:val="DefaultParagraphFont"/>
    <w:uiPriority w:val="99"/>
    <w:semiHidden/>
    <w:unhideWhenUsed/>
    <w:rsid w:val="0040125F"/>
    <w:rPr>
      <w:color w:val="800080" w:themeColor="followedHyperlink"/>
      <w:u w:val="single"/>
    </w:rPr>
  </w:style>
  <w:style w:type="character" w:customStyle="1" w:styleId="Heading1Char">
    <w:name w:val="Heading 1 Char"/>
    <w:basedOn w:val="DefaultParagraphFont"/>
    <w:link w:val="Heading1"/>
    <w:uiPriority w:val="9"/>
    <w:rsid w:val="002E55DC"/>
    <w:rPr>
      <w:rFonts w:asciiTheme="majorHAnsi" w:eastAsiaTheme="majorEastAsia" w:hAnsiTheme="majorHAnsi" w:cstheme="majorBidi"/>
      <w:b/>
      <w:bCs/>
      <w:color w:val="2C6EAB" w:themeColor="accent1" w:themeShade="B5"/>
      <w:sz w:val="32"/>
      <w:szCs w:val="32"/>
    </w:rPr>
  </w:style>
  <w:style w:type="paragraph" w:styleId="Revision">
    <w:name w:val="Revision"/>
    <w:hidden/>
    <w:uiPriority w:val="99"/>
    <w:semiHidden/>
    <w:rsid w:val="00B61AF0"/>
    <w:pPr>
      <w:spacing w:after="0" w:line="240" w:lineRule="auto"/>
    </w:pPr>
  </w:style>
</w:styles>
</file>

<file path=word/webSettings.xml><?xml version="1.0" encoding="utf-8"?>
<w:webSettings xmlns:r="http://schemas.openxmlformats.org/officeDocument/2006/relationships" xmlns:w="http://schemas.openxmlformats.org/wordprocessingml/2006/main">
  <w:divs>
    <w:div w:id="177358024">
      <w:bodyDiv w:val="1"/>
      <w:marLeft w:val="0"/>
      <w:marRight w:val="0"/>
      <w:marTop w:val="0"/>
      <w:marBottom w:val="0"/>
      <w:divBdr>
        <w:top w:val="none" w:sz="0" w:space="0" w:color="auto"/>
        <w:left w:val="none" w:sz="0" w:space="0" w:color="auto"/>
        <w:bottom w:val="none" w:sz="0" w:space="0" w:color="auto"/>
        <w:right w:val="none" w:sz="0" w:space="0" w:color="auto"/>
      </w:divBdr>
    </w:div>
    <w:div w:id="1742024443">
      <w:bodyDiv w:val="1"/>
      <w:marLeft w:val="0"/>
      <w:marRight w:val="0"/>
      <w:marTop w:val="0"/>
      <w:marBottom w:val="0"/>
      <w:divBdr>
        <w:top w:val="none" w:sz="0" w:space="0" w:color="auto"/>
        <w:left w:val="none" w:sz="0" w:space="0" w:color="auto"/>
        <w:bottom w:val="none" w:sz="0" w:space="0" w:color="auto"/>
        <w:right w:val="none" w:sz="0" w:space="0" w:color="auto"/>
      </w:divBdr>
      <w:divsChild>
        <w:div w:id="1413624948">
          <w:marLeft w:val="0"/>
          <w:marRight w:val="0"/>
          <w:marTop w:val="0"/>
          <w:marBottom w:val="0"/>
          <w:divBdr>
            <w:top w:val="none" w:sz="0" w:space="0" w:color="auto"/>
            <w:left w:val="none" w:sz="0" w:space="0" w:color="auto"/>
            <w:bottom w:val="none" w:sz="0" w:space="0" w:color="auto"/>
            <w:right w:val="none" w:sz="0" w:space="0" w:color="auto"/>
          </w:divBdr>
        </w:div>
        <w:div w:id="1526284040">
          <w:marLeft w:val="0"/>
          <w:marRight w:val="0"/>
          <w:marTop w:val="0"/>
          <w:marBottom w:val="0"/>
          <w:divBdr>
            <w:top w:val="none" w:sz="0" w:space="0" w:color="auto"/>
            <w:left w:val="none" w:sz="0" w:space="0" w:color="auto"/>
            <w:bottom w:val="none" w:sz="0" w:space="0" w:color="auto"/>
            <w:right w:val="none" w:sz="0" w:space="0" w:color="auto"/>
          </w:divBdr>
        </w:div>
        <w:div w:id="508716558">
          <w:marLeft w:val="0"/>
          <w:marRight w:val="0"/>
          <w:marTop w:val="0"/>
          <w:marBottom w:val="0"/>
          <w:divBdr>
            <w:top w:val="none" w:sz="0" w:space="0" w:color="auto"/>
            <w:left w:val="none" w:sz="0" w:space="0" w:color="auto"/>
            <w:bottom w:val="none" w:sz="0" w:space="0" w:color="auto"/>
            <w:right w:val="none" w:sz="0" w:space="0" w:color="auto"/>
          </w:divBdr>
        </w:div>
        <w:div w:id="1422991725">
          <w:marLeft w:val="0"/>
          <w:marRight w:val="0"/>
          <w:marTop w:val="0"/>
          <w:marBottom w:val="0"/>
          <w:divBdr>
            <w:top w:val="none" w:sz="0" w:space="0" w:color="auto"/>
            <w:left w:val="none" w:sz="0" w:space="0" w:color="auto"/>
            <w:bottom w:val="none" w:sz="0" w:space="0" w:color="auto"/>
            <w:right w:val="none" w:sz="0" w:space="0" w:color="auto"/>
          </w:divBdr>
        </w:div>
      </w:divsChild>
    </w:div>
    <w:div w:id="198681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oe.mass.edu/edprep/resources" TargetMode="External"/><Relationship Id="rId18" Type="http://schemas.openxmlformats.org/officeDocument/2006/relationships/hyperlink" Target="http://www.doe.mass.edu/edprep/toolki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yperlink" Target="http://www.doe.mass.edu/edprep/pr.html" TargetMode="Externa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doe.mass.edu/edprep/resources.html" TargetMode="External"/><Relationship Id="rId20" Type="http://schemas.openxmlformats.org/officeDocument/2006/relationships/hyperlink" Target="http://www.doe.mass.edu/edprep/ntep.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dprep@doe.mass.ed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doe.mass.edu/edprep/edwi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dprep@doe.mass.ed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EPPL">
      <a:dk1>
        <a:sysClr val="windowText" lastClr="000000"/>
      </a:dk1>
      <a:lt1>
        <a:sysClr val="window" lastClr="FFFFFF"/>
      </a:lt1>
      <a:dk2>
        <a:srgbClr val="154786"/>
      </a:dk2>
      <a:lt2>
        <a:srgbClr val="EEECE1"/>
      </a:lt2>
      <a:accent1>
        <a:srgbClr val="5B9BD5"/>
      </a:accent1>
      <a:accent2>
        <a:srgbClr val="E28325"/>
      </a:accent2>
      <a:accent3>
        <a:srgbClr val="7F7F7F"/>
      </a:accent3>
      <a:accent4>
        <a:srgbClr val="FFC000"/>
      </a:accent4>
      <a:accent5>
        <a:srgbClr val="4472C4"/>
      </a:accent5>
      <a:accent6>
        <a:srgbClr val="70AD47"/>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DESE-231-14716</_dlc_DocId>
    <_dlc_DocIdUrl xmlns="733efe1c-5bbe-4968-87dc-d400e65c879f">
      <Url>https://sharepoint.doemass.org/ese/webteam/cps/_layouts/DocIdRedir.aspx?ID=DESE-231-14716</Url>
      <Description>DESE-231-14716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fe35eebca4745372fa53d5050364ca0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69b118e19905d1ad78f6c228cdaca31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3AB9A-853B-4843-A01F-AEC5045B5CA4}">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2.xml><?xml version="1.0" encoding="utf-8"?>
<ds:datastoreItem xmlns:ds="http://schemas.openxmlformats.org/officeDocument/2006/customXml" ds:itemID="{46AD09DC-F0DD-4AD2-88B7-F62413AAF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9C7BC5-F76E-45A7-BC95-CF50E45C0CB6}">
  <ds:schemaRefs>
    <ds:schemaRef ds:uri="http://schemas.microsoft.com/sharepoint/events"/>
  </ds:schemaRefs>
</ds:datastoreItem>
</file>

<file path=customXml/itemProps4.xml><?xml version="1.0" encoding="utf-8"?>
<ds:datastoreItem xmlns:ds="http://schemas.openxmlformats.org/officeDocument/2006/customXml" ds:itemID="{4A460540-603F-49EF-AF51-D054C3C8F9AD}">
  <ds:schemaRefs>
    <ds:schemaRef ds:uri="http://schemas.microsoft.com/sharepoint/v3/contenttype/forms"/>
  </ds:schemaRefs>
</ds:datastoreItem>
</file>

<file path=customXml/itemProps5.xml><?xml version="1.0" encoding="utf-8"?>
<ds:datastoreItem xmlns:ds="http://schemas.openxmlformats.org/officeDocument/2006/customXml" ds:itemID="{491E5C7A-213D-421A-94FB-881DD4D9E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1490</Words>
  <Characters>7823</Characters>
  <Application>Microsoft Office Word</Application>
  <DocSecurity>0</DocSecurity>
  <Lines>148</Lines>
  <Paragraphs>61</Paragraphs>
  <ScaleCrop>false</ScaleCrop>
  <HeadingPairs>
    <vt:vector size="2" baseType="variant">
      <vt:variant>
        <vt:lpstr>Title</vt:lpstr>
      </vt:variant>
      <vt:variant>
        <vt:i4>1</vt:i4>
      </vt:variant>
    </vt:vector>
  </HeadingPairs>
  <TitlesOfParts>
    <vt:vector size="1" baseType="lpstr">
      <vt:lpstr>Ed Prep Field Feedback Survey Response Summary 2014</vt:lpstr>
    </vt:vector>
  </TitlesOfParts>
  <Company/>
  <LinksUpToDate>false</LinksUpToDate>
  <CharactersWithSpaces>9293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Prep Field Feedback Survey Response Summary 2014</dc:title>
  <dc:creator>ESE</dc:creator>
  <cp:lastModifiedBy>dzou</cp:lastModifiedBy>
  <cp:revision>4</cp:revision>
  <cp:lastPrinted>2014-03-05T17:26:00Z</cp:lastPrinted>
  <dcterms:created xsi:type="dcterms:W3CDTF">2015-03-20T16:24:00Z</dcterms:created>
  <dcterms:modified xsi:type="dcterms:W3CDTF">2015-03-23T14:40:00Z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23 2015</vt:lpwstr>
  </property>
</Properties>
</file>