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50A" w:rsidRPr="00CF2AB8" w:rsidRDefault="000144EF" w:rsidP="004910B9">
      <w:pPr>
        <w:jc w:val="center"/>
        <w:rPr>
          <w:b/>
          <w:sz w:val="24"/>
        </w:rPr>
      </w:pPr>
      <w:r w:rsidRPr="00CF2AB8">
        <w:rPr>
          <w:b/>
          <w:sz w:val="24"/>
        </w:rPr>
        <w:t xml:space="preserve"> Position Description: </w:t>
      </w:r>
      <w:r w:rsidR="00D96FF1" w:rsidRPr="00CF2AB8">
        <w:rPr>
          <w:b/>
          <w:sz w:val="24"/>
        </w:rPr>
        <w:t xml:space="preserve">Practicum </w:t>
      </w:r>
      <w:r w:rsidRPr="00CF2AB8">
        <w:rPr>
          <w:b/>
          <w:sz w:val="24"/>
        </w:rPr>
        <w:t>Supervising Practitioner</w:t>
      </w:r>
    </w:p>
    <w:p w:rsidR="000144EF" w:rsidRPr="002B2589" w:rsidRDefault="00EE6133" w:rsidP="00EE6133">
      <w:pPr>
        <w:pStyle w:val="NormalWeb"/>
        <w:shd w:val="clear" w:color="auto" w:fill="FFFFFF"/>
        <w:spacing w:after="0" w:afterAutospacing="0"/>
        <w:rPr>
          <w:rFonts w:asciiTheme="minorHAnsi" w:hAnsiTheme="minorHAnsi"/>
          <w:b/>
          <w:color w:val="E36C0A" w:themeColor="accent6" w:themeShade="BF"/>
          <w:sz w:val="22"/>
          <w:szCs w:val="22"/>
        </w:rPr>
      </w:pPr>
      <w:r w:rsidRPr="002B2589">
        <w:rPr>
          <w:rFonts w:asciiTheme="minorHAnsi" w:hAnsiTheme="minorHAnsi"/>
          <w:b/>
          <w:color w:val="E36C0A" w:themeColor="accent6" w:themeShade="BF"/>
          <w:sz w:val="22"/>
          <w:szCs w:val="22"/>
        </w:rPr>
        <w:t xml:space="preserve">Position </w:t>
      </w:r>
      <w:r w:rsidR="000144EF" w:rsidRPr="002B2589">
        <w:rPr>
          <w:rFonts w:asciiTheme="minorHAnsi" w:hAnsiTheme="minorHAnsi"/>
          <w:b/>
          <w:color w:val="E36C0A" w:themeColor="accent6" w:themeShade="BF"/>
          <w:sz w:val="22"/>
          <w:szCs w:val="22"/>
        </w:rPr>
        <w:t>Overview:</w:t>
      </w:r>
    </w:p>
    <w:p w:rsidR="000144EF" w:rsidRDefault="00D53E60" w:rsidP="000144EF">
      <w:r>
        <w:rPr>
          <w:b/>
          <w:noProof/>
        </w:rPr>
        <w:pict>
          <v:roundrect id="_x0000_s1026" style="position:absolute;margin-left:395.75pt;margin-top:14.6pt;width:133.6pt;height:57.6pt;z-index:251658240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E868C7" w:rsidRPr="000144EF" w:rsidRDefault="00E868C7" w:rsidP="000144EF">
                  <w:pPr>
                    <w:spacing w:line="240" w:lineRule="auto"/>
                    <w:jc w:val="center"/>
                    <w:rPr>
                      <w:b/>
                      <w:i/>
                      <w:color w:val="FFFFFF" w:themeColor="background1"/>
                    </w:rPr>
                  </w:pPr>
                  <w:r w:rsidRPr="000144EF">
                    <w:rPr>
                      <w:b/>
                      <w:i/>
                      <w:color w:val="FFFFFF" w:themeColor="background1"/>
                    </w:rPr>
                    <w:t>Adapt this template for</w:t>
                  </w:r>
                  <w:r w:rsidR="000144EF" w:rsidRPr="000144EF">
                    <w:rPr>
                      <w:b/>
                      <w:i/>
                      <w:color w:val="FFFFFF" w:themeColor="background1"/>
                    </w:rPr>
                    <w:t xml:space="preserve"> use by your </w:t>
                  </w:r>
                  <w:r w:rsidR="00D96FF1">
                    <w:rPr>
                      <w:b/>
                      <w:i/>
                      <w:color w:val="FFFFFF" w:themeColor="background1"/>
                    </w:rPr>
                    <w:t>Sponsoring Organization</w:t>
                  </w:r>
                  <w:r w:rsidR="000144EF" w:rsidRPr="000144EF">
                    <w:rPr>
                      <w:b/>
                      <w:i/>
                      <w:color w:val="FFFFFF" w:themeColor="background1"/>
                    </w:rPr>
                    <w:t xml:space="preserve"> or district.</w:t>
                  </w:r>
                </w:p>
              </w:txbxContent>
            </v:textbox>
            <w10:wrap type="square"/>
          </v:roundrect>
        </w:pict>
      </w:r>
      <w:r w:rsidR="000144EF">
        <w:t>The Supervising Practitioner (SP) plays a critical role in a teacher candidate’s field-based experience by providing a model of high-quality practice and a link between theory and the realities of a PK-12 classroom</w:t>
      </w:r>
      <w:r w:rsidR="00D96FF1">
        <w:t xml:space="preserve">.  </w:t>
      </w:r>
      <w:r w:rsidR="00EE6133">
        <w:t xml:space="preserve">As practicum supervisor and member of the </w:t>
      </w:r>
      <w:hyperlink r:id="rId11" w:history="1">
        <w:r w:rsidR="00EE6133" w:rsidRPr="00D96FF1">
          <w:rPr>
            <w:rStyle w:val="Hyperlink"/>
          </w:rPr>
          <w:t>C</w:t>
        </w:r>
        <w:r w:rsidR="00D96FF1" w:rsidRPr="00D96FF1">
          <w:rPr>
            <w:rStyle w:val="Hyperlink"/>
          </w:rPr>
          <w:t>andidate Assessment of Performance (CAP)</w:t>
        </w:r>
      </w:hyperlink>
      <w:r w:rsidR="00EE6133">
        <w:t xml:space="preserve"> Triad, </w:t>
      </w:r>
      <w:r w:rsidR="000144EF">
        <w:t>the SP is both coach and evaluator, assessing the teacher candidate’s practice</w:t>
      </w:r>
      <w:r w:rsidR="00EE6133">
        <w:t xml:space="preserve"> </w:t>
      </w:r>
      <w:r w:rsidR="000144EF">
        <w:t>while also providing the feedback and support that a candidate needs to improve.</w:t>
      </w:r>
    </w:p>
    <w:p w:rsidR="000144EF" w:rsidRPr="000144EF" w:rsidRDefault="00EE6133" w:rsidP="00EE6133">
      <w:pPr>
        <w:spacing w:after="0"/>
        <w:rPr>
          <w:b/>
        </w:rPr>
      </w:pPr>
      <w:r w:rsidRPr="002B2589">
        <w:rPr>
          <w:b/>
          <w:color w:val="E36C0A" w:themeColor="accent6" w:themeShade="BF"/>
        </w:rPr>
        <w:t>Key Respo</w:t>
      </w:r>
      <w:r w:rsidR="000144EF" w:rsidRPr="002B2589">
        <w:rPr>
          <w:b/>
          <w:color w:val="E36C0A" w:themeColor="accent6" w:themeShade="BF"/>
        </w:rPr>
        <w:t>nsibilities</w:t>
      </w:r>
      <w:r w:rsidR="00CF2AB8">
        <w:rPr>
          <w:b/>
        </w:rPr>
        <w:t xml:space="preserve"> (see </w:t>
      </w:r>
      <w:hyperlink r:id="rId12" w:anchor="page=7" w:history="1">
        <w:r w:rsidR="00CF2AB8" w:rsidRPr="00CF2AB8">
          <w:rPr>
            <w:rStyle w:val="Hyperlink"/>
            <w:b/>
          </w:rPr>
          <w:t>CAP Handbook</w:t>
        </w:r>
      </w:hyperlink>
      <w:r w:rsidR="00CF2AB8">
        <w:rPr>
          <w:b/>
        </w:rPr>
        <w:t>)</w:t>
      </w:r>
      <w:r w:rsidR="000144EF">
        <w:rPr>
          <w:b/>
        </w:rPr>
        <w:t>:</w:t>
      </w:r>
    </w:p>
    <w:p w:rsidR="000144EF" w:rsidRPr="000144EF" w:rsidRDefault="000144EF" w:rsidP="000144EF">
      <w:pPr>
        <w:pStyle w:val="ListParagraph"/>
        <w:numPr>
          <w:ilvl w:val="0"/>
          <w:numId w:val="6"/>
        </w:numPr>
        <w:rPr>
          <w:rFonts w:cs="Arial"/>
        </w:rPr>
      </w:pPr>
      <w:r w:rsidRPr="000144EF">
        <w:rPr>
          <w:rFonts w:cs="Arial"/>
        </w:rPr>
        <w:t>Provide consistent guidance, support, and high-quality feedback to the  teacher candidate that improves practice;</w:t>
      </w:r>
    </w:p>
    <w:p w:rsidR="000144EF" w:rsidRPr="000144EF" w:rsidRDefault="000144EF" w:rsidP="000144EF">
      <w:pPr>
        <w:pStyle w:val="ListParagraph"/>
        <w:numPr>
          <w:ilvl w:val="0"/>
          <w:numId w:val="6"/>
        </w:numPr>
        <w:rPr>
          <w:rFonts w:cs="Arial"/>
        </w:rPr>
      </w:pPr>
      <w:r w:rsidRPr="000144EF">
        <w:rPr>
          <w:rFonts w:cs="Arial"/>
        </w:rPr>
        <w:t>Assess and document evidence of teacher candidate readiness across the Six Essential Elements of CAP;</w:t>
      </w:r>
    </w:p>
    <w:p w:rsidR="000144EF" w:rsidRPr="000144EF" w:rsidRDefault="000144EF" w:rsidP="000144EF">
      <w:pPr>
        <w:pStyle w:val="ListParagraph"/>
        <w:numPr>
          <w:ilvl w:val="0"/>
          <w:numId w:val="6"/>
        </w:numPr>
        <w:rPr>
          <w:rFonts w:cs="Arial"/>
        </w:rPr>
      </w:pPr>
      <w:r w:rsidRPr="000144EF">
        <w:rPr>
          <w:rFonts w:cs="Arial"/>
        </w:rPr>
        <w:t>Identify appropriate assessment(s) to measure candidate impact on student learning and support the candidate to set goals and collect and analyze data</w:t>
      </w:r>
      <w:r w:rsidRPr="000144EF">
        <w:t>;</w:t>
      </w:r>
    </w:p>
    <w:p w:rsidR="000144EF" w:rsidRPr="000144EF" w:rsidRDefault="000144EF" w:rsidP="000144EF">
      <w:pPr>
        <w:pStyle w:val="ListParagraph"/>
        <w:numPr>
          <w:ilvl w:val="0"/>
          <w:numId w:val="6"/>
        </w:numPr>
        <w:rPr>
          <w:rFonts w:cs="Arial"/>
        </w:rPr>
      </w:pPr>
      <w:r w:rsidRPr="000144EF">
        <w:rPr>
          <w:rFonts w:cs="Arial"/>
        </w:rPr>
        <w:t>Conduct at least three observations, including</w:t>
      </w:r>
      <w:bookmarkStart w:id="0" w:name="_GoBack"/>
      <w:bookmarkEnd w:id="0"/>
      <w:r w:rsidRPr="000144EF">
        <w:rPr>
          <w:rFonts w:cs="Arial"/>
        </w:rPr>
        <w:t xml:space="preserve"> pre- and post-observation conferences, and collect, synthesize, and analyze evidence of practice relative to the Six Essential Elements;</w:t>
      </w:r>
    </w:p>
    <w:p w:rsidR="000144EF" w:rsidRPr="000144EF" w:rsidRDefault="000144EF" w:rsidP="000144EF">
      <w:pPr>
        <w:pStyle w:val="ListParagraph"/>
        <w:numPr>
          <w:ilvl w:val="0"/>
          <w:numId w:val="6"/>
        </w:numPr>
        <w:rPr>
          <w:rFonts w:cs="Arial"/>
        </w:rPr>
      </w:pPr>
      <w:r w:rsidRPr="000144EF">
        <w:rPr>
          <w:rFonts w:cs="Arial"/>
        </w:rPr>
        <w:t>Calibrate observations and feedback with the Program Supervisor to ensure consistent messaging and targeted feedback to the candidate;</w:t>
      </w:r>
    </w:p>
    <w:p w:rsidR="000144EF" w:rsidRPr="000144EF" w:rsidRDefault="000144EF" w:rsidP="000144EF">
      <w:pPr>
        <w:pStyle w:val="ListParagraph"/>
        <w:numPr>
          <w:ilvl w:val="0"/>
          <w:numId w:val="6"/>
        </w:numPr>
        <w:rPr>
          <w:rFonts w:cs="Arial"/>
        </w:rPr>
      </w:pPr>
      <w:r w:rsidRPr="000144EF">
        <w:rPr>
          <w:rFonts w:cs="Arial"/>
        </w:rPr>
        <w:t>Support the teacher candidate in administering student feedback surveys</w:t>
      </w:r>
      <w:r w:rsidRPr="000144EF">
        <w:t>;</w:t>
      </w:r>
    </w:p>
    <w:p w:rsidR="000144EF" w:rsidRPr="000144EF" w:rsidRDefault="000144EF" w:rsidP="000144EF">
      <w:pPr>
        <w:pStyle w:val="ListParagraph"/>
        <w:numPr>
          <w:ilvl w:val="0"/>
          <w:numId w:val="6"/>
        </w:numPr>
        <w:rPr>
          <w:rFonts w:cs="Arial"/>
        </w:rPr>
      </w:pPr>
      <w:r w:rsidRPr="000144EF">
        <w:rPr>
          <w:rFonts w:cs="Arial"/>
        </w:rPr>
        <w:t>Participate in Three-Way Meetings with the Program Supervisor and candidate to discuss evidence collected to date, set goals, evaluate progress, and determine plans for ongoing improvement;</w:t>
      </w:r>
    </w:p>
    <w:p w:rsidR="000144EF" w:rsidRPr="000144EF" w:rsidRDefault="000144EF" w:rsidP="000144EF">
      <w:pPr>
        <w:pStyle w:val="ListParagraph"/>
        <w:numPr>
          <w:ilvl w:val="0"/>
          <w:numId w:val="6"/>
        </w:numPr>
        <w:rPr>
          <w:rFonts w:cs="Arial"/>
        </w:rPr>
      </w:pPr>
      <w:r w:rsidRPr="000144EF">
        <w:rPr>
          <w:rFonts w:cs="Arial"/>
        </w:rPr>
        <w:t>Determine, in collaboration with the Program Supervisor, whether the candidate is ready to teach.</w:t>
      </w:r>
    </w:p>
    <w:p w:rsidR="000144EF" w:rsidRDefault="000144EF" w:rsidP="000144EF">
      <w:pPr>
        <w:spacing w:after="0"/>
      </w:pPr>
      <w:r>
        <w:t xml:space="preserve">In addition to these responsibilities, SPs should also be prepared to </w:t>
      </w:r>
      <w:r w:rsidRPr="00EE6133">
        <w:t xml:space="preserve">demonstrate </w:t>
      </w:r>
      <w:r>
        <w:t>the following practices of effective teacher educators</w:t>
      </w:r>
      <w:r w:rsidR="002B2589">
        <w:t xml:space="preserve"> (see </w:t>
      </w:r>
      <w:hyperlink r:id="rId13" w:history="1">
        <w:r w:rsidR="002B2589" w:rsidRPr="007A48E2">
          <w:rPr>
            <w:rStyle w:val="Hyperlink"/>
          </w:rPr>
          <w:t xml:space="preserve">Teacher Educator </w:t>
        </w:r>
        <w:r w:rsidR="007A48E2" w:rsidRPr="007A48E2">
          <w:rPr>
            <w:rStyle w:val="Hyperlink"/>
          </w:rPr>
          <w:t>Effectiveness Practices</w:t>
        </w:r>
      </w:hyperlink>
      <w:r w:rsidR="002B2589">
        <w:t>)</w:t>
      </w:r>
      <w:r>
        <w:t>:</w:t>
      </w:r>
    </w:p>
    <w:p w:rsidR="000144EF" w:rsidRPr="000144EF" w:rsidRDefault="000144EF" w:rsidP="000144EF">
      <w:pPr>
        <w:pStyle w:val="ListParagraph"/>
        <w:numPr>
          <w:ilvl w:val="0"/>
          <w:numId w:val="8"/>
        </w:numPr>
        <w:spacing w:after="0"/>
      </w:pPr>
      <w:r w:rsidRPr="000144EF">
        <w:t xml:space="preserve">Construct coherent learning experiences </w:t>
      </w:r>
      <w:r>
        <w:t xml:space="preserve">for the teacher candidate that </w:t>
      </w:r>
      <w:r w:rsidRPr="000144EF">
        <w:t>brid</w:t>
      </w:r>
      <w:r>
        <w:t>ge theory and practice and provide him/her the opportunity for authentic assessment of teaching practices;</w:t>
      </w:r>
    </w:p>
    <w:p w:rsidR="000144EF" w:rsidRPr="000144EF" w:rsidRDefault="000144EF" w:rsidP="000144EF">
      <w:pPr>
        <w:pStyle w:val="ListParagraph"/>
        <w:numPr>
          <w:ilvl w:val="0"/>
          <w:numId w:val="8"/>
        </w:numPr>
        <w:spacing w:after="0"/>
      </w:pPr>
      <w:r w:rsidRPr="000144EF">
        <w:t>Model professional expectations including commitment to high standards, collaboration with colleagues, inclusive practice, data-informed decision-making, and continuous learning.</w:t>
      </w:r>
    </w:p>
    <w:p w:rsidR="000144EF" w:rsidRPr="000144EF" w:rsidRDefault="000144EF" w:rsidP="000144EF">
      <w:pPr>
        <w:pStyle w:val="ListParagraph"/>
        <w:numPr>
          <w:ilvl w:val="0"/>
          <w:numId w:val="8"/>
        </w:numPr>
        <w:spacing w:after="0"/>
      </w:pPr>
      <w:r w:rsidRPr="000144EF">
        <w:t>Facilitate candidate practice through high-quality models, unpacking of teaching into explicit practices, and multiple opportunities for mastery.</w:t>
      </w:r>
    </w:p>
    <w:p w:rsidR="000144EF" w:rsidRDefault="000144EF" w:rsidP="000144EF">
      <w:pPr>
        <w:pStyle w:val="ListParagraph"/>
        <w:numPr>
          <w:ilvl w:val="0"/>
          <w:numId w:val="8"/>
        </w:numPr>
        <w:spacing w:after="0"/>
      </w:pPr>
      <w:r w:rsidRPr="000144EF">
        <w:t>Provide high-quality feedback, consistent</w:t>
      </w:r>
      <w:r>
        <w:t xml:space="preserve"> and continuous communication, and evidence-based judgments.</w:t>
      </w:r>
    </w:p>
    <w:p w:rsidR="00E868C7" w:rsidRPr="00E868C7" w:rsidRDefault="00E868C7" w:rsidP="00EE6133">
      <w:pPr>
        <w:pStyle w:val="NormalWeb"/>
        <w:shd w:val="clear" w:color="auto" w:fill="FFFFFF"/>
        <w:spacing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 w:rsidRPr="002B2589">
        <w:rPr>
          <w:rFonts w:asciiTheme="minorHAnsi" w:hAnsiTheme="minorHAnsi"/>
          <w:b/>
          <w:color w:val="E36C0A" w:themeColor="accent6" w:themeShade="BF"/>
          <w:sz w:val="22"/>
          <w:szCs w:val="22"/>
        </w:rPr>
        <w:t>Eligibility Requirements</w:t>
      </w:r>
      <w:r w:rsidR="00EE6133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EE6133">
        <w:rPr>
          <w:rFonts w:asciiTheme="minorHAnsi" w:hAnsiTheme="minorHAnsi"/>
          <w:color w:val="000000"/>
          <w:sz w:val="22"/>
          <w:szCs w:val="22"/>
        </w:rPr>
        <w:t>(</w:t>
      </w:r>
      <w:hyperlink r:id="rId14" w:history="1">
        <w:r w:rsidR="00EE6133" w:rsidRPr="00EE6133">
          <w:rPr>
            <w:rStyle w:val="Hyperlink"/>
            <w:rFonts w:asciiTheme="minorHAnsi" w:hAnsiTheme="minorHAnsi"/>
            <w:sz w:val="22"/>
            <w:szCs w:val="22"/>
          </w:rPr>
          <w:t>See 603 CMR 7.02</w:t>
        </w:r>
      </w:hyperlink>
      <w:r w:rsidR="00EE6133">
        <w:rPr>
          <w:rFonts w:asciiTheme="minorHAnsi" w:hAnsiTheme="minorHAnsi"/>
          <w:color w:val="000000"/>
          <w:sz w:val="22"/>
          <w:szCs w:val="22"/>
        </w:rPr>
        <w:t>)</w:t>
      </w:r>
      <w:r w:rsidRPr="00E868C7">
        <w:rPr>
          <w:rFonts w:asciiTheme="minorHAnsi" w:hAnsiTheme="minorHAnsi"/>
          <w:b/>
          <w:color w:val="000000"/>
          <w:sz w:val="22"/>
          <w:szCs w:val="22"/>
        </w:rPr>
        <w:t>:</w:t>
      </w:r>
    </w:p>
    <w:p w:rsidR="00B92BDB" w:rsidRPr="003A2DA3" w:rsidRDefault="00B92BDB" w:rsidP="00EE6133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Theme="minorHAnsi" w:hAnsiTheme="minorHAnsi"/>
          <w:color w:val="000000"/>
          <w:sz w:val="22"/>
          <w:szCs w:val="22"/>
        </w:rPr>
      </w:pPr>
      <w:r w:rsidRPr="003A2DA3">
        <w:rPr>
          <w:rFonts w:asciiTheme="minorHAnsi" w:hAnsiTheme="minorHAnsi"/>
          <w:color w:val="000000"/>
          <w:sz w:val="22"/>
          <w:szCs w:val="22"/>
        </w:rPr>
        <w:t>Interest by educator</w:t>
      </w:r>
    </w:p>
    <w:p w:rsidR="00B92BDB" w:rsidRPr="003A2DA3" w:rsidRDefault="00B92BDB" w:rsidP="003A2DA3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3A2DA3">
        <w:rPr>
          <w:rFonts w:asciiTheme="minorHAnsi" w:hAnsiTheme="minorHAnsi"/>
          <w:color w:val="000000"/>
          <w:sz w:val="22"/>
          <w:szCs w:val="22"/>
        </w:rPr>
        <w:t xml:space="preserve">Three full years of experience under </w:t>
      </w:r>
      <w:r w:rsidR="003A2DA3">
        <w:rPr>
          <w:rFonts w:asciiTheme="minorHAnsi" w:hAnsiTheme="minorHAnsi"/>
          <w:color w:val="000000"/>
          <w:sz w:val="22"/>
          <w:szCs w:val="22"/>
        </w:rPr>
        <w:t>an initial or professional license</w:t>
      </w:r>
    </w:p>
    <w:p w:rsidR="00B92BDB" w:rsidRPr="003A2DA3" w:rsidRDefault="00B92BDB" w:rsidP="00B92BDB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3A2DA3">
        <w:rPr>
          <w:rFonts w:asciiTheme="minorHAnsi" w:hAnsiTheme="minorHAnsi"/>
          <w:color w:val="000000"/>
          <w:sz w:val="22"/>
          <w:szCs w:val="22"/>
        </w:rPr>
        <w:t>S</w:t>
      </w:r>
      <w:r w:rsidR="003A2DA3">
        <w:rPr>
          <w:rFonts w:asciiTheme="minorHAnsi" w:hAnsiTheme="minorHAnsi"/>
          <w:color w:val="000000"/>
          <w:sz w:val="22"/>
          <w:szCs w:val="22"/>
        </w:rPr>
        <w:t>ummative performance rating of proficient or e</w:t>
      </w:r>
      <w:r w:rsidRPr="003A2DA3">
        <w:rPr>
          <w:rFonts w:asciiTheme="minorHAnsi" w:hAnsiTheme="minorHAnsi"/>
          <w:color w:val="000000"/>
          <w:sz w:val="22"/>
          <w:szCs w:val="22"/>
        </w:rPr>
        <w:t>xemplary on most recent evaluation</w:t>
      </w:r>
    </w:p>
    <w:p w:rsidR="00E868C7" w:rsidRPr="000144EF" w:rsidRDefault="003A2DA3" w:rsidP="00E868C7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Recommendation</w:t>
      </w:r>
      <w:r w:rsidR="00B92BDB" w:rsidRPr="003A2DA3">
        <w:rPr>
          <w:rFonts w:asciiTheme="minorHAnsi" w:hAnsiTheme="minorHAnsi"/>
          <w:color w:val="000000"/>
          <w:sz w:val="22"/>
          <w:szCs w:val="22"/>
        </w:rPr>
        <w:t xml:space="preserve"> from </w:t>
      </w:r>
      <w:r>
        <w:rPr>
          <w:rFonts w:asciiTheme="minorHAnsi" w:hAnsiTheme="minorHAnsi"/>
          <w:color w:val="000000"/>
          <w:sz w:val="22"/>
          <w:szCs w:val="22"/>
        </w:rPr>
        <w:t>principal/</w:t>
      </w:r>
      <w:r w:rsidR="00B92BDB" w:rsidRPr="003A2DA3">
        <w:rPr>
          <w:rFonts w:asciiTheme="minorHAnsi" w:hAnsiTheme="minorHAnsi"/>
          <w:color w:val="000000"/>
          <w:sz w:val="22"/>
          <w:szCs w:val="22"/>
        </w:rPr>
        <w:t>school building administrator</w:t>
      </w:r>
    </w:p>
    <w:p w:rsidR="00E868C7" w:rsidRPr="002B2589" w:rsidRDefault="00E868C7" w:rsidP="00EE6133">
      <w:pPr>
        <w:pStyle w:val="NormalWeb"/>
        <w:shd w:val="clear" w:color="auto" w:fill="FFFFFF"/>
        <w:spacing w:after="0" w:afterAutospacing="0"/>
        <w:rPr>
          <w:rFonts w:asciiTheme="minorHAnsi" w:hAnsiTheme="minorHAnsi"/>
          <w:b/>
          <w:color w:val="E36C0A" w:themeColor="accent6" w:themeShade="BF"/>
          <w:sz w:val="22"/>
          <w:szCs w:val="22"/>
        </w:rPr>
      </w:pPr>
      <w:r w:rsidRPr="002B2589">
        <w:rPr>
          <w:rFonts w:asciiTheme="minorHAnsi" w:hAnsiTheme="minorHAnsi"/>
          <w:b/>
          <w:color w:val="E36C0A" w:themeColor="accent6" w:themeShade="BF"/>
          <w:sz w:val="22"/>
          <w:szCs w:val="22"/>
        </w:rPr>
        <w:t>Additional Criteria:</w:t>
      </w:r>
    </w:p>
    <w:p w:rsidR="00D53179" w:rsidRPr="00EE6133" w:rsidRDefault="000144EF" w:rsidP="00B92BDB">
      <w:pPr>
        <w:pStyle w:val="NormalWeb"/>
        <w:numPr>
          <w:ilvl w:val="0"/>
          <w:numId w:val="9"/>
        </w:numPr>
        <w:shd w:val="clear" w:color="auto" w:fill="FFFFFF"/>
        <w:spacing w:before="0" w:before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[Insert Sponsoring Organization or district-specific criteria here]</w:t>
      </w:r>
    </w:p>
    <w:sectPr w:rsidR="00D53179" w:rsidRPr="00EE6133" w:rsidSect="00EE6133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E60" w:rsidRDefault="00D53E60" w:rsidP="004910B9">
      <w:pPr>
        <w:spacing w:after="0" w:line="240" w:lineRule="auto"/>
      </w:pPr>
      <w:r>
        <w:separator/>
      </w:r>
    </w:p>
  </w:endnote>
  <w:endnote w:type="continuationSeparator" w:id="0">
    <w:p w:rsidR="00D53E60" w:rsidRDefault="00D53E60" w:rsidP="0049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E60" w:rsidRDefault="00D53E60" w:rsidP="004910B9">
      <w:pPr>
        <w:spacing w:after="0" w:line="240" w:lineRule="auto"/>
      </w:pPr>
      <w:r>
        <w:separator/>
      </w:r>
    </w:p>
  </w:footnote>
  <w:footnote w:type="continuationSeparator" w:id="0">
    <w:p w:rsidR="00D53E60" w:rsidRDefault="00D53E60" w:rsidP="0049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0B9" w:rsidRDefault="00D53E60" w:rsidP="004910B9">
    <w:pPr>
      <w:pStyle w:val="Header"/>
      <w:jc w:val="center"/>
    </w:pPr>
    <w:sdt>
      <w:sdtPr>
        <w:id w:val="261351346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CF2AB8">
      <w:rPr>
        <w:noProof/>
        <w:lang w:eastAsia="zh-CN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-189865</wp:posOffset>
          </wp:positionH>
          <wp:positionV relativeFrom="paragraph">
            <wp:posOffset>-354965</wp:posOffset>
          </wp:positionV>
          <wp:extent cx="1518285" cy="738505"/>
          <wp:effectExtent l="19050" t="0" r="5715" b="0"/>
          <wp:wrapTight wrapText="bothSides">
            <wp:wrapPolygon edited="0">
              <wp:start x="1897" y="1114"/>
              <wp:lineTo x="-271" y="3900"/>
              <wp:lineTo x="1355" y="17830"/>
              <wp:lineTo x="3523" y="17830"/>
              <wp:lineTo x="18700" y="17830"/>
              <wp:lineTo x="21681" y="16715"/>
              <wp:lineTo x="21681" y="7801"/>
              <wp:lineTo x="19513" y="6686"/>
              <wp:lineTo x="3252" y="1114"/>
              <wp:lineTo x="1897" y="1114"/>
            </wp:wrapPolygon>
          </wp:wrapTight>
          <wp:docPr id="3" name="Picture 2" descr="Massachusetts Department of Elementary and Secondary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ssachusetts Department of Elementary and Secondary Education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2AB8"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5925820</wp:posOffset>
          </wp:positionH>
          <wp:positionV relativeFrom="paragraph">
            <wp:posOffset>-194310</wp:posOffset>
          </wp:positionV>
          <wp:extent cx="1151255" cy="577215"/>
          <wp:effectExtent l="0" t="0" r="0" b="0"/>
          <wp:wrapTight wrapText="bothSides">
            <wp:wrapPolygon edited="0">
              <wp:start x="0" y="0"/>
              <wp:lineTo x="0" y="20673"/>
              <wp:lineTo x="21088" y="20673"/>
              <wp:lineTo x="21088" y="0"/>
              <wp:lineTo x="0" y="0"/>
            </wp:wrapPolygon>
          </wp:wrapTight>
          <wp:docPr id="4" name="Picture 2" descr="EPI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c\Pictures\EPIC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10B9">
      <w:t xml:space="preserve"> </w:t>
    </w:r>
    <w:r w:rsidR="004910B9">
      <w:tab/>
    </w:r>
    <w:r w:rsidR="004910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64D5"/>
    <w:multiLevelType w:val="hybridMultilevel"/>
    <w:tmpl w:val="0FD24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255B6"/>
    <w:multiLevelType w:val="hybridMultilevel"/>
    <w:tmpl w:val="03AA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50C56"/>
    <w:multiLevelType w:val="hybridMultilevel"/>
    <w:tmpl w:val="DE0870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E6A1E"/>
    <w:multiLevelType w:val="hybridMultilevel"/>
    <w:tmpl w:val="64A445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91662F"/>
    <w:multiLevelType w:val="multilevel"/>
    <w:tmpl w:val="AD02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3B3DE5"/>
    <w:multiLevelType w:val="hybridMultilevel"/>
    <w:tmpl w:val="92A4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A4D59"/>
    <w:multiLevelType w:val="hybridMultilevel"/>
    <w:tmpl w:val="4760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D179C"/>
    <w:multiLevelType w:val="hybridMultilevel"/>
    <w:tmpl w:val="BC6AAA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61FA8"/>
    <w:multiLevelType w:val="hybridMultilevel"/>
    <w:tmpl w:val="70D4E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0B9"/>
    <w:rsid w:val="000144EF"/>
    <w:rsid w:val="000653EF"/>
    <w:rsid w:val="000C6023"/>
    <w:rsid w:val="00270936"/>
    <w:rsid w:val="002B2589"/>
    <w:rsid w:val="003A2DA3"/>
    <w:rsid w:val="004910B9"/>
    <w:rsid w:val="004E4CDE"/>
    <w:rsid w:val="00673440"/>
    <w:rsid w:val="007A28B4"/>
    <w:rsid w:val="007A48E2"/>
    <w:rsid w:val="00827A42"/>
    <w:rsid w:val="00A26366"/>
    <w:rsid w:val="00AA6310"/>
    <w:rsid w:val="00AB7629"/>
    <w:rsid w:val="00B92BDB"/>
    <w:rsid w:val="00C34C0F"/>
    <w:rsid w:val="00C71057"/>
    <w:rsid w:val="00C87B58"/>
    <w:rsid w:val="00CB34A7"/>
    <w:rsid w:val="00CF2AB8"/>
    <w:rsid w:val="00D53179"/>
    <w:rsid w:val="00D53E60"/>
    <w:rsid w:val="00D9650A"/>
    <w:rsid w:val="00D96FF1"/>
    <w:rsid w:val="00E868C7"/>
    <w:rsid w:val="00ED1639"/>
    <w:rsid w:val="00E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3FDC85E-0E7F-4631-A01D-AD71A3B7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10B9"/>
  </w:style>
  <w:style w:type="paragraph" w:styleId="Footer">
    <w:name w:val="footer"/>
    <w:basedOn w:val="Normal"/>
    <w:link w:val="FooterChar"/>
    <w:uiPriority w:val="99"/>
    <w:semiHidden/>
    <w:unhideWhenUsed/>
    <w:rsid w:val="0049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10B9"/>
  </w:style>
  <w:style w:type="paragraph" w:styleId="BalloonText">
    <w:name w:val="Balloon Text"/>
    <w:basedOn w:val="Normal"/>
    <w:link w:val="BalloonTextChar"/>
    <w:uiPriority w:val="99"/>
    <w:semiHidden/>
    <w:unhideWhenUsed/>
    <w:rsid w:val="0049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0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0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2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B92BDB"/>
  </w:style>
  <w:style w:type="character" w:styleId="Hyperlink">
    <w:name w:val="Hyperlink"/>
    <w:basedOn w:val="DefaultParagraphFont"/>
    <w:uiPriority w:val="99"/>
    <w:unhideWhenUsed/>
    <w:rsid w:val="00B92B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AB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2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5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5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5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oe.mass.edu/edprep/resources/additional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oe.mass.edu/edprep/cap/handbook/handbook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e.mass.edu/edprep/cap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oe.mass.edu/lawsregs/603cmr7.html?section=0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DESE-231-35886</_dlc_DocId>
    <_dlc_DocIdUrl xmlns="733efe1c-5bbe-4968-87dc-d400e65c879f">
      <Url>https://sharepoint.doemass.org/ese/webteam/cps/_layouts/DocIdRedir.aspx?ID=DESE-231-35886</Url>
      <Description>DESE-231-35886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A738D3-DE58-4677-919E-07E954AE8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B5866-BDAD-4FB7-8136-794DD1403E87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3.xml><?xml version="1.0" encoding="utf-8"?>
<ds:datastoreItem xmlns:ds="http://schemas.openxmlformats.org/officeDocument/2006/customXml" ds:itemID="{F264B078-EAD0-407E-AEA9-AD93F2B40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D097C0-BD02-4CB4-8C0A-A5C3E9B1F25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2683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Supervising Practitioner Sample Job Description</vt:lpstr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Supervising Practitioner Sample Job Description</dc:title>
  <dc:creator>ESE</dc:creator>
  <cp:lastModifiedBy>Zou, Dong</cp:lastModifiedBy>
  <cp:revision>4</cp:revision>
  <cp:lastPrinted>2017-08-29T15:06:00Z</cp:lastPrinted>
  <dcterms:created xsi:type="dcterms:W3CDTF">2017-08-25T14:33:00Z</dcterms:created>
  <dcterms:modified xsi:type="dcterms:W3CDTF">2017-08-29T15:07:00Z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Aug 29 2017</vt:lpwstr>
  </property>
</Properties>
</file>