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136F" w14:textId="77777777" w:rsidR="00091A7B" w:rsidRDefault="000B41CC">
      <w:pPr>
        <w:pStyle w:val="Heading2"/>
        <w:keepNext w:val="0"/>
        <w:keepLines w:val="0"/>
        <w:shd w:val="clear" w:color="auto" w:fill="FFFFFF"/>
        <w:spacing w:after="80" w:line="288" w:lineRule="auto"/>
        <w:jc w:val="center"/>
        <w:rPr>
          <w:rFonts w:ascii="Average" w:eastAsia="Average" w:hAnsi="Average" w:cs="Average"/>
          <w:color w:val="1155CC"/>
          <w:highlight w:val="white"/>
        </w:rPr>
      </w:pPr>
      <w:bookmarkStart w:id="0" w:name="_g1210ex8wl9l" w:colFirst="0" w:colLast="0"/>
      <w:bookmarkEnd w:id="0"/>
      <w:r>
        <w:rPr>
          <w:rFonts w:ascii="Average" w:eastAsia="Average" w:hAnsi="Average" w:cs="Average"/>
          <w:color w:val="1155CC"/>
          <w:sz w:val="34"/>
          <w:szCs w:val="34"/>
        </w:rPr>
        <w:t>Early Literacy Resources for Sponsoring Organizations</w:t>
      </w:r>
    </w:p>
    <w:p w14:paraId="308A38FB" w14:textId="77777777" w:rsidR="00091A7B" w:rsidRDefault="000B41CC">
      <w:pPr>
        <w:rPr>
          <w:rFonts w:ascii="Average" w:eastAsia="Average" w:hAnsi="Average" w:cs="Average"/>
          <w:color w:val="201F1E"/>
          <w:highlight w:val="white"/>
        </w:rPr>
      </w:pPr>
      <w:r>
        <w:rPr>
          <w:rFonts w:ascii="Average" w:eastAsia="Average" w:hAnsi="Average" w:cs="Average"/>
          <w:color w:val="201F1E"/>
          <w:highlight w:val="white"/>
        </w:rPr>
        <w:t>This is a list of curated resources connected to the study of evidence-based early literacy practices provided by stakeholders and partner higher education faculty. The list is not meant to present exemplary model syllabi, books, or ideas. Instead, it is a collection of documents, videos, and websites that may be useful in learning about and discussing the ever-evolving field of early literacy instruction. This is a dynamic list; please send your thoughts, recommendations, and suggestions for additional resources to siobhan.m.allen@mass.gov.</w:t>
      </w:r>
    </w:p>
    <w:p w14:paraId="41B8BCBE" w14:textId="77777777" w:rsidR="00091A7B" w:rsidRDefault="00091A7B">
      <w:pPr>
        <w:rPr>
          <w:rFonts w:ascii="Average" w:eastAsia="Average" w:hAnsi="Average" w:cs="Average"/>
          <w:color w:val="201F1E"/>
          <w:highlight w:val="white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10800"/>
      </w:tblGrid>
      <w:tr w:rsidR="00091A7B" w14:paraId="59239943" w14:textId="77777777" w:rsidTr="07EE8210">
        <w:tc>
          <w:tcPr>
            <w:tcW w:w="10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8A68" w14:textId="77777777" w:rsidR="00091A7B" w:rsidRDefault="000B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b/>
                <w:color w:val="201F1E"/>
              </w:rPr>
            </w:pPr>
            <w:r>
              <w:rPr>
                <w:rFonts w:ascii="Average" w:eastAsia="Average" w:hAnsi="Average" w:cs="Average"/>
                <w:b/>
                <w:color w:val="201F1E"/>
              </w:rPr>
              <w:t>Resources from Mass Literacy</w:t>
            </w:r>
          </w:p>
        </w:tc>
      </w:tr>
      <w:tr w:rsidR="00091A7B" w14:paraId="169210CD" w14:textId="77777777" w:rsidTr="07EE8210">
        <w:tc>
          <w:tcPr>
            <w:tcW w:w="10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853E" w14:textId="77777777" w:rsidR="00091A7B" w:rsidRDefault="00E77C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color w:val="201F1E"/>
                <w:sz w:val="24"/>
                <w:szCs w:val="24"/>
              </w:rPr>
            </w:pPr>
            <w:hyperlink r:id="rId8">
              <w:r w:rsidR="000B41CC">
                <w:rPr>
                  <w:rFonts w:ascii="Average" w:eastAsia="Average" w:hAnsi="Average" w:cs="Average"/>
                  <w:color w:val="1155CC"/>
                  <w:sz w:val="24"/>
                  <w:szCs w:val="24"/>
                  <w:u w:val="single"/>
                </w:rPr>
                <w:t>Recommended Reading</w:t>
              </w:r>
            </w:hyperlink>
          </w:p>
          <w:p w14:paraId="45F37690" w14:textId="77777777" w:rsidR="00091A7B" w:rsidRDefault="00E77C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color w:val="201F1E"/>
                <w:sz w:val="24"/>
                <w:szCs w:val="24"/>
              </w:rPr>
            </w:pPr>
            <w:hyperlink r:id="rId9">
              <w:r w:rsidR="000B41CC">
                <w:rPr>
                  <w:rFonts w:ascii="Average" w:eastAsia="Average" w:hAnsi="Average" w:cs="Average"/>
                  <w:color w:val="1155CC"/>
                  <w:sz w:val="24"/>
                  <w:szCs w:val="24"/>
                  <w:u w:val="single"/>
                </w:rPr>
                <w:t xml:space="preserve">Top </w:t>
              </w:r>
              <w:r w:rsidR="000B41CC" w:rsidRPr="00E77C1C">
                <w:rPr>
                  <w:rFonts w:ascii="Average" w:eastAsia="Average" w:hAnsi="Average" w:cs="Average"/>
                  <w:color w:val="1155CC"/>
                  <w:sz w:val="24"/>
                  <w:szCs w:val="24"/>
                  <w:u w:val="single"/>
                </w:rPr>
                <w:t>Resources</w:t>
              </w:r>
            </w:hyperlink>
          </w:p>
          <w:p w14:paraId="28184064" w14:textId="3961B156" w:rsidR="00091A7B" w:rsidRPr="00572D24" w:rsidRDefault="00E77C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color w:val="201F1E"/>
                <w:sz w:val="24"/>
                <w:szCs w:val="24"/>
              </w:rPr>
            </w:pPr>
            <w:hyperlink r:id="rId10" w:history="1">
              <w:r w:rsidR="000B41CC" w:rsidRPr="00E77C1C">
                <w:rPr>
                  <w:rStyle w:val="Hyperlink"/>
                  <w:rFonts w:ascii="Average" w:eastAsia="Average" w:hAnsi="Average" w:cs="Average"/>
                  <w:color w:val="1155CC"/>
                  <w:sz w:val="24"/>
                  <w:szCs w:val="24"/>
                </w:rPr>
                <w:t>Components of a Core Literacy Block</w:t>
              </w:r>
            </w:hyperlink>
          </w:p>
          <w:p w14:paraId="456AFA25" w14:textId="6D7F4FC5" w:rsidR="00091A7B" w:rsidRPr="00E77C1C" w:rsidRDefault="00E77C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color w:val="1155CC"/>
                <w:sz w:val="24"/>
                <w:szCs w:val="24"/>
              </w:rPr>
            </w:pPr>
            <w:hyperlink r:id="rId11" w:history="1">
              <w:r w:rsidR="000B41CC" w:rsidRPr="00E77C1C">
                <w:rPr>
                  <w:rStyle w:val="Hyperlink"/>
                  <w:rFonts w:ascii="Average" w:eastAsia="Average" w:hAnsi="Average" w:cs="Average"/>
                  <w:color w:val="1155CC"/>
                  <w:sz w:val="24"/>
                  <w:szCs w:val="24"/>
                </w:rPr>
                <w:t>Skills for Early Reading</w:t>
              </w:r>
            </w:hyperlink>
          </w:p>
          <w:p w14:paraId="340B31A9" w14:textId="28D2C153" w:rsidR="00091A7B" w:rsidRPr="00E77C1C" w:rsidRDefault="00E77C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color w:val="1155CC"/>
                <w:sz w:val="24"/>
                <w:szCs w:val="24"/>
              </w:rPr>
            </w:pPr>
            <w:hyperlink r:id="rId12" w:history="1">
              <w:r w:rsidR="000B41CC" w:rsidRPr="00E77C1C">
                <w:rPr>
                  <w:rStyle w:val="Hyperlink"/>
                  <w:rFonts w:ascii="Average" w:eastAsia="Average" w:hAnsi="Average" w:cs="Average"/>
                  <w:color w:val="1155CC"/>
                  <w:sz w:val="24"/>
                  <w:szCs w:val="24"/>
                </w:rPr>
                <w:t>Students Experiencing Reading Difficulties</w:t>
              </w:r>
            </w:hyperlink>
          </w:p>
          <w:p w14:paraId="2C7D0087" w14:textId="61BABBB9" w:rsidR="00091A7B" w:rsidRPr="00572D24" w:rsidRDefault="00E77C1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color w:val="201F1E"/>
                <w:sz w:val="24"/>
                <w:szCs w:val="24"/>
              </w:rPr>
            </w:pPr>
            <w:hyperlink r:id="rId13" w:history="1">
              <w:r w:rsidR="0CEDB923" w:rsidRPr="00E77C1C">
                <w:rPr>
                  <w:rStyle w:val="Hyperlink"/>
                  <w:rFonts w:ascii="Average" w:eastAsia="Average" w:hAnsi="Average" w:cs="Average"/>
                  <w:color w:val="1155CC"/>
                  <w:sz w:val="24"/>
                  <w:szCs w:val="24"/>
                </w:rPr>
                <w:t>Multi-tiered Systems of Support</w:t>
              </w:r>
            </w:hyperlink>
          </w:p>
          <w:p w14:paraId="528A169B" w14:textId="77777777" w:rsidR="00091A7B" w:rsidRDefault="0009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b/>
                <w:color w:val="201F1E"/>
              </w:rPr>
            </w:pPr>
          </w:p>
        </w:tc>
      </w:tr>
      <w:tr w:rsidR="00091A7B" w14:paraId="6D5168AD" w14:textId="77777777" w:rsidTr="07EE8210">
        <w:tc>
          <w:tcPr>
            <w:tcW w:w="10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4FCD" w14:textId="77777777" w:rsidR="00091A7B" w:rsidRDefault="000B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b/>
                <w:color w:val="201F1E"/>
              </w:rPr>
            </w:pPr>
            <w:r>
              <w:rPr>
                <w:rFonts w:ascii="Average" w:eastAsia="Average" w:hAnsi="Average" w:cs="Average"/>
                <w:b/>
                <w:color w:val="201F1E"/>
              </w:rPr>
              <w:t xml:space="preserve">Digital Resources for Professors of Early Literacy </w:t>
            </w:r>
          </w:p>
        </w:tc>
      </w:tr>
      <w:tr w:rsidR="00091A7B" w14:paraId="6C82F115" w14:textId="77777777" w:rsidTr="07EE8210">
        <w:tc>
          <w:tcPr>
            <w:tcW w:w="108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A2C4" w14:textId="77777777" w:rsidR="00091A7B" w:rsidRDefault="00E77C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highlight w:val="white"/>
              </w:rPr>
            </w:pPr>
            <w:hyperlink r:id="rId14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Massachusetts Dyslexia Guidelines</w:t>
              </w:r>
            </w:hyperlink>
            <w:r w:rsidR="000B41CC">
              <w:rPr>
                <w:rFonts w:ascii="Average" w:eastAsia="Average" w:hAnsi="Average" w:cs="Average"/>
                <w:color w:val="201F1E"/>
                <w:highlight w:val="white"/>
              </w:rPr>
              <w:t xml:space="preserve"> </w:t>
            </w:r>
          </w:p>
          <w:p w14:paraId="43562506" w14:textId="77777777" w:rsidR="00091A7B" w:rsidRDefault="00E77C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highlight w:val="white"/>
              </w:rPr>
            </w:pPr>
            <w:hyperlink r:id="rId15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Barksdale Reading Institute</w:t>
              </w:r>
            </w:hyperlink>
            <w:r w:rsidR="000B41CC">
              <w:rPr>
                <w:rFonts w:ascii="Average" w:eastAsia="Average" w:hAnsi="Average" w:cs="Average"/>
                <w:color w:val="201F1E"/>
                <w:highlight w:val="white"/>
              </w:rPr>
              <w:t xml:space="preserve"> and </w:t>
            </w:r>
            <w:hyperlink r:id="rId16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 xml:space="preserve">The </w:t>
              </w:r>
            </w:hyperlink>
            <w:hyperlink r:id="rId17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Reading Universe</w:t>
              </w:r>
            </w:hyperlink>
          </w:p>
          <w:p w14:paraId="5AD73FA1" w14:textId="77777777" w:rsidR="00091A7B" w:rsidRDefault="00E77C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hyperlink r:id="rId18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FULCRUM</w:t>
              </w:r>
            </w:hyperlink>
          </w:p>
          <w:p w14:paraId="0EB0E546" w14:textId="77777777" w:rsidR="00091A7B" w:rsidRDefault="00E77C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hyperlink r:id="rId19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National Academy of Education</w:t>
              </w:r>
            </w:hyperlink>
          </w:p>
          <w:p w14:paraId="3358637B" w14:textId="77777777" w:rsidR="00091A7B" w:rsidRDefault="00E77C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hyperlink r:id="rId20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ILA</w:t>
              </w:r>
            </w:hyperlink>
          </w:p>
          <w:p w14:paraId="60ED303C" w14:textId="77777777" w:rsidR="00091A7B" w:rsidRDefault="000B41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WWC: </w:t>
            </w:r>
            <w:hyperlink r:id="rId21">
              <w:r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Find What Works</w:t>
              </w:r>
            </w:hyperlink>
          </w:p>
          <w:p w14:paraId="066063BD" w14:textId="77777777" w:rsidR="00091A7B" w:rsidRDefault="00E77C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hyperlink r:id="rId22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Teaching Foundational Reading Skills</w:t>
              </w:r>
            </w:hyperlink>
          </w:p>
          <w:p w14:paraId="3ADEF964" w14:textId="77777777" w:rsidR="00091A7B" w:rsidRDefault="000B41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>NAEYC/IRA - “</w:t>
            </w:r>
            <w:hyperlink r:id="rId23">
              <w:r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Learning to Read and Write</w:t>
              </w:r>
            </w:hyperlink>
            <w:r>
              <w:rPr>
                <w:rFonts w:ascii="Average" w:eastAsia="Average" w:hAnsi="Average" w:cs="Average"/>
                <w:color w:val="201F1E"/>
                <w:highlight w:val="white"/>
              </w:rPr>
              <w:t>” Joint Position Statement</w:t>
            </w:r>
          </w:p>
          <w:p w14:paraId="17123FDB" w14:textId="77777777" w:rsidR="00091A7B" w:rsidRDefault="00E77C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hyperlink r:id="rId24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The Six Shifts</w:t>
              </w:r>
            </w:hyperlink>
          </w:p>
          <w:p w14:paraId="322875D3" w14:textId="77777777" w:rsidR="00091A7B" w:rsidRDefault="000B41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Deans for Impact: </w:t>
            </w:r>
            <w:hyperlink r:id="rId25">
              <w:r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The Science of Learning</w:t>
              </w:r>
            </w:hyperlink>
          </w:p>
          <w:p w14:paraId="553CDB25" w14:textId="77777777" w:rsidR="00091A7B" w:rsidRDefault="00E77C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hyperlink r:id="rId26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Resources from Mount St Joseph</w:t>
              </w:r>
            </w:hyperlink>
          </w:p>
          <w:p w14:paraId="1AAFFCD3" w14:textId="77777777" w:rsidR="00091A7B" w:rsidRDefault="0009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b/>
                <w:color w:val="201F1E"/>
              </w:rPr>
            </w:pPr>
          </w:p>
        </w:tc>
      </w:tr>
      <w:tr w:rsidR="00091A7B" w14:paraId="01C8F833" w14:textId="77777777" w:rsidTr="07EE8210">
        <w:tc>
          <w:tcPr>
            <w:tcW w:w="10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A8F0" w14:textId="77777777" w:rsidR="00091A7B" w:rsidRDefault="000B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b/>
                <w:color w:val="201F1E"/>
              </w:rPr>
            </w:pPr>
            <w:r>
              <w:rPr>
                <w:rFonts w:ascii="Average" w:eastAsia="Average" w:hAnsi="Average" w:cs="Average"/>
                <w:b/>
                <w:color w:val="201F1E"/>
              </w:rPr>
              <w:t>Early Literacy in the Media</w:t>
            </w:r>
          </w:p>
        </w:tc>
      </w:tr>
      <w:tr w:rsidR="00091A7B" w14:paraId="6657C9BB" w14:textId="77777777" w:rsidTr="07EE821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7D7E" w14:textId="77777777" w:rsidR="00091A7B" w:rsidRDefault="0009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</w:p>
          <w:p w14:paraId="466910C2" w14:textId="77777777" w:rsidR="00091A7B" w:rsidRDefault="000B41C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>“</w:t>
            </w:r>
            <w:hyperlink r:id="rId27">
              <w:r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Teaching Reading IS Rocket Science</w:t>
              </w:r>
            </w:hyperlink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” - Louisa Moats,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AFT</w:t>
            </w:r>
          </w:p>
          <w:p w14:paraId="47B4C5FB" w14:textId="77777777" w:rsidR="00091A7B" w:rsidRDefault="000B41C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>“</w:t>
            </w:r>
            <w:hyperlink r:id="rId28">
              <w:r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Hard Words: Why aren't kids being taught to read?</w:t>
              </w:r>
            </w:hyperlink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” - Emily Hanford,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APM Reports</w:t>
            </w:r>
          </w:p>
          <w:p w14:paraId="7D1C1069" w14:textId="77777777" w:rsidR="00091A7B" w:rsidRDefault="000B41C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>“</w:t>
            </w:r>
            <w:hyperlink r:id="rId29" w:anchor=".XjCMvB-K-8w.facebook">
              <w:r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Drawing on Reading Science Without Starting a War</w:t>
              </w:r>
            </w:hyperlink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”- Benjamin Riley,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ASCD</w:t>
            </w:r>
          </w:p>
          <w:p w14:paraId="1C0B9B7E" w14:textId="77777777" w:rsidR="00091A7B" w:rsidRDefault="00E77C1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hyperlink r:id="rId30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“After Steering Mississippi’s Unlikely Learning Miracle, Carey Wright Steps Down</w:t>
              </w:r>
            </w:hyperlink>
            <w:r w:rsidR="000B41CC">
              <w:rPr>
                <w:rFonts w:ascii="Average" w:eastAsia="Average" w:hAnsi="Average" w:cs="Average"/>
                <w:color w:val="201F1E"/>
                <w:highlight w:val="white"/>
              </w:rPr>
              <w:t xml:space="preserve">” - Kevin Mahnken, </w:t>
            </w:r>
            <w:r w:rsidR="000B41CC">
              <w:rPr>
                <w:rFonts w:ascii="Average" w:eastAsia="Average" w:hAnsi="Average" w:cs="Average"/>
                <w:i/>
                <w:color w:val="201F1E"/>
                <w:highlight w:val="white"/>
              </w:rPr>
              <w:t>The74</w:t>
            </w:r>
          </w:p>
          <w:p w14:paraId="0458EA2C" w14:textId="77777777" w:rsidR="00091A7B" w:rsidRDefault="000B41C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Science of Reading Podcast episodes: </w:t>
            </w:r>
          </w:p>
          <w:p w14:paraId="739DB07C" w14:textId="77777777" w:rsidR="00091A7B" w:rsidRDefault="00E77C1C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Average" w:eastAsia="Average" w:hAnsi="Average" w:cs="Average"/>
                <w:color w:val="1155CC"/>
                <w:highlight w:val="white"/>
              </w:rPr>
            </w:pPr>
            <w:hyperlink r:id="rId31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The right to read: Lacey Robinson</w:t>
              </w:r>
            </w:hyperlink>
          </w:p>
          <w:p w14:paraId="038870DF" w14:textId="77777777" w:rsidR="00091A7B" w:rsidRDefault="00E77C1C">
            <w:pPr>
              <w:widowControl w:val="0"/>
              <w:numPr>
                <w:ilvl w:val="1"/>
                <w:numId w:val="4"/>
              </w:numPr>
              <w:spacing w:after="200" w:line="240" w:lineRule="auto"/>
              <w:rPr>
                <w:rFonts w:ascii="Average" w:eastAsia="Average" w:hAnsi="Average" w:cs="Average"/>
                <w:color w:val="1155CC"/>
                <w:highlight w:val="white"/>
              </w:rPr>
            </w:pPr>
            <w:hyperlink r:id="rId32">
              <w:r w:rsidR="000B41CC">
                <w:rPr>
                  <w:rFonts w:ascii="Average" w:eastAsia="Average" w:hAnsi="Average" w:cs="Average"/>
                  <w:color w:val="1155CC"/>
                  <w:highlight w:val="white"/>
                  <w:u w:val="single"/>
                </w:rPr>
                <w:t>The cognitive science behind how students learn to read: Carolyn Strom</w:t>
              </w:r>
            </w:hyperlink>
          </w:p>
          <w:p w14:paraId="245EDD2D" w14:textId="77777777" w:rsidR="00091A7B" w:rsidRDefault="0009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verage" w:eastAsia="Average" w:hAnsi="Average" w:cs="Average"/>
                <w:color w:val="201F1E"/>
                <w:highlight w:val="white"/>
              </w:rPr>
            </w:pPr>
          </w:p>
        </w:tc>
      </w:tr>
    </w:tbl>
    <w:p w14:paraId="5139FC01" w14:textId="77777777" w:rsidR="000B41CC" w:rsidRDefault="000B41CC">
      <w:r>
        <w:br w:type="page"/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10800"/>
      </w:tblGrid>
      <w:tr w:rsidR="00091A7B" w14:paraId="30CD53C9" w14:textId="77777777" w:rsidTr="550953ED">
        <w:tc>
          <w:tcPr>
            <w:tcW w:w="10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0896" w14:textId="3AA7C4E9" w:rsidR="00091A7B" w:rsidRDefault="000B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b/>
                <w:color w:val="201F1E"/>
              </w:rPr>
            </w:pPr>
            <w:r>
              <w:rPr>
                <w:rFonts w:ascii="Average" w:eastAsia="Average" w:hAnsi="Average" w:cs="Average"/>
                <w:b/>
                <w:color w:val="201F1E"/>
              </w:rPr>
              <w:lastRenderedPageBreak/>
              <w:t>Resources Recommended by MA Literacy Faculty</w:t>
            </w:r>
          </w:p>
        </w:tc>
      </w:tr>
      <w:tr w:rsidR="00091A7B" w14:paraId="4623B60E" w14:textId="77777777" w:rsidTr="550953E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1212" w14:textId="77777777" w:rsidR="00091A7B" w:rsidRDefault="000B41CC">
            <w:p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b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b/>
                <w:color w:val="201F1E"/>
                <w:highlight w:val="white"/>
              </w:rPr>
              <w:t>Literacy in the News</w:t>
            </w:r>
          </w:p>
          <w:p w14:paraId="2D062464" w14:textId="2EFE6593" w:rsidR="00091A7B" w:rsidDel="00266F1F" w:rsidRDefault="000B41CC" w:rsidP="550953ED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 w:rsidDel="00266F1F">
              <w:rPr>
                <w:rFonts w:ascii="Average" w:eastAsia="Average" w:hAnsi="Average" w:cs="Average"/>
                <w:color w:val="201F1E"/>
                <w:highlight w:val="white"/>
              </w:rPr>
              <w:t xml:space="preserve">Durán, L., &amp; Hikida, M. (2022). Making sense of reading’s forever wars. </w:t>
            </w:r>
            <w:r w:rsidDel="00266F1F">
              <w:rPr>
                <w:rFonts w:ascii="Average" w:eastAsia="Average" w:hAnsi="Average" w:cs="Average"/>
                <w:i/>
                <w:color w:val="201F1E"/>
                <w:highlight w:val="white"/>
              </w:rPr>
              <w:t>Phi Delta Kappan</w:t>
            </w:r>
            <w:r w:rsidDel="00266F1F">
              <w:rPr>
                <w:rFonts w:ascii="Average" w:eastAsia="Average" w:hAnsi="Average" w:cs="Average"/>
                <w:color w:val="201F1E"/>
                <w:highlight w:val="white"/>
              </w:rPr>
              <w:t xml:space="preserve">, </w:t>
            </w:r>
            <w:r w:rsidDel="00266F1F">
              <w:rPr>
                <w:rFonts w:ascii="Average" w:eastAsia="Average" w:hAnsi="Average" w:cs="Average"/>
                <w:i/>
                <w:color w:val="201F1E"/>
                <w:highlight w:val="white"/>
              </w:rPr>
              <w:t>103</w:t>
            </w:r>
            <w:r w:rsidDel="00266F1F">
              <w:rPr>
                <w:rFonts w:ascii="Average" w:eastAsia="Average" w:hAnsi="Average" w:cs="Average"/>
                <w:color w:val="201F1E"/>
                <w:highlight w:val="white"/>
              </w:rPr>
              <w:t xml:space="preserve">(8), 14–19. </w:t>
            </w:r>
          </w:p>
          <w:p w14:paraId="5FAEE0B9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Goldberg, M., &amp; Goldenberg, C. (2022). Lessons Learned? Reading Wars, Reading First, and a Way Forward.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The Reading Teacher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75, 621– 630. </w:t>
            </w:r>
            <w:hyperlink r:id="rId33">
              <w:r>
                <w:rPr>
                  <w:rFonts w:ascii="Average" w:eastAsia="Average" w:hAnsi="Average" w:cs="Average"/>
                  <w:color w:val="201F1E"/>
                  <w:highlight w:val="white"/>
                </w:rPr>
                <w:t>https://doi.org/10.1002/trtr.2079</w:t>
              </w:r>
            </w:hyperlink>
          </w:p>
          <w:p w14:paraId="52F01596" w14:textId="77777777" w:rsidR="00091A7B" w:rsidRDefault="000B41CC">
            <w:p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b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b/>
                <w:color w:val="201F1E"/>
                <w:highlight w:val="white"/>
              </w:rPr>
              <w:t>Teaching Early Literacy Skills</w:t>
            </w:r>
          </w:p>
          <w:p w14:paraId="5F790969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Adams, M.J. (2010). Advancing our students’ language and literacy: The challenge of complex texts.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American Editor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. </w:t>
            </w:r>
            <w:hyperlink r:id="rId34">
              <w:r>
                <w:rPr>
                  <w:rFonts w:ascii="Average" w:eastAsia="Average" w:hAnsi="Average" w:cs="Average"/>
                  <w:color w:val="201F1E"/>
                  <w:highlight w:val="white"/>
                  <w:u w:val="single"/>
                </w:rPr>
                <w:t>https://www.aft.org/sites/default/files/periodicals/Adams.pdf</w:t>
              </w:r>
            </w:hyperlink>
          </w:p>
          <w:p w14:paraId="416AECE4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Barrow, C.E. (n.d.).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 xml:space="preserve">Spelling stage names and learner ability according to major researchers. </w:t>
            </w:r>
            <w:hyperlink r:id="rId35">
              <w:r>
                <w:rPr>
                  <w:rFonts w:ascii="Average" w:eastAsia="Average" w:hAnsi="Average" w:cs="Average"/>
                  <w:color w:val="201F1E"/>
                  <w:highlight w:val="white"/>
                  <w:u w:val="single"/>
                </w:rPr>
                <w:t>http://red6747.pbworks.com/f/Stages+of+Spelling+table.pdf</w:t>
              </w:r>
            </w:hyperlink>
          </w:p>
          <w:p w14:paraId="3E0EC84F" w14:textId="77777777" w:rsidR="00091A7B" w:rsidRDefault="000B41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proofErr w:type="spellStart"/>
            <w:r>
              <w:rPr>
                <w:rFonts w:ascii="Average" w:eastAsia="Average" w:hAnsi="Average" w:cs="Average"/>
                <w:color w:val="201F1E"/>
                <w:highlight w:val="white"/>
              </w:rPr>
              <w:t>Chall</w:t>
            </w:r>
            <w:proofErr w:type="spellEnd"/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J. S. (1996).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Stages of reading development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>. Harcourt Brace College Publishers.</w:t>
            </w:r>
          </w:p>
          <w:p w14:paraId="5827649A" w14:textId="77777777" w:rsidR="00091A7B" w:rsidRDefault="000B41CC">
            <w:pPr>
              <w:widowControl w:val="0"/>
              <w:numPr>
                <w:ilvl w:val="1"/>
                <w:numId w:val="3"/>
              </w:numPr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Secondary source: </w:t>
            </w:r>
            <w:hyperlink r:id="rId36">
              <w:proofErr w:type="spellStart"/>
              <w:r>
                <w:rPr>
                  <w:rFonts w:ascii="Average" w:eastAsia="Average" w:hAnsi="Average" w:cs="Average"/>
                  <w:color w:val="201F1E"/>
                  <w:highlight w:val="white"/>
                  <w:u w:val="single"/>
                </w:rPr>
                <w:t>Chall’s</w:t>
              </w:r>
              <w:proofErr w:type="spellEnd"/>
              <w:r>
                <w:rPr>
                  <w:rFonts w:ascii="Average" w:eastAsia="Average" w:hAnsi="Average" w:cs="Average"/>
                  <w:color w:val="201F1E"/>
                  <w:highlight w:val="white"/>
                  <w:u w:val="single"/>
                </w:rPr>
                <w:t xml:space="preserve"> Stages of Reading Development</w:t>
              </w:r>
            </w:hyperlink>
          </w:p>
          <w:p w14:paraId="7A4B42FB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proofErr w:type="spellStart"/>
            <w:r>
              <w:rPr>
                <w:rFonts w:ascii="Average" w:eastAsia="Average" w:hAnsi="Average" w:cs="Average"/>
                <w:color w:val="201F1E"/>
              </w:rPr>
              <w:t>Ehri</w:t>
            </w:r>
            <w:proofErr w:type="spellEnd"/>
            <w:r>
              <w:rPr>
                <w:rFonts w:ascii="Average" w:eastAsia="Average" w:hAnsi="Average" w:cs="Average"/>
                <w:color w:val="201F1E"/>
              </w:rPr>
              <w:t xml:space="preserve">, L. C. (1995). Phases of development in learning to read words by sight. </w:t>
            </w:r>
            <w:r>
              <w:rPr>
                <w:rFonts w:ascii="Average" w:eastAsia="Average" w:hAnsi="Average" w:cs="Average"/>
                <w:i/>
                <w:color w:val="201F1E"/>
              </w:rPr>
              <w:t>Journal of Research in Reading</w:t>
            </w:r>
            <w:r>
              <w:rPr>
                <w:rFonts w:ascii="Average" w:eastAsia="Average" w:hAnsi="Average" w:cs="Average"/>
                <w:color w:val="201F1E"/>
              </w:rPr>
              <w:t xml:space="preserve">, 18(2), 116-125. </w:t>
            </w:r>
          </w:p>
          <w:p w14:paraId="34558BA0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proofErr w:type="spellStart"/>
            <w:r>
              <w:rPr>
                <w:rFonts w:ascii="Average" w:eastAsia="Average" w:hAnsi="Average" w:cs="Average"/>
                <w:color w:val="201F1E"/>
              </w:rPr>
              <w:t>Ehri</w:t>
            </w:r>
            <w:proofErr w:type="spellEnd"/>
            <w:r>
              <w:rPr>
                <w:rFonts w:ascii="Average" w:eastAsia="Average" w:hAnsi="Average" w:cs="Average"/>
                <w:color w:val="201F1E"/>
              </w:rPr>
              <w:t xml:space="preserve">, L. C., &amp; McCormick, S. (1998). Phases of word learning: Implications for instruction with delayed and </w:t>
            </w:r>
            <w:proofErr w:type="spellStart"/>
            <w:r>
              <w:rPr>
                <w:rFonts w:ascii="Average" w:eastAsia="Average" w:hAnsi="Average" w:cs="Average"/>
                <w:color w:val="201F1E"/>
              </w:rPr>
              <w:t>disablednreaders</w:t>
            </w:r>
            <w:proofErr w:type="spellEnd"/>
            <w:r>
              <w:rPr>
                <w:rFonts w:ascii="Average" w:eastAsia="Average" w:hAnsi="Average" w:cs="Average"/>
                <w:color w:val="201F1E"/>
              </w:rPr>
              <w:t xml:space="preserve">. </w:t>
            </w:r>
            <w:r>
              <w:rPr>
                <w:rFonts w:ascii="Average" w:eastAsia="Average" w:hAnsi="Average" w:cs="Average"/>
                <w:i/>
                <w:color w:val="201F1E"/>
              </w:rPr>
              <w:t>Reading &amp; Writing Quarterly</w:t>
            </w:r>
            <w:r>
              <w:rPr>
                <w:rFonts w:ascii="Average" w:eastAsia="Average" w:hAnsi="Average" w:cs="Average"/>
                <w:color w:val="201F1E"/>
              </w:rPr>
              <w:t>, 14(2), 135-163.</w:t>
            </w:r>
          </w:p>
          <w:p w14:paraId="50DA3717" w14:textId="708B8AD2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Gentry, J. R. (1984). Developmental Aspects of Learning to Spell.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Academic Therapy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20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(1), 11–19. </w:t>
            </w:r>
          </w:p>
          <w:p w14:paraId="5E804F83" w14:textId="34599300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Groen, M. A., </w:t>
            </w:r>
            <w:proofErr w:type="spellStart"/>
            <w:r>
              <w:rPr>
                <w:rFonts w:ascii="Average" w:eastAsia="Average" w:hAnsi="Average" w:cs="Average"/>
                <w:color w:val="201F1E"/>
                <w:highlight w:val="white"/>
              </w:rPr>
              <w:t>Veenendaal</w:t>
            </w:r>
            <w:proofErr w:type="spellEnd"/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N. J., and Verhoeven, L. (2019) The role of prosody in reading comprehension: evidence from poor </w:t>
            </w:r>
            <w:proofErr w:type="spellStart"/>
            <w:r>
              <w:rPr>
                <w:rFonts w:ascii="Average" w:eastAsia="Average" w:hAnsi="Average" w:cs="Average"/>
                <w:color w:val="201F1E"/>
                <w:highlight w:val="white"/>
              </w:rPr>
              <w:t>comprehenders</w:t>
            </w:r>
            <w:proofErr w:type="spellEnd"/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Journal of Research in Reading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42: 37– 57. </w:t>
            </w:r>
          </w:p>
          <w:p w14:paraId="7B772C7A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International Literacy Association. (2020). </w:t>
            </w:r>
            <w:hyperlink r:id="rId37">
              <w:r>
                <w:rPr>
                  <w:rFonts w:ascii="Average" w:eastAsia="Average" w:hAnsi="Average" w:cs="Average"/>
                  <w:color w:val="201F1E"/>
                  <w:highlight w:val="white"/>
                  <w:u w:val="single"/>
                </w:rPr>
                <w:t>Phonological awareness in early childhood literacy development</w:t>
              </w:r>
            </w:hyperlink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 [Position statement and research brief]. Newark, DE: Author.</w:t>
            </w:r>
          </w:p>
          <w:p w14:paraId="25F246FF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before="160"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</w:rPr>
              <w:t xml:space="preserve">Lane, H.B. (n.d.). </w:t>
            </w:r>
            <w:r>
              <w:rPr>
                <w:rFonts w:ascii="Average" w:eastAsia="Average" w:hAnsi="Average" w:cs="Average"/>
                <w:i/>
                <w:color w:val="201F1E"/>
              </w:rPr>
              <w:t>How children learn to read words</w:t>
            </w:r>
            <w:r>
              <w:rPr>
                <w:rFonts w:ascii="Average" w:eastAsia="Average" w:hAnsi="Average" w:cs="Average"/>
                <w:color w:val="201F1E"/>
              </w:rPr>
              <w:t>. University of Florida Literacy Institute</w:t>
            </w:r>
          </w:p>
          <w:p w14:paraId="5A9A7615" w14:textId="76F494F1" w:rsidR="00091A7B" w:rsidRPr="00534F66" w:rsidRDefault="000B41CC">
            <w:pPr>
              <w:numPr>
                <w:ilvl w:val="0"/>
                <w:numId w:val="3"/>
              </w:numPr>
              <w:shd w:val="clear" w:color="auto" w:fill="FFFFFF"/>
              <w:spacing w:before="240" w:after="200" w:line="240" w:lineRule="auto"/>
              <w:rPr>
                <w:rFonts w:ascii="Average" w:eastAsia="Average" w:hAnsi="Average" w:cs="Average"/>
                <w:color w:val="201F1E"/>
              </w:rPr>
            </w:pPr>
            <w:r w:rsidRPr="00534F66">
              <w:rPr>
                <w:rFonts w:ascii="Average" w:eastAsia="Average" w:hAnsi="Average" w:cs="Average"/>
                <w:color w:val="201F1E"/>
              </w:rPr>
              <w:t xml:space="preserve">Lutz, E. (n.d.) </w:t>
            </w:r>
            <w:r w:rsidRPr="00534F66">
              <w:rPr>
                <w:rFonts w:ascii="Average" w:eastAsia="Average" w:hAnsi="Average" w:cs="Average"/>
                <w:i/>
                <w:color w:val="201F1E"/>
              </w:rPr>
              <w:t>Invented spelling and spelling development</w:t>
            </w:r>
            <w:r w:rsidRPr="00534F66">
              <w:rPr>
                <w:rFonts w:ascii="Average" w:eastAsia="Average" w:hAnsi="Average" w:cs="Average"/>
                <w:color w:val="201F1E"/>
              </w:rPr>
              <w:t xml:space="preserve">. Reading Rockets. </w:t>
            </w:r>
          </w:p>
          <w:p w14:paraId="72B0EE79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proofErr w:type="spellStart"/>
            <w:r>
              <w:rPr>
                <w:rFonts w:ascii="Average" w:eastAsia="Average" w:hAnsi="Average" w:cs="Average"/>
                <w:color w:val="201F1E"/>
                <w:highlight w:val="white"/>
              </w:rPr>
              <w:t>Metsala</w:t>
            </w:r>
            <w:proofErr w:type="spellEnd"/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J. L., &amp; </w:t>
            </w:r>
            <w:proofErr w:type="spellStart"/>
            <w:r>
              <w:rPr>
                <w:rFonts w:ascii="Average" w:eastAsia="Average" w:hAnsi="Average" w:cs="Average"/>
                <w:color w:val="201F1E"/>
                <w:highlight w:val="white"/>
              </w:rPr>
              <w:t>Ehri</w:t>
            </w:r>
            <w:proofErr w:type="spellEnd"/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L. C. (1998). Grapheme–Phoneme Knowledge Is Essential for Learning to Read Words in English. In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Word recognition in beginning literacy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. essay, L. Erlbaum Associates. </w:t>
            </w:r>
          </w:p>
          <w:p w14:paraId="08B998EA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</w:rPr>
              <w:t xml:space="preserve">Read C. (1986). </w:t>
            </w:r>
            <w:r>
              <w:rPr>
                <w:rFonts w:ascii="Average" w:eastAsia="Average" w:hAnsi="Average" w:cs="Average"/>
                <w:i/>
                <w:color w:val="201F1E"/>
              </w:rPr>
              <w:t>Children’s creative spelling.</w:t>
            </w:r>
            <w:r>
              <w:rPr>
                <w:rFonts w:ascii="Average" w:eastAsia="Average" w:hAnsi="Average" w:cs="Average"/>
                <w:color w:val="201F1E"/>
              </w:rPr>
              <w:t xml:space="preserve"> Routledge &amp; Kagan Paul</w:t>
            </w:r>
          </w:p>
          <w:p w14:paraId="532BED59" w14:textId="77777777" w:rsidR="00091A7B" w:rsidRDefault="000B41CC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Scarborough, H. S. (2001). </w:t>
            </w:r>
            <w:hyperlink r:id="rId38">
              <w:r>
                <w:rPr>
                  <w:rFonts w:ascii="Average" w:eastAsia="Average" w:hAnsi="Average" w:cs="Average"/>
                  <w:color w:val="201F1E"/>
                  <w:highlight w:val="white"/>
                  <w:u w:val="single"/>
                </w:rPr>
                <w:t>Connecting early language and literacy to later reading (dis)abilities: Evidence, theory, and practice</w:t>
              </w:r>
            </w:hyperlink>
            <w:r>
              <w:rPr>
                <w:rFonts w:ascii="Average" w:eastAsia="Average" w:hAnsi="Average" w:cs="Average"/>
                <w:color w:val="201F1E"/>
                <w:highlight w:val="white"/>
              </w:rPr>
              <w:t>. In S. Neuman &amp; D. Dickinson (Eds.), Handbook for research in early literacy. New York: Guilford Press.</w:t>
            </w:r>
          </w:p>
          <w:p w14:paraId="573D4CD7" w14:textId="77777777" w:rsidR="00091A7B" w:rsidRDefault="000B41CC">
            <w:pPr>
              <w:widowControl w:val="0"/>
              <w:spacing w:after="200" w:line="240" w:lineRule="auto"/>
              <w:rPr>
                <w:rFonts w:ascii="Average" w:eastAsia="Average" w:hAnsi="Average" w:cs="Average"/>
                <w:b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b/>
                <w:color w:val="201F1E"/>
                <w:highlight w:val="white"/>
              </w:rPr>
              <w:t>Culturally Responsive Teaching</w:t>
            </w:r>
          </w:p>
          <w:p w14:paraId="65B9C851" w14:textId="19822BE4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Moll, L. C., </w:t>
            </w:r>
            <w:proofErr w:type="spellStart"/>
            <w:r>
              <w:rPr>
                <w:rFonts w:ascii="Average" w:eastAsia="Average" w:hAnsi="Average" w:cs="Average"/>
                <w:color w:val="201F1E"/>
                <w:highlight w:val="white"/>
              </w:rPr>
              <w:t>Amanti</w:t>
            </w:r>
            <w:proofErr w:type="spellEnd"/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C., Neff, D., &amp; Gonzalez, N. (1992). Funds of knowledge for teaching: Using a qualitative approach to connect homes and classrooms.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Theory Into Practice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31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(2), 132–141. </w:t>
            </w:r>
          </w:p>
          <w:p w14:paraId="2346C111" w14:textId="77777777" w:rsidR="00091A7B" w:rsidRDefault="000B41CC">
            <w:p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b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b/>
                <w:color w:val="201F1E"/>
                <w:highlight w:val="white"/>
              </w:rPr>
              <w:t>Students Experiencing Reading Difficulties</w:t>
            </w:r>
          </w:p>
          <w:p w14:paraId="6C696365" w14:textId="2A0B95E5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Johnston, P., &amp; Scanlon, D. (2021). An Examination of Dyslexia Research and Instruction With Policy Implications.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Literacy Research: Theory, Method, and Practice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70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(1), 107–128. </w:t>
            </w:r>
          </w:p>
          <w:p w14:paraId="2216F8B4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lastRenderedPageBreak/>
              <w:t xml:space="preserve">Kilpatrick, D.A. (2015).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Essentials of assessing, preventing, and overcoming reading difficulties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>. Hoboken, NJ: Wiley.</w:t>
            </w:r>
          </w:p>
          <w:p w14:paraId="664FD127" w14:textId="77777777" w:rsidR="00091A7B" w:rsidRDefault="000B41C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>Video: 2019 Literacy Academy - David Kilpatrick’s seminar titled “</w:t>
            </w:r>
            <w:hyperlink r:id="rId39">
              <w:r>
                <w:rPr>
                  <w:rFonts w:ascii="Average" w:eastAsia="Average" w:hAnsi="Average" w:cs="Average"/>
                  <w:color w:val="201F1E"/>
                  <w:highlight w:val="white"/>
                  <w:u w:val="single"/>
                </w:rPr>
                <w:t xml:space="preserve">Understanding the Role of Phonemic Proficiency in Boosting Reading Skills in Struggling </w:t>
              </w:r>
            </w:hyperlink>
            <w:hyperlink r:id="rId40">
              <w:r>
                <w:rPr>
                  <w:rFonts w:ascii="Average" w:eastAsia="Average" w:hAnsi="Average" w:cs="Average"/>
                  <w:color w:val="201F1E"/>
                  <w:highlight w:val="white"/>
                  <w:u w:val="single"/>
                </w:rPr>
                <w:t>Readers</w:t>
              </w:r>
            </w:hyperlink>
            <w:r>
              <w:rPr>
                <w:rFonts w:ascii="Average" w:eastAsia="Average" w:hAnsi="Average" w:cs="Average"/>
                <w:color w:val="201F1E"/>
                <w:highlight w:val="white"/>
              </w:rPr>
              <w:t>”</w:t>
            </w:r>
          </w:p>
          <w:p w14:paraId="1F17B51D" w14:textId="77777777" w:rsidR="00091A7B" w:rsidRDefault="00E77C1C">
            <w:pPr>
              <w:numPr>
                <w:ilvl w:val="1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hyperlink r:id="rId41">
              <w:r w:rsidR="000B41CC">
                <w:rPr>
                  <w:rFonts w:ascii="Average" w:eastAsia="Average" w:hAnsi="Average" w:cs="Average"/>
                  <w:color w:val="201F1E"/>
                  <w:highlight w:val="white"/>
                  <w:u w:val="single"/>
                </w:rPr>
                <w:t>“The Importance of Orthographic Mapping”</w:t>
              </w:r>
            </w:hyperlink>
            <w:r w:rsidR="000B41CC">
              <w:rPr>
                <w:rFonts w:ascii="Average" w:eastAsia="Average" w:hAnsi="Average" w:cs="Average"/>
                <w:color w:val="201F1E"/>
                <w:highlight w:val="white"/>
              </w:rPr>
              <w:t xml:space="preserve"> and </w:t>
            </w:r>
            <w:hyperlink r:id="rId42">
              <w:r w:rsidR="000B41CC">
                <w:rPr>
                  <w:rFonts w:ascii="Average" w:eastAsia="Average" w:hAnsi="Average" w:cs="Average"/>
                  <w:color w:val="201F1E"/>
                  <w:highlight w:val="white"/>
                  <w:u w:val="single"/>
                </w:rPr>
                <w:t>video</w:t>
              </w:r>
            </w:hyperlink>
          </w:p>
          <w:p w14:paraId="6B8BDB3F" w14:textId="31DA780F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proofErr w:type="spellStart"/>
            <w:r>
              <w:rPr>
                <w:rFonts w:ascii="Average" w:eastAsia="Average" w:hAnsi="Average" w:cs="Average"/>
                <w:color w:val="201F1E"/>
                <w:highlight w:val="white"/>
              </w:rPr>
              <w:t>Miciak</w:t>
            </w:r>
            <w:proofErr w:type="spellEnd"/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J., &amp; Fletcher, J. M. (2020). The Critical Role of Instructional Response for Identifying Dyslexia and Other Learning Disabilities.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Journal of Learning Disabilities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53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(5), 343–353. </w:t>
            </w:r>
          </w:p>
          <w:p w14:paraId="6F66E530" w14:textId="253CB410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Noel </w:t>
            </w:r>
            <w:proofErr w:type="spellStart"/>
            <w:r>
              <w:rPr>
                <w:rFonts w:ascii="Average" w:eastAsia="Average" w:hAnsi="Average" w:cs="Average"/>
                <w:color w:val="201F1E"/>
                <w:highlight w:val="white"/>
              </w:rPr>
              <w:t>Foulin</w:t>
            </w:r>
            <w:proofErr w:type="spellEnd"/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J. Why is letter-name knowledge such a good predictor of learning to read?. Read Writ 18, 129–155 (2005). </w:t>
            </w:r>
          </w:p>
          <w:p w14:paraId="59735274" w14:textId="1F01E66B" w:rsidR="00091A7B" w:rsidRDefault="000B41CC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proofErr w:type="spellStart"/>
            <w:r>
              <w:rPr>
                <w:rFonts w:ascii="Average" w:eastAsia="Average" w:hAnsi="Average" w:cs="Average"/>
                <w:color w:val="201F1E"/>
                <w:highlight w:val="white"/>
              </w:rPr>
              <w:t>Ozernov-Palchik</w:t>
            </w:r>
            <w:proofErr w:type="spellEnd"/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O., Yu, X., Wang, Y., &amp; </w:t>
            </w:r>
            <w:proofErr w:type="spellStart"/>
            <w:r>
              <w:rPr>
                <w:rFonts w:ascii="Average" w:eastAsia="Average" w:hAnsi="Average" w:cs="Average"/>
                <w:color w:val="201F1E"/>
                <w:highlight w:val="white"/>
              </w:rPr>
              <w:t>Gaab</w:t>
            </w:r>
            <w:proofErr w:type="spellEnd"/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N. (2016). Lessons to be learned: how a comprehensive neurobiological framework of atypical reading development can inform educational practice.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Current opinion in behavioral sciences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,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10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>, 45–58. https://doi.org/10.1016/j.cobeha.2016.05.006</w:t>
            </w:r>
            <w:r w:rsidR="00335D29">
              <w:rPr>
                <w:rFonts w:ascii="Average" w:eastAsia="Average" w:hAnsi="Average" w:cs="Average"/>
                <w:color w:val="201F1E"/>
                <w:highlight w:val="white"/>
              </w:rPr>
              <w:t xml:space="preserve"> </w:t>
            </w:r>
          </w:p>
          <w:p w14:paraId="382F1B43" w14:textId="77777777" w:rsidR="00091A7B" w:rsidRDefault="000B41CC">
            <w:p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  <w:u w:val="single"/>
              </w:rPr>
            </w:pPr>
            <w:r>
              <w:rPr>
                <w:rFonts w:ascii="Average" w:eastAsia="Average" w:hAnsi="Average" w:cs="Average"/>
                <w:b/>
                <w:color w:val="201F1E"/>
                <w:highlight w:val="white"/>
              </w:rPr>
              <w:t xml:space="preserve">Cognitive Research in Early Literacy </w:t>
            </w:r>
          </w:p>
          <w:p w14:paraId="02359B22" w14:textId="24D490C6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before="240"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proofErr w:type="spellStart"/>
            <w:r>
              <w:rPr>
                <w:rFonts w:ascii="Average" w:eastAsia="Average" w:hAnsi="Average" w:cs="Average"/>
                <w:color w:val="201F1E"/>
              </w:rPr>
              <w:t>Foorman</w:t>
            </w:r>
            <w:proofErr w:type="spellEnd"/>
            <w:r>
              <w:rPr>
                <w:rFonts w:ascii="Average" w:eastAsia="Average" w:hAnsi="Average" w:cs="Average"/>
                <w:color w:val="201F1E"/>
              </w:rPr>
              <w:t xml:space="preserve">, B., </w:t>
            </w:r>
            <w:proofErr w:type="spellStart"/>
            <w:r>
              <w:rPr>
                <w:rFonts w:ascii="Average" w:eastAsia="Average" w:hAnsi="Average" w:cs="Average"/>
                <w:color w:val="201F1E"/>
              </w:rPr>
              <w:t>Beyler</w:t>
            </w:r>
            <w:proofErr w:type="spellEnd"/>
            <w:r>
              <w:rPr>
                <w:rFonts w:ascii="Average" w:eastAsia="Average" w:hAnsi="Average" w:cs="Average"/>
                <w:color w:val="201F1E"/>
              </w:rPr>
              <w:t xml:space="preserve">, N., </w:t>
            </w:r>
            <w:proofErr w:type="spellStart"/>
            <w:r>
              <w:rPr>
                <w:rFonts w:ascii="Average" w:eastAsia="Average" w:hAnsi="Average" w:cs="Average"/>
                <w:color w:val="201F1E"/>
              </w:rPr>
              <w:t>Borradaile</w:t>
            </w:r>
            <w:proofErr w:type="spellEnd"/>
            <w:r>
              <w:rPr>
                <w:rFonts w:ascii="Average" w:eastAsia="Average" w:hAnsi="Average" w:cs="Average"/>
                <w:color w:val="201F1E"/>
              </w:rPr>
              <w:t xml:space="preserve">, K., Coyne, M., Denton, C. A., </w:t>
            </w:r>
            <w:proofErr w:type="spellStart"/>
            <w:r>
              <w:rPr>
                <w:rFonts w:ascii="Average" w:eastAsia="Average" w:hAnsi="Average" w:cs="Average"/>
                <w:color w:val="201F1E"/>
              </w:rPr>
              <w:t>Dimino</w:t>
            </w:r>
            <w:proofErr w:type="spellEnd"/>
            <w:r>
              <w:rPr>
                <w:rFonts w:ascii="Average" w:eastAsia="Average" w:hAnsi="Average" w:cs="Average"/>
                <w:color w:val="201F1E"/>
              </w:rPr>
              <w:t xml:space="preserve">, J., </w:t>
            </w:r>
            <w:proofErr w:type="spellStart"/>
            <w:r>
              <w:rPr>
                <w:rFonts w:ascii="Average" w:eastAsia="Average" w:hAnsi="Average" w:cs="Average"/>
                <w:color w:val="201F1E"/>
              </w:rPr>
              <w:t>Furgeson</w:t>
            </w:r>
            <w:proofErr w:type="spellEnd"/>
            <w:r>
              <w:rPr>
                <w:rFonts w:ascii="Average" w:eastAsia="Average" w:hAnsi="Average" w:cs="Average"/>
                <w:color w:val="201F1E"/>
              </w:rPr>
              <w:t xml:space="preserve">, J., Hayes, L., Henke, J., Justice, L., 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Gabriel, R. (2021, May 1).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The sciences of reading instruction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. ASCD. </w:t>
            </w:r>
          </w:p>
          <w:p w14:paraId="5D8D06E5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National Research Council (US) and Institute of Medicine (US) Committee on Integrating the Science of Early Childhood Development, Shonkoff, J. P., &amp; Phillips, D. A. (Eds.). (2000).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From Neurons to Neighborhoods: The Science of Early Childhood Development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>. National Academies Press (US).</w:t>
            </w:r>
          </w:p>
          <w:p w14:paraId="064E6B18" w14:textId="77777777" w:rsidR="00091A7B" w:rsidRDefault="000B41CC">
            <w:pPr>
              <w:numPr>
                <w:ilvl w:val="0"/>
                <w:numId w:val="3"/>
              </w:numPr>
              <w:shd w:val="clear" w:color="auto" w:fill="FFFFFF"/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Wexler, N. (2019).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The knowledge gap: The hidden cause of America's broken education system--and how to fix it.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 Random House, Avery Publishing Group.</w:t>
            </w:r>
          </w:p>
          <w:p w14:paraId="096F316B" w14:textId="77777777" w:rsidR="00091A7B" w:rsidRDefault="000B41CC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Willingham, D. T. (2017).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The reading mind: a cognitive approach to understanding how the mind reads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. Jossey-Bass, a Wiley Brand. </w:t>
            </w:r>
          </w:p>
          <w:p w14:paraId="09C7841B" w14:textId="77777777" w:rsidR="00091A7B" w:rsidRDefault="000B41CC">
            <w:pPr>
              <w:widowControl w:val="0"/>
              <w:numPr>
                <w:ilvl w:val="0"/>
                <w:numId w:val="2"/>
              </w:numPr>
              <w:spacing w:before="240" w:after="200" w:line="240" w:lineRule="auto"/>
              <w:rPr>
                <w:rFonts w:ascii="Average" w:eastAsia="Average" w:hAnsi="Average" w:cs="Average"/>
                <w:color w:val="201F1E"/>
                <w:highlight w:val="white"/>
              </w:rPr>
            </w:pPr>
            <w:r>
              <w:rPr>
                <w:rFonts w:ascii="Average" w:eastAsia="Average" w:hAnsi="Average" w:cs="Average"/>
                <w:color w:val="201F1E"/>
                <w:highlight w:val="white"/>
              </w:rPr>
              <w:t xml:space="preserve">Wolf, M. (2010). </w:t>
            </w:r>
            <w:r>
              <w:rPr>
                <w:rFonts w:ascii="Average" w:eastAsia="Average" w:hAnsi="Average" w:cs="Average"/>
                <w:i/>
                <w:color w:val="201F1E"/>
                <w:highlight w:val="white"/>
              </w:rPr>
              <w:t>Proust and the squid: The story and Science of the reading brain</w:t>
            </w:r>
            <w:r>
              <w:rPr>
                <w:rFonts w:ascii="Average" w:eastAsia="Average" w:hAnsi="Average" w:cs="Average"/>
                <w:color w:val="201F1E"/>
                <w:highlight w:val="white"/>
              </w:rPr>
              <w:t>. Icon Books.</w:t>
            </w:r>
          </w:p>
        </w:tc>
      </w:tr>
    </w:tbl>
    <w:p w14:paraId="630C2468" w14:textId="77777777" w:rsidR="00091A7B" w:rsidRDefault="00091A7B">
      <w:pPr>
        <w:rPr>
          <w:rFonts w:ascii="Average" w:eastAsia="Average" w:hAnsi="Average" w:cs="Average"/>
          <w:color w:val="201F1E"/>
          <w:highlight w:val="white"/>
        </w:rPr>
      </w:pPr>
    </w:p>
    <w:p w14:paraId="63DD8425" w14:textId="77777777" w:rsidR="00091A7B" w:rsidRDefault="00091A7B">
      <w:pPr>
        <w:ind w:left="720"/>
        <w:rPr>
          <w:rFonts w:ascii="Average" w:eastAsia="Average" w:hAnsi="Average" w:cs="Average"/>
          <w:color w:val="201F1E"/>
          <w:highlight w:val="white"/>
        </w:rPr>
      </w:pPr>
    </w:p>
    <w:p w14:paraId="44235B87" w14:textId="77777777" w:rsidR="00091A7B" w:rsidRDefault="00091A7B">
      <w:pPr>
        <w:ind w:left="720"/>
        <w:rPr>
          <w:rFonts w:ascii="Average" w:eastAsia="Average" w:hAnsi="Average" w:cs="Average"/>
          <w:color w:val="201F1E"/>
          <w:highlight w:val="white"/>
        </w:rPr>
      </w:pPr>
    </w:p>
    <w:p w14:paraId="1B7B2CF3" w14:textId="77777777" w:rsidR="00091A7B" w:rsidRDefault="00091A7B">
      <w:pPr>
        <w:rPr>
          <w:rFonts w:ascii="Calibri" w:eastAsia="Calibri" w:hAnsi="Calibri" w:cs="Calibri"/>
          <w:color w:val="201F1E"/>
          <w:highlight w:val="white"/>
        </w:rPr>
      </w:pPr>
    </w:p>
    <w:sectPr w:rsidR="00091A7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rag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A3D86"/>
    <w:multiLevelType w:val="multilevel"/>
    <w:tmpl w:val="164A8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40291E"/>
    <w:multiLevelType w:val="multilevel"/>
    <w:tmpl w:val="18C46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7016A0"/>
    <w:multiLevelType w:val="multilevel"/>
    <w:tmpl w:val="42B0C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2B7291"/>
    <w:multiLevelType w:val="multilevel"/>
    <w:tmpl w:val="F5C2D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EA4EC3"/>
    <w:multiLevelType w:val="multilevel"/>
    <w:tmpl w:val="AF04C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7B"/>
    <w:rsid w:val="000210DC"/>
    <w:rsid w:val="00091A7B"/>
    <w:rsid w:val="000B41CC"/>
    <w:rsid w:val="001A722E"/>
    <w:rsid w:val="00266F1F"/>
    <w:rsid w:val="00335D29"/>
    <w:rsid w:val="00534F66"/>
    <w:rsid w:val="00572D24"/>
    <w:rsid w:val="006B764C"/>
    <w:rsid w:val="007F3A67"/>
    <w:rsid w:val="00A26E5B"/>
    <w:rsid w:val="00CB496D"/>
    <w:rsid w:val="00D35771"/>
    <w:rsid w:val="00D438F5"/>
    <w:rsid w:val="00E6327B"/>
    <w:rsid w:val="00E77C1C"/>
    <w:rsid w:val="00EA2BB7"/>
    <w:rsid w:val="00EE5281"/>
    <w:rsid w:val="07EE8210"/>
    <w:rsid w:val="0CEDB923"/>
    <w:rsid w:val="0E44CE08"/>
    <w:rsid w:val="550953ED"/>
    <w:rsid w:val="573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A017"/>
  <w15:docId w15:val="{B1BE3E3F-FA27-4B68-B47B-077C41D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35D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D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7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massliteracy/reading.html?fbclid=IwAR0ktgQFNmNhGyBXCAENLuTxjBUbkdiwCP7uA6RIr-LvrY_t_Cc2dX1z3ps" TargetMode="External"/><Relationship Id="rId13" Type="http://schemas.openxmlformats.org/officeDocument/2006/relationships/hyperlink" Target="https://www.doe.mass.edu/edprep/resources/mtss.docx" TargetMode="External"/><Relationship Id="rId18" Type="http://schemas.openxmlformats.org/officeDocument/2006/relationships/hyperlink" Target="https://www.fulcrum-oakland.org/" TargetMode="External"/><Relationship Id="rId26" Type="http://schemas.openxmlformats.org/officeDocument/2006/relationships/hyperlink" Target="https://mymount.msj.edu/ICS/MSJAcademics/School_of_Education/The_Science_of_Reading_in_Teacher_Preparation.jnz" TargetMode="External"/><Relationship Id="rId39" Type="http://schemas.openxmlformats.org/officeDocument/2006/relationships/hyperlink" Target="https://www.youtube.com/watch?v=OpnIIn5JuiE&amp;fbclid=IwAR2Lm7Ouodi_toVIBpo9d-OwGRy5VhgC6ETKyZLL340WXvx8Iy1AM5IMtw0&amp;app=deskto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es.ed.gov/ncee/wwc/" TargetMode="External"/><Relationship Id="rId34" Type="http://schemas.openxmlformats.org/officeDocument/2006/relationships/hyperlink" Target="https://www.aft.org/sites/default/files/periodicals/Adams.pdf" TargetMode="External"/><Relationship Id="rId42" Type="http://schemas.openxmlformats.org/officeDocument/2006/relationships/hyperlink" Target="https://www.youtube.com/watch?v=XfRHcUeGohc&amp;t=1417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edprep/resources/reading-difficulties.docx" TargetMode="External"/><Relationship Id="rId17" Type="http://schemas.openxmlformats.org/officeDocument/2006/relationships/hyperlink" Target="https://www.readinguniverse.org/" TargetMode="External"/><Relationship Id="rId25" Type="http://schemas.openxmlformats.org/officeDocument/2006/relationships/hyperlink" Target="http://www.deansforimpact.org/wp-content/uploads/2016/12/The_Science_of_Learning.pdf" TargetMode="External"/><Relationship Id="rId33" Type="http://schemas.openxmlformats.org/officeDocument/2006/relationships/hyperlink" Target="https://doi.org/10.1002/trtr.2079" TargetMode="External"/><Relationship Id="rId38" Type="http://schemas.openxmlformats.org/officeDocument/2006/relationships/hyperlink" Target="https://johnbald.typepad.com/files/handbookearlyli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adinguniverse.org/" TargetMode="External"/><Relationship Id="rId20" Type="http://schemas.openxmlformats.org/officeDocument/2006/relationships/hyperlink" Target="https://www.literacyworldwide.org/" TargetMode="External"/><Relationship Id="rId29" Type="http://schemas.openxmlformats.org/officeDocument/2006/relationships/hyperlink" Target="https://www.ascd.org/el/articles/drawing-on-reading-science-without-starting-a-war?fbclid=IwAR02-RIOje9gXVOmwF3ZSBdShcOK8x4q-WxI3t55b3fPrcPWA2RYch9DSaE" TargetMode="External"/><Relationship Id="rId41" Type="http://schemas.openxmlformats.org/officeDocument/2006/relationships/hyperlink" Target="https://journal.imse.com/the-importance-of-orthographic-mapp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edprep/resources/skilled-reading.docx" TargetMode="External"/><Relationship Id="rId24" Type="http://schemas.openxmlformats.org/officeDocument/2006/relationships/hyperlink" Target="https://thesixshifts.com/" TargetMode="External"/><Relationship Id="rId32" Type="http://schemas.openxmlformats.org/officeDocument/2006/relationships/hyperlink" Target="https://www.buzzsprout.com/612361/2597644-a-conversation-with-carolyn-strom" TargetMode="External"/><Relationship Id="rId37" Type="http://schemas.openxmlformats.org/officeDocument/2006/relationships/hyperlink" Target="https://www.literacyworldwide.org/docs/default-source/where-we-stand/9457_Phonological_Awareness_1-2020_Final.pdf" TargetMode="External"/><Relationship Id="rId40" Type="http://schemas.openxmlformats.org/officeDocument/2006/relationships/hyperlink" Target="https://www.youtube.com/watch?v=OpnIIn5JuiE&amp;fbclid=IwAR2Lm7Ouodi_toVIBpo9d-OwGRy5VhgC6ETKyZLL340WXvx8Iy1AM5IMtw0&amp;app=desktop" TargetMode="External"/><Relationship Id="rId5" Type="http://schemas.openxmlformats.org/officeDocument/2006/relationships/styles" Target="styles.xml"/><Relationship Id="rId15" Type="http://schemas.openxmlformats.org/officeDocument/2006/relationships/hyperlink" Target="https://msreads.org/" TargetMode="External"/><Relationship Id="rId23" Type="http://schemas.openxmlformats.org/officeDocument/2006/relationships/hyperlink" Target="https://www.naeyc.org/sites/default/files/globally-shared/downloads/PDFs/resources/position-statements/PSREAD98.PDF" TargetMode="External"/><Relationship Id="rId28" Type="http://schemas.openxmlformats.org/officeDocument/2006/relationships/hyperlink" Target="https://www.apmreports.org/episode/2018/09/10/hard-words-why-american-kids-arent-being-taught-to-read" TargetMode="External"/><Relationship Id="rId36" Type="http://schemas.openxmlformats.org/officeDocument/2006/relationships/hyperlink" Target="https://www.learner.org/wp-content/uploads/2019/06/RWD.DLU1_.ChallsStages.pdf" TargetMode="External"/><Relationship Id="rId10" Type="http://schemas.openxmlformats.org/officeDocument/2006/relationships/hyperlink" Target="https://www.doe.mass.edu/edprep/resources/literacy-block.docx" TargetMode="External"/><Relationship Id="rId19" Type="http://schemas.openxmlformats.org/officeDocument/2006/relationships/hyperlink" Target="https://naeducation.org/" TargetMode="External"/><Relationship Id="rId31" Type="http://schemas.openxmlformats.org/officeDocument/2006/relationships/hyperlink" Target="https://www.buzzsprout.com/612361/10122497-s5-e1-the-right-to-read-lacey-robinson?t=0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doe.mass.edu/massliteracy/topresources/default.html" TargetMode="External"/><Relationship Id="rId14" Type="http://schemas.openxmlformats.org/officeDocument/2006/relationships/hyperlink" Target="https://www.doe.mass.edu/sped/dyslexia-guidelines.pdf" TargetMode="External"/><Relationship Id="rId22" Type="http://schemas.openxmlformats.org/officeDocument/2006/relationships/hyperlink" Target="https://place.fi.ncsu.edu/local/catalog/course.php?id=15&amp;ref=1" TargetMode="External"/><Relationship Id="rId27" Type="http://schemas.openxmlformats.org/officeDocument/2006/relationships/hyperlink" Target="https://www.aft.org/sites/default/files/moats.pdf" TargetMode="External"/><Relationship Id="rId30" Type="http://schemas.openxmlformats.org/officeDocument/2006/relationships/hyperlink" Target="https://www.the74million.org/article/after-steering-mississippis-unlikely-learning-miracle-carey-wright-steps-down/?utm_source=The%2074%20Million%20Newsletter&amp;utm_campaign=f7f5459f4c-EMAIL_CAMPAIGN_6_9_2022_COPY_01&amp;utm_medium=email&amp;utm_term=0_077b986842-f7f5459f4c-177170297" TargetMode="External"/><Relationship Id="rId35" Type="http://schemas.openxmlformats.org/officeDocument/2006/relationships/hyperlink" Target="http://red6747.pbworks.com/f/Stages+of+Spelling+table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E204D-B64A-420B-B44E-9F7E807C1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88E0B-7FB5-4572-8391-B70F3A595BE1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3.xml><?xml version="1.0" encoding="utf-8"?>
<ds:datastoreItem xmlns:ds="http://schemas.openxmlformats.org/officeDocument/2006/customXml" ds:itemID="{62EC88DB-989D-4939-ADE4-B92660F92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Literacy Resources for Sponsoring Organizations</vt:lpstr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Literacy Resources for Sponsoring Organizations</dc:title>
  <dc:subject/>
  <dc:creator>DESE</dc:creator>
  <cp:keywords/>
  <cp:lastModifiedBy>Zou, Dong (EOE)</cp:lastModifiedBy>
  <cp:revision>11</cp:revision>
  <dcterms:created xsi:type="dcterms:W3CDTF">2022-07-06T17:52:00Z</dcterms:created>
  <dcterms:modified xsi:type="dcterms:W3CDTF">2022-07-07T14:56:00Z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7 2022</vt:lpwstr>
  </property>
</Properties>
</file>