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4A0" w:firstRow="1" w:lastRow="0" w:firstColumn="1" w:lastColumn="0" w:noHBand="0" w:noVBand="1"/>
      </w:tblPr>
      <w:tblGrid>
        <w:gridCol w:w="6339"/>
        <w:gridCol w:w="3021"/>
      </w:tblGrid>
      <w:tr w:rsidR="1408A0A6" w14:paraId="6EE8EB1D" w14:textId="77777777" w:rsidTr="1408A0A6">
        <w:trPr>
          <w:trHeight w:val="1080"/>
        </w:trPr>
        <w:tc>
          <w:tcPr>
            <w:tcW w:w="6339" w:type="dxa"/>
            <w:tcBorders>
              <w:top w:val="nil"/>
              <w:left w:val="nil"/>
              <w:bottom w:val="single" w:sz="12" w:space="0" w:color="1F497D" w:themeColor="text2"/>
              <w:right w:val="nil"/>
            </w:tcBorders>
            <w:shd w:val="clear" w:color="auto" w:fill="FFFFFF" w:themeFill="background1"/>
            <w:vAlign w:val="center"/>
          </w:tcPr>
          <w:p w14:paraId="3CF45C43" w14:textId="602CFA65" w:rsidR="1408A0A6" w:rsidRDefault="00364024">
            <w:sdt>
              <w:sdtPr>
                <w:rPr>
                  <w:rFonts w:ascii="Calibri" w:eastAsia="Calibri" w:hAnsi="Calibri" w:cs="Calibri"/>
                  <w:b/>
                  <w:bCs/>
                  <w:color w:val="1F497D" w:themeColor="text2"/>
                  <w:sz w:val="40"/>
                  <w:szCs w:val="40"/>
                </w:rPr>
                <w:alias w:val="Title"/>
                <w:tag w:val=""/>
                <w:id w:val="1729963089"/>
                <w:placeholder>
                  <w:docPart w:val="83FE61FB33C2489AB8ABFF74339F1109"/>
                </w:placeholder>
                <w:dataBinding w:prefixMappings="xmlns:ns0='http://purl.org/dc/elements/1.1/' xmlns:ns1='http://schemas.openxmlformats.org/package/2006/metadata/core-properties' " w:xpath="/ns1:coreProperties[1]/ns0:title[1]" w:storeItemID="{6C3C8BC8-F283-45AE-878A-BAB7291924A1}"/>
                <w:text/>
              </w:sdtPr>
              <w:sdtEndPr/>
              <w:sdtContent>
                <w:r w:rsidR="003706DF">
                  <w:rPr>
                    <w:rFonts w:ascii="Calibri" w:eastAsia="Calibri" w:hAnsi="Calibri" w:cs="Calibri"/>
                    <w:b/>
                    <w:bCs/>
                    <w:color w:val="1F497D" w:themeColor="text2"/>
                    <w:sz w:val="40"/>
                    <w:szCs w:val="40"/>
                  </w:rPr>
                  <w:t>Ed Prep Policy Advisory March 2022: General Curriculum Advisory</w:t>
                </w:r>
              </w:sdtContent>
            </w:sdt>
          </w:p>
          <w:p w14:paraId="6A1E8CB9" w14:textId="6833BE1B" w:rsidR="1408A0A6" w:rsidRDefault="1408A0A6" w:rsidP="1408A0A6">
            <w:pPr>
              <w:spacing w:line="276" w:lineRule="auto"/>
              <w:rPr>
                <w:color w:val="E28325"/>
                <w:sz w:val="36"/>
                <w:szCs w:val="36"/>
              </w:rPr>
            </w:pPr>
            <w:r w:rsidRPr="1408A0A6">
              <w:rPr>
                <w:color w:val="E28325"/>
                <w:sz w:val="36"/>
                <w:szCs w:val="36"/>
              </w:rPr>
              <w:t>General Curriculum Advisory</w:t>
            </w:r>
          </w:p>
        </w:tc>
        <w:tc>
          <w:tcPr>
            <w:tcW w:w="3021" w:type="dxa"/>
            <w:tcBorders>
              <w:top w:val="nil"/>
              <w:left w:val="nil"/>
              <w:bottom w:val="single" w:sz="12" w:space="0" w:color="1F497D" w:themeColor="text2"/>
              <w:right w:val="nil"/>
            </w:tcBorders>
          </w:tcPr>
          <w:p w14:paraId="16B43CBE" w14:textId="4AF27164" w:rsidR="1408A0A6" w:rsidRDefault="1408A0A6" w:rsidP="1408A0A6">
            <w:pPr>
              <w:jc w:val="right"/>
            </w:pPr>
            <w:r>
              <w:rPr>
                <w:noProof/>
              </w:rPr>
              <w:drawing>
                <wp:inline distT="0" distB="0" distL="0" distR="0" wp14:anchorId="56864BEF" wp14:editId="3EA16668">
                  <wp:extent cx="1781175" cy="723900"/>
                  <wp:effectExtent l="0" t="0" r="0" b="0"/>
                  <wp:docPr id="181863572" name="Picture 181863572" descr="D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3572" name="Picture 181863572" descr="DESE Logo&#10;"/>
                          <pic:cNvPicPr/>
                        </pic:nvPicPr>
                        <pic:blipFill>
                          <a:blip r:embed="rId7">
                            <a:extLst>
                              <a:ext uri="{28A0092B-C50C-407E-A947-70E740481C1C}">
                                <a14:useLocalDpi xmlns:a14="http://schemas.microsoft.com/office/drawing/2010/main" val="0"/>
                              </a:ext>
                            </a:extLst>
                          </a:blip>
                          <a:stretch>
                            <a:fillRect/>
                          </a:stretch>
                        </pic:blipFill>
                        <pic:spPr>
                          <a:xfrm>
                            <a:off x="0" y="0"/>
                            <a:ext cx="1781175" cy="723900"/>
                          </a:xfrm>
                          <a:prstGeom prst="rect">
                            <a:avLst/>
                          </a:prstGeom>
                        </pic:spPr>
                      </pic:pic>
                    </a:graphicData>
                  </a:graphic>
                </wp:inline>
              </w:drawing>
            </w:r>
          </w:p>
        </w:tc>
      </w:tr>
    </w:tbl>
    <w:p w14:paraId="00000002" w14:textId="0BCC804E" w:rsidR="00C975E1" w:rsidRDefault="009F240D" w:rsidP="1408A0A6">
      <w:pPr>
        <w:spacing w:before="240" w:after="240"/>
        <w:rPr>
          <w:b/>
          <w:bCs/>
          <w:color w:val="5B9BD5"/>
        </w:rPr>
      </w:pPr>
      <w:r>
        <w:t xml:space="preserve">As noted in our November 30, 2020 MTEL Notice and included again in the </w:t>
      </w:r>
      <w:hyperlink r:id="rId8">
        <w:r w:rsidRPr="1408A0A6">
          <w:rPr>
            <w:color w:val="1155CC"/>
            <w:u w:val="single"/>
          </w:rPr>
          <w:t>March 2021 Notice</w:t>
        </w:r>
      </w:hyperlink>
      <w:hyperlink r:id="rId9">
        <w:r w:rsidRPr="1408A0A6">
          <w:rPr>
            <w:color w:val="1155CC"/>
            <w:u w:val="single"/>
          </w:rPr>
          <w:t xml:space="preserve"> </w:t>
        </w:r>
      </w:hyperlink>
      <w:r>
        <w:t xml:space="preserve">sent to preparation programs on March 10, 2021, the General Curriculum (GC) MTEL is changing structurally based on the content </w:t>
      </w:r>
      <w:r w:rsidRPr="00DA546C">
        <w:t>shifts in the</w:t>
      </w:r>
      <w:r w:rsidR="001F1C8D" w:rsidRPr="00DA546C">
        <w:t xml:space="preserve"> </w:t>
      </w:r>
      <w:hyperlink r:id="rId10" w:history="1">
        <w:r w:rsidR="001F1C8D" w:rsidRPr="00DA546C">
          <w:rPr>
            <w:rStyle w:val="Hyperlink"/>
          </w:rPr>
          <w:t>S</w:t>
        </w:r>
        <w:r w:rsidRPr="00DA546C">
          <w:rPr>
            <w:rStyle w:val="Hyperlink"/>
          </w:rPr>
          <w:t>ubject Matter Knowledge</w:t>
        </w:r>
        <w:r w:rsidR="001F1C8D" w:rsidRPr="00DA546C">
          <w:rPr>
            <w:rStyle w:val="Hyperlink"/>
          </w:rPr>
          <w:t xml:space="preserve"> Guidelines</w:t>
        </w:r>
      </w:hyperlink>
      <w:r w:rsidRPr="00DA546C">
        <w:t>.</w:t>
      </w:r>
      <w:r w:rsidR="001F1C8D" w:rsidRPr="00DA546C">
        <w:rPr>
          <w:u w:val="single"/>
        </w:rPr>
        <w:t xml:space="preserve"> </w:t>
      </w:r>
      <w:r w:rsidRPr="00DA546C">
        <w:t xml:space="preserve"> </w:t>
      </w:r>
      <w:r>
        <w:t xml:space="preserve">Currently the GC MTEL is split into two subtests; </w:t>
      </w:r>
    </w:p>
    <w:tbl>
      <w:tblPr>
        <w:tblStyle w:val="TableGrid"/>
        <w:tblW w:w="0" w:type="auto"/>
        <w:tblLayout w:type="fixed"/>
        <w:tblLook w:val="06A0" w:firstRow="1" w:lastRow="0" w:firstColumn="1" w:lastColumn="0" w:noHBand="1" w:noVBand="1"/>
      </w:tblPr>
      <w:tblGrid>
        <w:gridCol w:w="1695"/>
        <w:gridCol w:w="7665"/>
      </w:tblGrid>
      <w:tr w:rsidR="67F76ECB" w14:paraId="48925B84" w14:textId="77777777" w:rsidTr="325B7E23">
        <w:tc>
          <w:tcPr>
            <w:tcW w:w="9360" w:type="dxa"/>
            <w:gridSpan w:val="2"/>
            <w:shd w:val="clear" w:color="auto" w:fill="B8CCE4" w:themeFill="accent1" w:themeFillTint="66"/>
          </w:tcPr>
          <w:p w14:paraId="17ABE95B" w14:textId="6A7A61C3" w:rsidR="67F76ECB" w:rsidRDefault="67F76ECB" w:rsidP="67F76ECB">
            <w:pPr>
              <w:spacing w:before="240" w:after="240"/>
              <w:rPr>
                <w:b/>
                <w:bCs/>
              </w:rPr>
            </w:pPr>
            <w:r w:rsidRPr="67F76ECB">
              <w:rPr>
                <w:b/>
                <w:bCs/>
              </w:rPr>
              <w:t>Current Structure - Retiring</w:t>
            </w:r>
          </w:p>
        </w:tc>
      </w:tr>
      <w:tr w:rsidR="67F76ECB" w14:paraId="25541BE1" w14:textId="77777777" w:rsidTr="325B7E23">
        <w:tc>
          <w:tcPr>
            <w:tcW w:w="1695" w:type="dxa"/>
          </w:tcPr>
          <w:p w14:paraId="1EA85D92" w14:textId="26E3FA77" w:rsidR="67F76ECB" w:rsidRDefault="67F76ECB" w:rsidP="67F76ECB">
            <w:pPr>
              <w:rPr>
                <w:b/>
                <w:bCs/>
              </w:rPr>
            </w:pPr>
            <w:r w:rsidRPr="67F76ECB">
              <w:rPr>
                <w:b/>
                <w:bCs/>
              </w:rPr>
              <w:t>Subtest 1</w:t>
            </w:r>
          </w:p>
        </w:tc>
        <w:tc>
          <w:tcPr>
            <w:tcW w:w="7665" w:type="dxa"/>
          </w:tcPr>
          <w:p w14:paraId="3C700688" w14:textId="0A75B694" w:rsidR="00C975E1" w:rsidRDefault="009F240D" w:rsidP="67F76ECB">
            <w:r>
              <w:t>Multi-Subject (English Language Arts (ELA), Science and Technology/Engineering (STE), History/Social Science (HSS), and</w:t>
            </w:r>
          </w:p>
        </w:tc>
      </w:tr>
      <w:tr w:rsidR="67F76ECB" w14:paraId="1FDB4DE4" w14:textId="77777777" w:rsidTr="325B7E23">
        <w:tc>
          <w:tcPr>
            <w:tcW w:w="1695" w:type="dxa"/>
          </w:tcPr>
          <w:p w14:paraId="1B504673" w14:textId="6DD9BE97" w:rsidR="67F76ECB" w:rsidRDefault="67F76ECB" w:rsidP="67F76ECB">
            <w:pPr>
              <w:rPr>
                <w:b/>
                <w:bCs/>
              </w:rPr>
            </w:pPr>
            <w:r w:rsidRPr="67F76ECB">
              <w:rPr>
                <w:b/>
                <w:bCs/>
              </w:rPr>
              <w:t>Subtest 2</w:t>
            </w:r>
          </w:p>
        </w:tc>
        <w:tc>
          <w:tcPr>
            <w:tcW w:w="7665" w:type="dxa"/>
          </w:tcPr>
          <w:p w14:paraId="3CBABA37" w14:textId="4F4A98DE" w:rsidR="00C975E1" w:rsidRDefault="009F240D" w:rsidP="67F76ECB">
            <w:r>
              <w:t>Mathematics (Math)</w:t>
            </w:r>
          </w:p>
        </w:tc>
      </w:tr>
    </w:tbl>
    <w:p w14:paraId="00000005" w14:textId="480AB7C9" w:rsidR="00C975E1" w:rsidRDefault="69147C2D" w:rsidP="67F76ECB">
      <w:pPr>
        <w:spacing w:before="240" w:after="240"/>
        <w:rPr>
          <w:b/>
          <w:bCs/>
        </w:rPr>
      </w:pPr>
      <w:r>
        <w:t xml:space="preserve">This current structure of the GC MTEL was based on the subject matter knowledge requirements at the time the test was developed (2009), which included a significant emphasis and a separate set of guidelines that outlined the math content expectations. The new GC MTEL set to be operational in early 2023 will be configured differently to align to the updated content expectations for Math, ELA, HSS and STE outlined in the SMK Guidelines. </w:t>
      </w:r>
      <w:r w:rsidRPr="6D6846E3">
        <w:rPr>
          <w:b/>
          <w:bCs/>
        </w:rPr>
        <w:t xml:space="preserve">This revised structure to match these content expectations includes a split into the following two subtests: </w:t>
      </w:r>
    </w:p>
    <w:tbl>
      <w:tblPr>
        <w:tblStyle w:val="TableGrid"/>
        <w:tblW w:w="0" w:type="auto"/>
        <w:tblLayout w:type="fixed"/>
        <w:tblLook w:val="06A0" w:firstRow="1" w:lastRow="0" w:firstColumn="1" w:lastColumn="0" w:noHBand="1" w:noVBand="1"/>
      </w:tblPr>
      <w:tblGrid>
        <w:gridCol w:w="1695"/>
        <w:gridCol w:w="7665"/>
      </w:tblGrid>
      <w:tr w:rsidR="67F76ECB" w14:paraId="3EC865BA" w14:textId="77777777" w:rsidTr="67F76ECB">
        <w:tc>
          <w:tcPr>
            <w:tcW w:w="9360" w:type="dxa"/>
            <w:gridSpan w:val="2"/>
            <w:shd w:val="clear" w:color="auto" w:fill="B8CCE4" w:themeFill="accent1" w:themeFillTint="66"/>
          </w:tcPr>
          <w:p w14:paraId="68FA4334" w14:textId="72F8461F" w:rsidR="67F76ECB" w:rsidRDefault="00364024" w:rsidP="67F76ECB">
            <w:pPr>
              <w:spacing w:before="240" w:after="240"/>
              <w:rPr>
                <w:b/>
                <w:bCs/>
              </w:rPr>
            </w:pPr>
            <w:hyperlink r:id="rId11">
              <w:r w:rsidR="67F76ECB" w:rsidRPr="67F76ECB">
                <w:rPr>
                  <w:rStyle w:val="Hyperlink"/>
                  <w:b/>
                  <w:bCs/>
                </w:rPr>
                <w:t>Revised Structure</w:t>
              </w:r>
            </w:hyperlink>
            <w:r w:rsidR="67F76ECB" w:rsidRPr="67F76ECB">
              <w:rPr>
                <w:b/>
                <w:bCs/>
              </w:rPr>
              <w:t xml:space="preserve"> – Implementation early 2023</w:t>
            </w:r>
          </w:p>
        </w:tc>
      </w:tr>
      <w:tr w:rsidR="67F76ECB" w14:paraId="7EDF6CFA" w14:textId="77777777" w:rsidTr="67F76ECB">
        <w:tc>
          <w:tcPr>
            <w:tcW w:w="1695" w:type="dxa"/>
          </w:tcPr>
          <w:p w14:paraId="54707E26" w14:textId="26E3FA77" w:rsidR="67F76ECB" w:rsidRDefault="67F76ECB" w:rsidP="67F76ECB">
            <w:pPr>
              <w:rPr>
                <w:b/>
                <w:bCs/>
              </w:rPr>
            </w:pPr>
            <w:r w:rsidRPr="67F76ECB">
              <w:rPr>
                <w:b/>
                <w:bCs/>
              </w:rPr>
              <w:t>Subtest 1</w:t>
            </w:r>
          </w:p>
        </w:tc>
        <w:tc>
          <w:tcPr>
            <w:tcW w:w="7665" w:type="dxa"/>
          </w:tcPr>
          <w:p w14:paraId="63D0BFF5" w14:textId="57EC095C" w:rsidR="00C975E1" w:rsidRDefault="009F240D" w:rsidP="67F76ECB">
            <w:r>
              <w:t>ELA and HSS, and</w:t>
            </w:r>
          </w:p>
        </w:tc>
      </w:tr>
      <w:tr w:rsidR="67F76ECB" w14:paraId="5B705CDC" w14:textId="77777777" w:rsidTr="67F76ECB">
        <w:tc>
          <w:tcPr>
            <w:tcW w:w="1695" w:type="dxa"/>
          </w:tcPr>
          <w:p w14:paraId="033FB1D5" w14:textId="6DD9BE97" w:rsidR="67F76ECB" w:rsidRDefault="67F76ECB" w:rsidP="67F76ECB">
            <w:pPr>
              <w:rPr>
                <w:b/>
                <w:bCs/>
              </w:rPr>
            </w:pPr>
            <w:r w:rsidRPr="67F76ECB">
              <w:rPr>
                <w:b/>
                <w:bCs/>
              </w:rPr>
              <w:t>Subtest 2</w:t>
            </w:r>
          </w:p>
        </w:tc>
        <w:tc>
          <w:tcPr>
            <w:tcW w:w="7665" w:type="dxa"/>
          </w:tcPr>
          <w:p w14:paraId="719E2F48" w14:textId="5639651B" w:rsidR="00C975E1" w:rsidRDefault="009F240D" w:rsidP="67F76ECB">
            <w:r>
              <w:t>Math and STE</w:t>
            </w:r>
          </w:p>
        </w:tc>
      </w:tr>
    </w:tbl>
    <w:p w14:paraId="00000008" w14:textId="02ABC5B8" w:rsidR="00C975E1" w:rsidRDefault="69147C2D">
      <w:pPr>
        <w:spacing w:before="240" w:after="240"/>
      </w:pPr>
      <w:r>
        <w:t>Currently, the GC multi-subject subtest and the math subtest can be taken separately and this will continue to be the case with the new subtests. While the new tests will become operational early 2023, candidates may need to engage in advance planning to ensure they are able to complete the currently operating GC subtests in time. Please support candidates to do this. The Department strongly recommends that candidates who have already passed one of the current GC subtests work to pass the other subtest prior to the implementation of the newly structured test.</w:t>
      </w:r>
    </w:p>
    <w:p w14:paraId="00000009" w14:textId="59CEA167" w:rsidR="00C975E1" w:rsidRDefault="009F240D">
      <w:pPr>
        <w:spacing w:before="240" w:after="240"/>
      </w:pPr>
      <w:r>
        <w:t xml:space="preserve">Candidates who have only passed one of the current GC subtests at the time that the revised test is implemented will need to ensure that they have covered all of the relevant content for the </w:t>
      </w:r>
      <w:r>
        <w:lastRenderedPageBreak/>
        <w:t>revised test. Please see the table below for a list of options of how that subtest content may be covered</w:t>
      </w:r>
      <w:r w:rsidRPr="325B7E23">
        <w:rPr>
          <w:rStyle w:val="FootnoteReference"/>
        </w:rPr>
        <w:footnoteReference w:id="2"/>
      </w:r>
      <w:r>
        <w:t>.</w:t>
      </w:r>
    </w:p>
    <w:tbl>
      <w:tblPr>
        <w:tblW w:w="93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650"/>
        <w:gridCol w:w="4650"/>
      </w:tblGrid>
      <w:tr w:rsidR="00C975E1" w14:paraId="64B39CAA" w14:textId="77777777" w:rsidTr="1408A0A6">
        <w:tc>
          <w:tcPr>
            <w:tcW w:w="4650" w:type="dxa"/>
            <w:shd w:val="clear" w:color="auto" w:fill="B8CCE4" w:themeFill="accent1" w:themeFillTint="66"/>
            <w:tcMar>
              <w:top w:w="100" w:type="dxa"/>
              <w:left w:w="100" w:type="dxa"/>
              <w:bottom w:w="100" w:type="dxa"/>
              <w:right w:w="100" w:type="dxa"/>
            </w:tcMar>
          </w:tcPr>
          <w:p w14:paraId="177368DC" w14:textId="726CD3C6" w:rsidR="00C975E1" w:rsidRDefault="69147C2D" w:rsidP="67F76ECB">
            <w:pPr>
              <w:widowControl w:val="0"/>
              <w:pBdr>
                <w:top w:val="nil"/>
                <w:left w:val="nil"/>
                <w:bottom w:val="nil"/>
                <w:right w:val="nil"/>
                <w:between w:val="nil"/>
              </w:pBdr>
              <w:spacing w:line="240" w:lineRule="auto"/>
              <w:jc w:val="center"/>
            </w:pPr>
            <w:r w:rsidRPr="67F76ECB">
              <w:rPr>
                <w:b/>
                <w:bCs/>
              </w:rPr>
              <w:t>Scenario 1: A candidate who has passed the Multi-Subject subtest, but not the Mathematics subtest</w:t>
            </w:r>
            <w:r>
              <w:t xml:space="preserve"> </w:t>
            </w:r>
          </w:p>
          <w:p w14:paraId="1DA72FFB" w14:textId="5757576D" w:rsidR="00C975E1" w:rsidRDefault="00C975E1" w:rsidP="69147C2D">
            <w:pPr>
              <w:widowControl w:val="0"/>
              <w:pBdr>
                <w:top w:val="nil"/>
                <w:left w:val="nil"/>
                <w:bottom w:val="nil"/>
                <w:right w:val="nil"/>
                <w:between w:val="nil"/>
              </w:pBdr>
              <w:spacing w:line="240" w:lineRule="auto"/>
            </w:pPr>
          </w:p>
          <w:p w14:paraId="0000000A" w14:textId="12358370" w:rsidR="00C975E1" w:rsidRDefault="69147C2D" w:rsidP="69147C2D">
            <w:pPr>
              <w:widowControl w:val="0"/>
              <w:pBdr>
                <w:top w:val="nil"/>
                <w:left w:val="nil"/>
                <w:bottom w:val="nil"/>
                <w:right w:val="nil"/>
                <w:between w:val="nil"/>
              </w:pBdr>
              <w:spacing w:line="240" w:lineRule="auto"/>
            </w:pPr>
            <w:r>
              <w:t xml:space="preserve">Candidates may choose from the following testing options to complete their GC requirements after the revised test is implemented: </w:t>
            </w:r>
          </w:p>
        </w:tc>
        <w:tc>
          <w:tcPr>
            <w:tcW w:w="4650" w:type="dxa"/>
            <w:shd w:val="clear" w:color="auto" w:fill="B8CCE4" w:themeFill="accent1" w:themeFillTint="66"/>
            <w:tcMar>
              <w:top w:w="100" w:type="dxa"/>
              <w:left w:w="100" w:type="dxa"/>
              <w:bottom w:w="100" w:type="dxa"/>
              <w:right w:w="100" w:type="dxa"/>
            </w:tcMar>
          </w:tcPr>
          <w:p w14:paraId="31808B37" w14:textId="2D6EC53C" w:rsidR="69147C2D" w:rsidRDefault="69147C2D" w:rsidP="61851C04">
            <w:pPr>
              <w:widowControl w:val="0"/>
              <w:spacing w:line="240" w:lineRule="auto"/>
              <w:jc w:val="center"/>
              <w:rPr>
                <w:b/>
                <w:bCs/>
              </w:rPr>
            </w:pPr>
            <w:r w:rsidRPr="1408A0A6">
              <w:rPr>
                <w:b/>
                <w:bCs/>
              </w:rPr>
              <w:t xml:space="preserve">Scenario 2: A candidate who has passed the Mathematics subtest, but not the Multi-Subject subtest </w:t>
            </w:r>
          </w:p>
          <w:p w14:paraId="0F2E8868" w14:textId="41EDA1BE" w:rsidR="67F76ECB" w:rsidRDefault="67F76ECB" w:rsidP="67F76ECB">
            <w:pPr>
              <w:widowControl w:val="0"/>
              <w:spacing w:line="240" w:lineRule="auto"/>
            </w:pPr>
          </w:p>
          <w:p w14:paraId="13CDEBF1" w14:textId="36267B6C" w:rsidR="69147C2D" w:rsidRDefault="69147C2D" w:rsidP="67F76ECB">
            <w:pPr>
              <w:widowControl w:val="0"/>
              <w:spacing w:line="240" w:lineRule="auto"/>
            </w:pPr>
            <w:r>
              <w:t>Candidates may choose from the following testing options to complete their GC requirements after the revised test is implemented</w:t>
            </w:r>
            <w:r w:rsidRPr="67F76ECB">
              <w:rPr>
                <w:rStyle w:val="FootnoteReference"/>
              </w:rPr>
              <w:footnoteReference w:id="3"/>
            </w:r>
            <w:r>
              <w:t xml:space="preserve">:  </w:t>
            </w:r>
          </w:p>
        </w:tc>
      </w:tr>
      <w:tr w:rsidR="00C975E1" w14:paraId="25768A0D" w14:textId="77777777" w:rsidTr="1408A0A6">
        <w:tc>
          <w:tcPr>
            <w:tcW w:w="4650" w:type="dxa"/>
            <w:shd w:val="clear" w:color="auto" w:fill="auto"/>
            <w:tcMar>
              <w:top w:w="100" w:type="dxa"/>
              <w:left w:w="100" w:type="dxa"/>
              <w:bottom w:w="100" w:type="dxa"/>
              <w:right w:w="100" w:type="dxa"/>
            </w:tcMar>
          </w:tcPr>
          <w:p w14:paraId="761D483D" w14:textId="77777777" w:rsidR="00C975E1" w:rsidRDefault="009F240D" w:rsidP="67F76ECB">
            <w:pPr>
              <w:widowControl w:val="0"/>
              <w:numPr>
                <w:ilvl w:val="0"/>
                <w:numId w:val="3"/>
              </w:numPr>
              <w:pBdr>
                <w:top w:val="nil"/>
                <w:left w:val="nil"/>
                <w:bottom w:val="nil"/>
                <w:right w:val="nil"/>
                <w:between w:val="nil"/>
              </w:pBdr>
              <w:spacing w:line="240" w:lineRule="auto"/>
            </w:pPr>
            <w:r>
              <w:t>The new GC MTEL Math and STE subtest</w:t>
            </w:r>
          </w:p>
          <w:p w14:paraId="01D32ACC" w14:textId="010C078E" w:rsidR="00C975E1" w:rsidRDefault="009F240D" w:rsidP="67F76ECB">
            <w:pPr>
              <w:widowControl w:val="0"/>
              <w:numPr>
                <w:ilvl w:val="0"/>
                <w:numId w:val="3"/>
              </w:numPr>
              <w:pBdr>
                <w:top w:val="nil"/>
                <w:left w:val="nil"/>
                <w:bottom w:val="nil"/>
                <w:right w:val="nil"/>
                <w:between w:val="nil"/>
              </w:pBdr>
              <w:spacing w:line="240" w:lineRule="auto"/>
            </w:pPr>
            <w:r>
              <w:t>Mathematics (Elementary) (68)</w:t>
            </w:r>
          </w:p>
          <w:p w14:paraId="71A24707" w14:textId="144ED9D0" w:rsidR="00C975E1" w:rsidRDefault="009F240D" w:rsidP="67F76ECB">
            <w:pPr>
              <w:widowControl w:val="0"/>
              <w:numPr>
                <w:ilvl w:val="0"/>
                <w:numId w:val="3"/>
              </w:numPr>
              <w:pBdr>
                <w:top w:val="nil"/>
                <w:left w:val="nil"/>
                <w:bottom w:val="nil"/>
                <w:right w:val="nil"/>
                <w:between w:val="nil"/>
              </w:pBdr>
              <w:spacing w:line="240" w:lineRule="auto"/>
            </w:pPr>
            <w:r>
              <w:t>Mathematics (Middle School) (65)</w:t>
            </w:r>
          </w:p>
          <w:p w14:paraId="5E2E1ED0" w14:textId="2B9C9E33" w:rsidR="00C975E1" w:rsidRDefault="009F240D" w:rsidP="67F76ECB">
            <w:pPr>
              <w:widowControl w:val="0"/>
              <w:numPr>
                <w:ilvl w:val="0"/>
                <w:numId w:val="3"/>
              </w:numPr>
              <w:pBdr>
                <w:top w:val="nil"/>
                <w:left w:val="nil"/>
                <w:bottom w:val="nil"/>
                <w:right w:val="nil"/>
                <w:between w:val="nil"/>
              </w:pBdr>
              <w:spacing w:line="240" w:lineRule="auto"/>
            </w:pPr>
            <w:r>
              <w:t>Mathematics (Secondary) (63)</w:t>
            </w:r>
          </w:p>
          <w:p w14:paraId="00000011" w14:textId="6881FAE4" w:rsidR="00C975E1" w:rsidRDefault="69147C2D" w:rsidP="67F76ECB">
            <w:pPr>
              <w:widowControl w:val="0"/>
              <w:numPr>
                <w:ilvl w:val="0"/>
                <w:numId w:val="3"/>
              </w:numPr>
              <w:pBdr>
                <w:top w:val="nil"/>
                <w:left w:val="nil"/>
                <w:bottom w:val="nil"/>
                <w:right w:val="nil"/>
                <w:between w:val="nil"/>
              </w:pBdr>
              <w:spacing w:line="240" w:lineRule="auto"/>
            </w:pPr>
            <w:r>
              <w:t>Mathematics/Science (Middle School) (77)</w:t>
            </w:r>
          </w:p>
        </w:tc>
        <w:tc>
          <w:tcPr>
            <w:tcW w:w="4650" w:type="dxa"/>
            <w:shd w:val="clear" w:color="auto" w:fill="auto"/>
            <w:tcMar>
              <w:top w:w="100" w:type="dxa"/>
              <w:left w:w="100" w:type="dxa"/>
              <w:bottom w:w="100" w:type="dxa"/>
              <w:right w:w="100" w:type="dxa"/>
            </w:tcMar>
          </w:tcPr>
          <w:p w14:paraId="6D50B028" w14:textId="726E3E7D" w:rsidR="00C975E1" w:rsidRDefault="009F240D" w:rsidP="67F76ECB">
            <w:pPr>
              <w:widowControl w:val="0"/>
              <w:numPr>
                <w:ilvl w:val="0"/>
                <w:numId w:val="4"/>
              </w:numPr>
              <w:spacing w:line="240" w:lineRule="auto"/>
            </w:pPr>
            <w:r>
              <w:t>Option 1</w:t>
            </w:r>
          </w:p>
          <w:p w14:paraId="2C9DEFDD" w14:textId="722F7D72" w:rsidR="00C975E1" w:rsidRDefault="009F240D" w:rsidP="67F76ECB">
            <w:pPr>
              <w:widowControl w:val="0"/>
              <w:numPr>
                <w:ilvl w:val="1"/>
                <w:numId w:val="4"/>
              </w:numPr>
              <w:spacing w:line="240" w:lineRule="auto"/>
            </w:pPr>
            <w:r>
              <w:t xml:space="preserve">The new GC MTEL ELA and HSS AND </w:t>
            </w:r>
          </w:p>
          <w:p w14:paraId="1A2B37FB" w14:textId="67F37CEC" w:rsidR="00C975E1" w:rsidRDefault="009F240D" w:rsidP="67F76ECB">
            <w:pPr>
              <w:widowControl w:val="0"/>
              <w:numPr>
                <w:ilvl w:val="1"/>
                <w:numId w:val="4"/>
              </w:numPr>
              <w:spacing w:line="240" w:lineRule="auto"/>
            </w:pPr>
            <w:r>
              <w:t>General Science (64)</w:t>
            </w:r>
          </w:p>
          <w:p w14:paraId="111781E6" w14:textId="1709EFC6" w:rsidR="00C975E1" w:rsidRDefault="009F240D" w:rsidP="67F76ECB">
            <w:pPr>
              <w:widowControl w:val="0"/>
              <w:numPr>
                <w:ilvl w:val="0"/>
                <w:numId w:val="4"/>
              </w:numPr>
              <w:spacing w:line="240" w:lineRule="auto"/>
            </w:pPr>
            <w:r>
              <w:t>Option 2</w:t>
            </w:r>
          </w:p>
          <w:p w14:paraId="5A4377D4" w14:textId="57C45D6B" w:rsidR="00C975E1" w:rsidRDefault="009F240D" w:rsidP="67F76ECB">
            <w:pPr>
              <w:widowControl w:val="0"/>
              <w:numPr>
                <w:ilvl w:val="1"/>
                <w:numId w:val="4"/>
              </w:numPr>
              <w:spacing w:line="240" w:lineRule="auto"/>
            </w:pPr>
            <w:r>
              <w:t xml:space="preserve">The new GC MTEL ELA and HSS AND </w:t>
            </w:r>
          </w:p>
          <w:p w14:paraId="2A26F899" w14:textId="3834AB90" w:rsidR="00C975E1" w:rsidRDefault="009F240D" w:rsidP="67F76ECB">
            <w:pPr>
              <w:widowControl w:val="0"/>
              <w:numPr>
                <w:ilvl w:val="1"/>
                <w:numId w:val="4"/>
              </w:numPr>
              <w:spacing w:line="240" w:lineRule="auto"/>
            </w:pPr>
            <w:r>
              <w:t>the new GC MTEL Math and STE subtest</w:t>
            </w:r>
          </w:p>
          <w:p w14:paraId="660C57D6" w14:textId="48D2B14A" w:rsidR="69147C2D" w:rsidRDefault="69147C2D" w:rsidP="67F76ECB">
            <w:pPr>
              <w:widowControl w:val="0"/>
              <w:numPr>
                <w:ilvl w:val="0"/>
                <w:numId w:val="4"/>
              </w:numPr>
              <w:spacing w:line="240" w:lineRule="auto"/>
            </w:pPr>
            <w:r>
              <w:t>Option 3</w:t>
            </w:r>
          </w:p>
          <w:p w14:paraId="605E46C6" w14:textId="7EB5833E" w:rsidR="69147C2D" w:rsidRDefault="69147C2D" w:rsidP="67F76ECB">
            <w:pPr>
              <w:widowControl w:val="0"/>
              <w:numPr>
                <w:ilvl w:val="1"/>
                <w:numId w:val="4"/>
              </w:numPr>
              <w:spacing w:line="240" w:lineRule="auto"/>
            </w:pPr>
            <w:r>
              <w:t xml:space="preserve">The new GC MTEL ELA and HSS AND </w:t>
            </w:r>
          </w:p>
          <w:p w14:paraId="01064A9F" w14:textId="01C3D99E" w:rsidR="69147C2D" w:rsidRDefault="69147C2D" w:rsidP="67F76ECB">
            <w:pPr>
              <w:widowControl w:val="0"/>
              <w:numPr>
                <w:ilvl w:val="1"/>
                <w:numId w:val="4"/>
              </w:numPr>
              <w:spacing w:line="240" w:lineRule="auto"/>
            </w:pPr>
            <w:r>
              <w:t>Mathematics/Science (Middle School) (77)</w:t>
            </w:r>
          </w:p>
          <w:p w14:paraId="05268540" w14:textId="21723B9C" w:rsidR="69147C2D" w:rsidRDefault="69147C2D" w:rsidP="67F76ECB">
            <w:pPr>
              <w:widowControl w:val="0"/>
              <w:numPr>
                <w:ilvl w:val="0"/>
                <w:numId w:val="4"/>
              </w:numPr>
              <w:spacing w:line="240" w:lineRule="auto"/>
            </w:pPr>
            <w:r>
              <w:t>Option 4</w:t>
            </w:r>
          </w:p>
          <w:p w14:paraId="2C712B35" w14:textId="39DEA680" w:rsidR="69147C2D" w:rsidRDefault="69147C2D" w:rsidP="67F76ECB">
            <w:pPr>
              <w:widowControl w:val="0"/>
              <w:numPr>
                <w:ilvl w:val="1"/>
                <w:numId w:val="4"/>
              </w:numPr>
              <w:spacing w:line="240" w:lineRule="auto"/>
            </w:pPr>
            <w:r>
              <w:t xml:space="preserve">Middle School Humanities (76) AND </w:t>
            </w:r>
          </w:p>
          <w:p w14:paraId="7E77701D" w14:textId="2A52A04E" w:rsidR="69147C2D" w:rsidRDefault="69147C2D" w:rsidP="67F76ECB">
            <w:pPr>
              <w:widowControl w:val="0"/>
              <w:numPr>
                <w:ilvl w:val="1"/>
                <w:numId w:val="4"/>
              </w:numPr>
              <w:spacing w:line="240" w:lineRule="auto"/>
            </w:pPr>
            <w:r>
              <w:t>General Science (64)</w:t>
            </w:r>
          </w:p>
          <w:p w14:paraId="044F8886" w14:textId="6063C14A" w:rsidR="69147C2D" w:rsidRDefault="69147C2D" w:rsidP="67F76ECB">
            <w:pPr>
              <w:widowControl w:val="0"/>
              <w:numPr>
                <w:ilvl w:val="0"/>
                <w:numId w:val="4"/>
              </w:numPr>
              <w:spacing w:line="240" w:lineRule="auto"/>
            </w:pPr>
            <w:r>
              <w:t>Option 5</w:t>
            </w:r>
          </w:p>
          <w:p w14:paraId="0F43677E" w14:textId="4BBAEB6E" w:rsidR="69147C2D" w:rsidRDefault="69147C2D" w:rsidP="67F76ECB">
            <w:pPr>
              <w:widowControl w:val="0"/>
              <w:numPr>
                <w:ilvl w:val="1"/>
                <w:numId w:val="4"/>
              </w:numPr>
              <w:spacing w:line="240" w:lineRule="auto"/>
            </w:pPr>
            <w:r>
              <w:t>History/Social Science (73) AND</w:t>
            </w:r>
          </w:p>
          <w:p w14:paraId="65601D14" w14:textId="3C69F424" w:rsidR="69147C2D" w:rsidRDefault="69147C2D" w:rsidP="67F76ECB">
            <w:pPr>
              <w:widowControl w:val="0"/>
              <w:numPr>
                <w:ilvl w:val="1"/>
                <w:numId w:val="4"/>
              </w:numPr>
              <w:spacing w:line="240" w:lineRule="auto"/>
            </w:pPr>
            <w:r>
              <w:t xml:space="preserve">English (61) AND </w:t>
            </w:r>
          </w:p>
          <w:p w14:paraId="4D44BF8E" w14:textId="5513D587" w:rsidR="69147C2D" w:rsidRDefault="69147C2D" w:rsidP="67F76ECB">
            <w:pPr>
              <w:widowControl w:val="0"/>
              <w:numPr>
                <w:ilvl w:val="1"/>
                <w:numId w:val="4"/>
              </w:numPr>
              <w:spacing w:line="240" w:lineRule="auto"/>
            </w:pPr>
            <w:r>
              <w:t>General Science (64)</w:t>
            </w:r>
          </w:p>
        </w:tc>
      </w:tr>
    </w:tbl>
    <w:p w14:paraId="00000017" w14:textId="2DBF8709" w:rsidR="00C975E1" w:rsidRDefault="009F240D" w:rsidP="67F76ECB">
      <w:pPr>
        <w:spacing w:before="240" w:after="240"/>
        <w:rPr>
          <w:b/>
          <w:bCs/>
          <w:color w:val="E28325"/>
          <w:sz w:val="28"/>
          <w:szCs w:val="28"/>
        </w:rPr>
      </w:pPr>
      <w:r w:rsidRPr="67F76ECB">
        <w:rPr>
          <w:b/>
          <w:bCs/>
          <w:color w:val="E28325"/>
          <w:sz w:val="28"/>
          <w:szCs w:val="28"/>
        </w:rPr>
        <w:t>Notice to Candidates and Use of Retired MTEL for Licensure</w:t>
      </w:r>
    </w:p>
    <w:p w14:paraId="00000018" w14:textId="77777777" w:rsidR="00C975E1" w:rsidRDefault="009F240D">
      <w:pPr>
        <w:spacing w:before="240" w:after="240"/>
      </w:pPr>
      <w:r>
        <w:t>We will continue to update the MTEL site to ensure that the timing of when tests will be updated is clear to candidates. Use the dropdown at</w:t>
      </w:r>
      <w:hyperlink r:id="rId12">
        <w:r>
          <w:t xml:space="preserve"> </w:t>
        </w:r>
      </w:hyperlink>
      <w:hyperlink r:id="rId13">
        <w:r>
          <w:rPr>
            <w:color w:val="1155CC"/>
            <w:u w:val="single"/>
          </w:rPr>
          <w:t>this link</w:t>
        </w:r>
      </w:hyperlink>
      <w:r>
        <w:t xml:space="preserve"> to see timeline information for each test.</w:t>
      </w:r>
    </w:p>
    <w:p w14:paraId="00000019" w14:textId="77777777" w:rsidR="00C975E1" w:rsidRDefault="009F240D">
      <w:pPr>
        <w:spacing w:before="240" w:after="240"/>
      </w:pPr>
      <w:r>
        <w:rPr>
          <w:b/>
        </w:rPr>
        <w:lastRenderedPageBreak/>
        <w:t>Please note that only one version of an MTEL can be made available to individuals at any given time.</w:t>
      </w:r>
      <w:r>
        <w:t xml:space="preserve"> As such, as soon as an updated version of an MTEL is live, the previous version is considered retired and will no longer be made available to candidates. If a candidate wishes to take the current version of the test, we recommend that you advise them to take the test as far in advance as possible from the times that the tests will be updated. </w:t>
      </w:r>
    </w:p>
    <w:p w14:paraId="0000001A" w14:textId="35FA90B3" w:rsidR="00C975E1" w:rsidRDefault="009F240D" w:rsidP="61851C04">
      <w:pPr>
        <w:spacing w:before="240" w:after="240"/>
        <w:rPr>
          <w:b/>
          <w:bCs/>
          <w:color w:val="E28325"/>
        </w:rPr>
      </w:pPr>
      <w:r>
        <w:t xml:space="preserve">If a candidate takes and passes an MTEL that becomes retired before the individual has met other licensure requirements, they can still use the retired MTEL passing score towards earning their license, or to add a new license in the future that requires the same test. There is no expiration date on the validity of a passing score on an MTEL.  </w:t>
      </w:r>
    </w:p>
    <w:p w14:paraId="0000001B" w14:textId="77777777" w:rsidR="00C975E1" w:rsidRDefault="00C975E1"/>
    <w:sectPr w:rsidR="00C975E1">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C25EB" w14:textId="77777777" w:rsidR="00364024" w:rsidRDefault="00364024">
      <w:pPr>
        <w:spacing w:line="240" w:lineRule="auto"/>
      </w:pPr>
      <w:r>
        <w:separator/>
      </w:r>
    </w:p>
  </w:endnote>
  <w:endnote w:type="continuationSeparator" w:id="0">
    <w:p w14:paraId="27537C70" w14:textId="77777777" w:rsidR="00364024" w:rsidRDefault="00364024">
      <w:pPr>
        <w:spacing w:line="240" w:lineRule="auto"/>
      </w:pPr>
      <w:r>
        <w:continuationSeparator/>
      </w:r>
    </w:p>
  </w:endnote>
  <w:endnote w:type="continuationNotice" w:id="1">
    <w:p w14:paraId="5DFB9166" w14:textId="77777777" w:rsidR="00364024" w:rsidRDefault="003640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25B7E23" w14:paraId="2C615677" w14:textId="77777777" w:rsidTr="325B7E23">
      <w:tc>
        <w:tcPr>
          <w:tcW w:w="3120" w:type="dxa"/>
        </w:tcPr>
        <w:p w14:paraId="2E878855" w14:textId="3A4FFB71" w:rsidR="325B7E23" w:rsidRDefault="325B7E23" w:rsidP="325B7E23">
          <w:pPr>
            <w:pStyle w:val="Header"/>
            <w:ind w:left="-115"/>
          </w:pPr>
        </w:p>
      </w:tc>
      <w:tc>
        <w:tcPr>
          <w:tcW w:w="3120" w:type="dxa"/>
        </w:tcPr>
        <w:p w14:paraId="720670D2" w14:textId="46A9762C" w:rsidR="325B7E23" w:rsidRDefault="325B7E23" w:rsidP="325B7E23">
          <w:pPr>
            <w:pStyle w:val="Header"/>
            <w:jc w:val="center"/>
          </w:pPr>
        </w:p>
      </w:tc>
      <w:tc>
        <w:tcPr>
          <w:tcW w:w="3120" w:type="dxa"/>
        </w:tcPr>
        <w:p w14:paraId="15689B25" w14:textId="073FC6F0" w:rsidR="325B7E23" w:rsidRDefault="325B7E23" w:rsidP="325B7E23">
          <w:pPr>
            <w:pStyle w:val="Header"/>
            <w:ind w:right="-115"/>
            <w:jc w:val="right"/>
          </w:pPr>
        </w:p>
      </w:tc>
    </w:tr>
  </w:tbl>
  <w:p w14:paraId="67CB168F" w14:textId="3CA38EF8" w:rsidR="325B7E23" w:rsidRDefault="325B7E23" w:rsidP="325B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3D2FC" w14:textId="77777777" w:rsidR="00364024" w:rsidRDefault="00364024">
      <w:pPr>
        <w:spacing w:line="240" w:lineRule="auto"/>
      </w:pPr>
      <w:r>
        <w:separator/>
      </w:r>
    </w:p>
  </w:footnote>
  <w:footnote w:type="continuationSeparator" w:id="0">
    <w:p w14:paraId="299DF747" w14:textId="77777777" w:rsidR="00364024" w:rsidRDefault="00364024">
      <w:pPr>
        <w:spacing w:line="240" w:lineRule="auto"/>
      </w:pPr>
      <w:r>
        <w:continuationSeparator/>
      </w:r>
    </w:p>
  </w:footnote>
  <w:footnote w:type="continuationNotice" w:id="1">
    <w:p w14:paraId="02CBC57A" w14:textId="77777777" w:rsidR="00364024" w:rsidRDefault="00364024">
      <w:pPr>
        <w:spacing w:line="240" w:lineRule="auto"/>
      </w:pPr>
    </w:p>
  </w:footnote>
  <w:footnote w:id="2">
    <w:p w14:paraId="26EDDA50" w14:textId="094C960C" w:rsidR="325B7E23" w:rsidRDefault="325B7E23" w:rsidP="325B7E23">
      <w:pPr>
        <w:pStyle w:val="FootnoteText"/>
      </w:pPr>
      <w:r w:rsidRPr="325B7E23">
        <w:rPr>
          <w:rStyle w:val="FootnoteReference"/>
        </w:rPr>
        <w:footnoteRef/>
      </w:r>
      <w:r w:rsidRPr="325B7E23">
        <w:t xml:space="preserve"> Please note the listed tests will be the operational versions when the new General Curriculum test is implemented. Candidates who have passed older versions of the listed tests will be able to use those towards licensure as well. Ex. A candidate who already passed General Science (10) could choose to take the new GC MTEL ELA and HSS test to meet the multi-subject subtest requirement.</w:t>
      </w:r>
    </w:p>
  </w:footnote>
  <w:footnote w:id="3">
    <w:p w14:paraId="7704A371" w14:textId="19AA8112" w:rsidR="67F76ECB" w:rsidRDefault="67F76ECB" w:rsidP="67F76ECB">
      <w:pPr>
        <w:pStyle w:val="FootnoteText"/>
      </w:pPr>
      <w:r w:rsidRPr="67F76ECB">
        <w:rPr>
          <w:rStyle w:val="FootnoteReference"/>
        </w:rPr>
        <w:footnoteRef/>
      </w:r>
      <w:r w:rsidR="325B7E23" w:rsidRPr="67F76ECB">
        <w:t xml:space="preserve"> The Department is not considering the acceptance of specific science tests (Biology, Chemistry, Earth Science, Physics, Technology/Engineering) because they do not cover the range of content required in the objectives for the GC Math and STE subtest.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25B7E23" w14:paraId="348A4C8D" w14:textId="77777777" w:rsidTr="325B7E23">
      <w:tc>
        <w:tcPr>
          <w:tcW w:w="3120" w:type="dxa"/>
        </w:tcPr>
        <w:p w14:paraId="6F8A23D4" w14:textId="02D5C4B4" w:rsidR="325B7E23" w:rsidRDefault="325B7E23" w:rsidP="325B7E23">
          <w:pPr>
            <w:pStyle w:val="Header"/>
            <w:ind w:left="-115"/>
          </w:pPr>
        </w:p>
      </w:tc>
      <w:tc>
        <w:tcPr>
          <w:tcW w:w="3120" w:type="dxa"/>
        </w:tcPr>
        <w:p w14:paraId="14C7CDAA" w14:textId="691A927E" w:rsidR="325B7E23" w:rsidRDefault="325B7E23" w:rsidP="325B7E23">
          <w:pPr>
            <w:pStyle w:val="Header"/>
            <w:jc w:val="center"/>
          </w:pPr>
        </w:p>
      </w:tc>
      <w:tc>
        <w:tcPr>
          <w:tcW w:w="3120" w:type="dxa"/>
        </w:tcPr>
        <w:p w14:paraId="40E642D0" w14:textId="64D07FD4" w:rsidR="325B7E23" w:rsidRDefault="325B7E23" w:rsidP="325B7E23">
          <w:pPr>
            <w:pStyle w:val="Header"/>
            <w:ind w:right="-115"/>
            <w:jc w:val="right"/>
          </w:pPr>
        </w:p>
      </w:tc>
    </w:tr>
  </w:tbl>
  <w:p w14:paraId="6D7B0682" w14:textId="3FF3C234" w:rsidR="325B7E23" w:rsidRDefault="325B7E23" w:rsidP="325B7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360B"/>
    <w:multiLevelType w:val="multilevel"/>
    <w:tmpl w:val="FFFFFFFF"/>
    <w:lvl w:ilvl="0">
      <w:start w:val="1"/>
      <w:numFmt w:val="bullet"/>
      <w:lvlText w:val="●"/>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 w15:restartNumberingAfterBreak="0">
    <w:nsid w:val="537A3350"/>
    <w:multiLevelType w:val="multilevel"/>
    <w:tmpl w:val="989E6BDC"/>
    <w:lvl w:ilvl="0">
      <w:start w:val="1"/>
      <w:numFmt w:val="bullet"/>
      <w:lvlText w:val="●"/>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 w15:restartNumberingAfterBreak="0">
    <w:nsid w:val="73EF6EF9"/>
    <w:multiLevelType w:val="multilevel"/>
    <w:tmpl w:val="FFFFFFFF"/>
    <w:lvl w:ilvl="0">
      <w:start w:val="1"/>
      <w:numFmt w:val="bullet"/>
      <w:lvlText w:val="●"/>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3" w15:restartNumberingAfterBreak="0">
    <w:nsid w:val="7EFF42EE"/>
    <w:multiLevelType w:val="multilevel"/>
    <w:tmpl w:val="EB746316"/>
    <w:lvl w:ilvl="0">
      <w:start w:val="1"/>
      <w:numFmt w:val="bullet"/>
      <w:lvlText w:val="●"/>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BA2"/>
    <w:rsid w:val="001219B9"/>
    <w:rsid w:val="001B3FD7"/>
    <w:rsid w:val="001F1C8D"/>
    <w:rsid w:val="00364024"/>
    <w:rsid w:val="003706DF"/>
    <w:rsid w:val="00370CBF"/>
    <w:rsid w:val="003D1BD7"/>
    <w:rsid w:val="00531BA2"/>
    <w:rsid w:val="006C68FA"/>
    <w:rsid w:val="006C8E8C"/>
    <w:rsid w:val="0085B6E9"/>
    <w:rsid w:val="009C2A5F"/>
    <w:rsid w:val="009F240D"/>
    <w:rsid w:val="00A6665E"/>
    <w:rsid w:val="00B514F1"/>
    <w:rsid w:val="00C975E1"/>
    <w:rsid w:val="00DA546C"/>
    <w:rsid w:val="00DB4F51"/>
    <w:rsid w:val="00DB5CA3"/>
    <w:rsid w:val="00E55002"/>
    <w:rsid w:val="00F95548"/>
    <w:rsid w:val="020A465B"/>
    <w:rsid w:val="03A616BC"/>
    <w:rsid w:val="044997D6"/>
    <w:rsid w:val="052EC4D8"/>
    <w:rsid w:val="06092300"/>
    <w:rsid w:val="06CA9539"/>
    <w:rsid w:val="082535A4"/>
    <w:rsid w:val="0866659A"/>
    <w:rsid w:val="08CF96A0"/>
    <w:rsid w:val="0B833FD0"/>
    <w:rsid w:val="0B9E065C"/>
    <w:rsid w:val="0FB00546"/>
    <w:rsid w:val="114A94EC"/>
    <w:rsid w:val="114BD5A7"/>
    <w:rsid w:val="120D47E0"/>
    <w:rsid w:val="12B09844"/>
    <w:rsid w:val="1408A0A6"/>
    <w:rsid w:val="16061E6D"/>
    <w:rsid w:val="16E0B903"/>
    <w:rsid w:val="16F9E160"/>
    <w:rsid w:val="1849EBF2"/>
    <w:rsid w:val="1ACE862F"/>
    <w:rsid w:val="1BA997BA"/>
    <w:rsid w:val="1BB42A26"/>
    <w:rsid w:val="1BCF39F1"/>
    <w:rsid w:val="2304769D"/>
    <w:rsid w:val="23112885"/>
    <w:rsid w:val="23B4A99F"/>
    <w:rsid w:val="24A046FE"/>
    <w:rsid w:val="255CF3DA"/>
    <w:rsid w:val="2562F9F2"/>
    <w:rsid w:val="29CCD029"/>
    <w:rsid w:val="2A72458E"/>
    <w:rsid w:val="2B965D08"/>
    <w:rsid w:val="2BE3764D"/>
    <w:rsid w:val="2C8D3E0A"/>
    <w:rsid w:val="2EB31D52"/>
    <w:rsid w:val="2FEB7192"/>
    <w:rsid w:val="325B7E23"/>
    <w:rsid w:val="35A3BD5E"/>
    <w:rsid w:val="37EF88B3"/>
    <w:rsid w:val="399E7B59"/>
    <w:rsid w:val="3A0CFF1D"/>
    <w:rsid w:val="3D22823B"/>
    <w:rsid w:val="3F9CCAC3"/>
    <w:rsid w:val="41966AF9"/>
    <w:rsid w:val="41A45724"/>
    <w:rsid w:val="4A354D86"/>
    <w:rsid w:val="4A7C1774"/>
    <w:rsid w:val="4BEFE03C"/>
    <w:rsid w:val="4BFD424F"/>
    <w:rsid w:val="4C424B09"/>
    <w:rsid w:val="4EAA77D9"/>
    <w:rsid w:val="51D64EEC"/>
    <w:rsid w:val="53485F24"/>
    <w:rsid w:val="540F38CF"/>
    <w:rsid w:val="55D7F278"/>
    <w:rsid w:val="567FFFE6"/>
    <w:rsid w:val="5E675702"/>
    <w:rsid w:val="60F6EA56"/>
    <w:rsid w:val="61851C04"/>
    <w:rsid w:val="63D8EA92"/>
    <w:rsid w:val="64391D84"/>
    <w:rsid w:val="65CA5B79"/>
    <w:rsid w:val="67F76ECB"/>
    <w:rsid w:val="69147C2D"/>
    <w:rsid w:val="6D492D33"/>
    <w:rsid w:val="6D6846E3"/>
    <w:rsid w:val="6DDFFFCA"/>
    <w:rsid w:val="6DF92827"/>
    <w:rsid w:val="6E856852"/>
    <w:rsid w:val="6F7DB799"/>
    <w:rsid w:val="702138B3"/>
    <w:rsid w:val="711F8E12"/>
    <w:rsid w:val="744F414E"/>
    <w:rsid w:val="7B0A3857"/>
    <w:rsid w:val="7B441A92"/>
    <w:rsid w:val="7ED0BE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9A5C"/>
  <w15:docId w15:val="{0A22F34E-517D-4987-8FF6-962432B6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55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48"/>
    <w:rPr>
      <w:rFonts w:ascii="Segoe UI" w:hAnsi="Segoe UI" w:cs="Segoe UI"/>
      <w:sz w:val="18"/>
      <w:szCs w:val="18"/>
    </w:rPr>
  </w:style>
  <w:style w:type="paragraph" w:styleId="Header">
    <w:name w:val="header"/>
    <w:basedOn w:val="Normal"/>
    <w:link w:val="HeaderChar"/>
    <w:uiPriority w:val="99"/>
    <w:semiHidden/>
    <w:unhideWhenUsed/>
    <w:rsid w:val="00F9554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95548"/>
  </w:style>
  <w:style w:type="paragraph" w:styleId="Footer">
    <w:name w:val="footer"/>
    <w:basedOn w:val="Normal"/>
    <w:link w:val="FooterChar"/>
    <w:uiPriority w:val="99"/>
    <w:semiHidden/>
    <w:unhideWhenUsed/>
    <w:rsid w:val="00F9554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95548"/>
  </w:style>
  <w:style w:type="paragraph" w:styleId="CommentSubject">
    <w:name w:val="annotation subject"/>
    <w:basedOn w:val="CommentText"/>
    <w:next w:val="CommentText"/>
    <w:link w:val="CommentSubjectChar"/>
    <w:uiPriority w:val="99"/>
    <w:semiHidden/>
    <w:unhideWhenUsed/>
    <w:rsid w:val="009F240D"/>
    <w:rPr>
      <w:b/>
      <w:bCs/>
    </w:rPr>
  </w:style>
  <w:style w:type="character" w:customStyle="1" w:styleId="CommentSubjectChar">
    <w:name w:val="Comment Subject Char"/>
    <w:basedOn w:val="CommentTextChar"/>
    <w:link w:val="CommentSubject"/>
    <w:uiPriority w:val="99"/>
    <w:semiHidden/>
    <w:rsid w:val="009F240D"/>
    <w:rPr>
      <w:b/>
      <w:bCs/>
      <w:sz w:val="20"/>
      <w:szCs w:val="20"/>
    </w:rPr>
  </w:style>
  <w:style w:type="character" w:styleId="PlaceholderText">
    <w:name w:val="Placeholder Text"/>
    <w:basedOn w:val="DefaultParagraphFont"/>
    <w:uiPriority w:val="99"/>
    <w:semiHidden/>
    <w:rsid w:val="00A6665E"/>
    <w:rPr>
      <w:color w:val="808080"/>
    </w:rPr>
  </w:style>
  <w:style w:type="character" w:styleId="UnresolvedMention">
    <w:name w:val="Unresolved Mention"/>
    <w:basedOn w:val="DefaultParagraphFont"/>
    <w:uiPriority w:val="99"/>
    <w:semiHidden/>
    <w:unhideWhenUsed/>
    <w:rsid w:val="00DA5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doe.mass.edu/edprep/resources/guidelines-advisories/mtel-dev-timeline-advisory.docx" TargetMode="External"/><Relationship Id="rId13" Type="http://schemas.openxmlformats.org/officeDocument/2006/relationships/hyperlink" Target="http://www.mtel.nesinc.com/PageView.aspx?f=HTML_FRAG/GENRB_ProgramUpdat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tel.nesinc.com/PageView.aspx?f=HTML_FRAG/GENRB_ProgramUpdate.htm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tel.nesinc.com/TestView.aspx?f=HTML_FRAG/MA078_TestPage.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oe.mass.edu/edprep/domains/instruction/smk-guidelines.docx" TargetMode="External"/><Relationship Id="rId4" Type="http://schemas.openxmlformats.org/officeDocument/2006/relationships/webSettings" Target="webSettings.xml"/><Relationship Id="rId9" Type="http://schemas.openxmlformats.org/officeDocument/2006/relationships/hyperlink" Target="https://www.doe.mass.edu/edprep/resources/guidelines-advisories/mtel-dev-timeline-advisory.docx"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FE61FB33C2489AB8ABFF74339F1109"/>
        <w:category>
          <w:name w:val="General"/>
          <w:gallery w:val="placeholder"/>
        </w:category>
        <w:types>
          <w:type w:val="bbPlcHdr"/>
        </w:types>
        <w:behaviors>
          <w:behavior w:val="content"/>
        </w:behaviors>
        <w:guid w:val="{27D9E937-1D80-4738-85EE-47473E117135}"/>
      </w:docPartPr>
      <w:docPartBody>
        <w:p w:rsidR="00AB3E31" w:rsidRDefault="00466F00">
          <w:r w:rsidRPr="00CE626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00"/>
    <w:rsid w:val="00466F00"/>
    <w:rsid w:val="006E12D4"/>
    <w:rsid w:val="008B1E2F"/>
    <w:rsid w:val="00AB3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F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Ed Prep Policy Advisory March 2022</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Prep Policy Advisory March 2022: General Curriculum Advisory</dc:title>
  <dc:subject/>
  <dc:creator>DESE</dc:creator>
  <cp:keywords/>
  <cp:lastModifiedBy>Zou, Dong (EOE)</cp:lastModifiedBy>
  <cp:revision>4</cp:revision>
  <dcterms:created xsi:type="dcterms:W3CDTF">2022-03-29T14:01:00Z</dcterms:created>
  <dcterms:modified xsi:type="dcterms:W3CDTF">2022-03-29T15:20:00Z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2022</vt:lpwstr>
  </property>
</Properties>
</file>