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BE4A8" w14:textId="57DEF2A1" w:rsidR="00C732E6" w:rsidRPr="004F7C42" w:rsidRDefault="00256656" w:rsidP="004F7C42">
      <w:pPr>
        <w:pStyle w:val="Heading1"/>
      </w:pPr>
      <w:r w:rsidRPr="004F7C42">
        <w:t>Introduction</w:t>
      </w:r>
    </w:p>
    <w:p w14:paraId="1E56A18E" w14:textId="77777777" w:rsidR="00C868A1" w:rsidRDefault="2E23864A" w:rsidP="00C868A1">
      <w:pPr>
        <w:spacing w:before="240" w:after="0"/>
        <w:contextualSpacing/>
        <w:rPr>
          <w:rFonts w:ascii="Aptos" w:eastAsia="Aptos" w:hAnsi="Aptos" w:cs="Aptos"/>
        </w:rPr>
      </w:pPr>
      <w:r w:rsidRPr="00D556F1">
        <w:rPr>
          <w:rFonts w:ascii="Aptos" w:eastAsia="Aptos" w:hAnsi="Aptos" w:cs="Aptos"/>
        </w:rPr>
        <w:t>Video</w:t>
      </w:r>
      <w:r w:rsidR="000F4503" w:rsidRPr="00D556F1">
        <w:rPr>
          <w:rFonts w:ascii="Aptos" w:eastAsia="Aptos" w:hAnsi="Aptos" w:cs="Aptos"/>
        </w:rPr>
        <w:t xml:space="preserve"> recording</w:t>
      </w:r>
      <w:r w:rsidRPr="00D556F1">
        <w:rPr>
          <w:rFonts w:ascii="Aptos" w:eastAsia="Aptos" w:hAnsi="Aptos" w:cs="Aptos"/>
        </w:rPr>
        <w:t xml:space="preserve"> is a powerful, research-backed tool that supports deep reflection, professional growth, and effective feedback for teacher candidates. Unlike memory or written reflections, video captures the complexity of teaching as it happens—allowing candidates to revisit, analyze, and improve their practice in real, actionable ways.</w:t>
      </w:r>
      <w:r w:rsidR="00B700AE" w:rsidRPr="00D556F1">
        <w:rPr>
          <w:rFonts w:ascii="Aptos" w:eastAsia="Aptos" w:hAnsi="Aptos" w:cs="Aptos"/>
        </w:rPr>
        <w:t xml:space="preserve"> DESE recommends the use of videos</w:t>
      </w:r>
      <w:r w:rsidR="464D8F99" w:rsidRPr="00D556F1">
        <w:rPr>
          <w:rFonts w:ascii="Aptos" w:eastAsia="Aptos" w:hAnsi="Aptos" w:cs="Aptos"/>
        </w:rPr>
        <w:t xml:space="preserve"> in coursework or practicum to</w:t>
      </w:r>
      <w:r w:rsidR="00371E4C" w:rsidRPr="00D556F1">
        <w:rPr>
          <w:rFonts w:ascii="Aptos" w:eastAsia="Aptos" w:hAnsi="Aptos" w:cs="Aptos"/>
        </w:rPr>
        <w:t xml:space="preserve"> be used for </w:t>
      </w:r>
      <w:r w:rsidR="00B700AE" w:rsidRPr="00D556F1">
        <w:rPr>
          <w:rFonts w:ascii="Aptos" w:eastAsia="Aptos" w:hAnsi="Aptos" w:cs="Aptos"/>
        </w:rPr>
        <w:t>reflection and improvement.</w:t>
      </w:r>
      <w:r w:rsidR="00C868A1">
        <w:rPr>
          <w:rFonts w:ascii="Aptos" w:eastAsia="Aptos" w:hAnsi="Aptos" w:cs="Aptos"/>
        </w:rPr>
        <w:t xml:space="preserve"> </w:t>
      </w:r>
    </w:p>
    <w:p w14:paraId="3770584F" w14:textId="77777777" w:rsidR="00C868A1" w:rsidRDefault="00C868A1" w:rsidP="00C868A1">
      <w:pPr>
        <w:spacing w:before="240" w:after="0"/>
        <w:contextualSpacing/>
        <w:rPr>
          <w:rFonts w:ascii="Aptos" w:eastAsia="Aptos" w:hAnsi="Aptos" w:cs="Aptos"/>
        </w:rPr>
      </w:pPr>
    </w:p>
    <w:p w14:paraId="004E5B40" w14:textId="3269C27A" w:rsidR="00DD66BD" w:rsidRPr="00D556F1" w:rsidRDefault="001C7853" w:rsidP="00C868A1">
      <w:pPr>
        <w:spacing w:before="240" w:after="0"/>
        <w:contextualSpacing/>
        <w:rPr>
          <w:rFonts w:ascii="Aptos" w:eastAsia="Aptos" w:hAnsi="Aptos" w:cs="Aptos"/>
        </w:rPr>
      </w:pPr>
      <w:r w:rsidRPr="00D556F1">
        <w:rPr>
          <w:rFonts w:ascii="Aptos" w:eastAsia="Aptos" w:hAnsi="Aptos" w:cs="Aptos"/>
        </w:rPr>
        <w:t>When</w:t>
      </w:r>
      <w:r w:rsidR="00DD66BD" w:rsidRPr="00D556F1">
        <w:rPr>
          <w:rFonts w:ascii="Aptos" w:eastAsia="Aptos" w:hAnsi="Aptos" w:cs="Aptos"/>
        </w:rPr>
        <w:t xml:space="preserve"> considering </w:t>
      </w:r>
      <w:r w:rsidR="00591F52" w:rsidRPr="00D556F1">
        <w:rPr>
          <w:rFonts w:ascii="Aptos" w:eastAsia="Aptos" w:hAnsi="Aptos" w:cs="Aptos"/>
        </w:rPr>
        <w:t>using</w:t>
      </w:r>
      <w:r w:rsidR="00DD66BD" w:rsidRPr="00D556F1">
        <w:rPr>
          <w:rFonts w:ascii="Aptos" w:eastAsia="Aptos" w:hAnsi="Aptos" w:cs="Aptos"/>
        </w:rPr>
        <w:t xml:space="preserve"> of video observations for CAP, sponsoring organizations should carefully consider whether </w:t>
      </w:r>
      <w:r w:rsidR="00C17FAE" w:rsidRPr="00D556F1">
        <w:rPr>
          <w:rFonts w:ascii="Aptos" w:eastAsia="Aptos" w:hAnsi="Aptos" w:cs="Aptos"/>
        </w:rPr>
        <w:t>th</w:t>
      </w:r>
      <w:r w:rsidR="00591F52" w:rsidRPr="00D556F1">
        <w:rPr>
          <w:rFonts w:ascii="Aptos" w:eastAsia="Aptos" w:hAnsi="Aptos" w:cs="Aptos"/>
        </w:rPr>
        <w:t xml:space="preserve">is type of </w:t>
      </w:r>
      <w:r w:rsidR="00976BA5" w:rsidRPr="00D556F1">
        <w:rPr>
          <w:rFonts w:ascii="Aptos" w:eastAsia="Aptos" w:hAnsi="Aptos" w:cs="Aptos"/>
        </w:rPr>
        <w:t xml:space="preserve">observations </w:t>
      </w:r>
      <w:r w:rsidR="00591F52" w:rsidRPr="00D556F1">
        <w:rPr>
          <w:rFonts w:ascii="Aptos" w:eastAsia="Aptos" w:hAnsi="Aptos" w:cs="Aptos"/>
        </w:rPr>
        <w:t xml:space="preserve">is </w:t>
      </w:r>
      <w:r w:rsidR="00976BA5" w:rsidRPr="00D556F1">
        <w:rPr>
          <w:rFonts w:ascii="Aptos" w:eastAsia="Aptos" w:hAnsi="Aptos" w:cs="Aptos"/>
        </w:rPr>
        <w:t xml:space="preserve">the best way to consistently capture the evidence required for </w:t>
      </w:r>
      <w:r w:rsidR="00B700AE" w:rsidRPr="00D556F1">
        <w:rPr>
          <w:rFonts w:ascii="Aptos" w:eastAsia="Aptos" w:hAnsi="Aptos" w:cs="Aptos"/>
        </w:rPr>
        <w:t>such a high-stakes observation.</w:t>
      </w:r>
    </w:p>
    <w:p w14:paraId="51557368" w14:textId="53D5E46C" w:rsidR="00C732E6" w:rsidRPr="004F7C42" w:rsidRDefault="2E23864A" w:rsidP="004F7C42">
      <w:pPr>
        <w:pStyle w:val="Heading2"/>
      </w:pPr>
      <w:r w:rsidRPr="004F7C42">
        <w:t xml:space="preserve">Key Benefits of Using Video in </w:t>
      </w:r>
      <w:r w:rsidR="00256656" w:rsidRPr="004F7C42">
        <w:t>Educator</w:t>
      </w:r>
      <w:r w:rsidRPr="004F7C42">
        <w:t xml:space="preserve"> Preparation</w:t>
      </w:r>
    </w:p>
    <w:p w14:paraId="1025F495" w14:textId="5979AAFA" w:rsidR="00C732E6" w:rsidRPr="00D556F1" w:rsidRDefault="2E23864A" w:rsidP="54E581AF">
      <w:pPr>
        <w:spacing w:before="240" w:after="240"/>
        <w:rPr>
          <w:rFonts w:ascii="Aptos" w:eastAsia="Aptos" w:hAnsi="Aptos" w:cs="Aptos"/>
        </w:rPr>
      </w:pPr>
      <w:r w:rsidRPr="00D556F1">
        <w:rPr>
          <w:rFonts w:ascii="Aptos" w:eastAsia="Aptos" w:hAnsi="Aptos" w:cs="Aptos"/>
          <w:b/>
          <w:bCs/>
        </w:rPr>
        <w:t>1. Promotes Reflective Practice</w:t>
      </w:r>
      <w:r w:rsidRPr="00D556F1">
        <w:rPr>
          <w:rFonts w:ascii="Aptos" w:hAnsi="Aptos"/>
        </w:rPr>
        <w:br/>
      </w:r>
      <w:r w:rsidRPr="00D556F1">
        <w:rPr>
          <w:rFonts w:ascii="Aptos" w:eastAsia="Aptos" w:hAnsi="Aptos" w:cs="Aptos"/>
        </w:rPr>
        <w:t xml:space="preserve"> Watching themselves teach helps candidates move beyond surface-level observations to deeper insights about instructional choices, student engagement, and classroom dynamics.</w:t>
      </w:r>
    </w:p>
    <w:p w14:paraId="5FD1EC0C" w14:textId="059A123D" w:rsidR="00C732E6" w:rsidRPr="00D556F1" w:rsidRDefault="2E23864A" w:rsidP="54E581AF">
      <w:pPr>
        <w:spacing w:before="240" w:after="240"/>
        <w:rPr>
          <w:rFonts w:ascii="Aptos" w:eastAsia="Aptos" w:hAnsi="Aptos" w:cs="Aptos"/>
        </w:rPr>
      </w:pPr>
      <w:r w:rsidRPr="00D556F1">
        <w:rPr>
          <w:rFonts w:ascii="Aptos" w:eastAsia="Aptos" w:hAnsi="Aptos" w:cs="Aptos"/>
          <w:i/>
          <w:iCs/>
        </w:rPr>
        <w:t>“Video-based reflection helps preservice teachers notice critical moments and examine their own teaching with more nuance”</w:t>
      </w:r>
      <w:r w:rsidRPr="00D556F1">
        <w:rPr>
          <w:rFonts w:ascii="Aptos" w:eastAsia="Aptos" w:hAnsi="Aptos" w:cs="Aptos"/>
        </w:rPr>
        <w:t xml:space="preserve"> (Sherin &amp; van Es, 2005).</w:t>
      </w:r>
    </w:p>
    <w:p w14:paraId="4F5357CC" w14:textId="6D532824" w:rsidR="00C732E6" w:rsidRPr="00D556F1" w:rsidRDefault="0010428B" w:rsidP="54E581AF">
      <w:pPr>
        <w:spacing w:before="240" w:after="240"/>
        <w:rPr>
          <w:rFonts w:ascii="Aptos" w:eastAsia="Aptos" w:hAnsi="Aptos" w:cs="Aptos"/>
        </w:rPr>
      </w:pPr>
      <w:r w:rsidRPr="00D556F1">
        <w:rPr>
          <w:rFonts w:ascii="Aptos" w:eastAsia="Aptos" w:hAnsi="Aptos" w:cs="Aptos"/>
          <w:noProof/>
        </w:rPr>
        <mc:AlternateContent>
          <mc:Choice Requires="wps">
            <w:drawing>
              <wp:anchor distT="45720" distB="45720" distL="114300" distR="114300" simplePos="0" relativeHeight="251658240" behindDoc="0" locked="0" layoutInCell="1" allowOverlap="1" wp14:anchorId="1F9F4E39" wp14:editId="4D3C7087">
                <wp:simplePos x="0" y="0"/>
                <wp:positionH relativeFrom="margin">
                  <wp:posOffset>38100</wp:posOffset>
                </wp:positionH>
                <wp:positionV relativeFrom="paragraph">
                  <wp:posOffset>633730</wp:posOffset>
                </wp:positionV>
                <wp:extent cx="5829300" cy="1228725"/>
                <wp:effectExtent l="38100" t="38100" r="114300"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2872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C0EEA2F" w14:textId="68A2F4E4" w:rsidR="001543A8" w:rsidRDefault="001543A8" w:rsidP="001543A8">
                            <w:pPr>
                              <w:pStyle w:val="Style1"/>
                              <w:contextualSpacing/>
                            </w:pPr>
                            <w:r w:rsidRPr="7058656F">
                              <w:t xml:space="preserve">Practical Applications in </w:t>
                            </w:r>
                            <w:r w:rsidR="00303619">
                              <w:t>Teacher Preparation</w:t>
                            </w:r>
                          </w:p>
                          <w:p w14:paraId="333ABC81" w14:textId="77777777" w:rsidR="001543A8" w:rsidRDefault="001543A8" w:rsidP="001543A8">
                            <w:pPr>
                              <w:pStyle w:val="ListParagraph"/>
                              <w:numPr>
                                <w:ilvl w:val="0"/>
                                <w:numId w:val="2"/>
                              </w:numPr>
                              <w:spacing w:before="240" w:after="240" w:line="240" w:lineRule="auto"/>
                              <w:rPr>
                                <w:rFonts w:ascii="Aptos" w:eastAsia="Aptos" w:hAnsi="Aptos" w:cs="Aptos"/>
                              </w:rPr>
                            </w:pPr>
                            <w:r w:rsidRPr="7058656F">
                              <w:rPr>
                                <w:rFonts w:ascii="Aptos" w:eastAsia="Aptos" w:hAnsi="Aptos" w:cs="Aptos"/>
                                <w:b/>
                                <w:bCs/>
                              </w:rPr>
                              <w:t>Self-recorded lessons</w:t>
                            </w:r>
                            <w:r w:rsidRPr="7058656F">
                              <w:rPr>
                                <w:rFonts w:ascii="Aptos" w:eastAsia="Aptos" w:hAnsi="Aptos" w:cs="Aptos"/>
                              </w:rPr>
                              <w:t xml:space="preserve"> for reflection journals</w:t>
                            </w:r>
                          </w:p>
                          <w:p w14:paraId="6F5E79E0" w14:textId="77777777" w:rsidR="001543A8" w:rsidRDefault="001543A8" w:rsidP="001543A8">
                            <w:pPr>
                              <w:pStyle w:val="ListParagraph"/>
                              <w:numPr>
                                <w:ilvl w:val="0"/>
                                <w:numId w:val="2"/>
                              </w:numPr>
                              <w:spacing w:before="240" w:after="240" w:line="240" w:lineRule="auto"/>
                              <w:rPr>
                                <w:rFonts w:ascii="Aptos" w:eastAsia="Aptos" w:hAnsi="Aptos" w:cs="Aptos"/>
                              </w:rPr>
                            </w:pPr>
                            <w:r w:rsidRPr="7058656F">
                              <w:rPr>
                                <w:rFonts w:ascii="Aptos" w:eastAsia="Aptos" w:hAnsi="Aptos" w:cs="Aptos"/>
                                <w:b/>
                                <w:bCs/>
                              </w:rPr>
                              <w:t>Peer video study groups</w:t>
                            </w:r>
                            <w:r w:rsidRPr="7058656F">
                              <w:rPr>
                                <w:rFonts w:ascii="Aptos" w:eastAsia="Aptos" w:hAnsi="Aptos" w:cs="Aptos"/>
                              </w:rPr>
                              <w:t xml:space="preserve"> to normalize feedback</w:t>
                            </w:r>
                          </w:p>
                          <w:p w14:paraId="189698DF" w14:textId="6B836723" w:rsidR="001543A8" w:rsidRPr="001543A8" w:rsidRDefault="001543A8" w:rsidP="001543A8">
                            <w:pPr>
                              <w:pStyle w:val="ListParagraph"/>
                              <w:numPr>
                                <w:ilvl w:val="0"/>
                                <w:numId w:val="2"/>
                              </w:numPr>
                              <w:spacing w:before="240" w:after="240" w:line="240" w:lineRule="auto"/>
                              <w:rPr>
                                <w:rFonts w:ascii="Aptos" w:eastAsia="Aptos" w:hAnsi="Aptos" w:cs="Aptos"/>
                              </w:rPr>
                            </w:pPr>
                            <w:r w:rsidRPr="7058656F">
                              <w:rPr>
                                <w:rFonts w:ascii="Aptos" w:eastAsia="Aptos" w:hAnsi="Aptos" w:cs="Aptos"/>
                                <w:b/>
                                <w:bCs/>
                              </w:rPr>
                              <w:t xml:space="preserve">Video clips </w:t>
                            </w:r>
                            <w:r w:rsidR="00B531B0">
                              <w:rPr>
                                <w:rFonts w:ascii="Aptos" w:eastAsia="Aptos" w:hAnsi="Aptos" w:cs="Aptos"/>
                                <w:b/>
                                <w:bCs/>
                              </w:rPr>
                              <w:t>shared with</w:t>
                            </w:r>
                            <w:r w:rsidR="00B531B0" w:rsidRPr="7058656F">
                              <w:rPr>
                                <w:rFonts w:ascii="Aptos" w:eastAsia="Aptos" w:hAnsi="Aptos" w:cs="Aptos"/>
                                <w:b/>
                                <w:bCs/>
                              </w:rPr>
                              <w:t xml:space="preserve"> </w:t>
                            </w:r>
                            <w:r w:rsidR="00034F0B">
                              <w:rPr>
                                <w:rFonts w:ascii="Aptos" w:eastAsia="Aptos" w:hAnsi="Aptos" w:cs="Aptos"/>
                                <w:b/>
                                <w:bCs/>
                              </w:rPr>
                              <w:t>field supervisors</w:t>
                            </w:r>
                            <w:r w:rsidR="00B531B0" w:rsidRPr="7058656F">
                              <w:rPr>
                                <w:rFonts w:ascii="Aptos" w:eastAsia="Aptos" w:hAnsi="Aptos" w:cs="Aptos"/>
                              </w:rPr>
                              <w:t xml:space="preserve"> </w:t>
                            </w:r>
                            <w:r w:rsidRPr="7058656F">
                              <w:rPr>
                                <w:rFonts w:ascii="Aptos" w:eastAsia="Aptos" w:hAnsi="Aptos" w:cs="Aptos"/>
                              </w:rPr>
                              <w:t>for goal setting and growth tracking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F4E39" id="_x0000_t202" coordsize="21600,21600" o:spt="202" path="m,l,21600r21600,l21600,xe">
                <v:stroke joinstyle="miter"/>
                <v:path gradientshapeok="t" o:connecttype="rect"/>
              </v:shapetype>
              <v:shape id="Text Box 2" o:spid="_x0000_s1026" type="#_x0000_t202" style="position:absolute;margin-left:3pt;margin-top:49.9pt;width:459pt;height:96.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">
                <v:shadow on="t" color="black" opacity="26214f" origin="-.5,-.5" offset=".74836mm,.74836mm"/>
                <v:textbox>
                  <w:txbxContent>
                    <w:p w14:paraId="0C0EEA2F" w14:textId="68A2F4E4" w:rsidR="001543A8" w:rsidRDefault="001543A8" w:rsidP="001543A8">
                      <w:pPr>
                        <w:pStyle w:val="Style1"/>
                        <w:contextualSpacing/>
                      </w:pPr>
                      <w:r w:rsidRPr="7058656F">
                        <w:t xml:space="preserve">Practical Applications in </w:t>
                      </w:r>
                      <w:r w:rsidR="00303619">
                        <w:t>Teacher Preparation</w:t>
                      </w:r>
                    </w:p>
                    <w:p w14:paraId="333ABC81" w14:textId="77777777" w:rsidR="001543A8" w:rsidRDefault="001543A8" w:rsidP="001543A8">
                      <w:pPr>
                        <w:pStyle w:val="ListParagraph"/>
                        <w:numPr>
                          <w:ilvl w:val="0"/>
                          <w:numId w:val="2"/>
                        </w:numPr>
                        <w:spacing w:before="240" w:after="240" w:line="240" w:lineRule="auto"/>
                        <w:rPr>
                          <w:rFonts w:ascii="Aptos" w:eastAsia="Aptos" w:hAnsi="Aptos" w:cs="Aptos"/>
                        </w:rPr>
                      </w:pPr>
                      <w:r w:rsidRPr="7058656F">
                        <w:rPr>
                          <w:rFonts w:ascii="Aptos" w:eastAsia="Aptos" w:hAnsi="Aptos" w:cs="Aptos"/>
                          <w:b/>
                          <w:bCs/>
                        </w:rPr>
                        <w:t>Self-recorded lessons</w:t>
                      </w:r>
                      <w:r w:rsidRPr="7058656F">
                        <w:rPr>
                          <w:rFonts w:ascii="Aptos" w:eastAsia="Aptos" w:hAnsi="Aptos" w:cs="Aptos"/>
                        </w:rPr>
                        <w:t xml:space="preserve"> for reflection journals</w:t>
                      </w:r>
                    </w:p>
                    <w:p w14:paraId="6F5E79E0" w14:textId="77777777" w:rsidR="001543A8" w:rsidRDefault="001543A8" w:rsidP="001543A8">
                      <w:pPr>
                        <w:pStyle w:val="ListParagraph"/>
                        <w:numPr>
                          <w:ilvl w:val="0"/>
                          <w:numId w:val="2"/>
                        </w:numPr>
                        <w:spacing w:before="240" w:after="240" w:line="240" w:lineRule="auto"/>
                        <w:rPr>
                          <w:rFonts w:ascii="Aptos" w:eastAsia="Aptos" w:hAnsi="Aptos" w:cs="Aptos"/>
                        </w:rPr>
                      </w:pPr>
                      <w:r w:rsidRPr="7058656F">
                        <w:rPr>
                          <w:rFonts w:ascii="Aptos" w:eastAsia="Aptos" w:hAnsi="Aptos" w:cs="Aptos"/>
                          <w:b/>
                          <w:bCs/>
                        </w:rPr>
                        <w:t>Peer video study groups</w:t>
                      </w:r>
                      <w:r w:rsidRPr="7058656F">
                        <w:rPr>
                          <w:rFonts w:ascii="Aptos" w:eastAsia="Aptos" w:hAnsi="Aptos" w:cs="Aptos"/>
                        </w:rPr>
                        <w:t xml:space="preserve"> to normalize feedback</w:t>
                      </w:r>
                    </w:p>
                    <w:p w14:paraId="189698DF" w14:textId="6B836723" w:rsidR="001543A8" w:rsidRPr="001543A8" w:rsidRDefault="001543A8" w:rsidP="001543A8">
                      <w:pPr>
                        <w:pStyle w:val="ListParagraph"/>
                        <w:numPr>
                          <w:ilvl w:val="0"/>
                          <w:numId w:val="2"/>
                        </w:numPr>
                        <w:spacing w:before="240" w:after="240" w:line="240" w:lineRule="auto"/>
                        <w:rPr>
                          <w:rFonts w:ascii="Aptos" w:eastAsia="Aptos" w:hAnsi="Aptos" w:cs="Aptos"/>
                        </w:rPr>
                      </w:pPr>
                      <w:r w:rsidRPr="7058656F">
                        <w:rPr>
                          <w:rFonts w:ascii="Aptos" w:eastAsia="Aptos" w:hAnsi="Aptos" w:cs="Aptos"/>
                          <w:b/>
                          <w:bCs/>
                        </w:rPr>
                        <w:t xml:space="preserve">Video clips </w:t>
                      </w:r>
                      <w:r w:rsidR="00B531B0">
                        <w:rPr>
                          <w:rFonts w:ascii="Aptos" w:eastAsia="Aptos" w:hAnsi="Aptos" w:cs="Aptos"/>
                          <w:b/>
                          <w:bCs/>
                        </w:rPr>
                        <w:t>shared with</w:t>
                      </w:r>
                      <w:r w:rsidR="00B531B0" w:rsidRPr="7058656F">
                        <w:rPr>
                          <w:rFonts w:ascii="Aptos" w:eastAsia="Aptos" w:hAnsi="Aptos" w:cs="Aptos"/>
                          <w:b/>
                          <w:bCs/>
                        </w:rPr>
                        <w:t xml:space="preserve"> </w:t>
                      </w:r>
                      <w:r w:rsidR="00034F0B">
                        <w:rPr>
                          <w:rFonts w:ascii="Aptos" w:eastAsia="Aptos" w:hAnsi="Aptos" w:cs="Aptos"/>
                          <w:b/>
                          <w:bCs/>
                        </w:rPr>
                        <w:t>field supervisors</w:t>
                      </w:r>
                      <w:r w:rsidR="00B531B0" w:rsidRPr="7058656F">
                        <w:rPr>
                          <w:rFonts w:ascii="Aptos" w:eastAsia="Aptos" w:hAnsi="Aptos" w:cs="Aptos"/>
                        </w:rPr>
                        <w:t xml:space="preserve"> </w:t>
                      </w:r>
                      <w:r w:rsidRPr="7058656F">
                        <w:rPr>
                          <w:rFonts w:ascii="Aptos" w:eastAsia="Aptos" w:hAnsi="Aptos" w:cs="Aptos"/>
                        </w:rPr>
                        <w:t>for goal setting and growth tracking</w:t>
                      </w:r>
                    </w:p>
                  </w:txbxContent>
                </v:textbox>
                <w10:wrap type="square" anchorx="margin"/>
              </v:shape>
            </w:pict>
          </mc:Fallback>
        </mc:AlternateContent>
      </w:r>
      <w:r w:rsidR="2E23864A" w:rsidRPr="00D556F1">
        <w:rPr>
          <w:rFonts w:ascii="Aptos" w:eastAsia="Aptos" w:hAnsi="Aptos" w:cs="Aptos"/>
          <w:b/>
          <w:bCs/>
        </w:rPr>
        <w:t>2. Enhances Feedback and Coaching</w:t>
      </w:r>
      <w:r w:rsidR="004E5040" w:rsidRPr="00D556F1">
        <w:rPr>
          <w:rFonts w:ascii="Aptos" w:hAnsi="Aptos"/>
        </w:rPr>
        <w:br/>
      </w:r>
      <w:r w:rsidR="2E23864A" w:rsidRPr="00D556F1">
        <w:rPr>
          <w:rFonts w:ascii="Aptos" w:eastAsia="Aptos" w:hAnsi="Aptos" w:cs="Aptos"/>
        </w:rPr>
        <w:t xml:space="preserve"> Video provides a shared reference point for mentors and supervisors, leading to clearer, more specific, and actionable feedback</w:t>
      </w:r>
      <w:r w:rsidR="003A4C04">
        <w:rPr>
          <w:rFonts w:ascii="Aptos" w:eastAsia="Aptos" w:hAnsi="Aptos" w:cs="Aptos"/>
        </w:rPr>
        <w:t xml:space="preserve"> (Gaudin &amp; </w:t>
      </w:r>
      <w:r w:rsidR="003A4C04" w:rsidRPr="00D556F1">
        <w:rPr>
          <w:rFonts w:ascii="Aptos" w:eastAsia="Aptos" w:hAnsi="Aptos" w:cs="Aptos"/>
        </w:rPr>
        <w:t>Chaliès</w:t>
      </w:r>
      <w:r w:rsidR="003A4C04">
        <w:rPr>
          <w:rFonts w:ascii="Aptos" w:eastAsia="Aptos" w:hAnsi="Aptos" w:cs="Aptos"/>
        </w:rPr>
        <w:t>, 2015)</w:t>
      </w:r>
      <w:r w:rsidR="2E23864A" w:rsidRPr="00D556F1">
        <w:rPr>
          <w:rFonts w:ascii="Aptos" w:eastAsia="Aptos" w:hAnsi="Aptos" w:cs="Aptos"/>
        </w:rPr>
        <w:t>.</w:t>
      </w:r>
    </w:p>
    <w:p w14:paraId="7B92095D" w14:textId="0B93A2E1" w:rsidR="7058656F" w:rsidRPr="00D556F1" w:rsidRDefault="6EF5D849" w:rsidP="004F7C42">
      <w:pPr>
        <w:pStyle w:val="Heading2"/>
        <w:rPr>
          <w:rFonts w:eastAsia="Aptos" w:cs="Aptos"/>
        </w:rPr>
      </w:pPr>
      <w:r w:rsidRPr="00D556F1">
        <w:t>Vi</w:t>
      </w:r>
      <w:r w:rsidR="74A512B2" w:rsidRPr="00D556F1">
        <w:t xml:space="preserve">rtual </w:t>
      </w:r>
      <w:r w:rsidRPr="00D556F1">
        <w:t>Observations for CAP</w:t>
      </w:r>
    </w:p>
    <w:p w14:paraId="676B1F49" w14:textId="6644D581" w:rsidR="6841664C" w:rsidRPr="00D556F1" w:rsidRDefault="6841664C" w:rsidP="54E581AF">
      <w:pPr>
        <w:pStyle w:val="NoSpacing"/>
        <w:spacing w:line="259" w:lineRule="auto"/>
        <w:rPr>
          <w:rFonts w:ascii="Aptos" w:hAnsi="Aptos"/>
        </w:rPr>
      </w:pPr>
      <w:r w:rsidRPr="00D556F1">
        <w:rPr>
          <w:rFonts w:ascii="Aptos" w:hAnsi="Aptos"/>
        </w:rPr>
        <w:t xml:space="preserve">Some programs may choose to apply to DESE for approval to conduct virtual observations as part of the Candidate Assessment of Performance (CAP). (See the </w:t>
      </w:r>
      <w:hyperlink r:id="rId11">
        <w:r w:rsidRPr="00D556F1">
          <w:rPr>
            <w:rStyle w:val="Hyperlink"/>
            <w:rFonts w:ascii="Aptos" w:hAnsi="Aptos"/>
          </w:rPr>
          <w:t>CAP Guidelines</w:t>
        </w:r>
      </w:hyperlink>
      <w:r w:rsidRPr="00D556F1">
        <w:rPr>
          <w:rFonts w:ascii="Aptos" w:hAnsi="Aptos"/>
        </w:rPr>
        <w:t xml:space="preserve"> for more information on this application process.) According to the </w:t>
      </w:r>
      <w:hyperlink r:id="rId12">
        <w:r w:rsidRPr="00D556F1">
          <w:rPr>
            <w:rStyle w:val="Hyperlink"/>
            <w:rFonts w:ascii="Aptos" w:hAnsi="Aptos"/>
          </w:rPr>
          <w:t>Candidate Record Retentio</w:t>
        </w:r>
      </w:hyperlink>
      <w:r w:rsidRPr="00D556F1">
        <w:rPr>
          <w:rStyle w:val="Hyperlink"/>
          <w:rFonts w:ascii="Aptos" w:hAnsi="Aptos"/>
        </w:rPr>
        <w:t>n Advisory</w:t>
      </w:r>
      <w:r w:rsidRPr="00D556F1">
        <w:rPr>
          <w:rFonts w:ascii="Aptos" w:hAnsi="Aptos"/>
        </w:rPr>
        <w:t>, any virtual observation used for Formal Review must be recorded. While video can be a powerful tool to support candidate reflection and growth, sponsoring organizations should carefully consider whether virtual observations—especially in the high-stakes context of CAP—are sufficient to meet candidates’ developmental and evaluative needs.</w:t>
      </w:r>
    </w:p>
    <w:p w14:paraId="01339C4C" w14:textId="71B4B000" w:rsidR="004F7C42" w:rsidRDefault="6841664C" w:rsidP="004F7C42">
      <w:pPr>
        <w:spacing w:before="240" w:after="240"/>
        <w:rPr>
          <w:rFonts w:ascii="Aptos" w:eastAsia="Aptos" w:hAnsi="Aptos" w:cs="Aptos"/>
        </w:rPr>
      </w:pPr>
      <w:r w:rsidRPr="00D556F1">
        <w:rPr>
          <w:rFonts w:ascii="Aptos" w:eastAsia="Aptos" w:hAnsi="Aptos" w:cs="Aptos"/>
        </w:rPr>
        <w:lastRenderedPageBreak/>
        <w:t>Virtual observations conducted through platforms like Zoom often fail to capture the full complexity of classroom teaching. Critical aspects such as student engagement, classroom climate, body language, and peer interactions are frequently missed or distorted through limited screen views and inconsistent audio or video quality. These constraints can hinder an observer’s ability to accurately assess a candidate’s instructional effectiveness. In contrast, in-person observations provide a more holistic, immersive perspective, allowing observers to fully experience the learning environment. For this reason, in-person observation remains the most reliable and comprehensive method for evaluating teacher candidates in CAP.</w:t>
      </w:r>
    </w:p>
    <w:p w14:paraId="5590FB32" w14:textId="77777777" w:rsidR="004F7C42" w:rsidRPr="004F7C42" w:rsidRDefault="004F7C42" w:rsidP="004F7C42">
      <w:pPr>
        <w:spacing w:before="240" w:after="240"/>
        <w:rPr>
          <w:rFonts w:ascii="Aptos" w:eastAsia="Aptos" w:hAnsi="Aptos" w:cs="Aptos"/>
        </w:rPr>
      </w:pPr>
    </w:p>
    <w:p w14:paraId="44BF993C" w14:textId="77C2A4A7" w:rsidR="00C732E6" w:rsidRPr="00D556F1" w:rsidRDefault="2E23864A" w:rsidP="004F7C42">
      <w:pPr>
        <w:pStyle w:val="Heading2"/>
      </w:pPr>
      <w:r w:rsidRPr="00D556F1">
        <w:t>Selected References</w:t>
      </w:r>
    </w:p>
    <w:p w14:paraId="4735735C" w14:textId="61235E04" w:rsidR="00C732E6" w:rsidRPr="00D556F1" w:rsidRDefault="2E23864A" w:rsidP="54E581AF">
      <w:pPr>
        <w:pStyle w:val="ListParagraph"/>
        <w:numPr>
          <w:ilvl w:val="0"/>
          <w:numId w:val="1"/>
        </w:numPr>
        <w:spacing w:before="240" w:after="240"/>
        <w:rPr>
          <w:rFonts w:ascii="Aptos" w:eastAsia="Aptos" w:hAnsi="Aptos" w:cs="Aptos"/>
        </w:rPr>
      </w:pPr>
      <w:r w:rsidRPr="00D556F1">
        <w:rPr>
          <w:rFonts w:ascii="Aptos" w:eastAsia="Aptos" w:hAnsi="Aptos" w:cs="Aptos"/>
        </w:rPr>
        <w:t xml:space="preserve">Sherin, M.G., &amp; van Es, E.A. (2005). Using video to support teachers’ ability to notice classroom interactions. </w:t>
      </w:r>
      <w:r w:rsidRPr="00D556F1">
        <w:rPr>
          <w:rFonts w:ascii="Aptos" w:eastAsia="Aptos" w:hAnsi="Aptos" w:cs="Aptos"/>
          <w:i/>
          <w:iCs/>
        </w:rPr>
        <w:t>Journal of Technology and Teacher Education, 13</w:t>
      </w:r>
      <w:r w:rsidRPr="00D556F1">
        <w:rPr>
          <w:rFonts w:ascii="Aptos" w:eastAsia="Aptos" w:hAnsi="Aptos" w:cs="Aptos"/>
        </w:rPr>
        <w:t>(3), 475–491.</w:t>
      </w:r>
    </w:p>
    <w:p w14:paraId="082E72AF" w14:textId="0F0E7586" w:rsidR="00C732E6" w:rsidRPr="00D556F1" w:rsidRDefault="2E23864A" w:rsidP="54E581AF">
      <w:pPr>
        <w:pStyle w:val="ListParagraph"/>
        <w:numPr>
          <w:ilvl w:val="0"/>
          <w:numId w:val="1"/>
        </w:numPr>
        <w:spacing w:before="240" w:after="240"/>
        <w:rPr>
          <w:rFonts w:ascii="Aptos" w:eastAsia="Aptos" w:hAnsi="Aptos" w:cs="Aptos"/>
        </w:rPr>
      </w:pPr>
      <w:r w:rsidRPr="00D556F1">
        <w:rPr>
          <w:rFonts w:ascii="Aptos" w:eastAsia="Aptos" w:hAnsi="Aptos" w:cs="Aptos"/>
        </w:rPr>
        <w:t xml:space="preserve">Gaudin, C., &amp; Chaliès, S. (2015). Video viewing in teacher education and professional development: A literature review. </w:t>
      </w:r>
      <w:r w:rsidRPr="00D556F1">
        <w:rPr>
          <w:rFonts w:ascii="Aptos" w:eastAsia="Aptos" w:hAnsi="Aptos" w:cs="Aptos"/>
          <w:i/>
          <w:iCs/>
        </w:rPr>
        <w:t>Educational Research Review, 16</w:t>
      </w:r>
      <w:r w:rsidRPr="00D556F1">
        <w:rPr>
          <w:rFonts w:ascii="Aptos" w:eastAsia="Aptos" w:hAnsi="Aptos" w:cs="Aptos"/>
        </w:rPr>
        <w:t>, 41–67.</w:t>
      </w:r>
    </w:p>
    <w:p w14:paraId="697F5E02" w14:textId="10A3E2C9" w:rsidR="00C732E6" w:rsidRPr="00D556F1" w:rsidRDefault="00C732E6" w:rsidP="54E581AF">
      <w:pPr>
        <w:rPr>
          <w:rFonts w:ascii="Aptos" w:eastAsia="Aptos" w:hAnsi="Aptos" w:cs="Aptos"/>
        </w:rPr>
      </w:pPr>
    </w:p>
    <w:p w14:paraId="2C078E63" w14:textId="3CD988C1" w:rsidR="00C732E6" w:rsidRPr="00D556F1" w:rsidRDefault="00C732E6" w:rsidP="54E581AF">
      <w:pPr>
        <w:rPr>
          <w:rFonts w:ascii="Aptos" w:eastAsia="Aptos" w:hAnsi="Aptos" w:cs="Aptos"/>
        </w:rPr>
      </w:pPr>
    </w:p>
    <w:sectPr w:rsidR="00C732E6" w:rsidRPr="00D556F1" w:rsidSect="00D556F1">
      <w:headerReference w:type="default" r:id="rId13"/>
      <w:footerReference w:type="default" r:id="rId14"/>
      <w:pgSz w:w="12240" w:h="15840"/>
      <w:pgMar w:top="1560" w:right="1440" w:bottom="22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C619B" w14:textId="77777777" w:rsidR="00AE58CF" w:rsidRDefault="00AE58CF">
      <w:pPr>
        <w:spacing w:after="0" w:line="240" w:lineRule="auto"/>
      </w:pPr>
      <w:r>
        <w:separator/>
      </w:r>
    </w:p>
  </w:endnote>
  <w:endnote w:type="continuationSeparator" w:id="0">
    <w:p w14:paraId="2B75414A" w14:textId="77777777" w:rsidR="00AE58CF" w:rsidRDefault="00AE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058656F" w14:paraId="46A2015F" w14:textId="77777777" w:rsidTr="7058656F">
      <w:trPr>
        <w:trHeight w:val="300"/>
      </w:trPr>
      <w:tc>
        <w:tcPr>
          <w:tcW w:w="3120" w:type="dxa"/>
        </w:tcPr>
        <w:p w14:paraId="440E89D1" w14:textId="4CD0BC9D" w:rsidR="7058656F" w:rsidRDefault="7058656F" w:rsidP="7058656F">
          <w:pPr>
            <w:pStyle w:val="Header"/>
            <w:ind w:left="-115"/>
          </w:pPr>
        </w:p>
      </w:tc>
      <w:tc>
        <w:tcPr>
          <w:tcW w:w="3120" w:type="dxa"/>
        </w:tcPr>
        <w:p w14:paraId="4317DFDA" w14:textId="66871C8F" w:rsidR="7058656F" w:rsidRDefault="7058656F" w:rsidP="7058656F">
          <w:pPr>
            <w:pStyle w:val="Header"/>
            <w:jc w:val="center"/>
          </w:pPr>
        </w:p>
      </w:tc>
      <w:tc>
        <w:tcPr>
          <w:tcW w:w="3120" w:type="dxa"/>
        </w:tcPr>
        <w:p w14:paraId="533DD094" w14:textId="77418EB7" w:rsidR="7058656F" w:rsidRDefault="7058656F" w:rsidP="7058656F">
          <w:pPr>
            <w:pStyle w:val="Header"/>
            <w:ind w:right="-115"/>
            <w:jc w:val="right"/>
          </w:pPr>
        </w:p>
      </w:tc>
    </w:tr>
  </w:tbl>
  <w:p w14:paraId="2402E5CA" w14:textId="07A94929" w:rsidR="7058656F" w:rsidRDefault="7058656F" w:rsidP="70586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7542B" w14:textId="77777777" w:rsidR="00AE58CF" w:rsidRDefault="00AE58CF">
      <w:pPr>
        <w:spacing w:after="0" w:line="240" w:lineRule="auto"/>
      </w:pPr>
      <w:r>
        <w:separator/>
      </w:r>
    </w:p>
  </w:footnote>
  <w:footnote w:type="continuationSeparator" w:id="0">
    <w:p w14:paraId="39A6C0EF" w14:textId="77777777" w:rsidR="00AE58CF" w:rsidRDefault="00AE5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61C0" w14:textId="37B90C94" w:rsidR="00192601" w:rsidRDefault="00AF2558" w:rsidP="00192601">
    <w:pPr>
      <w:pStyle w:val="Header"/>
      <w:tabs>
        <w:tab w:val="clear" w:pos="9360"/>
        <w:tab w:val="right" w:pos="6570"/>
      </w:tabs>
      <w:ind w:right="3240"/>
      <w:rPr>
        <w:rFonts w:ascii="Aptos" w:hAnsi="Aptos"/>
        <w:b/>
        <w:bCs/>
        <w:color w:val="44546A" w:themeColor="text2"/>
        <w:sz w:val="32"/>
        <w:szCs w:val="32"/>
      </w:rPr>
    </w:pPr>
    <w:r w:rsidRPr="00CC7712">
      <w:rPr>
        <w:rFonts w:ascii="Aptos" w:hAnsi="Aptos"/>
        <w:noProof/>
        <w:color w:val="44546A" w:themeColor="text2"/>
        <w:sz w:val="32"/>
        <w:szCs w:val="32"/>
      </w:rPr>
      <w:drawing>
        <wp:anchor distT="0" distB="0" distL="114300" distR="114300" simplePos="0" relativeHeight="251658240" behindDoc="0" locked="0" layoutInCell="1" allowOverlap="1" wp14:anchorId="6AF1598A" wp14:editId="4804FBEB">
          <wp:simplePos x="0" y="0"/>
          <wp:positionH relativeFrom="column">
            <wp:posOffset>4074750</wp:posOffset>
          </wp:positionH>
          <wp:positionV relativeFrom="paragraph">
            <wp:posOffset>-388044</wp:posOffset>
          </wp:positionV>
          <wp:extent cx="2048256" cy="585216"/>
          <wp:effectExtent l="0" t="0" r="0" b="0"/>
          <wp:wrapNone/>
          <wp:docPr id="788361553" name="Picture 2"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256"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601">
      <w:rPr>
        <w:rFonts w:ascii="Aptos" w:hAnsi="Aptos"/>
        <w:b/>
        <w:bCs/>
        <w:color w:val="44546A" w:themeColor="text2"/>
        <w:sz w:val="32"/>
        <w:szCs w:val="32"/>
      </w:rPr>
      <w:t xml:space="preserve">CAP </w:t>
    </w:r>
    <w:r w:rsidR="00192601" w:rsidRPr="00CC7712">
      <w:rPr>
        <w:rFonts w:ascii="Aptos" w:hAnsi="Aptos"/>
        <w:b/>
        <w:bCs/>
        <w:color w:val="44546A" w:themeColor="text2"/>
        <w:sz w:val="32"/>
        <w:szCs w:val="32"/>
      </w:rPr>
      <w:t>Quick Reference Guide</w:t>
    </w:r>
  </w:p>
  <w:p w14:paraId="4FDE44F9" w14:textId="77777777" w:rsidR="00192601" w:rsidRDefault="00192601" w:rsidP="00192601">
    <w:pPr>
      <w:pStyle w:val="Header"/>
    </w:pPr>
    <w:r>
      <w:rPr>
        <w:rFonts w:ascii="Aptos" w:hAnsi="Aptos"/>
        <w:b/>
        <w:bCs/>
        <w:color w:val="44546A" w:themeColor="text2"/>
        <w:sz w:val="24"/>
        <w:szCs w:val="24"/>
      </w:rPr>
      <w:t>Supporting Teacher Candidate Growth Through Video</w:t>
    </w:r>
  </w:p>
  <w:p w14:paraId="2EC3308D" w14:textId="1D08E20C" w:rsidR="7058656F" w:rsidRDefault="7058656F" w:rsidP="00192601">
    <w:pPr>
      <w:pStyle w:val="Header"/>
      <w:tabs>
        <w:tab w:val="clear" w:pos="9360"/>
        <w:tab w:val="right" w:pos="6570"/>
      </w:tabs>
      <w:ind w:right="3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43D09"/>
    <w:multiLevelType w:val="hybridMultilevel"/>
    <w:tmpl w:val="AF8646EE"/>
    <w:lvl w:ilvl="0" w:tplc="9BEE9550">
      <w:start w:val="1"/>
      <w:numFmt w:val="bullet"/>
      <w:lvlText w:val=""/>
      <w:lvlJc w:val="left"/>
      <w:pPr>
        <w:ind w:left="720" w:hanging="360"/>
      </w:pPr>
      <w:rPr>
        <w:rFonts w:ascii="Symbol" w:hAnsi="Symbol" w:hint="default"/>
      </w:rPr>
    </w:lvl>
    <w:lvl w:ilvl="1" w:tplc="CA7A2A52">
      <w:start w:val="1"/>
      <w:numFmt w:val="bullet"/>
      <w:lvlText w:val="o"/>
      <w:lvlJc w:val="left"/>
      <w:pPr>
        <w:ind w:left="1440" w:hanging="360"/>
      </w:pPr>
      <w:rPr>
        <w:rFonts w:ascii="Courier New" w:hAnsi="Courier New" w:hint="default"/>
      </w:rPr>
    </w:lvl>
    <w:lvl w:ilvl="2" w:tplc="0CDE18D6">
      <w:start w:val="1"/>
      <w:numFmt w:val="bullet"/>
      <w:lvlText w:val=""/>
      <w:lvlJc w:val="left"/>
      <w:pPr>
        <w:ind w:left="2160" w:hanging="360"/>
      </w:pPr>
      <w:rPr>
        <w:rFonts w:ascii="Wingdings" w:hAnsi="Wingdings" w:hint="default"/>
      </w:rPr>
    </w:lvl>
    <w:lvl w:ilvl="3" w:tplc="4C7EDF8A">
      <w:start w:val="1"/>
      <w:numFmt w:val="bullet"/>
      <w:lvlText w:val=""/>
      <w:lvlJc w:val="left"/>
      <w:pPr>
        <w:ind w:left="2880" w:hanging="360"/>
      </w:pPr>
      <w:rPr>
        <w:rFonts w:ascii="Symbol" w:hAnsi="Symbol" w:hint="default"/>
      </w:rPr>
    </w:lvl>
    <w:lvl w:ilvl="4" w:tplc="2B8C255E">
      <w:start w:val="1"/>
      <w:numFmt w:val="bullet"/>
      <w:lvlText w:val="o"/>
      <w:lvlJc w:val="left"/>
      <w:pPr>
        <w:ind w:left="3600" w:hanging="360"/>
      </w:pPr>
      <w:rPr>
        <w:rFonts w:ascii="Courier New" w:hAnsi="Courier New" w:hint="default"/>
      </w:rPr>
    </w:lvl>
    <w:lvl w:ilvl="5" w:tplc="D73CD11E">
      <w:start w:val="1"/>
      <w:numFmt w:val="bullet"/>
      <w:lvlText w:val=""/>
      <w:lvlJc w:val="left"/>
      <w:pPr>
        <w:ind w:left="4320" w:hanging="360"/>
      </w:pPr>
      <w:rPr>
        <w:rFonts w:ascii="Wingdings" w:hAnsi="Wingdings" w:hint="default"/>
      </w:rPr>
    </w:lvl>
    <w:lvl w:ilvl="6" w:tplc="E6E448F2">
      <w:start w:val="1"/>
      <w:numFmt w:val="bullet"/>
      <w:lvlText w:val=""/>
      <w:lvlJc w:val="left"/>
      <w:pPr>
        <w:ind w:left="5040" w:hanging="360"/>
      </w:pPr>
      <w:rPr>
        <w:rFonts w:ascii="Symbol" w:hAnsi="Symbol" w:hint="default"/>
      </w:rPr>
    </w:lvl>
    <w:lvl w:ilvl="7" w:tplc="02C480B4">
      <w:start w:val="1"/>
      <w:numFmt w:val="bullet"/>
      <w:lvlText w:val="o"/>
      <w:lvlJc w:val="left"/>
      <w:pPr>
        <w:ind w:left="5760" w:hanging="360"/>
      </w:pPr>
      <w:rPr>
        <w:rFonts w:ascii="Courier New" w:hAnsi="Courier New" w:hint="default"/>
      </w:rPr>
    </w:lvl>
    <w:lvl w:ilvl="8" w:tplc="EAFC6970">
      <w:start w:val="1"/>
      <w:numFmt w:val="bullet"/>
      <w:lvlText w:val=""/>
      <w:lvlJc w:val="left"/>
      <w:pPr>
        <w:ind w:left="6480" w:hanging="360"/>
      </w:pPr>
      <w:rPr>
        <w:rFonts w:ascii="Wingdings" w:hAnsi="Wingdings" w:hint="default"/>
      </w:rPr>
    </w:lvl>
  </w:abstractNum>
  <w:abstractNum w:abstractNumId="1" w15:restartNumberingAfterBreak="0">
    <w:nsid w:val="28EAF39E"/>
    <w:multiLevelType w:val="hybridMultilevel"/>
    <w:tmpl w:val="588C8FD4"/>
    <w:lvl w:ilvl="0" w:tplc="59EC3FB4">
      <w:start w:val="1"/>
      <w:numFmt w:val="bullet"/>
      <w:lvlText w:val=""/>
      <w:lvlJc w:val="left"/>
      <w:pPr>
        <w:ind w:left="720" w:hanging="360"/>
      </w:pPr>
      <w:rPr>
        <w:rFonts w:ascii="Symbol" w:hAnsi="Symbol" w:hint="default"/>
      </w:rPr>
    </w:lvl>
    <w:lvl w:ilvl="1" w:tplc="577C93B4">
      <w:start w:val="1"/>
      <w:numFmt w:val="bullet"/>
      <w:lvlText w:val="o"/>
      <w:lvlJc w:val="left"/>
      <w:pPr>
        <w:ind w:left="1440" w:hanging="360"/>
      </w:pPr>
      <w:rPr>
        <w:rFonts w:ascii="Courier New" w:hAnsi="Courier New" w:hint="default"/>
      </w:rPr>
    </w:lvl>
    <w:lvl w:ilvl="2" w:tplc="FC028F5C">
      <w:start w:val="1"/>
      <w:numFmt w:val="bullet"/>
      <w:lvlText w:val=""/>
      <w:lvlJc w:val="left"/>
      <w:pPr>
        <w:ind w:left="2160" w:hanging="360"/>
      </w:pPr>
      <w:rPr>
        <w:rFonts w:ascii="Wingdings" w:hAnsi="Wingdings" w:hint="default"/>
      </w:rPr>
    </w:lvl>
    <w:lvl w:ilvl="3" w:tplc="36ACB7B8">
      <w:start w:val="1"/>
      <w:numFmt w:val="bullet"/>
      <w:lvlText w:val=""/>
      <w:lvlJc w:val="left"/>
      <w:pPr>
        <w:ind w:left="2880" w:hanging="360"/>
      </w:pPr>
      <w:rPr>
        <w:rFonts w:ascii="Symbol" w:hAnsi="Symbol" w:hint="default"/>
      </w:rPr>
    </w:lvl>
    <w:lvl w:ilvl="4" w:tplc="BEB4BAF4">
      <w:start w:val="1"/>
      <w:numFmt w:val="bullet"/>
      <w:lvlText w:val="o"/>
      <w:lvlJc w:val="left"/>
      <w:pPr>
        <w:ind w:left="3600" w:hanging="360"/>
      </w:pPr>
      <w:rPr>
        <w:rFonts w:ascii="Courier New" w:hAnsi="Courier New" w:hint="default"/>
      </w:rPr>
    </w:lvl>
    <w:lvl w:ilvl="5" w:tplc="BC2C6C68">
      <w:start w:val="1"/>
      <w:numFmt w:val="bullet"/>
      <w:lvlText w:val=""/>
      <w:lvlJc w:val="left"/>
      <w:pPr>
        <w:ind w:left="4320" w:hanging="360"/>
      </w:pPr>
      <w:rPr>
        <w:rFonts w:ascii="Wingdings" w:hAnsi="Wingdings" w:hint="default"/>
      </w:rPr>
    </w:lvl>
    <w:lvl w:ilvl="6" w:tplc="56068D7A">
      <w:start w:val="1"/>
      <w:numFmt w:val="bullet"/>
      <w:lvlText w:val=""/>
      <w:lvlJc w:val="left"/>
      <w:pPr>
        <w:ind w:left="5040" w:hanging="360"/>
      </w:pPr>
      <w:rPr>
        <w:rFonts w:ascii="Symbol" w:hAnsi="Symbol" w:hint="default"/>
      </w:rPr>
    </w:lvl>
    <w:lvl w:ilvl="7" w:tplc="F540268C">
      <w:start w:val="1"/>
      <w:numFmt w:val="bullet"/>
      <w:lvlText w:val="o"/>
      <w:lvlJc w:val="left"/>
      <w:pPr>
        <w:ind w:left="5760" w:hanging="360"/>
      </w:pPr>
      <w:rPr>
        <w:rFonts w:ascii="Courier New" w:hAnsi="Courier New" w:hint="default"/>
      </w:rPr>
    </w:lvl>
    <w:lvl w:ilvl="8" w:tplc="2D22EF74">
      <w:start w:val="1"/>
      <w:numFmt w:val="bullet"/>
      <w:lvlText w:val=""/>
      <w:lvlJc w:val="left"/>
      <w:pPr>
        <w:ind w:left="6480" w:hanging="360"/>
      </w:pPr>
      <w:rPr>
        <w:rFonts w:ascii="Wingdings" w:hAnsi="Wingdings" w:hint="default"/>
      </w:rPr>
    </w:lvl>
  </w:abstractNum>
  <w:num w:numId="1" w16cid:durableId="110587709">
    <w:abstractNumId w:val="0"/>
  </w:num>
  <w:num w:numId="2" w16cid:durableId="15083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4F9CC00"/>
    <w:rsid w:val="00031C1F"/>
    <w:rsid w:val="00034F0B"/>
    <w:rsid w:val="000B36A0"/>
    <w:rsid w:val="000C3B8E"/>
    <w:rsid w:val="000F4503"/>
    <w:rsid w:val="0010428B"/>
    <w:rsid w:val="00112ED7"/>
    <w:rsid w:val="001141DF"/>
    <w:rsid w:val="001543A8"/>
    <w:rsid w:val="00167986"/>
    <w:rsid w:val="00192601"/>
    <w:rsid w:val="001C7853"/>
    <w:rsid w:val="00256656"/>
    <w:rsid w:val="00290B95"/>
    <w:rsid w:val="002F5D6B"/>
    <w:rsid w:val="00303619"/>
    <w:rsid w:val="00344553"/>
    <w:rsid w:val="00371E4C"/>
    <w:rsid w:val="00396D30"/>
    <w:rsid w:val="003A4C04"/>
    <w:rsid w:val="003B2695"/>
    <w:rsid w:val="003C077C"/>
    <w:rsid w:val="003D64A5"/>
    <w:rsid w:val="004E5040"/>
    <w:rsid w:val="004F7C42"/>
    <w:rsid w:val="00591F52"/>
    <w:rsid w:val="005B7543"/>
    <w:rsid w:val="005F39EF"/>
    <w:rsid w:val="006D18BB"/>
    <w:rsid w:val="00711F7C"/>
    <w:rsid w:val="007B4D81"/>
    <w:rsid w:val="007C7C9F"/>
    <w:rsid w:val="007F2E26"/>
    <w:rsid w:val="00810DD7"/>
    <w:rsid w:val="0084788A"/>
    <w:rsid w:val="0086542C"/>
    <w:rsid w:val="008857D6"/>
    <w:rsid w:val="008C7D6B"/>
    <w:rsid w:val="00976BA5"/>
    <w:rsid w:val="00A7507B"/>
    <w:rsid w:val="00A91AA9"/>
    <w:rsid w:val="00AB6CC3"/>
    <w:rsid w:val="00AD5410"/>
    <w:rsid w:val="00AE4F67"/>
    <w:rsid w:val="00AE58CF"/>
    <w:rsid w:val="00AF204D"/>
    <w:rsid w:val="00AF2558"/>
    <w:rsid w:val="00B4709B"/>
    <w:rsid w:val="00B531B0"/>
    <w:rsid w:val="00B700AE"/>
    <w:rsid w:val="00B73AF5"/>
    <w:rsid w:val="00B9715E"/>
    <w:rsid w:val="00BA6B04"/>
    <w:rsid w:val="00BF1253"/>
    <w:rsid w:val="00C17FAE"/>
    <w:rsid w:val="00C5758B"/>
    <w:rsid w:val="00C732E6"/>
    <w:rsid w:val="00C76D64"/>
    <w:rsid w:val="00C868A1"/>
    <w:rsid w:val="00C94C7E"/>
    <w:rsid w:val="00CA425B"/>
    <w:rsid w:val="00CB0C96"/>
    <w:rsid w:val="00CD7E32"/>
    <w:rsid w:val="00D556F1"/>
    <w:rsid w:val="00D92FCF"/>
    <w:rsid w:val="00DA1ABC"/>
    <w:rsid w:val="00DB3926"/>
    <w:rsid w:val="00DD6344"/>
    <w:rsid w:val="00DD66BD"/>
    <w:rsid w:val="00EA22FE"/>
    <w:rsid w:val="00EC6566"/>
    <w:rsid w:val="00F06078"/>
    <w:rsid w:val="00F0745B"/>
    <w:rsid w:val="00F225ED"/>
    <w:rsid w:val="00F3700F"/>
    <w:rsid w:val="00F71F54"/>
    <w:rsid w:val="00F72BC6"/>
    <w:rsid w:val="00F9224B"/>
    <w:rsid w:val="022F41AC"/>
    <w:rsid w:val="04F9CC00"/>
    <w:rsid w:val="0C4B0F47"/>
    <w:rsid w:val="11A2B396"/>
    <w:rsid w:val="16026A4E"/>
    <w:rsid w:val="175B8274"/>
    <w:rsid w:val="1830FF1B"/>
    <w:rsid w:val="24CB59EC"/>
    <w:rsid w:val="2933337C"/>
    <w:rsid w:val="297E885F"/>
    <w:rsid w:val="2E23864A"/>
    <w:rsid w:val="2E3FFC2C"/>
    <w:rsid w:val="3AC34944"/>
    <w:rsid w:val="3F88E4FA"/>
    <w:rsid w:val="435D963F"/>
    <w:rsid w:val="45AECA6B"/>
    <w:rsid w:val="464D8F99"/>
    <w:rsid w:val="540D61D2"/>
    <w:rsid w:val="54E581AF"/>
    <w:rsid w:val="580E6AEE"/>
    <w:rsid w:val="5B8EFD25"/>
    <w:rsid w:val="5DFB0A28"/>
    <w:rsid w:val="6841664C"/>
    <w:rsid w:val="6EF5D849"/>
    <w:rsid w:val="6F5E3A6A"/>
    <w:rsid w:val="7058656F"/>
    <w:rsid w:val="712FDA33"/>
    <w:rsid w:val="74A512B2"/>
    <w:rsid w:val="79FC67F1"/>
    <w:rsid w:val="7EA50D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9CC00"/>
  <w15:chartTrackingRefBased/>
  <w15:docId w15:val="{6205A908-CBBB-456D-9B7C-A3B01C08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4F7C42"/>
    <w:pPr>
      <w:spacing w:after="0"/>
      <w:contextualSpacing/>
      <w:outlineLvl w:val="0"/>
    </w:pPr>
  </w:style>
  <w:style w:type="paragraph" w:styleId="Heading2">
    <w:name w:val="heading 2"/>
    <w:basedOn w:val="Style1"/>
    <w:next w:val="Normal"/>
    <w:link w:val="Heading2Char"/>
    <w:uiPriority w:val="9"/>
    <w:unhideWhenUsed/>
    <w:qFormat/>
    <w:rsid w:val="004F7C42"/>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175B8274"/>
    <w:pPr>
      <w:ind w:left="720"/>
      <w:contextualSpacing/>
    </w:pPr>
  </w:style>
  <w:style w:type="paragraph" w:styleId="Header">
    <w:name w:val="header"/>
    <w:basedOn w:val="Normal"/>
    <w:link w:val="HeaderChar"/>
    <w:uiPriority w:val="99"/>
    <w:unhideWhenUsed/>
    <w:rsid w:val="7058656F"/>
    <w:pPr>
      <w:tabs>
        <w:tab w:val="center" w:pos="4680"/>
        <w:tab w:val="right" w:pos="9360"/>
      </w:tabs>
      <w:spacing w:after="0" w:line="240" w:lineRule="auto"/>
    </w:pPr>
  </w:style>
  <w:style w:type="paragraph" w:styleId="Footer">
    <w:name w:val="footer"/>
    <w:basedOn w:val="Normal"/>
    <w:uiPriority w:val="99"/>
    <w:unhideWhenUsed/>
    <w:rsid w:val="7058656F"/>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F2558"/>
  </w:style>
  <w:style w:type="paragraph" w:customStyle="1" w:styleId="Style1">
    <w:name w:val="Style1"/>
    <w:basedOn w:val="Normal"/>
    <w:link w:val="Style1Char"/>
    <w:qFormat/>
    <w:rsid w:val="00F72BC6"/>
    <w:pPr>
      <w:spacing w:before="240" w:after="240"/>
    </w:pPr>
    <w:rPr>
      <w:rFonts w:ascii="Aptos" w:hAnsi="Aptos"/>
      <w:b/>
      <w:bCs/>
      <w:color w:val="2F5496" w:themeColor="accent1" w:themeShade="BF"/>
      <w:sz w:val="24"/>
      <w:szCs w:val="24"/>
    </w:rPr>
  </w:style>
  <w:style w:type="character" w:customStyle="1" w:styleId="Style1Char">
    <w:name w:val="Style1 Char"/>
    <w:basedOn w:val="DefaultParagraphFont"/>
    <w:link w:val="Style1"/>
    <w:rsid w:val="00F72BC6"/>
    <w:rPr>
      <w:rFonts w:ascii="Aptos" w:hAnsi="Aptos"/>
      <w:b/>
      <w:bCs/>
      <w:color w:val="2F5496" w:themeColor="accent1" w:themeShade="BF"/>
      <w:sz w:val="24"/>
      <w:szCs w:val="24"/>
    </w:rPr>
  </w:style>
  <w:style w:type="paragraph" w:styleId="NoSpacing">
    <w:name w:val="No Spacing"/>
    <w:uiPriority w:val="1"/>
    <w:qFormat/>
    <w:rsid w:val="000C3B8E"/>
    <w:pPr>
      <w:spacing w:after="0" w:line="240" w:lineRule="auto"/>
    </w:pPr>
  </w:style>
  <w:style w:type="paragraph" w:styleId="Revision">
    <w:name w:val="Revision"/>
    <w:hidden/>
    <w:uiPriority w:val="99"/>
    <w:semiHidden/>
    <w:rsid w:val="000F4503"/>
    <w:pPr>
      <w:spacing w:after="0" w:line="240" w:lineRule="auto"/>
    </w:pPr>
  </w:style>
  <w:style w:type="character" w:styleId="CommentReference">
    <w:name w:val="annotation reference"/>
    <w:basedOn w:val="DefaultParagraphFont"/>
    <w:uiPriority w:val="99"/>
    <w:semiHidden/>
    <w:unhideWhenUsed/>
    <w:rsid w:val="00591F52"/>
    <w:rPr>
      <w:sz w:val="16"/>
      <w:szCs w:val="16"/>
    </w:rPr>
  </w:style>
  <w:style w:type="paragraph" w:styleId="CommentText">
    <w:name w:val="annotation text"/>
    <w:basedOn w:val="Normal"/>
    <w:link w:val="CommentTextChar"/>
    <w:uiPriority w:val="99"/>
    <w:unhideWhenUsed/>
    <w:rsid w:val="00591F52"/>
    <w:pPr>
      <w:spacing w:line="240" w:lineRule="auto"/>
    </w:pPr>
    <w:rPr>
      <w:sz w:val="20"/>
      <w:szCs w:val="20"/>
    </w:rPr>
  </w:style>
  <w:style w:type="character" w:customStyle="1" w:styleId="CommentTextChar">
    <w:name w:val="Comment Text Char"/>
    <w:basedOn w:val="DefaultParagraphFont"/>
    <w:link w:val="CommentText"/>
    <w:uiPriority w:val="99"/>
    <w:rsid w:val="00591F52"/>
    <w:rPr>
      <w:sz w:val="20"/>
      <w:szCs w:val="20"/>
    </w:rPr>
  </w:style>
  <w:style w:type="paragraph" w:styleId="CommentSubject">
    <w:name w:val="annotation subject"/>
    <w:basedOn w:val="CommentText"/>
    <w:next w:val="CommentText"/>
    <w:link w:val="CommentSubjectChar"/>
    <w:uiPriority w:val="99"/>
    <w:semiHidden/>
    <w:unhideWhenUsed/>
    <w:rsid w:val="00591F52"/>
    <w:rPr>
      <w:b/>
      <w:bCs/>
    </w:rPr>
  </w:style>
  <w:style w:type="character" w:customStyle="1" w:styleId="CommentSubjectChar">
    <w:name w:val="Comment Subject Char"/>
    <w:basedOn w:val="CommentTextChar"/>
    <w:link w:val="CommentSubject"/>
    <w:uiPriority w:val="99"/>
    <w:semiHidden/>
    <w:rsid w:val="00591F52"/>
    <w:rPr>
      <w:b/>
      <w:bCs/>
      <w:sz w:val="20"/>
      <w:szCs w:val="20"/>
    </w:rPr>
  </w:style>
  <w:style w:type="character" w:styleId="Hyperlink">
    <w:name w:val="Hyperlink"/>
    <w:basedOn w:val="DefaultParagraphFont"/>
    <w:uiPriority w:val="99"/>
    <w:unhideWhenUsed/>
    <w:rsid w:val="54E581AF"/>
    <w:rPr>
      <w:color w:val="0563C1"/>
      <w:u w:val="single"/>
    </w:rPr>
  </w:style>
  <w:style w:type="character" w:customStyle="1" w:styleId="Heading1Char">
    <w:name w:val="Heading 1 Char"/>
    <w:basedOn w:val="DefaultParagraphFont"/>
    <w:link w:val="Heading1"/>
    <w:uiPriority w:val="9"/>
    <w:rsid w:val="004F7C42"/>
    <w:rPr>
      <w:rFonts w:ascii="Aptos" w:hAnsi="Aptos"/>
      <w:b/>
      <w:bCs/>
      <w:color w:val="2F5496" w:themeColor="accent1" w:themeShade="BF"/>
      <w:sz w:val="24"/>
      <w:szCs w:val="24"/>
    </w:rPr>
  </w:style>
  <w:style w:type="character" w:customStyle="1" w:styleId="Heading2Char">
    <w:name w:val="Heading 2 Char"/>
    <w:basedOn w:val="DefaultParagraphFont"/>
    <w:link w:val="Heading2"/>
    <w:uiPriority w:val="9"/>
    <w:rsid w:val="004F7C42"/>
    <w:rPr>
      <w:rFonts w:ascii="Aptos" w:hAnsi="Aptos"/>
      <w:b/>
      <w:b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edprep/resources/guidelines-advisories/retention-advisory.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prep/cap/cap-guideline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51CE-443D-420C-A4EF-5ADCB74FC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6DCD5-CDB0-42FD-93F3-193D58B62364}">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6D321769-6C68-46EB-B99C-6CA88A491361}">
  <ds:schemaRefs>
    <ds:schemaRef ds:uri="http://schemas.microsoft.com/sharepoint/v3/contenttype/forms"/>
  </ds:schemaRefs>
</ds:datastoreItem>
</file>

<file path=customXml/itemProps4.xml><?xml version="1.0" encoding="utf-8"?>
<ds:datastoreItem xmlns:ds="http://schemas.openxmlformats.org/officeDocument/2006/customXml" ds:itemID="{197C5686-A42C-4CA3-8487-07BD913E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2756</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Links>
    <vt:vector size="12" baseType="variant">
      <vt:variant>
        <vt:i4>7340082</vt:i4>
      </vt:variant>
      <vt:variant>
        <vt:i4>3</vt:i4>
      </vt:variant>
      <vt:variant>
        <vt:i4>0</vt:i4>
      </vt:variant>
      <vt:variant>
        <vt:i4>5</vt:i4>
      </vt:variant>
      <vt:variant>
        <vt:lpwstr>https://www.doe.mass.edu/edprep/resources/guidelines-advisories/retention-advisory.docx</vt:lpwstr>
      </vt:variant>
      <vt:variant>
        <vt:lpwstr/>
      </vt:variant>
      <vt:variant>
        <vt:i4>2097265</vt:i4>
      </vt:variant>
      <vt:variant>
        <vt:i4>0</vt:i4>
      </vt:variant>
      <vt:variant>
        <vt:i4>0</vt:i4>
      </vt:variant>
      <vt:variant>
        <vt:i4>5</vt:i4>
      </vt:variant>
      <vt:variant>
        <vt:lpwstr>https://www.doe.mass.edu/edprep/cap/cap-guidelines.pdf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Teacher Candidate Growth Through Video</dc:title>
  <dc:subject/>
  <dc:creator>DESE</dc:creator>
  <cp:keywords/>
  <dc:description/>
  <cp:lastModifiedBy>Zou, Dong (EOE)</cp:lastModifiedBy>
  <cp:revision>44</cp:revision>
  <dcterms:created xsi:type="dcterms:W3CDTF">2025-06-02T22:34:00Z</dcterms:created>
  <dcterms:modified xsi:type="dcterms:W3CDTF">2025-06-17T15:35:00Z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17 2025 12:00AM</vt:lpwstr>
  </property>
</Properties>
</file>