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612F" w14:textId="78262D29" w:rsidR="008D2EE0" w:rsidRPr="00F05D17" w:rsidRDefault="00002767" w:rsidP="00365733">
      <w:pPr>
        <w:pStyle w:val="Heading1"/>
        <w:ind w:left="360"/>
      </w:pPr>
      <w:r w:rsidRPr="00F05D17">
        <w:t xml:space="preserve">Overview: </w:t>
      </w:r>
      <w:bookmarkStart w:id="0" w:name="_pif109yg36ct" w:colFirst="0" w:colLast="0"/>
      <w:bookmarkStart w:id="1" w:name="_1yhdyga9yvuq" w:colFirst="0" w:colLast="0"/>
      <w:bookmarkEnd w:id="0"/>
      <w:bookmarkEnd w:id="1"/>
      <w:r w:rsidR="00F05D17" w:rsidRPr="00F05D17">
        <w:t>Sample Early Literacy Observation Form Focused on Engaging with Complex Text</w:t>
      </w:r>
    </w:p>
    <w:p w14:paraId="6980ABB9" w14:textId="77777777" w:rsidR="00401B9C" w:rsidRPr="00401B9C" w:rsidRDefault="00401B9C" w:rsidP="00D54AC3">
      <w:pPr>
        <w:ind w:left="360" w:right="450"/>
      </w:pPr>
    </w:p>
    <w:p w14:paraId="564438B1" w14:textId="77777777" w:rsidR="008D2EE0" w:rsidRDefault="008D2EE0" w:rsidP="00D54AC3">
      <w:pPr>
        <w:spacing w:line="240" w:lineRule="auto"/>
        <w:ind w:left="360" w:right="450"/>
        <w:rPr>
          <w:rFonts w:eastAsia="Times New Roman"/>
          <w:b/>
          <w:bCs/>
          <w:color w:val="00795D"/>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1107A71D" wp14:editId="006113B9">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CONTRIBUTOR</w:t>
      </w:r>
    </w:p>
    <w:p w14:paraId="7FFE5DE0" w14:textId="6532B322" w:rsidR="00365733" w:rsidRPr="00860F0E" w:rsidRDefault="00365733" w:rsidP="00D54AC3">
      <w:pPr>
        <w:spacing w:line="240" w:lineRule="auto"/>
        <w:ind w:left="360" w:right="450"/>
        <w:rPr>
          <w:rFonts w:ascii="Times New Roman" w:eastAsia="Times New Roman" w:hAnsi="Times New Roman" w:cs="Times New Roman"/>
          <w:sz w:val="24"/>
          <w:szCs w:val="24"/>
        </w:rPr>
      </w:pPr>
      <w:r>
        <w:rPr>
          <w:rFonts w:ascii="Arial" w:hAnsi="Arial" w:cs="Arial"/>
          <w:color w:val="000000"/>
          <w:sz w:val="22"/>
          <w:szCs w:val="22"/>
        </w:rPr>
        <w:t>Literacy Specialists in DESE’s Center for Instructional Support</w:t>
      </w:r>
    </w:p>
    <w:p w14:paraId="3190AE5D" w14:textId="77777777" w:rsidR="008D2EE0" w:rsidRDefault="008D2EE0" w:rsidP="00D54AC3">
      <w:pPr>
        <w:spacing w:line="240" w:lineRule="auto"/>
        <w:ind w:right="450"/>
        <w:rPr>
          <w:rFonts w:ascii="Times New Roman" w:eastAsia="Times New Roman" w:hAnsi="Times New Roman" w:cs="Times New Roman"/>
          <w:sz w:val="24"/>
          <w:szCs w:val="24"/>
        </w:rPr>
      </w:pPr>
    </w:p>
    <w:p w14:paraId="6E1AD180" w14:textId="77777777" w:rsidR="00401B9C" w:rsidRPr="00860F0E" w:rsidRDefault="00401B9C" w:rsidP="00D54AC3">
      <w:pPr>
        <w:spacing w:line="240" w:lineRule="auto"/>
        <w:ind w:left="360" w:right="450"/>
        <w:rPr>
          <w:rFonts w:ascii="Times New Roman" w:eastAsia="Times New Roman" w:hAnsi="Times New Roman" w:cs="Times New Roman"/>
          <w:sz w:val="24"/>
          <w:szCs w:val="24"/>
        </w:rPr>
      </w:pPr>
    </w:p>
    <w:p w14:paraId="167DF2D0"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ascii="Times New Roman" w:eastAsia="Times New Roman" w:hAnsi="Times New Roman" w:cs="Times New Roman"/>
          <w:sz w:val="24"/>
          <w:szCs w:val="24"/>
          <w:bdr w:val="none" w:sz="0" w:space="0" w:color="auto" w:frame="1"/>
        </w:rPr>
        <w:fldChar w:fldCharType="begin"/>
      </w:r>
      <w:r w:rsidRPr="00860F0E">
        <w:rPr>
          <w:rFonts w:ascii="Times New Roman" w:eastAsia="Times New Roman" w:hAnsi="Times New Roman" w:cs="Times New Roman"/>
          <w:sz w:val="24"/>
          <w:szCs w:val="24"/>
          <w:bdr w:val="none" w:sz="0" w:space="0" w:color="auto" w:frame="1"/>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rPr>
        <w:fldChar w:fldCharType="separate"/>
      </w:r>
      <w:r w:rsidRPr="00860F0E">
        <w:rPr>
          <w:rFonts w:ascii="Times New Roman" w:eastAsia="Times New Roman" w:hAnsi="Times New Roman" w:cs="Times New Roman"/>
          <w:noProof/>
          <w:sz w:val="24"/>
          <w:szCs w:val="24"/>
          <w:bdr w:val="none" w:sz="0" w:space="0" w:color="auto" w:frame="1"/>
        </w:rPr>
        <w:drawing>
          <wp:inline distT="0" distB="0" distL="0" distR="0" wp14:anchorId="16090321" wp14:editId="100187BA">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rPr>
        <w:fldChar w:fldCharType="end"/>
      </w:r>
      <w:r w:rsidRPr="00860F0E">
        <w:rPr>
          <w:rFonts w:eastAsia="Times New Roman"/>
          <w:b/>
          <w:bCs/>
          <w:color w:val="00795D"/>
          <w:sz w:val="24"/>
          <w:szCs w:val="24"/>
        </w:rPr>
        <w:t>  WHAT is this resource?</w:t>
      </w:r>
    </w:p>
    <w:p w14:paraId="552C3D26" w14:textId="133A12F4" w:rsidR="009E6239" w:rsidRPr="009E6239" w:rsidRDefault="00365733" w:rsidP="009E6239">
      <w:pPr>
        <w:spacing w:line="240" w:lineRule="auto"/>
        <w:ind w:left="360" w:right="450"/>
        <w:rPr>
          <w:rFonts w:ascii="Arial" w:hAnsi="Arial" w:cs="Arial"/>
          <w:color w:val="000000"/>
          <w:sz w:val="22"/>
          <w:szCs w:val="22"/>
        </w:rPr>
      </w:pPr>
      <w:r>
        <w:rPr>
          <w:rFonts w:ascii="Arial" w:hAnsi="Arial" w:cs="Arial"/>
          <w:color w:val="000000"/>
          <w:sz w:val="22"/>
          <w:szCs w:val="22"/>
        </w:rPr>
        <w:t>This resource is an example of an Early Literacy Observation Form that focuses on how the teacher demonstrates engagement with complex text.</w:t>
      </w:r>
      <w:r w:rsidR="009E6239">
        <w:rPr>
          <w:rFonts w:ascii="Arial" w:hAnsi="Arial" w:cs="Arial"/>
          <w:color w:val="000000"/>
          <w:sz w:val="22"/>
          <w:szCs w:val="22"/>
        </w:rPr>
        <w:t xml:space="preserve"> </w:t>
      </w:r>
      <w:r w:rsidR="009E6239" w:rsidRPr="009E6239">
        <w:rPr>
          <w:rFonts w:ascii="Arial" w:hAnsi="Arial" w:cs="Arial"/>
          <w:color w:val="000000"/>
          <w:sz w:val="22"/>
          <w:szCs w:val="22"/>
        </w:rPr>
        <w:t>The lesson on which the observation is based</w:t>
      </w:r>
      <w:r w:rsidR="009E6239">
        <w:rPr>
          <w:rFonts w:ascii="Arial" w:hAnsi="Arial" w:cs="Arial"/>
          <w:color w:val="000000"/>
          <w:sz w:val="22"/>
          <w:szCs w:val="22"/>
        </w:rPr>
        <w:t xml:space="preserve"> </w:t>
      </w:r>
      <w:r w:rsidR="009E6239" w:rsidRPr="009E6239">
        <w:rPr>
          <w:rFonts w:ascii="Arial" w:hAnsi="Arial" w:cs="Arial"/>
          <w:color w:val="000000"/>
          <w:sz w:val="22"/>
          <w:szCs w:val="22"/>
        </w:rPr>
        <w:t>can be found on Vimeo posted by the Student Achievement Partners -</w:t>
      </w:r>
    </w:p>
    <w:p w14:paraId="262C7A42" w14:textId="6BFABEBA" w:rsidR="009E6239" w:rsidRDefault="009E6239" w:rsidP="009E6239">
      <w:pPr>
        <w:spacing w:line="240" w:lineRule="auto"/>
        <w:ind w:left="360" w:right="450"/>
        <w:rPr>
          <w:rFonts w:ascii="Arial" w:hAnsi="Arial" w:cs="Arial"/>
          <w:color w:val="000000"/>
          <w:sz w:val="22"/>
          <w:szCs w:val="22"/>
        </w:rPr>
      </w:pPr>
      <w:hyperlink r:id="rId12" w:history="1">
        <w:r w:rsidRPr="009E6239">
          <w:rPr>
            <w:rStyle w:val="Hyperlink"/>
            <w:rFonts w:ascii="Arial" w:hAnsi="Arial" w:cs="Arial"/>
            <w:sz w:val="22"/>
            <w:szCs w:val="22"/>
          </w:rPr>
          <w:t>https://vimeo.com/196088083</w:t>
        </w:r>
      </w:hyperlink>
      <w:r>
        <w:rPr>
          <w:rFonts w:ascii="Arial" w:hAnsi="Arial" w:cs="Arial"/>
          <w:color w:val="000000"/>
          <w:sz w:val="22"/>
          <w:szCs w:val="22"/>
        </w:rPr>
        <w:t>.</w:t>
      </w:r>
    </w:p>
    <w:p w14:paraId="3F8538F3" w14:textId="77777777" w:rsidR="00365733" w:rsidRPr="00860F0E" w:rsidRDefault="00365733" w:rsidP="00434A71">
      <w:pPr>
        <w:spacing w:line="240" w:lineRule="auto"/>
        <w:ind w:right="450"/>
        <w:rPr>
          <w:rFonts w:ascii="Times New Roman" w:eastAsia="Times New Roman" w:hAnsi="Times New Roman" w:cs="Times New Roman"/>
          <w:sz w:val="24"/>
          <w:szCs w:val="24"/>
        </w:rPr>
      </w:pPr>
    </w:p>
    <w:p w14:paraId="059B843A"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3F0E0163" wp14:editId="5F02F86E">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WHEN could this resource be used?</w:t>
      </w:r>
    </w:p>
    <w:p w14:paraId="5516A475" w14:textId="18AFE6F7" w:rsidR="008D2EE0" w:rsidRDefault="00365733" w:rsidP="00365733">
      <w:pPr>
        <w:spacing w:line="240" w:lineRule="auto"/>
        <w:ind w:left="360" w:right="450"/>
        <w:rPr>
          <w:rFonts w:ascii="Arial" w:hAnsi="Arial" w:cs="Arial"/>
          <w:color w:val="000000"/>
          <w:sz w:val="22"/>
          <w:szCs w:val="22"/>
        </w:rPr>
      </w:pPr>
      <w:r>
        <w:rPr>
          <w:rFonts w:ascii="Arial" w:hAnsi="Arial" w:cs="Arial"/>
          <w:color w:val="000000"/>
          <w:sz w:val="22"/>
          <w:szCs w:val="22"/>
        </w:rPr>
        <w:t>This resource could be used during the practicum semester to show a Teacher Candidate an example of what a completed observation form might look like, particularly one that focuses on engaging students in reading complex text. In addition, this resource could be used in an Educator Preparation Program’s professional development to help Program Supervisors and faculty calibrate their observation reports.</w:t>
      </w:r>
    </w:p>
    <w:p w14:paraId="4F3C2E58" w14:textId="77777777" w:rsidR="00365733" w:rsidRDefault="00365733" w:rsidP="00365733">
      <w:pPr>
        <w:spacing w:line="240" w:lineRule="auto"/>
        <w:ind w:left="360" w:right="450"/>
        <w:rPr>
          <w:rFonts w:ascii="Arial" w:hAnsi="Arial" w:cs="Arial"/>
          <w:color w:val="000000"/>
          <w:sz w:val="22"/>
          <w:szCs w:val="22"/>
        </w:rPr>
      </w:pPr>
    </w:p>
    <w:p w14:paraId="39C9EACD" w14:textId="77777777" w:rsidR="00365733" w:rsidRPr="00860F0E" w:rsidRDefault="00365733" w:rsidP="00D54AC3">
      <w:pPr>
        <w:spacing w:line="240" w:lineRule="auto"/>
        <w:ind w:right="450"/>
        <w:rPr>
          <w:rFonts w:ascii="Times New Roman" w:eastAsia="Times New Roman" w:hAnsi="Times New Roman" w:cs="Times New Roman"/>
          <w:sz w:val="24"/>
          <w:szCs w:val="24"/>
        </w:rPr>
      </w:pPr>
    </w:p>
    <w:p w14:paraId="60B003AE"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80CCB37" wp14:editId="0DDCD387">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WHO could use this resource?</w:t>
      </w:r>
    </w:p>
    <w:p w14:paraId="7E602C33" w14:textId="77777777" w:rsidR="00365733" w:rsidRPr="00365733" w:rsidRDefault="00365733" w:rsidP="00365733">
      <w:pPr>
        <w:widowControl/>
        <w:spacing w:line="240" w:lineRule="auto"/>
        <w:ind w:left="360"/>
        <w:rPr>
          <w:rFonts w:ascii="Times New Roman" w:eastAsia="Times New Roman" w:hAnsi="Times New Roman" w:cs="Times New Roman"/>
          <w:sz w:val="24"/>
          <w:szCs w:val="24"/>
        </w:rPr>
      </w:pPr>
      <w:r w:rsidRPr="00365733">
        <w:rPr>
          <w:rFonts w:ascii="Arial" w:eastAsia="Times New Roman" w:hAnsi="Arial" w:cs="Arial"/>
          <w:color w:val="000000"/>
          <w:sz w:val="22"/>
          <w:szCs w:val="22"/>
        </w:rPr>
        <w:t>The faculty member responsible for preparing Teacher Candidates for the practicum, as well as the</w:t>
      </w:r>
      <w:r w:rsidRPr="00365733">
        <w:rPr>
          <w:rFonts w:ascii="Arial" w:eastAsia="Times New Roman" w:hAnsi="Arial" w:cs="Arial"/>
          <w:b/>
          <w:bCs/>
          <w:color w:val="000000"/>
          <w:sz w:val="22"/>
          <w:szCs w:val="22"/>
        </w:rPr>
        <w:t xml:space="preserve"> Program Supervisor, Supervising Practitioner </w:t>
      </w:r>
      <w:r w:rsidRPr="00365733">
        <w:rPr>
          <w:rFonts w:ascii="Arial" w:eastAsia="Times New Roman" w:hAnsi="Arial" w:cs="Arial"/>
          <w:color w:val="000000"/>
          <w:sz w:val="22"/>
          <w:szCs w:val="22"/>
        </w:rPr>
        <w:t xml:space="preserve">and </w:t>
      </w:r>
      <w:r w:rsidRPr="00365733">
        <w:rPr>
          <w:rFonts w:ascii="Arial" w:eastAsia="Times New Roman" w:hAnsi="Arial" w:cs="Arial"/>
          <w:b/>
          <w:bCs/>
          <w:color w:val="000000"/>
          <w:sz w:val="22"/>
          <w:szCs w:val="22"/>
        </w:rPr>
        <w:t xml:space="preserve">Teacher Candidate </w:t>
      </w:r>
      <w:r w:rsidRPr="00365733">
        <w:rPr>
          <w:rFonts w:ascii="Arial" w:eastAsia="Times New Roman" w:hAnsi="Arial" w:cs="Arial"/>
          <w:color w:val="000000"/>
          <w:sz w:val="22"/>
          <w:szCs w:val="22"/>
        </w:rPr>
        <w:t>could all use this resource. </w:t>
      </w:r>
    </w:p>
    <w:p w14:paraId="27A98F6A" w14:textId="77777777" w:rsidR="008D2EE0" w:rsidRDefault="008D2EE0" w:rsidP="00D54AC3">
      <w:pPr>
        <w:spacing w:line="240" w:lineRule="auto"/>
        <w:ind w:left="360" w:right="450"/>
        <w:rPr>
          <w:rFonts w:ascii="Times New Roman" w:eastAsia="Times New Roman" w:hAnsi="Times New Roman" w:cs="Times New Roman"/>
          <w:sz w:val="24"/>
          <w:szCs w:val="24"/>
        </w:rPr>
      </w:pPr>
    </w:p>
    <w:p w14:paraId="6EAD9C6B" w14:textId="77777777" w:rsidR="00E21286" w:rsidRPr="00860F0E" w:rsidRDefault="00E21286" w:rsidP="00D54AC3">
      <w:pPr>
        <w:spacing w:line="240" w:lineRule="auto"/>
        <w:ind w:left="360" w:right="450"/>
        <w:rPr>
          <w:rFonts w:ascii="Times New Roman" w:eastAsia="Times New Roman" w:hAnsi="Times New Roman" w:cs="Times New Roman"/>
          <w:sz w:val="24"/>
          <w:szCs w:val="24"/>
        </w:rPr>
      </w:pPr>
    </w:p>
    <w:p w14:paraId="2EEF9439"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BAB8DA6" wp14:editId="5A35DA42">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rPr>
        <w:t>HOW could this resource best be used?</w:t>
      </w:r>
    </w:p>
    <w:p w14:paraId="454F3255" w14:textId="2B3393CF" w:rsidR="008D2EE0" w:rsidRDefault="00365733" w:rsidP="00D54AC3">
      <w:pPr>
        <w:spacing w:line="240" w:lineRule="auto"/>
        <w:ind w:left="360" w:right="450"/>
        <w:rPr>
          <w:rFonts w:eastAsia="Times New Roman"/>
          <w:color w:val="000000"/>
          <w:shd w:val="clear" w:color="auto" w:fill="365F91"/>
        </w:rPr>
      </w:pPr>
      <w:r>
        <w:rPr>
          <w:rFonts w:ascii="Arial" w:hAnsi="Arial" w:cs="Arial"/>
          <w:color w:val="000000"/>
          <w:sz w:val="22"/>
          <w:szCs w:val="22"/>
        </w:rPr>
        <w:t>This resource is not only helpful for Teacher Candidates to understand the expectations for an Early Literacy observation, but this resource can also be used in the training of Program Supervisors so that they all have the same understanding of the details and notes to record during an observation, especially one in which the focus is on early literacy and the ability of a Teacher Candidate to meaningfully engage students in complex text.</w:t>
      </w:r>
    </w:p>
    <w:p w14:paraId="0A4AC6F1" w14:textId="77777777" w:rsidR="008D2EE0" w:rsidRDefault="008D2EE0" w:rsidP="00D54AC3">
      <w:pPr>
        <w:spacing w:line="240" w:lineRule="auto"/>
        <w:ind w:left="360" w:right="450"/>
        <w:rPr>
          <w:rFonts w:eastAsia="Times New Roman"/>
          <w:color w:val="000000"/>
          <w:shd w:val="clear" w:color="auto" w:fill="365F91"/>
        </w:rPr>
      </w:pPr>
    </w:p>
    <w:p w14:paraId="3CEA0A45" w14:textId="77777777" w:rsidR="008D2EE0" w:rsidRDefault="008D2EE0" w:rsidP="00D54AC3">
      <w:pPr>
        <w:spacing w:line="240" w:lineRule="auto"/>
        <w:ind w:right="450"/>
        <w:rPr>
          <w:rFonts w:eastAsia="Times New Roman"/>
          <w:color w:val="000000"/>
          <w:shd w:val="clear" w:color="auto" w:fill="365F91"/>
        </w:rPr>
      </w:pPr>
    </w:p>
    <w:p w14:paraId="493FF60A" w14:textId="77777777" w:rsidR="00D54AC3" w:rsidRDefault="00D54AC3" w:rsidP="00D54AC3">
      <w:pPr>
        <w:spacing w:line="240" w:lineRule="auto"/>
        <w:ind w:right="450"/>
        <w:rPr>
          <w:rFonts w:eastAsia="Times New Roman"/>
          <w:color w:val="000000"/>
          <w:shd w:val="clear" w:color="auto" w:fill="365F91"/>
        </w:rPr>
      </w:pPr>
    </w:p>
    <w:p w14:paraId="7998C005" w14:textId="77777777" w:rsidR="008D2EE0" w:rsidRDefault="008D2EE0" w:rsidP="00D54AC3">
      <w:pPr>
        <w:spacing w:line="240" w:lineRule="auto"/>
        <w:ind w:left="360" w:right="450"/>
        <w:rPr>
          <w:rFonts w:eastAsia="Times New Roman"/>
          <w:color w:val="000000"/>
          <w:shd w:val="clear" w:color="auto" w:fill="365F91"/>
        </w:rPr>
      </w:pPr>
    </w:p>
    <w:p w14:paraId="60748011" w14:textId="3F8CA50C" w:rsidR="00B13185" w:rsidRPr="0067513B" w:rsidRDefault="008D2EE0" w:rsidP="0067513B">
      <w:pPr>
        <w:spacing w:line="240" w:lineRule="auto"/>
        <w:ind w:left="360" w:right="450"/>
        <w:rPr>
          <w:rFonts w:ascii="Times New Roman" w:eastAsia="Times New Roman" w:hAnsi="Times New Roman" w:cs="Times New Roman"/>
          <w:sz w:val="24"/>
          <w:szCs w:val="24"/>
        </w:rPr>
      </w:pPr>
      <w:r w:rsidRPr="00860F0E">
        <w:rPr>
          <w:rFonts w:eastAsia="Times New Roman"/>
          <w:b/>
          <w:bCs/>
          <w:i/>
          <w:iCs/>
          <w:color w:val="000000"/>
        </w:rPr>
        <w:t>Note:</w:t>
      </w:r>
      <w:r w:rsidRPr="00860F0E">
        <w:rPr>
          <w:rFonts w:eastAsia="Times New Roman"/>
          <w:i/>
          <w:iCs/>
          <w:color w:val="000000"/>
        </w:rPr>
        <w:t xml:space="preserve"> This </w:t>
      </w:r>
      <w:r>
        <w:rPr>
          <w:rFonts w:eastAsia="Times New Roman"/>
          <w:i/>
          <w:iCs/>
          <w:color w:val="000000"/>
        </w:rPr>
        <w:t xml:space="preserve">resource </w:t>
      </w:r>
      <w:r w:rsidRPr="00860F0E">
        <w:rPr>
          <w:rFonts w:eastAsia="Times New Roman"/>
          <w:i/>
          <w:iCs/>
          <w:color w:val="000000"/>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r w:rsidR="00B13185">
        <w:br w:type="page"/>
      </w:r>
    </w:p>
    <w:p w14:paraId="0532C3E3" w14:textId="52806D97" w:rsidR="00925C62" w:rsidRPr="00434A71" w:rsidRDefault="00F05D17" w:rsidP="008E593E">
      <w:pPr>
        <w:pStyle w:val="Heading2"/>
      </w:pPr>
      <w:r w:rsidRPr="00F05D17">
        <w:lastRenderedPageBreak/>
        <w:t>Sample Early Literacy Observation Form Focused on Engaging with Complex Text</w:t>
      </w:r>
    </w:p>
    <w:p w14:paraId="49F48515" w14:textId="472C2FCE" w:rsidR="00925C62" w:rsidRDefault="00925C62" w:rsidP="005D0D5A">
      <w:pPr>
        <w:spacing w:after="160" w:line="259" w:lineRule="auto"/>
        <w:rPr>
          <w:rFonts w:ascii="Calibri" w:hAnsi="Calibri" w:cs="Calibri"/>
          <w:b/>
          <w:bCs/>
          <w:color w:val="000000"/>
          <w:sz w:val="22"/>
          <w:szCs w:val="22"/>
        </w:rPr>
      </w:pPr>
      <w:r>
        <w:rPr>
          <w:rFonts w:ascii="Calibri" w:hAnsi="Calibri" w:cs="Calibri"/>
          <w:b/>
          <w:bCs/>
          <w:color w:val="000000"/>
          <w:sz w:val="22"/>
          <w:szCs w:val="22"/>
        </w:rPr>
        <w:t xml:space="preserve">Relevant Early Literacy Look Fors (Grades PreK-3) for the component of the literacy block that focuses on engaging with complex text on pg. 4 of </w:t>
      </w:r>
      <w:hyperlink r:id="rId16" w:history="1">
        <w:r w:rsidRPr="00925C62">
          <w:rPr>
            <w:rStyle w:val="Hyperlink"/>
            <w:rFonts w:ascii="Calibri" w:hAnsi="Calibri" w:cs="Calibri"/>
            <w:b/>
            <w:bCs/>
            <w:sz w:val="22"/>
            <w:szCs w:val="22"/>
          </w:rPr>
          <w:t>The Early Literacy Observation Tool</w:t>
        </w:r>
      </w:hyperlink>
      <w:r>
        <w:rPr>
          <w:rFonts w:ascii="Calibri" w:hAnsi="Calibri" w:cs="Calibri"/>
          <w:b/>
          <w:bCs/>
          <w:color w:val="000000"/>
          <w:sz w:val="22"/>
          <w:szCs w:val="22"/>
        </w:rPr>
        <w:t xml:space="preserve">. </w:t>
      </w:r>
    </w:p>
    <w:p w14:paraId="7EBC6CEF" w14:textId="61F91847" w:rsidR="00925C62" w:rsidRDefault="00AD4722" w:rsidP="005D0D5A">
      <w:pPr>
        <w:spacing w:after="160" w:line="259" w:lineRule="auto"/>
        <w:rPr>
          <w:rFonts w:ascii="Calibri" w:hAnsi="Calibri" w:cs="Calibri"/>
          <w:b/>
          <w:bCs/>
          <w:color w:val="000000"/>
          <w:sz w:val="22"/>
          <w:szCs w:val="22"/>
        </w:rPr>
      </w:pPr>
      <w:r w:rsidRPr="00AD4722">
        <w:rPr>
          <w:rFonts w:asciiTheme="minorHAnsi" w:hAnsiTheme="minorHAnsi"/>
          <w:noProof/>
        </w:rPr>
        <w:drawing>
          <wp:anchor distT="0" distB="0" distL="114300" distR="114300" simplePos="0" relativeHeight="251675648" behindDoc="0" locked="0" layoutInCell="1" allowOverlap="1" wp14:anchorId="3089F487" wp14:editId="2B579683">
            <wp:simplePos x="0" y="0"/>
            <wp:positionH relativeFrom="column">
              <wp:posOffset>-18366</wp:posOffset>
            </wp:positionH>
            <wp:positionV relativeFrom="paragraph">
              <wp:posOffset>3895725</wp:posOffset>
            </wp:positionV>
            <wp:extent cx="281305" cy="274320"/>
            <wp:effectExtent l="0" t="0" r="0" b="5080"/>
            <wp:wrapNone/>
            <wp:docPr id="1201505959" name="Picture 1" descr="Hand draw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05959" name="Picture 1" descr="Hand drawn sta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1305" cy="274320"/>
                    </a:xfrm>
                    <a:prstGeom prst="rect">
                      <a:avLst/>
                    </a:prstGeom>
                  </pic:spPr>
                </pic:pic>
              </a:graphicData>
            </a:graphic>
            <wp14:sizeRelH relativeFrom="page">
              <wp14:pctWidth>0</wp14:pctWidth>
            </wp14:sizeRelH>
            <wp14:sizeRelV relativeFrom="page">
              <wp14:pctHeight>0</wp14:pctHeight>
            </wp14:sizeRelV>
          </wp:anchor>
        </w:drawing>
      </w:r>
      <w:r w:rsidRPr="00AD4722">
        <w:rPr>
          <w:rFonts w:asciiTheme="minorHAnsi" w:hAnsiTheme="minorHAnsi"/>
          <w:noProof/>
        </w:rPr>
        <w:drawing>
          <wp:anchor distT="0" distB="0" distL="114300" distR="114300" simplePos="0" relativeHeight="251669504" behindDoc="0" locked="0" layoutInCell="1" allowOverlap="1" wp14:anchorId="4EB48241" wp14:editId="2339EDB6">
            <wp:simplePos x="0" y="0"/>
            <wp:positionH relativeFrom="column">
              <wp:posOffset>-3810</wp:posOffset>
            </wp:positionH>
            <wp:positionV relativeFrom="paragraph">
              <wp:posOffset>4987925</wp:posOffset>
            </wp:positionV>
            <wp:extent cx="252730" cy="252730"/>
            <wp:effectExtent l="0" t="0" r="1270" b="1270"/>
            <wp:wrapNone/>
            <wp:docPr id="242425735"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5735" name="Picture 1" descr="Che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730" cy="252730"/>
                    </a:xfrm>
                    <a:prstGeom prst="rect">
                      <a:avLst/>
                    </a:prstGeom>
                  </pic:spPr>
                </pic:pic>
              </a:graphicData>
            </a:graphic>
            <wp14:sizeRelH relativeFrom="page">
              <wp14:pctWidth>0</wp14:pctWidth>
            </wp14:sizeRelH>
            <wp14:sizeRelV relativeFrom="page">
              <wp14:pctHeight>0</wp14:pctHeight>
            </wp14:sizeRelV>
          </wp:anchor>
        </w:drawing>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2"/>
        <w:gridCol w:w="3835"/>
        <w:gridCol w:w="2735"/>
      </w:tblGrid>
      <w:tr w:rsidR="005D0D5A" w:rsidRPr="00807152" w14:paraId="54F55026" w14:textId="77777777" w:rsidTr="00925C62">
        <w:trPr>
          <w:trHeight w:val="60"/>
        </w:trPr>
        <w:tc>
          <w:tcPr>
            <w:tcW w:w="3682"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3879727A" w14:textId="77777777" w:rsidR="005D0D5A" w:rsidRPr="00021E96" w:rsidRDefault="005D0D5A" w:rsidP="001351B9">
            <w:pPr>
              <w:ind w:left="211"/>
              <w:jc w:val="center"/>
              <w:textAlignment w:val="baseline"/>
              <w:rPr>
                <w:color w:val="FFFFFF" w:themeColor="background1"/>
              </w:rPr>
            </w:pPr>
            <w:r w:rsidRPr="00021E96">
              <w:rPr>
                <w:b/>
                <w:bCs/>
                <w:i/>
                <w:iCs/>
                <w:color w:val="FFFFFF" w:themeColor="background1"/>
              </w:rPr>
              <w:t>Was the teacher…</w:t>
            </w:r>
          </w:p>
        </w:tc>
        <w:tc>
          <w:tcPr>
            <w:tcW w:w="3835"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26297D07" w14:textId="77777777" w:rsidR="005D0D5A" w:rsidRPr="00021E96" w:rsidRDefault="005D0D5A" w:rsidP="001351B9">
            <w:pPr>
              <w:ind w:left="196"/>
              <w:jc w:val="center"/>
              <w:textAlignment w:val="baseline"/>
              <w:rPr>
                <w:color w:val="FFFFFF" w:themeColor="background1"/>
              </w:rPr>
            </w:pPr>
            <w:r w:rsidRPr="00021E96">
              <w:rPr>
                <w:b/>
                <w:bCs/>
                <w:i/>
                <w:iCs/>
                <w:color w:val="FFFFFF" w:themeColor="background1"/>
              </w:rPr>
              <w:t>Were the students…</w:t>
            </w:r>
          </w:p>
        </w:tc>
        <w:tc>
          <w:tcPr>
            <w:tcW w:w="2735"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20AE2CB1" w14:textId="77777777" w:rsidR="005D0D5A" w:rsidRPr="00021E96" w:rsidRDefault="005D0D5A" w:rsidP="001351B9">
            <w:pPr>
              <w:ind w:left="360"/>
              <w:jc w:val="center"/>
              <w:textAlignment w:val="baseline"/>
              <w:rPr>
                <w:color w:val="FFFFFF" w:themeColor="background1"/>
              </w:rPr>
            </w:pPr>
            <w:r w:rsidRPr="00021E96">
              <w:rPr>
                <w:b/>
                <w:bCs/>
                <w:i/>
                <w:iCs/>
                <w:color w:val="FFFFFF" w:themeColor="background1"/>
              </w:rPr>
              <w:t>Notes</w:t>
            </w:r>
          </w:p>
        </w:tc>
      </w:tr>
      <w:tr w:rsidR="005D0D5A" w:rsidRPr="00807152" w14:paraId="6DBA54B8" w14:textId="77777777" w:rsidTr="00925C62">
        <w:trPr>
          <w:trHeight w:val="8715"/>
        </w:trPr>
        <w:tc>
          <w:tcPr>
            <w:tcW w:w="3682"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3320FEDD" w14:textId="280B9B64" w:rsidR="005D0D5A" w:rsidRDefault="00AD4722" w:rsidP="00AD4722">
            <w:pPr>
              <w:ind w:left="439"/>
            </w:pPr>
            <w:r w:rsidRPr="00AD4722">
              <w:rPr>
                <w:rFonts w:asciiTheme="minorHAnsi" w:hAnsiTheme="minorHAnsi"/>
                <w:noProof/>
              </w:rPr>
              <w:drawing>
                <wp:anchor distT="0" distB="0" distL="114300" distR="114300" simplePos="0" relativeHeight="251665408" behindDoc="0" locked="0" layoutInCell="1" allowOverlap="1" wp14:anchorId="4991E692" wp14:editId="09E09880">
                  <wp:simplePos x="0" y="0"/>
                  <wp:positionH relativeFrom="column">
                    <wp:posOffset>-2540</wp:posOffset>
                  </wp:positionH>
                  <wp:positionV relativeFrom="paragraph">
                    <wp:posOffset>283405</wp:posOffset>
                  </wp:positionV>
                  <wp:extent cx="252975" cy="252975"/>
                  <wp:effectExtent l="0" t="0" r="1270" b="1270"/>
                  <wp:wrapNone/>
                  <wp:docPr id="1272520621"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975" cy="252975"/>
                          </a:xfrm>
                          <a:prstGeom prst="rect">
                            <a:avLst/>
                          </a:prstGeom>
                        </pic:spPr>
                      </pic:pic>
                    </a:graphicData>
                  </a:graphic>
                  <wp14:sizeRelH relativeFrom="page">
                    <wp14:pctWidth>0</wp14:pctWidth>
                  </wp14:sizeRelH>
                  <wp14:sizeRelV relativeFrom="page">
                    <wp14:pctHeight>0</wp14:pctHeight>
                  </wp14:sizeRelV>
                </wp:anchor>
              </w:drawing>
            </w:r>
            <w:r w:rsidR="005D0D5A">
              <w:t>Using high-quality, culturally relevant, complex texts and text sets that are rich in academic language, provide diverse and nuanced perspectives, and promote critical thinking? (I-A)</w:t>
            </w:r>
          </w:p>
          <w:p w14:paraId="30263850" w14:textId="7065D7B5" w:rsidR="005D0D5A" w:rsidRDefault="005D0D5A" w:rsidP="00AD4722">
            <w:pPr>
              <w:pStyle w:val="ListParagraph"/>
              <w:ind w:left="439"/>
            </w:pPr>
          </w:p>
          <w:p w14:paraId="771E0D97" w14:textId="216C1DD0" w:rsidR="005D0D5A" w:rsidRDefault="00AD4722" w:rsidP="00AD4722">
            <w:pPr>
              <w:ind w:left="439"/>
            </w:pPr>
            <w:r w:rsidRPr="00AD4722">
              <w:rPr>
                <w:rFonts w:asciiTheme="minorHAnsi" w:hAnsiTheme="minorHAnsi"/>
                <w:noProof/>
              </w:rPr>
              <w:drawing>
                <wp:anchor distT="0" distB="0" distL="114300" distR="114300" simplePos="0" relativeHeight="251667456" behindDoc="0" locked="0" layoutInCell="1" allowOverlap="1" wp14:anchorId="7A413CAD" wp14:editId="4998E6F1">
                  <wp:simplePos x="0" y="0"/>
                  <wp:positionH relativeFrom="column">
                    <wp:posOffset>-2540</wp:posOffset>
                  </wp:positionH>
                  <wp:positionV relativeFrom="paragraph">
                    <wp:posOffset>193186</wp:posOffset>
                  </wp:positionV>
                  <wp:extent cx="252975" cy="252975"/>
                  <wp:effectExtent l="0" t="0" r="1270" b="1270"/>
                  <wp:wrapNone/>
                  <wp:docPr id="719244574"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4574" name="Picture 1" descr="che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975" cy="252975"/>
                          </a:xfrm>
                          <a:prstGeom prst="rect">
                            <a:avLst/>
                          </a:prstGeom>
                        </pic:spPr>
                      </pic:pic>
                    </a:graphicData>
                  </a:graphic>
                  <wp14:sizeRelH relativeFrom="page">
                    <wp14:pctWidth>0</wp14:pctWidth>
                  </wp14:sizeRelH>
                  <wp14:sizeRelV relativeFrom="page">
                    <wp14:pctHeight>0</wp14:pctHeight>
                  </wp14:sizeRelV>
                </wp:anchor>
              </w:drawing>
            </w:r>
            <w:r w:rsidR="005D0D5A">
              <w:t>Giving all students equitable access to grade level texts, tasks, and experiences as well as the supports they need to meet high expectations? (II-A-1)</w:t>
            </w:r>
            <w:r w:rsidRPr="00AD4722">
              <w:rPr>
                <w:rFonts w:asciiTheme="minorHAnsi" w:hAnsiTheme="minorHAnsi"/>
              </w:rPr>
              <w:t xml:space="preserve"> </w:t>
            </w:r>
          </w:p>
          <w:p w14:paraId="006CF40E" w14:textId="004FD436" w:rsidR="005D0D5A" w:rsidRDefault="005D0D5A" w:rsidP="00AD4722">
            <w:pPr>
              <w:ind w:left="439"/>
            </w:pPr>
          </w:p>
          <w:p w14:paraId="0A44B893" w14:textId="06117B16" w:rsidR="005D0D5A" w:rsidRDefault="00AD4722" w:rsidP="00AD4722">
            <w:pPr>
              <w:ind w:left="439"/>
            </w:pPr>
            <w:r w:rsidRPr="00AD4722">
              <w:rPr>
                <w:rFonts w:asciiTheme="minorHAnsi" w:hAnsiTheme="minorHAnsi"/>
                <w:noProof/>
              </w:rPr>
              <w:drawing>
                <wp:anchor distT="0" distB="0" distL="114300" distR="114300" simplePos="0" relativeHeight="251673600" behindDoc="0" locked="0" layoutInCell="1" allowOverlap="1" wp14:anchorId="09A801E0" wp14:editId="64D48FAE">
                  <wp:simplePos x="0" y="0"/>
                  <wp:positionH relativeFrom="column">
                    <wp:posOffset>-38036</wp:posOffset>
                  </wp:positionH>
                  <wp:positionV relativeFrom="paragraph">
                    <wp:posOffset>143657</wp:posOffset>
                  </wp:positionV>
                  <wp:extent cx="281354" cy="274811"/>
                  <wp:effectExtent l="0" t="0" r="0" b="5080"/>
                  <wp:wrapNone/>
                  <wp:docPr id="1039422876" name="Picture 1" descr="hand draw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22876" name="Picture 1" descr="hand drawn sta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1354" cy="274811"/>
                          </a:xfrm>
                          <a:prstGeom prst="rect">
                            <a:avLst/>
                          </a:prstGeom>
                        </pic:spPr>
                      </pic:pic>
                    </a:graphicData>
                  </a:graphic>
                  <wp14:sizeRelH relativeFrom="page">
                    <wp14:pctWidth>0</wp14:pctWidth>
                  </wp14:sizeRelH>
                  <wp14:sizeRelV relativeFrom="page">
                    <wp14:pctHeight>0</wp14:pctHeight>
                  </wp14:sizeRelV>
                </wp:anchor>
              </w:drawing>
            </w:r>
            <w:r w:rsidR="005D0D5A">
              <w:t>Modeling the process of making meaning from reading through read and think alouds? (I-A-1)</w:t>
            </w:r>
          </w:p>
          <w:p w14:paraId="2494B218" w14:textId="139375F5" w:rsidR="005D0D5A" w:rsidRDefault="005D0D5A" w:rsidP="00AD4722">
            <w:pPr>
              <w:ind w:left="439"/>
            </w:pPr>
          </w:p>
          <w:p w14:paraId="0256961B" w14:textId="7F7260D0" w:rsidR="005D0D5A" w:rsidRDefault="005D0D5A" w:rsidP="00AD4722">
            <w:pPr>
              <w:ind w:left="439"/>
            </w:pPr>
            <w:r>
              <w:t>Facilitating student discussion in whole-group and small groups using text-based questions that move from literal to deeper and more inferential thinking based on grade-level standards? (I-A-1, II-A-1)</w:t>
            </w:r>
          </w:p>
          <w:p w14:paraId="49BAB96D" w14:textId="5B1472FB" w:rsidR="005D0D5A" w:rsidRDefault="005D0D5A" w:rsidP="00AD4722">
            <w:pPr>
              <w:ind w:left="439"/>
            </w:pPr>
          </w:p>
          <w:p w14:paraId="06B0690E" w14:textId="4C2E920F" w:rsidR="005D0D5A" w:rsidRPr="00807152" w:rsidRDefault="005D0D5A" w:rsidP="00AD4722">
            <w:pPr>
              <w:ind w:left="439"/>
            </w:pPr>
            <w:r>
              <w:t>Providing explicit vocabulary instruction and opportunities for students to hear and use new words? (I-A-1)</w:t>
            </w:r>
          </w:p>
        </w:tc>
        <w:tc>
          <w:tcPr>
            <w:tcW w:w="383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7CBBF1B8" w14:textId="6D945BCA" w:rsidR="005D0D5A" w:rsidRDefault="00AD4722" w:rsidP="00AD4722">
            <w:pPr>
              <w:pStyle w:val="NormalWeb"/>
              <w:spacing w:before="0" w:beforeAutospacing="0" w:after="0" w:afterAutospacing="0"/>
              <w:ind w:left="448"/>
              <w:rPr>
                <w:rFonts w:asciiTheme="minorHAnsi" w:hAnsiTheme="minorHAnsi"/>
                <w:sz w:val="20"/>
                <w:szCs w:val="20"/>
              </w:rPr>
            </w:pPr>
            <w:r w:rsidRPr="00AD4722">
              <w:rPr>
                <w:rFonts w:asciiTheme="minorHAnsi" w:hAnsiTheme="minorHAnsi"/>
                <w:noProof/>
                <w:sz w:val="20"/>
                <w:szCs w:val="20"/>
              </w:rPr>
              <w:drawing>
                <wp:anchor distT="0" distB="0" distL="114300" distR="114300" simplePos="0" relativeHeight="251662336" behindDoc="0" locked="0" layoutInCell="1" allowOverlap="1" wp14:anchorId="721F4EBA" wp14:editId="2700CD66">
                  <wp:simplePos x="0" y="0"/>
                  <wp:positionH relativeFrom="column">
                    <wp:posOffset>26915</wp:posOffset>
                  </wp:positionH>
                  <wp:positionV relativeFrom="paragraph">
                    <wp:posOffset>113567</wp:posOffset>
                  </wp:positionV>
                  <wp:extent cx="252975" cy="252975"/>
                  <wp:effectExtent l="0" t="0" r="1270" b="1270"/>
                  <wp:wrapNone/>
                  <wp:docPr id="898677898"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77898" name="Picture 1" descr="che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975" cy="252975"/>
                          </a:xfrm>
                          <a:prstGeom prst="rect">
                            <a:avLst/>
                          </a:prstGeom>
                        </pic:spPr>
                      </pic:pic>
                    </a:graphicData>
                  </a:graphic>
                  <wp14:sizeRelH relativeFrom="page">
                    <wp14:pctWidth>0</wp14:pctWidth>
                  </wp14:sizeRelH>
                  <wp14:sizeRelV relativeFrom="page">
                    <wp14:pctHeight>0</wp14:pctHeight>
                  </wp14:sizeRelV>
                </wp:anchor>
              </w:drawing>
            </w:r>
            <w:r w:rsidR="005D0D5A" w:rsidRPr="005D0D5A">
              <w:rPr>
                <w:rFonts w:asciiTheme="minorHAnsi" w:hAnsiTheme="minorHAnsi"/>
                <w:sz w:val="20"/>
                <w:szCs w:val="20"/>
              </w:rPr>
              <w:t>Examining diverse perspectives and thinking critically about texts and topics with real-world impact? (I-A-1)</w:t>
            </w:r>
          </w:p>
          <w:p w14:paraId="3E4B945D" w14:textId="77777777" w:rsidR="005D0D5A" w:rsidRPr="005D0D5A" w:rsidRDefault="005D0D5A" w:rsidP="005D0D5A">
            <w:pPr>
              <w:pStyle w:val="NormalWeb"/>
              <w:spacing w:before="0" w:beforeAutospacing="0" w:after="0" w:afterAutospacing="0"/>
              <w:ind w:left="450"/>
              <w:rPr>
                <w:rFonts w:asciiTheme="minorHAnsi" w:hAnsiTheme="minorHAnsi"/>
                <w:sz w:val="20"/>
                <w:szCs w:val="20"/>
              </w:rPr>
            </w:pPr>
          </w:p>
          <w:p w14:paraId="546FD7F2" w14:textId="6E3F616D" w:rsidR="005D0D5A" w:rsidRDefault="005D0D5A" w:rsidP="005D0D5A">
            <w:pPr>
              <w:pStyle w:val="NormalWeb"/>
              <w:numPr>
                <w:ilvl w:val="0"/>
                <w:numId w:val="30"/>
              </w:numPr>
              <w:spacing w:before="0" w:beforeAutospacing="0" w:after="0" w:afterAutospacing="0"/>
              <w:ind w:left="450"/>
              <w:rPr>
                <w:rFonts w:asciiTheme="minorHAnsi" w:hAnsiTheme="minorHAnsi"/>
                <w:sz w:val="20"/>
                <w:szCs w:val="20"/>
              </w:rPr>
            </w:pPr>
            <w:r w:rsidRPr="005D0D5A">
              <w:rPr>
                <w:rFonts w:asciiTheme="minorHAnsi" w:hAnsiTheme="minorHAnsi"/>
                <w:sz w:val="20"/>
                <w:szCs w:val="20"/>
              </w:rPr>
              <w:t>Listening to, reading, writing about, and discussing multiple texts (e.g., article, essay, video, image) on the same topic to build knowledge and deepen understanding? (I-A-1)</w:t>
            </w:r>
          </w:p>
          <w:p w14:paraId="66323C4C" w14:textId="322EFA6D" w:rsidR="005D0D5A" w:rsidRDefault="005D0D5A" w:rsidP="005D0D5A">
            <w:pPr>
              <w:pStyle w:val="NormalWeb"/>
              <w:spacing w:before="0" w:beforeAutospacing="0" w:after="0" w:afterAutospacing="0"/>
              <w:ind w:left="450"/>
              <w:rPr>
                <w:rFonts w:asciiTheme="minorHAnsi" w:hAnsiTheme="minorHAnsi"/>
                <w:sz w:val="20"/>
                <w:szCs w:val="20"/>
              </w:rPr>
            </w:pPr>
          </w:p>
          <w:p w14:paraId="5CB55CE8" w14:textId="1696CC79" w:rsidR="005D0D5A" w:rsidRDefault="00AD4722" w:rsidP="00AD4722">
            <w:pPr>
              <w:pStyle w:val="NormalWeb"/>
              <w:spacing w:before="0" w:beforeAutospacing="0" w:after="0" w:afterAutospacing="0"/>
              <w:ind w:left="452"/>
              <w:rPr>
                <w:rFonts w:asciiTheme="minorHAnsi" w:hAnsiTheme="minorHAnsi"/>
                <w:sz w:val="20"/>
                <w:szCs w:val="20"/>
              </w:rPr>
            </w:pPr>
            <w:r w:rsidRPr="00AD4722">
              <w:rPr>
                <w:rFonts w:asciiTheme="minorHAnsi" w:hAnsiTheme="minorHAnsi"/>
                <w:noProof/>
                <w:sz w:val="20"/>
                <w:szCs w:val="20"/>
              </w:rPr>
              <w:drawing>
                <wp:anchor distT="0" distB="0" distL="114300" distR="114300" simplePos="0" relativeHeight="251671552" behindDoc="0" locked="0" layoutInCell="1" allowOverlap="1" wp14:anchorId="052FA768" wp14:editId="0C90B873">
                  <wp:simplePos x="0" y="0"/>
                  <wp:positionH relativeFrom="column">
                    <wp:posOffset>-5715</wp:posOffset>
                  </wp:positionH>
                  <wp:positionV relativeFrom="paragraph">
                    <wp:posOffset>2540</wp:posOffset>
                  </wp:positionV>
                  <wp:extent cx="281354" cy="274811"/>
                  <wp:effectExtent l="0" t="0" r="0" b="5080"/>
                  <wp:wrapNone/>
                  <wp:docPr id="1993481600" name="Picture 1" descr="hand draw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81600" name="Picture 1" descr="hand drawn sta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1354" cy="274811"/>
                          </a:xfrm>
                          <a:prstGeom prst="rect">
                            <a:avLst/>
                          </a:prstGeom>
                        </pic:spPr>
                      </pic:pic>
                    </a:graphicData>
                  </a:graphic>
                  <wp14:sizeRelH relativeFrom="page">
                    <wp14:pctWidth>0</wp14:pctWidth>
                  </wp14:sizeRelH>
                  <wp14:sizeRelV relativeFrom="page">
                    <wp14:pctHeight>0</wp14:pctHeight>
                  </wp14:sizeRelV>
                </wp:anchor>
              </w:drawing>
            </w:r>
            <w:r w:rsidR="005D0D5A" w:rsidRPr="005D0D5A">
              <w:rPr>
                <w:rFonts w:asciiTheme="minorHAnsi" w:hAnsiTheme="minorHAnsi"/>
                <w:sz w:val="20"/>
                <w:szCs w:val="20"/>
              </w:rPr>
              <w:t>Asking and responding to text-based questions orally and in writing with evidence from the text and in various group configurations (partners, small group, large group)? (I-A-1, II-B-2)</w:t>
            </w:r>
          </w:p>
          <w:p w14:paraId="33AA117E" w14:textId="4C05FB7C" w:rsidR="005D0D5A" w:rsidRDefault="005D0D5A" w:rsidP="005D0D5A">
            <w:pPr>
              <w:pStyle w:val="NormalWeb"/>
              <w:spacing w:before="0" w:beforeAutospacing="0" w:after="0" w:afterAutospacing="0"/>
              <w:rPr>
                <w:rFonts w:asciiTheme="minorHAnsi" w:hAnsiTheme="minorHAnsi"/>
                <w:sz w:val="20"/>
                <w:szCs w:val="20"/>
              </w:rPr>
            </w:pPr>
          </w:p>
          <w:p w14:paraId="50751FDB" w14:textId="310FB901" w:rsidR="005D0D5A" w:rsidRDefault="00AD4722" w:rsidP="00AD4722">
            <w:pPr>
              <w:pStyle w:val="NormalWeb"/>
              <w:spacing w:before="0" w:beforeAutospacing="0" w:after="0" w:afterAutospacing="0"/>
              <w:ind w:left="452"/>
              <w:rPr>
                <w:rFonts w:asciiTheme="minorHAnsi" w:hAnsiTheme="minorHAnsi"/>
                <w:sz w:val="20"/>
                <w:szCs w:val="20"/>
              </w:rPr>
            </w:pPr>
            <w:r w:rsidRPr="00AD4722">
              <w:rPr>
                <w:rFonts w:asciiTheme="minorHAnsi" w:hAnsiTheme="minorHAnsi"/>
                <w:noProof/>
                <w:sz w:val="20"/>
                <w:szCs w:val="20"/>
              </w:rPr>
              <w:drawing>
                <wp:anchor distT="0" distB="0" distL="114300" distR="114300" simplePos="0" relativeHeight="251658240" behindDoc="0" locked="0" layoutInCell="1" allowOverlap="1" wp14:anchorId="227FFE6E" wp14:editId="7ABBAAB4">
                  <wp:simplePos x="0" y="0"/>
                  <wp:positionH relativeFrom="column">
                    <wp:posOffset>27305</wp:posOffset>
                  </wp:positionH>
                  <wp:positionV relativeFrom="paragraph">
                    <wp:posOffset>76200</wp:posOffset>
                  </wp:positionV>
                  <wp:extent cx="217805" cy="217805"/>
                  <wp:effectExtent l="0" t="0" r="0" b="0"/>
                  <wp:wrapNone/>
                  <wp:docPr id="1160558955"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58955" name="Picture 1" descr="check mar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7805" cy="217805"/>
                          </a:xfrm>
                          <a:prstGeom prst="rect">
                            <a:avLst/>
                          </a:prstGeom>
                        </pic:spPr>
                      </pic:pic>
                    </a:graphicData>
                  </a:graphic>
                  <wp14:sizeRelH relativeFrom="page">
                    <wp14:pctWidth>0</wp14:pctWidth>
                  </wp14:sizeRelH>
                  <wp14:sizeRelV relativeFrom="page">
                    <wp14:pctHeight>0</wp14:pctHeight>
                  </wp14:sizeRelV>
                </wp:anchor>
              </w:drawing>
            </w:r>
            <w:r w:rsidR="005D0D5A" w:rsidRPr="005D0D5A">
              <w:rPr>
                <w:rFonts w:asciiTheme="minorHAnsi" w:hAnsiTheme="minorHAnsi"/>
                <w:sz w:val="20"/>
                <w:szCs w:val="20"/>
              </w:rPr>
              <w:t>Practicing increasingly complex oral language through extended discussion with partners or small groups and in playful learning opportunities? (II-A-1, II-B-2</w:t>
            </w:r>
            <w:r w:rsidR="005D0D5A">
              <w:rPr>
                <w:rFonts w:asciiTheme="minorHAnsi" w:hAnsiTheme="minorHAnsi"/>
                <w:sz w:val="20"/>
                <w:szCs w:val="20"/>
              </w:rPr>
              <w:t>)</w:t>
            </w:r>
          </w:p>
          <w:p w14:paraId="55489F34" w14:textId="77777777" w:rsidR="005D0D5A" w:rsidRPr="005D0D5A" w:rsidRDefault="005D0D5A" w:rsidP="00AD4722">
            <w:pPr>
              <w:pStyle w:val="NormalWeb"/>
              <w:spacing w:before="0" w:beforeAutospacing="0" w:after="0" w:afterAutospacing="0"/>
              <w:ind w:left="452"/>
              <w:rPr>
                <w:rFonts w:asciiTheme="minorHAnsi" w:hAnsiTheme="minorHAnsi"/>
                <w:sz w:val="20"/>
                <w:szCs w:val="20"/>
              </w:rPr>
            </w:pPr>
          </w:p>
          <w:p w14:paraId="244A87FD" w14:textId="44D4AD28" w:rsidR="005D0D5A" w:rsidRDefault="00AD4722" w:rsidP="00AD4722">
            <w:pPr>
              <w:pStyle w:val="NormalWeb"/>
              <w:spacing w:before="0" w:beforeAutospacing="0" w:after="0" w:afterAutospacing="0"/>
              <w:ind w:left="452"/>
              <w:rPr>
                <w:rFonts w:asciiTheme="minorHAnsi" w:hAnsiTheme="minorHAnsi"/>
                <w:sz w:val="20"/>
                <w:szCs w:val="20"/>
              </w:rPr>
            </w:pPr>
            <w:r w:rsidRPr="00AD4722">
              <w:rPr>
                <w:rFonts w:asciiTheme="minorHAnsi" w:hAnsiTheme="minorHAnsi"/>
                <w:noProof/>
                <w:sz w:val="20"/>
                <w:szCs w:val="20"/>
              </w:rPr>
              <w:drawing>
                <wp:anchor distT="0" distB="0" distL="114300" distR="114300" simplePos="0" relativeHeight="251660288" behindDoc="0" locked="0" layoutInCell="1" allowOverlap="1" wp14:anchorId="2E03A6CF" wp14:editId="3DB59902">
                  <wp:simplePos x="0" y="0"/>
                  <wp:positionH relativeFrom="column">
                    <wp:posOffset>28820</wp:posOffset>
                  </wp:positionH>
                  <wp:positionV relativeFrom="paragraph">
                    <wp:posOffset>101649</wp:posOffset>
                  </wp:positionV>
                  <wp:extent cx="217805" cy="217805"/>
                  <wp:effectExtent l="0" t="0" r="0" b="0"/>
                  <wp:wrapNone/>
                  <wp:docPr id="813728892"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28892" name="Picture 1" descr="check mar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7805" cy="217805"/>
                          </a:xfrm>
                          <a:prstGeom prst="rect">
                            <a:avLst/>
                          </a:prstGeom>
                        </pic:spPr>
                      </pic:pic>
                    </a:graphicData>
                  </a:graphic>
                  <wp14:sizeRelH relativeFrom="page">
                    <wp14:pctWidth>0</wp14:pctWidth>
                  </wp14:sizeRelH>
                  <wp14:sizeRelV relativeFrom="page">
                    <wp14:pctHeight>0</wp14:pctHeight>
                  </wp14:sizeRelV>
                </wp:anchor>
              </w:drawing>
            </w:r>
            <w:r w:rsidR="005D0D5A" w:rsidRPr="005D0D5A">
              <w:rPr>
                <w:rFonts w:asciiTheme="minorHAnsi" w:hAnsiTheme="minorHAnsi"/>
                <w:sz w:val="20"/>
                <w:szCs w:val="20"/>
              </w:rPr>
              <w:t>Interacting with the teacher and peers in ways characterized by mutual trust and positive, supportive relationships? (II-B-2)</w:t>
            </w:r>
          </w:p>
          <w:p w14:paraId="37681719" w14:textId="77777777" w:rsidR="005D0D5A" w:rsidRPr="005D0D5A" w:rsidRDefault="005D0D5A" w:rsidP="005D0D5A">
            <w:pPr>
              <w:pStyle w:val="NormalWeb"/>
              <w:spacing w:before="0" w:beforeAutospacing="0" w:after="0" w:afterAutospacing="0"/>
              <w:rPr>
                <w:rFonts w:asciiTheme="minorHAnsi" w:hAnsiTheme="minorHAnsi"/>
                <w:sz w:val="20"/>
                <w:szCs w:val="20"/>
              </w:rPr>
            </w:pPr>
          </w:p>
          <w:p w14:paraId="73D927AE" w14:textId="62595F74" w:rsidR="005D0D5A" w:rsidRPr="005D0D5A" w:rsidRDefault="005D0D5A" w:rsidP="005D0D5A">
            <w:pPr>
              <w:pStyle w:val="NormalWeb"/>
              <w:numPr>
                <w:ilvl w:val="0"/>
                <w:numId w:val="30"/>
              </w:numPr>
              <w:spacing w:before="0" w:beforeAutospacing="0" w:after="0" w:afterAutospacing="0"/>
              <w:ind w:left="450"/>
              <w:rPr>
                <w:rFonts w:asciiTheme="minorHAnsi" w:hAnsiTheme="minorHAnsi"/>
                <w:sz w:val="20"/>
                <w:szCs w:val="20"/>
              </w:rPr>
            </w:pPr>
            <w:r w:rsidRPr="005D0D5A">
              <w:rPr>
                <w:rFonts w:asciiTheme="minorHAnsi" w:hAnsiTheme="minorHAnsi"/>
                <w:sz w:val="20"/>
                <w:szCs w:val="20"/>
              </w:rPr>
              <w:t>Making visible learning progress towards mastery of grade-level ELA/Literacy standards? (I-A-1)</w:t>
            </w:r>
          </w:p>
        </w:tc>
        <w:tc>
          <w:tcPr>
            <w:tcW w:w="2735" w:type="dxa"/>
            <w:tcBorders>
              <w:top w:val="single" w:sz="6" w:space="0" w:color="auto"/>
              <w:left w:val="single" w:sz="6" w:space="0" w:color="auto"/>
              <w:bottom w:val="single" w:sz="6" w:space="0" w:color="auto"/>
              <w:right w:val="single" w:sz="6" w:space="0" w:color="auto"/>
            </w:tcBorders>
            <w:shd w:val="clear" w:color="auto" w:fill="FFFFFF"/>
            <w:hideMark/>
          </w:tcPr>
          <w:p w14:paraId="76C23325" w14:textId="77777777" w:rsidR="005D0D5A" w:rsidRDefault="005D0D5A" w:rsidP="001351B9">
            <w:pPr>
              <w:ind w:left="42"/>
              <w:textAlignment w:val="baseline"/>
              <w:rPr>
                <w:rFonts w:ascii="Ink Free" w:hAnsi="Ink Free"/>
                <w:b/>
                <w:bCs/>
                <w:color w:val="215E99" w:themeColor="text2" w:themeTint="BF"/>
                <w:sz w:val="40"/>
                <w:szCs w:val="40"/>
              </w:rPr>
            </w:pPr>
          </w:p>
          <w:p w14:paraId="2DE60E2B" w14:textId="051F5C1A" w:rsidR="005D0D5A" w:rsidRPr="00925C62" w:rsidRDefault="005D0D5A" w:rsidP="00925C62">
            <w:pPr>
              <w:ind w:left="129"/>
              <w:textAlignment w:val="baseline"/>
              <w:rPr>
                <w:sz w:val="32"/>
                <w:szCs w:val="32"/>
              </w:rPr>
            </w:pPr>
            <w:r w:rsidRPr="00925C62">
              <w:rPr>
                <w:rFonts w:ascii="Ink Free" w:hAnsi="Ink Free"/>
                <w:b/>
                <w:bCs/>
                <w:color w:val="074F6A" w:themeColor="accent4" w:themeShade="80"/>
                <w:sz w:val="32"/>
                <w:szCs w:val="32"/>
              </w:rPr>
              <w:t>Active evidence collected on the observation form.</w:t>
            </w:r>
          </w:p>
        </w:tc>
      </w:tr>
    </w:tbl>
    <w:p w14:paraId="1893F79F" w14:textId="77777777" w:rsidR="005D0D5A" w:rsidRDefault="005D0D5A" w:rsidP="005D0D5A"/>
    <w:p w14:paraId="19AAD8CD" w14:textId="77777777" w:rsidR="005D0D5A" w:rsidRDefault="005D0D5A" w:rsidP="005D0D5A"/>
    <w:p w14:paraId="2583C4B1" w14:textId="77777777" w:rsidR="00434A71" w:rsidRDefault="00434A71" w:rsidP="005D0D5A"/>
    <w:p w14:paraId="45A13F17" w14:textId="77777777" w:rsidR="00434A71" w:rsidRDefault="00434A71" w:rsidP="005D0D5A"/>
    <w:p w14:paraId="55B43461" w14:textId="77777777" w:rsidR="00895158" w:rsidRPr="00895158" w:rsidRDefault="00895158" w:rsidP="00895158"/>
    <w:tbl>
      <w:tblPr>
        <w:tblW w:w="10075" w:type="dxa"/>
        <w:tblLook w:val="04A0" w:firstRow="1" w:lastRow="0" w:firstColumn="1" w:lastColumn="0" w:noHBand="0" w:noVBand="1"/>
      </w:tblPr>
      <w:tblGrid>
        <w:gridCol w:w="2695"/>
        <w:gridCol w:w="7380"/>
      </w:tblGrid>
      <w:tr w:rsidR="00956D25" w:rsidRPr="006507BE" w14:paraId="4A0DBB19" w14:textId="77777777" w:rsidTr="007877F7">
        <w:tc>
          <w:tcPr>
            <w:tcW w:w="26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6D8050" w14:textId="77777777" w:rsidR="00956D25" w:rsidRPr="00B13185" w:rsidRDefault="00956D25" w:rsidP="00B13185">
            <w:pPr>
              <w:pStyle w:val="BodyText"/>
              <w:rPr>
                <w:b/>
                <w:bCs/>
                <w:sz w:val="18"/>
                <w:szCs w:val="14"/>
              </w:rPr>
            </w:pPr>
            <w:bookmarkStart w:id="2" w:name="_Observation_Form"/>
            <w:bookmarkEnd w:id="2"/>
            <w:r w:rsidRPr="00B13185">
              <w:rPr>
                <w:b/>
                <w:bCs/>
              </w:rPr>
              <w:lastRenderedPageBreak/>
              <w:t>Candidate Name:</w:t>
            </w:r>
          </w:p>
        </w:tc>
        <w:tc>
          <w:tcPr>
            <w:tcW w:w="7380" w:type="dxa"/>
            <w:tcBorders>
              <w:top w:val="single" w:sz="4" w:space="0" w:color="auto"/>
              <w:left w:val="single" w:sz="4" w:space="0" w:color="auto"/>
              <w:bottom w:val="single" w:sz="4" w:space="0" w:color="auto"/>
              <w:right w:val="single" w:sz="4" w:space="0" w:color="auto"/>
            </w:tcBorders>
          </w:tcPr>
          <w:p w14:paraId="5BE0619D" w14:textId="383E9889" w:rsidR="00956D25" w:rsidRPr="006507BE" w:rsidRDefault="00895158" w:rsidP="00B13185">
            <w:pPr>
              <w:pStyle w:val="BodyText"/>
            </w:pPr>
            <w:r>
              <w:t>Sample teacher</w:t>
            </w:r>
          </w:p>
        </w:tc>
      </w:tr>
    </w:tbl>
    <w:p w14:paraId="0BCF799D" w14:textId="77777777" w:rsidR="00956D25" w:rsidRPr="006507BE" w:rsidRDefault="00956D25" w:rsidP="00B13185">
      <w:pPr>
        <w:pStyle w:val="BodyText"/>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0"/>
        <w:gridCol w:w="1801"/>
        <w:gridCol w:w="2518"/>
      </w:tblGrid>
      <w:tr w:rsidR="00956D25" w:rsidRPr="006507BE" w14:paraId="4AA7B0CA" w14:textId="77777777" w:rsidTr="007877F7">
        <w:tc>
          <w:tcPr>
            <w:tcW w:w="2695" w:type="dxa"/>
            <w:shd w:val="clear" w:color="auto" w:fill="DAE9F7" w:themeFill="text2" w:themeFillTint="1A"/>
          </w:tcPr>
          <w:p w14:paraId="3179331C" w14:textId="77777777" w:rsidR="00956D25" w:rsidRPr="00B13185" w:rsidRDefault="00956D25" w:rsidP="00B13185">
            <w:pPr>
              <w:pStyle w:val="BodyText"/>
              <w:rPr>
                <w:b/>
                <w:bCs/>
              </w:rPr>
            </w:pPr>
            <w:r w:rsidRPr="00B13185">
              <w:rPr>
                <w:b/>
                <w:bCs/>
              </w:rPr>
              <w:t>Observation Number:</w:t>
            </w:r>
          </w:p>
        </w:tc>
        <w:tc>
          <w:tcPr>
            <w:tcW w:w="3060" w:type="dxa"/>
          </w:tcPr>
          <w:p w14:paraId="11AA800F" w14:textId="546E9736" w:rsidR="00956D25" w:rsidRPr="006507BE" w:rsidRDefault="00895158" w:rsidP="00B13185">
            <w:pPr>
              <w:pStyle w:val="BodyText"/>
            </w:pPr>
            <w:r>
              <w:t>1</w:t>
            </w:r>
          </w:p>
        </w:tc>
        <w:tc>
          <w:tcPr>
            <w:tcW w:w="1801" w:type="dxa"/>
            <w:shd w:val="clear" w:color="auto" w:fill="DAE9F7" w:themeFill="text2" w:themeFillTint="1A"/>
          </w:tcPr>
          <w:p w14:paraId="54FF6C7B" w14:textId="77777777" w:rsidR="00956D25" w:rsidRPr="00B13185" w:rsidRDefault="00956D25" w:rsidP="00B13185">
            <w:pPr>
              <w:pStyle w:val="BodyText"/>
              <w:rPr>
                <w:b/>
                <w:bCs/>
              </w:rPr>
            </w:pPr>
            <w:r w:rsidRPr="00B13185">
              <w:rPr>
                <w:b/>
                <w:bCs/>
              </w:rPr>
              <w:t>Observation Type:</w:t>
            </w:r>
          </w:p>
        </w:tc>
        <w:tc>
          <w:tcPr>
            <w:tcW w:w="2518" w:type="dxa"/>
          </w:tcPr>
          <w:p w14:paraId="52603949" w14:textId="77777777" w:rsidR="007E0C4B" w:rsidRDefault="007E0C4B" w:rsidP="007E0C4B">
            <w:pPr>
              <w:pStyle w:val="ListParagraph"/>
              <w:ind w:left="158"/>
            </w:pPr>
            <w:r>
              <w:rPr>
                <w:rFonts w:ascii="Wingdings" w:hAnsi="Wingdings"/>
              </w:rPr>
              <w:t>ü</w:t>
            </w:r>
            <w:r>
              <w:t xml:space="preserve"> </w:t>
            </w:r>
            <w:r w:rsidRPr="006507BE">
              <w:t>Announced</w:t>
            </w:r>
          </w:p>
          <w:p w14:paraId="7E6A2F5B" w14:textId="0C09DAA6" w:rsidR="00956D25" w:rsidRPr="006507BE" w:rsidRDefault="007E0C4B" w:rsidP="007E0C4B">
            <w:pPr>
              <w:pStyle w:val="ListParagraph"/>
              <w:ind w:left="158"/>
            </w:pPr>
            <w:r>
              <w:t xml:space="preserve">     </w:t>
            </w:r>
            <w:r w:rsidRPr="006507BE">
              <w:t>Unannounced</w:t>
            </w:r>
          </w:p>
        </w:tc>
      </w:tr>
      <w:tr w:rsidR="00956D25" w:rsidRPr="006507BE" w14:paraId="711B7F99" w14:textId="77777777" w:rsidTr="00B13185">
        <w:trPr>
          <w:trHeight w:val="87"/>
        </w:trPr>
        <w:tc>
          <w:tcPr>
            <w:tcW w:w="2695" w:type="dxa"/>
            <w:shd w:val="clear" w:color="auto" w:fill="DAE9F7" w:themeFill="text2" w:themeFillTint="1A"/>
          </w:tcPr>
          <w:p w14:paraId="1E36239B" w14:textId="77777777" w:rsidR="00956D25" w:rsidRPr="00B13185" w:rsidRDefault="00956D25" w:rsidP="00B13185">
            <w:pPr>
              <w:pStyle w:val="BodyText"/>
              <w:rPr>
                <w:b/>
                <w:bCs/>
              </w:rPr>
            </w:pPr>
            <w:r w:rsidRPr="00B13185">
              <w:rPr>
                <w:b/>
                <w:bCs/>
              </w:rPr>
              <w:t>Observed by:</w:t>
            </w:r>
          </w:p>
        </w:tc>
        <w:tc>
          <w:tcPr>
            <w:tcW w:w="3060" w:type="dxa"/>
          </w:tcPr>
          <w:p w14:paraId="1E00AC34" w14:textId="5BD28F3F" w:rsidR="00956D25" w:rsidRPr="006507BE" w:rsidRDefault="00895158" w:rsidP="00B13185">
            <w:pPr>
              <w:pStyle w:val="BodyText"/>
            </w:pPr>
            <w:r>
              <w:t>Demo</w:t>
            </w:r>
          </w:p>
        </w:tc>
        <w:tc>
          <w:tcPr>
            <w:tcW w:w="1801" w:type="dxa"/>
            <w:shd w:val="clear" w:color="auto" w:fill="DAE9F7" w:themeFill="text2" w:themeFillTint="1A"/>
          </w:tcPr>
          <w:p w14:paraId="1ADB17E4" w14:textId="77777777" w:rsidR="00956D25" w:rsidRPr="00B13185" w:rsidRDefault="00956D25" w:rsidP="00B13185">
            <w:pPr>
              <w:pStyle w:val="BodyText"/>
              <w:rPr>
                <w:b/>
                <w:bCs/>
              </w:rPr>
            </w:pPr>
            <w:r w:rsidRPr="00B13185">
              <w:rPr>
                <w:b/>
                <w:bCs/>
              </w:rPr>
              <w:t>Role:</w:t>
            </w:r>
          </w:p>
        </w:tc>
        <w:tc>
          <w:tcPr>
            <w:tcW w:w="2518" w:type="dxa"/>
          </w:tcPr>
          <w:p w14:paraId="623046DD" w14:textId="616BB43E" w:rsidR="00956D25" w:rsidRPr="006507BE" w:rsidRDefault="00895158" w:rsidP="00B13185">
            <w:r>
              <w:t>Supervising Practitioner</w:t>
            </w:r>
          </w:p>
        </w:tc>
      </w:tr>
    </w:tbl>
    <w:p w14:paraId="46FAFF53" w14:textId="77777777" w:rsidR="00956D25" w:rsidRPr="006507BE" w:rsidRDefault="00956D25" w:rsidP="00B13185">
      <w:pPr>
        <w:pStyle w:val="BodyText"/>
      </w:pPr>
    </w:p>
    <w:p w14:paraId="2C630357" w14:textId="77777777" w:rsidR="00A27D7D" w:rsidRDefault="00A27D7D" w:rsidP="00B13185">
      <w:pPr>
        <w:pStyle w:val="BodyText"/>
      </w:pPr>
    </w:p>
    <w:p w14:paraId="75D18604" w14:textId="77777777" w:rsidR="00A27D7D" w:rsidRDefault="00A27D7D" w:rsidP="00B13185">
      <w:pPr>
        <w:pStyle w:val="BodyText"/>
        <w:sectPr w:rsidR="00A27D7D" w:rsidSect="00007785">
          <w:headerReference w:type="default" r:id="rId20"/>
          <w:pgSz w:w="12240" w:h="15840"/>
          <w:pgMar w:top="1117" w:right="1080" w:bottom="1440" w:left="900" w:header="0" w:footer="720" w:gutter="0"/>
          <w:cols w:space="720"/>
          <w:docGrid w:linePitch="360"/>
        </w:sectPr>
      </w:pPr>
    </w:p>
    <w:tbl>
      <w:tblPr>
        <w:tblStyle w:val="TableGrid"/>
        <w:tblW w:w="4945" w:type="dxa"/>
        <w:tblLook w:val="04A0" w:firstRow="1" w:lastRow="0" w:firstColumn="1" w:lastColumn="0" w:noHBand="0" w:noVBand="1"/>
      </w:tblPr>
      <w:tblGrid>
        <w:gridCol w:w="2695"/>
        <w:gridCol w:w="2250"/>
      </w:tblGrid>
      <w:tr w:rsidR="00A27D7D" w:rsidRPr="006507BE" w14:paraId="0DEAF02B"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2621FEFA" w14:textId="77777777" w:rsidR="00A27D7D" w:rsidRPr="00B13185" w:rsidRDefault="00A27D7D" w:rsidP="00B13185">
            <w:pPr>
              <w:pStyle w:val="BodyText"/>
              <w:rPr>
                <w:b/>
                <w:bCs/>
              </w:rPr>
            </w:pPr>
            <w:r w:rsidRPr="00B13185">
              <w:rPr>
                <w:b/>
                <w:bCs/>
              </w:rPr>
              <w:t>Required Focus Elements</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013F7EE9" w14:textId="77777777" w:rsidR="00A27D7D" w:rsidRPr="006507BE" w:rsidRDefault="00A27D7D" w:rsidP="00B13185">
            <w:pPr>
              <w:pStyle w:val="BodyText"/>
            </w:pPr>
            <w:r w:rsidRPr="006507BE">
              <w:t>Observed (Yes/No)</w:t>
            </w:r>
          </w:p>
        </w:tc>
      </w:tr>
      <w:tr w:rsidR="00A27D7D" w:rsidRPr="006507BE" w14:paraId="1F04A5C3"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90C49DC" w14:textId="77777777" w:rsidR="00A27D7D" w:rsidRPr="006507BE" w:rsidRDefault="00A27D7D" w:rsidP="00B13185">
            <w:pPr>
              <w:pStyle w:val="BodyText"/>
            </w:pPr>
            <w:r w:rsidRPr="006507BE">
              <w:t>I-A-1 Subject Matter Knowledge</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377A4527" w14:textId="7D93584F" w:rsidR="00A27D7D" w:rsidRPr="006507BE" w:rsidRDefault="00895158" w:rsidP="00B13185">
            <w:pPr>
              <w:pStyle w:val="BodyText"/>
            </w:pPr>
            <w:r>
              <w:t>Yes</w:t>
            </w:r>
          </w:p>
        </w:tc>
      </w:tr>
      <w:tr w:rsidR="00A27D7D" w:rsidRPr="006507BE" w14:paraId="74B3EAA5"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057E530" w14:textId="77777777" w:rsidR="00A27D7D" w:rsidRPr="006507BE" w:rsidRDefault="00A27D7D" w:rsidP="00B13185">
            <w:pPr>
              <w:pStyle w:val="BodyText"/>
            </w:pPr>
            <w:r w:rsidRPr="006507BE">
              <w:t>II-A-1 High Expectations and Support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7001085" w14:textId="278FAC0F" w:rsidR="00A27D7D" w:rsidRPr="006507BE" w:rsidRDefault="00895158" w:rsidP="00B13185">
            <w:pPr>
              <w:pStyle w:val="BodyText"/>
            </w:pPr>
            <w:r>
              <w:t>Yes</w:t>
            </w:r>
          </w:p>
        </w:tc>
      </w:tr>
      <w:tr w:rsidR="00A27D7D" w:rsidRPr="006507BE" w14:paraId="5A359E0D"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53DA60A" w14:textId="77777777" w:rsidR="00A27D7D" w:rsidRPr="006507BE" w:rsidRDefault="00A27D7D" w:rsidP="00B13185">
            <w:pPr>
              <w:pStyle w:val="BodyText"/>
            </w:pPr>
            <w:r w:rsidRPr="006507BE">
              <w:t>II-B-2 Safe Learning Environment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17AF44" w14:textId="7ABB08F6" w:rsidR="007877F7" w:rsidRPr="006507BE" w:rsidRDefault="00895158" w:rsidP="00B13185">
            <w:pPr>
              <w:pStyle w:val="BodyText"/>
            </w:pPr>
            <w:r>
              <w:t>Yes</w:t>
            </w:r>
          </w:p>
        </w:tc>
      </w:tr>
    </w:tbl>
    <w:p w14:paraId="501AE5CB" w14:textId="4CF1DBD6" w:rsidR="00A27D7D" w:rsidRDefault="00A27D7D" w:rsidP="00B13185">
      <w:pPr>
        <w:pStyle w:val="BodyText"/>
      </w:pPr>
    </w:p>
    <w:tbl>
      <w:tblPr>
        <w:tblStyle w:val="TableGrid"/>
        <w:tblW w:w="4680" w:type="dxa"/>
        <w:tblInd w:w="-100" w:type="dxa"/>
        <w:tblLook w:val="04A0" w:firstRow="1" w:lastRow="0" w:firstColumn="1" w:lastColumn="0" w:noHBand="0" w:noVBand="1"/>
      </w:tblPr>
      <w:tblGrid>
        <w:gridCol w:w="2520"/>
        <w:gridCol w:w="2160"/>
      </w:tblGrid>
      <w:tr w:rsidR="00A27D7D" w:rsidRPr="006507BE" w14:paraId="12D31A5C"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5F4929AA" w14:textId="77777777" w:rsidR="00A27D7D" w:rsidRPr="00B13185" w:rsidRDefault="00A27D7D" w:rsidP="00B13185">
            <w:pPr>
              <w:pStyle w:val="BodyText"/>
              <w:rPr>
                <w:b/>
                <w:bCs/>
              </w:rPr>
            </w:pPr>
            <w:r w:rsidRPr="00B13185">
              <w:rPr>
                <w:b/>
                <w:bCs/>
              </w:rPr>
              <w:t>Optional Elements</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14D036CD" w14:textId="77777777" w:rsidR="00A27D7D" w:rsidRPr="006507BE" w:rsidRDefault="00A27D7D" w:rsidP="00B13185">
            <w:r w:rsidRPr="006507BE">
              <w:t>Observed (Yes/No)</w:t>
            </w:r>
          </w:p>
        </w:tc>
      </w:tr>
      <w:tr w:rsidR="00A27D7D" w:rsidRPr="006507BE" w14:paraId="7DA3E1C0"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7A704A0" w14:textId="77777777" w:rsidR="00A27D7D" w:rsidRPr="006507BE" w:rsidRDefault="00A27D7D" w:rsidP="00B13185">
            <w:pPr>
              <w:pStyle w:val="BodyText"/>
            </w:pPr>
            <w:r w:rsidRPr="006507BE">
              <w:t>I-C-2 Adjustments to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D6959B8" w14:textId="13BAC9CF" w:rsidR="00A27D7D" w:rsidRPr="006507BE" w:rsidRDefault="00A27D7D" w:rsidP="00B13185"/>
        </w:tc>
      </w:tr>
      <w:tr w:rsidR="00A27D7D" w:rsidRPr="006507BE" w14:paraId="02CD1C91"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31870F9" w14:textId="77777777" w:rsidR="00A27D7D" w:rsidRPr="006507BE" w:rsidRDefault="00A27D7D" w:rsidP="00B13185">
            <w:pPr>
              <w:pStyle w:val="BodyText"/>
            </w:pPr>
            <w:r w:rsidRPr="006507BE">
              <w:t>II-A-3 Inclusive Instruction</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2BB2BB6D" w14:textId="0E7759C0" w:rsidR="00A27D7D" w:rsidRPr="006507BE" w:rsidRDefault="00A27D7D" w:rsidP="00B13185"/>
        </w:tc>
      </w:tr>
      <w:tr w:rsidR="00A27D7D" w:rsidRPr="006507BE" w14:paraId="27D295B9"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1CDA398" w14:textId="77777777" w:rsidR="00A27D7D" w:rsidRPr="006507BE" w:rsidRDefault="00A27D7D" w:rsidP="00B13185">
            <w:pPr>
              <w:pStyle w:val="BodyText"/>
            </w:pPr>
            <w:r w:rsidRPr="006507BE">
              <w:t>III-C-1 Collaboration on Student Learning and Well-Being</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09CB8D" w14:textId="77777777" w:rsidR="00A27D7D" w:rsidRPr="006507BE" w:rsidRDefault="00A27D7D" w:rsidP="00B13185"/>
        </w:tc>
      </w:tr>
      <w:tr w:rsidR="00A27D7D" w:rsidRPr="006507BE" w14:paraId="1A436B93"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54C6A835" w14:textId="77777777" w:rsidR="00A27D7D" w:rsidRPr="006507BE" w:rsidRDefault="00A27D7D" w:rsidP="00B13185">
            <w:pPr>
              <w:pStyle w:val="BodyText"/>
            </w:pPr>
            <w:r w:rsidRPr="006507BE">
              <w:t>IV-A-1 Reflective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42FD676" w14:textId="77777777" w:rsidR="00A27D7D" w:rsidRPr="006507BE" w:rsidRDefault="00A27D7D" w:rsidP="00B13185"/>
        </w:tc>
      </w:tr>
    </w:tbl>
    <w:p w14:paraId="020F4E2E" w14:textId="77777777" w:rsidR="00A27D7D" w:rsidRDefault="00A27D7D" w:rsidP="00B13185">
      <w:pPr>
        <w:pStyle w:val="BodyText"/>
        <w:sectPr w:rsidR="00A27D7D" w:rsidSect="00002767">
          <w:type w:val="continuous"/>
          <w:pgSz w:w="12240" w:h="15840"/>
          <w:pgMar w:top="518" w:right="1080" w:bottom="1440" w:left="907" w:header="0" w:footer="720" w:gutter="0"/>
          <w:cols w:num="2" w:space="720"/>
          <w:docGrid w:linePitch="360"/>
        </w:sectPr>
      </w:pPr>
    </w:p>
    <w:tbl>
      <w:tblPr>
        <w:tblpPr w:leftFromText="180" w:rightFromText="180" w:vertAnchor="text" w:horzAnchor="margin" w:tblpY="2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55"/>
      </w:tblGrid>
      <w:tr w:rsidR="007877F7" w:rsidRPr="006507BE" w14:paraId="62C5F59A" w14:textId="77777777" w:rsidTr="007877F7">
        <w:trPr>
          <w:trHeight w:val="712"/>
        </w:trPr>
        <w:tc>
          <w:tcPr>
            <w:tcW w:w="3415" w:type="dxa"/>
            <w:shd w:val="clear" w:color="auto" w:fill="DAE9F7" w:themeFill="text2" w:themeFillTint="1A"/>
          </w:tcPr>
          <w:p w14:paraId="3BFA94F7" w14:textId="77777777" w:rsidR="007877F7" w:rsidRPr="00B13185" w:rsidRDefault="007877F7" w:rsidP="00B13185">
            <w:pPr>
              <w:pStyle w:val="BodyText"/>
              <w:rPr>
                <w:b/>
                <w:bCs/>
              </w:rPr>
            </w:pPr>
            <w:r w:rsidRPr="00B13185">
              <w:rPr>
                <w:b/>
                <w:bCs/>
              </w:rPr>
              <w:t>Date of Lesson/Activity Observed:</w:t>
            </w:r>
          </w:p>
        </w:tc>
        <w:tc>
          <w:tcPr>
            <w:tcW w:w="6655" w:type="dxa"/>
          </w:tcPr>
          <w:p w14:paraId="17318B9E" w14:textId="75D03029" w:rsidR="007877F7" w:rsidRPr="006507BE" w:rsidRDefault="007877F7" w:rsidP="00B13185">
            <w:pPr>
              <w:pStyle w:val="BodyText"/>
            </w:pPr>
          </w:p>
        </w:tc>
      </w:tr>
      <w:tr w:rsidR="007877F7" w:rsidRPr="006507BE" w14:paraId="2D0C8240" w14:textId="77777777" w:rsidTr="007877F7">
        <w:trPr>
          <w:trHeight w:val="703"/>
        </w:trPr>
        <w:tc>
          <w:tcPr>
            <w:tcW w:w="3415" w:type="dxa"/>
            <w:shd w:val="clear" w:color="auto" w:fill="DAE9F7" w:themeFill="text2" w:themeFillTint="1A"/>
          </w:tcPr>
          <w:p w14:paraId="5F6C008A" w14:textId="77777777" w:rsidR="007877F7" w:rsidRPr="00B13185" w:rsidRDefault="007877F7" w:rsidP="00B13185">
            <w:pPr>
              <w:pStyle w:val="BodyText"/>
              <w:rPr>
                <w:b/>
                <w:bCs/>
              </w:rPr>
            </w:pPr>
            <w:r w:rsidRPr="00B13185">
              <w:rPr>
                <w:b/>
                <w:bCs/>
              </w:rPr>
              <w:t>Modality of Observation:</w:t>
            </w:r>
          </w:p>
        </w:tc>
        <w:tc>
          <w:tcPr>
            <w:tcW w:w="6655" w:type="dxa"/>
          </w:tcPr>
          <w:p w14:paraId="0E063014" w14:textId="77777777" w:rsidR="007E0C4B" w:rsidRPr="006507BE" w:rsidRDefault="007E0C4B" w:rsidP="007E0C4B">
            <w:r>
              <w:rPr>
                <w:rFonts w:ascii="Wingdings" w:hAnsi="Wingdings"/>
              </w:rPr>
              <w:t>ü</w:t>
            </w:r>
            <w:r w:rsidRPr="006507BE">
              <w:t xml:space="preserve"> In-person</w:t>
            </w:r>
          </w:p>
          <w:p w14:paraId="22625C5A" w14:textId="77777777" w:rsidR="007E0C4B" w:rsidRDefault="007E0C4B" w:rsidP="007E0C4B">
            <w:r>
              <w:t xml:space="preserve">     </w:t>
            </w:r>
            <w:r w:rsidRPr="006507BE">
              <w:t>Virtual, synchronous</w:t>
            </w:r>
            <w:r>
              <w:t xml:space="preserve"> (Announced Observations only)</w:t>
            </w:r>
          </w:p>
          <w:p w14:paraId="4F272D95" w14:textId="31FE5F48" w:rsidR="007877F7" w:rsidRPr="006507BE" w:rsidRDefault="007E0C4B" w:rsidP="007E0C4B">
            <w:r>
              <w:t xml:space="preserve">     </w:t>
            </w:r>
            <w:r w:rsidRPr="006507BE">
              <w:t>Virtual, asynchronous</w:t>
            </w:r>
            <w:r>
              <w:t xml:space="preserve"> (Announced Observations only)</w:t>
            </w:r>
          </w:p>
        </w:tc>
      </w:tr>
      <w:tr w:rsidR="007877F7" w:rsidRPr="006507BE" w14:paraId="0F7DE1AC" w14:textId="77777777" w:rsidTr="007877F7">
        <w:tc>
          <w:tcPr>
            <w:tcW w:w="3415" w:type="dxa"/>
            <w:shd w:val="clear" w:color="auto" w:fill="DAE9F7" w:themeFill="text2" w:themeFillTint="1A"/>
          </w:tcPr>
          <w:p w14:paraId="53ED91EA" w14:textId="77777777" w:rsidR="007877F7" w:rsidRPr="00B13185" w:rsidRDefault="007877F7" w:rsidP="00B13185">
            <w:pPr>
              <w:pStyle w:val="BodyText"/>
              <w:rPr>
                <w:b/>
                <w:bCs/>
              </w:rPr>
            </w:pPr>
            <w:r w:rsidRPr="00B13185">
              <w:rPr>
                <w:b/>
                <w:bCs/>
              </w:rPr>
              <w:t>Start Time:</w:t>
            </w:r>
          </w:p>
        </w:tc>
        <w:tc>
          <w:tcPr>
            <w:tcW w:w="6655" w:type="dxa"/>
          </w:tcPr>
          <w:p w14:paraId="5C038E7B" w14:textId="6A0B2F05" w:rsidR="007877F7" w:rsidRPr="006507BE" w:rsidRDefault="00895158" w:rsidP="00B13185">
            <w:pPr>
              <w:pStyle w:val="BodyText"/>
            </w:pPr>
            <w:r>
              <w:t>10:00 am</w:t>
            </w:r>
          </w:p>
        </w:tc>
      </w:tr>
      <w:tr w:rsidR="007877F7" w:rsidRPr="006507BE" w14:paraId="34726CCF" w14:textId="77777777" w:rsidTr="007877F7">
        <w:tc>
          <w:tcPr>
            <w:tcW w:w="3415" w:type="dxa"/>
            <w:shd w:val="clear" w:color="auto" w:fill="DAE9F7" w:themeFill="text2" w:themeFillTint="1A"/>
          </w:tcPr>
          <w:p w14:paraId="6B4746EB" w14:textId="77777777" w:rsidR="007877F7" w:rsidRPr="00B13185" w:rsidRDefault="007877F7" w:rsidP="00B13185">
            <w:pPr>
              <w:pStyle w:val="BodyText"/>
              <w:rPr>
                <w:b/>
                <w:bCs/>
              </w:rPr>
            </w:pPr>
            <w:r w:rsidRPr="00B13185">
              <w:rPr>
                <w:b/>
                <w:bCs/>
              </w:rPr>
              <w:t>End Time:</w:t>
            </w:r>
          </w:p>
        </w:tc>
        <w:tc>
          <w:tcPr>
            <w:tcW w:w="6655" w:type="dxa"/>
          </w:tcPr>
          <w:p w14:paraId="2878917F" w14:textId="05DE042B" w:rsidR="007877F7" w:rsidRPr="006507BE" w:rsidRDefault="00895158" w:rsidP="00B13185">
            <w:pPr>
              <w:pStyle w:val="BodyText"/>
            </w:pPr>
            <w:r>
              <w:t>10:30 am</w:t>
            </w:r>
          </w:p>
        </w:tc>
      </w:tr>
      <w:tr w:rsidR="007877F7" w:rsidRPr="006507BE" w14:paraId="2219D83B" w14:textId="77777777" w:rsidTr="007877F7">
        <w:trPr>
          <w:trHeight w:val="973"/>
        </w:trPr>
        <w:tc>
          <w:tcPr>
            <w:tcW w:w="3415" w:type="dxa"/>
            <w:shd w:val="clear" w:color="auto" w:fill="DAE9F7" w:themeFill="text2" w:themeFillTint="1A"/>
          </w:tcPr>
          <w:p w14:paraId="24C51977" w14:textId="77777777" w:rsidR="007877F7" w:rsidRPr="00B13185" w:rsidRDefault="007877F7" w:rsidP="00B13185">
            <w:pPr>
              <w:pStyle w:val="BodyText"/>
              <w:rPr>
                <w:b/>
                <w:bCs/>
              </w:rPr>
            </w:pPr>
            <w:r w:rsidRPr="00B13185">
              <w:rPr>
                <w:b/>
                <w:bCs/>
              </w:rPr>
              <w:t>Format:</w:t>
            </w:r>
          </w:p>
        </w:tc>
        <w:tc>
          <w:tcPr>
            <w:tcW w:w="6655" w:type="dxa"/>
          </w:tcPr>
          <w:p w14:paraId="24EF4E1D" w14:textId="77777777" w:rsidR="007E0C4B" w:rsidRPr="00ED1C12" w:rsidRDefault="007E0C4B" w:rsidP="007E0C4B">
            <w:pPr>
              <w:rPr>
                <w:rFonts w:cstheme="minorHAnsi"/>
              </w:rPr>
            </w:pPr>
            <w:r>
              <w:rPr>
                <w:rFonts w:ascii="Wingdings" w:hAnsi="Wingdings"/>
              </w:rPr>
              <w:t>ü</w:t>
            </w:r>
            <w:r w:rsidRPr="006507BE">
              <w:t xml:space="preserve"> Whole Group</w:t>
            </w:r>
          </w:p>
          <w:p w14:paraId="0B947426" w14:textId="77777777" w:rsidR="007E0C4B" w:rsidRPr="00ED1C12" w:rsidRDefault="007E0C4B" w:rsidP="007E0C4B">
            <w:pPr>
              <w:rPr>
                <w:rFonts w:cstheme="minorHAnsi"/>
              </w:rPr>
            </w:pPr>
            <w:r>
              <w:t xml:space="preserve">     </w:t>
            </w:r>
            <w:r w:rsidRPr="006507BE">
              <w:t>Small Group</w:t>
            </w:r>
          </w:p>
          <w:p w14:paraId="59387F77" w14:textId="77777777" w:rsidR="007E0C4B" w:rsidRPr="00ED1C12" w:rsidRDefault="007E0C4B" w:rsidP="007E0C4B">
            <w:pPr>
              <w:rPr>
                <w:rFonts w:cstheme="minorHAnsi"/>
              </w:rPr>
            </w:pPr>
            <w:r>
              <w:t xml:space="preserve">     </w:t>
            </w:r>
            <w:r w:rsidRPr="006507BE">
              <w:t>One-on-One</w:t>
            </w:r>
          </w:p>
          <w:p w14:paraId="3E2EBD1D" w14:textId="67E6572F" w:rsidR="007877F7" w:rsidRPr="007E0C4B" w:rsidRDefault="007E0C4B" w:rsidP="007E0C4B">
            <w:pPr>
              <w:rPr>
                <w:rFonts w:cstheme="minorHAnsi"/>
              </w:rPr>
            </w:pPr>
            <w:r>
              <w:t xml:space="preserve">     </w:t>
            </w:r>
            <w:r w:rsidRPr="006507BE">
              <w:t>Other (please describe below)</w:t>
            </w:r>
          </w:p>
        </w:tc>
      </w:tr>
      <w:tr w:rsidR="007877F7" w:rsidRPr="006507BE" w14:paraId="79AC5BF5" w14:textId="77777777" w:rsidTr="007877F7">
        <w:trPr>
          <w:trHeight w:val="766"/>
        </w:trPr>
        <w:tc>
          <w:tcPr>
            <w:tcW w:w="3415" w:type="dxa"/>
            <w:shd w:val="clear" w:color="auto" w:fill="DAE9F7" w:themeFill="text2" w:themeFillTint="1A"/>
          </w:tcPr>
          <w:p w14:paraId="548908FA" w14:textId="77777777" w:rsidR="007877F7" w:rsidRPr="00B13185" w:rsidRDefault="007877F7" w:rsidP="00B13185">
            <w:pPr>
              <w:pStyle w:val="BodyText"/>
              <w:rPr>
                <w:b/>
                <w:bCs/>
              </w:rPr>
            </w:pPr>
            <w:r w:rsidRPr="00B13185">
              <w:rPr>
                <w:b/>
                <w:bCs/>
              </w:rPr>
              <w:t>Content Topic or Lesson Objective:</w:t>
            </w:r>
          </w:p>
        </w:tc>
        <w:tc>
          <w:tcPr>
            <w:tcW w:w="6655" w:type="dxa"/>
          </w:tcPr>
          <w:p w14:paraId="282A4BD8" w14:textId="23763290" w:rsidR="007877F7" w:rsidRPr="00895158" w:rsidRDefault="00895158" w:rsidP="00895158">
            <w:pPr>
              <w:pStyle w:val="ListParagraph"/>
              <w:ind w:left="0"/>
            </w:pPr>
            <w:r w:rsidRPr="00895158">
              <w:rPr>
                <w:color w:val="000000"/>
              </w:rPr>
              <w:t>Reread and get proof from the text for our anticipation guide and also be thinking and looking for evidence that tells about: Looks, Habitat, Food, Behavior, then work with a partner to fill in facts about emperor penguins</w:t>
            </w:r>
          </w:p>
        </w:tc>
      </w:tr>
    </w:tbl>
    <w:p w14:paraId="06DF92E3" w14:textId="77777777" w:rsidR="007877F7" w:rsidRDefault="007877F7" w:rsidP="00B13185">
      <w:pPr>
        <w:pStyle w:val="BodyText"/>
      </w:pPr>
    </w:p>
    <w:p w14:paraId="6D90C0D0" w14:textId="77777777" w:rsidR="00434A71" w:rsidRDefault="00434A71" w:rsidP="00B13185">
      <w:pPr>
        <w:pStyle w:val="BodyText"/>
      </w:pPr>
    </w:p>
    <w:p w14:paraId="35D9E401" w14:textId="6450B293" w:rsidR="00956D25" w:rsidRPr="006507BE" w:rsidRDefault="00956D25" w:rsidP="00B13185">
      <w:pPr>
        <w:pStyle w:val="BodyText"/>
        <w:rPr>
          <w:szCs w:val="16"/>
        </w:rPr>
      </w:pPr>
      <w:r w:rsidRPr="006507BE">
        <w:rPr>
          <w:b/>
          <w:bCs/>
          <w:szCs w:val="16"/>
        </w:rPr>
        <w:t>Active Evidence Collection</w:t>
      </w:r>
      <w:r w:rsidRPr="006507BE">
        <w:rPr>
          <w:szCs w:val="16"/>
        </w:rPr>
        <w:t xml:space="preserve"> </w:t>
      </w:r>
      <w:r w:rsidRPr="006507BE">
        <w:t>(may be entered below or on a separate form)</w:t>
      </w:r>
    </w:p>
    <w:tbl>
      <w:tblPr>
        <w:tblStyle w:val="TableGrid"/>
        <w:tblW w:w="10070" w:type="dxa"/>
        <w:tblLook w:val="04A0" w:firstRow="1" w:lastRow="0" w:firstColumn="1" w:lastColumn="0" w:noHBand="0" w:noVBand="1"/>
      </w:tblPr>
      <w:tblGrid>
        <w:gridCol w:w="10070"/>
      </w:tblGrid>
      <w:tr w:rsidR="00956D25" w:rsidRPr="006507BE" w14:paraId="1A336EBC" w14:textId="77777777" w:rsidTr="0086103E">
        <w:trPr>
          <w:trHeight w:val="1861"/>
        </w:trPr>
        <w:tc>
          <w:tcPr>
            <w:tcW w:w="10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5A75DEA7" w14:textId="77777777" w:rsidR="00895158" w:rsidRPr="00895158" w:rsidRDefault="00895158" w:rsidP="00895158">
            <w:pPr>
              <w:pStyle w:val="NormalWeb"/>
              <w:spacing w:before="0" w:beforeAutospacing="0" w:after="0" w:afterAutospacing="0"/>
              <w:rPr>
                <w:sz w:val="22"/>
                <w:szCs w:val="22"/>
              </w:rPr>
            </w:pPr>
            <w:r w:rsidRPr="00895158">
              <w:rPr>
                <w:rFonts w:ascii="Aptos" w:hAnsi="Aptos"/>
                <w:color w:val="000000"/>
                <w:sz w:val="21"/>
                <w:szCs w:val="21"/>
              </w:rPr>
              <w:t>Whole group area, teacher shares objective, “Today we are going to re-read the story and get proof from the text for our anticipation guide and also be thinking about and looking for evidence that tells about: Looks, Habitat, Food, Behavior, then work with a partner to fill in facts about emperor penguins.”</w:t>
            </w:r>
          </w:p>
          <w:p w14:paraId="76EB8BD3"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Teacher reads aloud while students follow in their books and help read certain parts of the text. </w:t>
            </w:r>
          </w:p>
          <w:p w14:paraId="456011B7"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Uses a think-aloud strategy to model engaging with the text</w:t>
            </w:r>
          </w:p>
          <w:p w14:paraId="11948142"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Weaves in vocabulary and geography with information from the text</w:t>
            </w:r>
          </w:p>
          <w:p w14:paraId="092F8A69" w14:textId="77777777" w:rsidR="00895158" w:rsidRPr="00895158" w:rsidRDefault="00895158" w:rsidP="00895158">
            <w:pPr>
              <w:pStyle w:val="NormalWeb"/>
              <w:numPr>
                <w:ilvl w:val="1"/>
                <w:numId w:val="23"/>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Shows map and location of Antarctica</w:t>
            </w:r>
          </w:p>
          <w:p w14:paraId="7FDD91EB"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Student called on to read out loud, teacher draws attention to the reading strategy she demonstrated while reading – Teacher says, “Lily, you did a nice job of monitoring your reading and then you backed up and you smoothed it out.”</w:t>
            </w:r>
          </w:p>
          <w:p w14:paraId="7233D1EA"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lastRenderedPageBreak/>
              <w:t>Second student read aloud and a fact was revealed about the emperor penguin – several students raised hands because they made the connection that this was one of the facts in their anticipation guide that they could answer. The teacher uses the think-aloud strategy to show students how to mark “true” to the question in their “after reading” column of the guide and marked the page number the evidence was shared.</w:t>
            </w:r>
          </w:p>
          <w:p w14:paraId="4908ED47"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Poses question about what may be interesting about the male taking care of the egg, brings in discission of classification: “Is this a mammal? How do we know it isn’t?”</w:t>
            </w:r>
          </w:p>
          <w:p w14:paraId="76838C97"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Draws attention to the bottom of the page and student responds that they see a caption - teacher agrees and says it’s non-fiction feature but asks for what a caption does – students respond: S1 says, “It tells you about the picture,” and S2 says, “It gives you more information.”</w:t>
            </w:r>
          </w:p>
          <w:p w14:paraId="2FB567DB"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Students read about the size of penguins and the teacher has the students stand up and draws attention to the height of the students to draw a connection</w:t>
            </w:r>
          </w:p>
          <w:p w14:paraId="5D5DFEB8"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Students read aloud and find more evidence to add to the anticipation guide – add responses and page numbers – teacher asks students to re-read to check the correct responses</w:t>
            </w:r>
          </w:p>
          <w:p w14:paraId="7A01C197" w14:textId="77777777" w:rsidR="00895158" w:rsidRPr="00895158" w:rsidRDefault="00895158" w:rsidP="00895158">
            <w:pPr>
              <w:pStyle w:val="NormalWeb"/>
              <w:numPr>
                <w:ilvl w:val="0"/>
                <w:numId w:val="22"/>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Asks students if they were surprised to hear that the mother emperor penguin lays the egg and then leaves it behind. Students share their thoughts on how this behavior is different that humans and other animals. S1 says, “Usually other animals stay with their babies…I don’t think it is very responsible for the female penguins to do that.”</w:t>
            </w:r>
          </w:p>
          <w:p w14:paraId="306CBB83" w14:textId="77777777" w:rsidR="00895158" w:rsidRPr="00895158" w:rsidRDefault="00895158" w:rsidP="00895158">
            <w:pPr>
              <w:pStyle w:val="NormalWeb"/>
              <w:numPr>
                <w:ilvl w:val="1"/>
                <w:numId w:val="24"/>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Teacher encourages students to share different opinions</w:t>
            </w:r>
          </w:p>
          <w:p w14:paraId="56625B98" w14:textId="77777777" w:rsidR="00895158" w:rsidRPr="00895158" w:rsidRDefault="00895158" w:rsidP="00895158">
            <w:pPr>
              <w:pStyle w:val="NormalWeb"/>
              <w:numPr>
                <w:ilvl w:val="1"/>
                <w:numId w:val="25"/>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Reminds students of discussion expectations</w:t>
            </w:r>
          </w:p>
          <w:p w14:paraId="1660A93E" w14:textId="77777777" w:rsidR="00895158" w:rsidRPr="00895158" w:rsidRDefault="00895158" w:rsidP="00895158">
            <w:pPr>
              <w:pStyle w:val="NormalWeb"/>
              <w:numPr>
                <w:ilvl w:val="1"/>
                <w:numId w:val="26"/>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Student poses a question about how the egg gets transferred from the female to the male</w:t>
            </w:r>
          </w:p>
          <w:p w14:paraId="15496CE5" w14:textId="77777777" w:rsidR="00895158" w:rsidRPr="00895158" w:rsidRDefault="00895158" w:rsidP="00895158">
            <w:pPr>
              <w:pStyle w:val="NormalWeb"/>
              <w:numPr>
                <w:ilvl w:val="1"/>
                <w:numId w:val="27"/>
              </w:numPr>
              <w:spacing w:before="0" w:beforeAutospacing="0" w:after="0" w:afterAutospacing="0"/>
              <w:textAlignment w:val="baseline"/>
              <w:rPr>
                <w:rFonts w:ascii="Aptos" w:hAnsi="Aptos"/>
                <w:color w:val="000000"/>
                <w:sz w:val="21"/>
                <w:szCs w:val="21"/>
              </w:rPr>
            </w:pPr>
            <w:r w:rsidRPr="00895158">
              <w:rPr>
                <w:rFonts w:ascii="Aptos" w:hAnsi="Aptos"/>
                <w:color w:val="000000"/>
                <w:sz w:val="21"/>
                <w:szCs w:val="21"/>
              </w:rPr>
              <w:t>Teacher grabs an object and role plays transferring the egg from herself to a student, reminding students that she is role-playing and may not be an expert</w:t>
            </w:r>
          </w:p>
          <w:p w14:paraId="030CB975" w14:textId="359316B3" w:rsidR="00956D25" w:rsidRPr="00895158" w:rsidRDefault="00895158" w:rsidP="00895158">
            <w:pPr>
              <w:pStyle w:val="NormalWeb"/>
              <w:numPr>
                <w:ilvl w:val="0"/>
                <w:numId w:val="22"/>
              </w:numPr>
              <w:spacing w:before="0" w:beforeAutospacing="0" w:after="0" w:afterAutospacing="0"/>
              <w:textAlignment w:val="baseline"/>
              <w:rPr>
                <w:color w:val="000000"/>
                <w:sz w:val="22"/>
                <w:szCs w:val="22"/>
              </w:rPr>
            </w:pPr>
            <w:r w:rsidRPr="00895158">
              <w:rPr>
                <w:rFonts w:ascii="Aptos" w:hAnsi="Aptos"/>
                <w:color w:val="000000"/>
                <w:sz w:val="21"/>
                <w:szCs w:val="21"/>
              </w:rPr>
              <w:t>Frequent reminders to track the text while reading</w:t>
            </w:r>
          </w:p>
        </w:tc>
      </w:tr>
    </w:tbl>
    <w:p w14:paraId="4E75D767" w14:textId="77777777" w:rsidR="007877F7" w:rsidRDefault="007877F7" w:rsidP="00B13185">
      <w:pPr>
        <w:pStyle w:val="BodyText"/>
      </w:pPr>
    </w:p>
    <w:p w14:paraId="422BE2BD" w14:textId="3F2F11E0" w:rsidR="00956D25" w:rsidRPr="003B1C3A" w:rsidRDefault="00956D25" w:rsidP="00B13185">
      <w:pPr>
        <w:pStyle w:val="BodyText"/>
        <w:rPr>
          <w:b/>
          <w:bCs/>
        </w:rPr>
      </w:pPr>
      <w:r w:rsidRPr="003B1C3A">
        <w:rPr>
          <w:b/>
          <w:bCs/>
        </w:rPr>
        <w:t>Synthesized Evidence</w:t>
      </w:r>
    </w:p>
    <w:tbl>
      <w:tblPr>
        <w:tblStyle w:val="TableGrid"/>
        <w:tblW w:w="10075" w:type="dxa"/>
        <w:tblLook w:val="04A0" w:firstRow="1" w:lastRow="0" w:firstColumn="1" w:lastColumn="0" w:noHBand="0" w:noVBand="1"/>
      </w:tblPr>
      <w:tblGrid>
        <w:gridCol w:w="2677"/>
        <w:gridCol w:w="7398"/>
      </w:tblGrid>
      <w:tr w:rsidR="00956D25" w:rsidRPr="006507BE" w14:paraId="534047FB" w14:textId="77777777" w:rsidTr="00B13185">
        <w:tc>
          <w:tcPr>
            <w:tcW w:w="2677" w:type="dxa"/>
            <w:tcBorders>
              <w:top w:val="single" w:sz="1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9D9D9" w:themeFill="background1" w:themeFillShade="D9"/>
            <w:vAlign w:val="center"/>
          </w:tcPr>
          <w:p w14:paraId="28A63F3C" w14:textId="77777777" w:rsidR="00956D25" w:rsidRPr="006507BE" w:rsidRDefault="00956D25" w:rsidP="00B13185">
            <w:pPr>
              <w:pStyle w:val="BodyText"/>
            </w:pPr>
            <w:r w:rsidRPr="006507BE">
              <w:t>Element</w:t>
            </w:r>
          </w:p>
        </w:tc>
        <w:tc>
          <w:tcPr>
            <w:tcW w:w="7398" w:type="dxa"/>
            <w:tcBorders>
              <w:top w:val="single" w:sz="1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shd w:val="clear" w:color="auto" w:fill="D9D9D9" w:themeFill="background1" w:themeFillShade="D9"/>
            <w:vAlign w:val="center"/>
          </w:tcPr>
          <w:p w14:paraId="0CD49AB8" w14:textId="77777777" w:rsidR="00956D25" w:rsidRPr="006507BE" w:rsidRDefault="00956D25" w:rsidP="00B13185">
            <w:pPr>
              <w:pStyle w:val="BodyText"/>
            </w:pPr>
            <w:r w:rsidRPr="006507BE">
              <w:t>Synthesized Evidence</w:t>
            </w:r>
          </w:p>
        </w:tc>
      </w:tr>
      <w:tr w:rsidR="00956D25" w:rsidRPr="006507BE" w14:paraId="1751DF95"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6416386E" w14:textId="77777777" w:rsidR="00956D25" w:rsidRPr="006507BE" w:rsidRDefault="00956D25" w:rsidP="00B13185">
            <w:pPr>
              <w:pStyle w:val="BodyText"/>
              <w:rPr>
                <w:szCs w:val="16"/>
              </w:rPr>
            </w:pPr>
            <w:r w:rsidRPr="006507BE">
              <w:t>I-A-1 Subject Matter Knowledge</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437FC268" w14:textId="30BBA064" w:rsidR="00956D25" w:rsidRPr="00895158" w:rsidRDefault="00895158" w:rsidP="00895158">
            <w:pPr>
              <w:pStyle w:val="ListParagraph"/>
              <w:ind w:left="68"/>
            </w:pPr>
            <w:r w:rsidRPr="00895158">
              <w:rPr>
                <w:color w:val="000000"/>
              </w:rPr>
              <w:t>The teacher demonstrates strong content knowledge in early literacy instruction by skillfully integrating text evidence, nonfiction text features, and scientific concepts throughout the lesson. The use of a think-aloud strategy to model how to engage with the text and extract information supports comprehension instruction. Vocabulary and conceptual knowledge are reinforced with geographic context (map of Antarctica) and discussion of animal classification, prompting students to consider whether emperor penguins are mammals and why they are not. The teacher also highlights text features such as captions and connects them to their function, reinforcing nonfiction literacy skills. These instructional moves reflect a deep understanding of content and how to make it accessible to students.</w:t>
            </w:r>
          </w:p>
        </w:tc>
      </w:tr>
      <w:tr w:rsidR="00956D25" w:rsidRPr="006507BE" w14:paraId="1166088A"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AFB1BC4" w14:textId="77777777" w:rsidR="00956D25" w:rsidRPr="006507BE" w:rsidRDefault="00956D25" w:rsidP="00B13185">
            <w:pPr>
              <w:pStyle w:val="BodyText"/>
              <w:rPr>
                <w:szCs w:val="16"/>
              </w:rPr>
            </w:pPr>
            <w:r w:rsidRPr="006507BE">
              <w:t>II-A-1 High Expectations and Support</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4E64F05D" w14:textId="0DE1B4B5" w:rsidR="00956D25" w:rsidRPr="00895158" w:rsidRDefault="00895158" w:rsidP="00895158">
            <w:pPr>
              <w:pStyle w:val="ListParagraph"/>
              <w:ind w:left="68"/>
            </w:pPr>
            <w:r w:rsidRPr="00895158">
              <w:rPr>
                <w:color w:val="000000"/>
              </w:rPr>
              <w:t>The teacher sets high expectations for comprehension and evidence-based reasoning by clearly stating the learning objective and guiding students to track the text, cite evidence, and mark page numbers as they complete their anticipation guides. Students are encouraged to reread for accuracy, reinforcing the value of close reading. The teacher provides specific feedback to students (e.g., acknowledging a student’s self-correction while reading aloud), which promotes metacognitive awareness. Additionally, the use of whole-group discussion, real-time modeling, and providing time for partner work after the discussion, shows a commitment to supporting all learners in reaching the learning goals.</w:t>
            </w:r>
          </w:p>
        </w:tc>
      </w:tr>
      <w:tr w:rsidR="00956D25" w:rsidRPr="006507BE" w14:paraId="27627414" w14:textId="77777777" w:rsidTr="00B13185">
        <w:tc>
          <w:tcPr>
            <w:tcW w:w="2677" w:type="dxa"/>
            <w:tcBorders>
              <w:top w:val="single" w:sz="8" w:space="0" w:color="0F4761" w:themeColor="accent1" w:themeShade="BF"/>
              <w:left w:val="single" w:sz="18" w:space="0" w:color="0F4761" w:themeColor="accent1" w:themeShade="BF"/>
              <w:bottom w:val="single" w:sz="18" w:space="0" w:color="0F4761" w:themeColor="accent1" w:themeShade="BF"/>
              <w:right w:val="single" w:sz="8" w:space="0" w:color="0F4761" w:themeColor="accent1" w:themeShade="BF"/>
            </w:tcBorders>
            <w:shd w:val="clear" w:color="auto" w:fill="DAE9F7" w:themeFill="text2" w:themeFillTint="1A"/>
            <w:vAlign w:val="center"/>
          </w:tcPr>
          <w:p w14:paraId="12624710" w14:textId="77777777" w:rsidR="00956D25" w:rsidRPr="006507BE" w:rsidRDefault="00956D25" w:rsidP="00B13185">
            <w:pPr>
              <w:pStyle w:val="BodyText"/>
              <w:rPr>
                <w:szCs w:val="16"/>
              </w:rPr>
            </w:pPr>
            <w:r w:rsidRPr="006507BE">
              <w:lastRenderedPageBreak/>
              <w:t>II-B-2 Safe Learning Environment</w:t>
            </w:r>
          </w:p>
        </w:tc>
        <w:tc>
          <w:tcPr>
            <w:tcW w:w="7398" w:type="dxa"/>
            <w:tcBorders>
              <w:top w:val="single" w:sz="8" w:space="0" w:color="0F4761" w:themeColor="accent1" w:themeShade="BF"/>
              <w:left w:val="single" w:sz="8" w:space="0" w:color="0F4761" w:themeColor="accent1" w:themeShade="BF"/>
              <w:bottom w:val="single" w:sz="18" w:space="0" w:color="0F4761" w:themeColor="accent1" w:themeShade="BF"/>
              <w:right w:val="single" w:sz="18" w:space="0" w:color="0F4761" w:themeColor="accent1" w:themeShade="BF"/>
            </w:tcBorders>
            <w:vAlign w:val="center"/>
          </w:tcPr>
          <w:p w14:paraId="5F4CFBBD" w14:textId="39F1D8FE" w:rsidR="00956D25" w:rsidRPr="00895158" w:rsidRDefault="00895158" w:rsidP="00895158">
            <w:pPr>
              <w:pStyle w:val="ListParagraph"/>
              <w:ind w:left="68"/>
            </w:pPr>
            <w:r w:rsidRPr="00895158">
              <w:rPr>
                <w:color w:val="000000"/>
              </w:rPr>
              <w:t>The teacher creates a classroom culture that is respectful, inclusive, and encourages student voice and curiosity. Students feel comfortable expressing opinions (e.g., on penguin parenting behavior) and asking questions (e.g., about egg transfer), and the teacher encourages a range of perspectives while reinforcing discussion norms. The teacher’s willingness to role-play with a student using a physical object not only adds a kinesthetic, engaging element but also models humility and a growth mindset (“I may not be an expert”). Frequent reminders to track the text and the use of movement (e.g., comparing penguin height to student height) further support active engagement and a safe, responsive learning environment.</w:t>
            </w:r>
          </w:p>
        </w:tc>
      </w:tr>
    </w:tbl>
    <w:p w14:paraId="7DA60963" w14:textId="77777777" w:rsidR="003B1C3A" w:rsidRDefault="003B1C3A" w:rsidP="00B13185">
      <w:pPr>
        <w:pStyle w:val="BodyText"/>
      </w:pPr>
    </w:p>
    <w:p w14:paraId="1D512667" w14:textId="77777777" w:rsidR="00434A71" w:rsidRDefault="00434A71" w:rsidP="00B13185">
      <w:pPr>
        <w:pStyle w:val="BodyText"/>
      </w:pPr>
    </w:p>
    <w:tbl>
      <w:tblPr>
        <w:tblStyle w:val="TableGrid"/>
        <w:tblW w:w="10160" w:type="dxa"/>
        <w:tblLook w:val="04A0" w:firstRow="1" w:lastRow="0" w:firstColumn="1" w:lastColumn="0" w:noHBand="0" w:noVBand="1"/>
      </w:tblPr>
      <w:tblGrid>
        <w:gridCol w:w="2600"/>
        <w:gridCol w:w="7560"/>
      </w:tblGrid>
      <w:tr w:rsidR="00A27D7D" w:rsidRPr="006507BE" w14:paraId="4E35F2D7" w14:textId="77777777" w:rsidTr="00653E97">
        <w:tc>
          <w:tcPr>
            <w:tcW w:w="2600" w:type="dxa"/>
            <w:tcBorders>
              <w:top w:val="single" w:sz="18" w:space="0" w:color="0F4761" w:themeColor="accent1" w:themeShade="BF"/>
              <w:left w:val="single" w:sz="8" w:space="0" w:color="0F4761" w:themeColor="accent1" w:themeShade="BF"/>
              <w:bottom w:val="single" w:sz="8" w:space="0" w:color="0F4761" w:themeColor="accent1" w:themeShade="BF"/>
              <w:right w:val="single" w:sz="4" w:space="0" w:color="auto"/>
            </w:tcBorders>
            <w:shd w:val="clear" w:color="auto" w:fill="D9D9D9" w:themeFill="background1" w:themeFillShade="D9"/>
          </w:tcPr>
          <w:p w14:paraId="6AF43533" w14:textId="3D535AB7" w:rsidR="00A27D7D" w:rsidRPr="006507BE" w:rsidRDefault="00A27D7D" w:rsidP="00B13185">
            <w:pPr>
              <w:pStyle w:val="BodyText"/>
            </w:pPr>
            <w:r>
              <w:t xml:space="preserve">Element </w:t>
            </w:r>
          </w:p>
        </w:tc>
        <w:tc>
          <w:tcPr>
            <w:tcW w:w="7560" w:type="dxa"/>
            <w:tcBorders>
              <w:top w:val="single" w:sz="18" w:space="0" w:color="0F4761" w:themeColor="accent1" w:themeShade="BF"/>
              <w:left w:val="single" w:sz="4" w:space="0" w:color="auto"/>
              <w:bottom w:val="single" w:sz="8" w:space="0" w:color="0F4761" w:themeColor="accent1" w:themeShade="BF"/>
              <w:right w:val="single" w:sz="8" w:space="0" w:color="0F4761" w:themeColor="accent1" w:themeShade="BF"/>
            </w:tcBorders>
            <w:shd w:val="clear" w:color="auto" w:fill="D9D9D9" w:themeFill="background1" w:themeFillShade="D9"/>
          </w:tcPr>
          <w:p w14:paraId="35A9CD4E" w14:textId="77777777" w:rsidR="00A27D7D" w:rsidRPr="006507BE" w:rsidRDefault="00A27D7D" w:rsidP="00B13185">
            <w:pPr>
              <w:pStyle w:val="BodyText"/>
            </w:pPr>
            <w:r w:rsidRPr="006507BE">
              <w:t>Optional Elements, include if observed:</w:t>
            </w:r>
          </w:p>
        </w:tc>
      </w:tr>
      <w:tr w:rsidR="00A27D7D" w:rsidRPr="006507BE" w14:paraId="7AD12746"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6B20337" w14:textId="77777777" w:rsidR="00A27D7D" w:rsidRPr="006507BE" w:rsidRDefault="00A27D7D" w:rsidP="00B13185">
            <w:pPr>
              <w:pStyle w:val="BodyText"/>
              <w:rPr>
                <w:szCs w:val="16"/>
              </w:rPr>
            </w:pPr>
            <w:r w:rsidRPr="006507BE">
              <w:t>I-C-2 Adjustments to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632180A" w14:textId="1C8B898A" w:rsidR="00A27D7D" w:rsidRPr="006507BE" w:rsidRDefault="00B912CD" w:rsidP="00B13185">
            <w:pPr>
              <w:pStyle w:val="BodyText"/>
            </w:pPr>
            <w:r>
              <w:t>Not Observed</w:t>
            </w:r>
          </w:p>
        </w:tc>
      </w:tr>
      <w:tr w:rsidR="00A27D7D" w:rsidRPr="006507BE" w14:paraId="646625D6"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4DC9AFF" w14:textId="77777777" w:rsidR="00A27D7D" w:rsidRPr="006507BE" w:rsidRDefault="00A27D7D" w:rsidP="00B13185">
            <w:pPr>
              <w:pStyle w:val="BodyText"/>
            </w:pPr>
            <w:r w:rsidRPr="006507BE">
              <w:t>II-A-3 Inclusive Instruction</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5E32F822" w14:textId="0E7C6074" w:rsidR="00A27D7D" w:rsidRPr="00B13185" w:rsidRDefault="00B912CD" w:rsidP="00B912CD">
            <w:pPr>
              <w:pStyle w:val="ListParagraph"/>
              <w:ind w:left="0"/>
              <w:rPr>
                <w:sz w:val="22"/>
                <w:szCs w:val="22"/>
              </w:rPr>
            </w:pPr>
            <w:r>
              <w:t>Not Observed</w:t>
            </w:r>
          </w:p>
        </w:tc>
      </w:tr>
      <w:tr w:rsidR="00A27D7D" w:rsidRPr="006507BE" w14:paraId="77845160"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DC67BC0" w14:textId="77777777" w:rsidR="00A27D7D" w:rsidRPr="006507BE" w:rsidRDefault="00A27D7D" w:rsidP="00B13185">
            <w:pPr>
              <w:pStyle w:val="BodyText"/>
              <w:rPr>
                <w:szCs w:val="16"/>
              </w:rPr>
            </w:pPr>
            <w:r w:rsidRPr="006507BE">
              <w:t>III-C-1 Collaboration on Student Learning and Well-Being</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2865C01" w14:textId="79CCC798" w:rsidR="00A27D7D" w:rsidRPr="006507BE" w:rsidRDefault="00B912CD" w:rsidP="00B13185">
            <w:pPr>
              <w:pStyle w:val="BodyText"/>
            </w:pPr>
            <w:r>
              <w:t>Not Observed</w:t>
            </w:r>
          </w:p>
        </w:tc>
      </w:tr>
      <w:tr w:rsidR="00A27D7D" w:rsidRPr="006507BE" w14:paraId="25DF6874"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2A32C6DD" w14:textId="77777777" w:rsidR="00A27D7D" w:rsidRPr="006507BE" w:rsidRDefault="00A27D7D" w:rsidP="00B13185">
            <w:pPr>
              <w:pStyle w:val="BodyText"/>
              <w:rPr>
                <w:szCs w:val="16"/>
              </w:rPr>
            </w:pPr>
            <w:r w:rsidRPr="006507BE">
              <w:t>IV-A-1 Reflective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903E7C5" w14:textId="401205FC" w:rsidR="00A27D7D" w:rsidRPr="006507BE" w:rsidRDefault="00B912CD" w:rsidP="00B912CD">
            <w:pPr>
              <w:pStyle w:val="BodyText"/>
            </w:pPr>
            <w:r>
              <w:t>Not Observed</w:t>
            </w:r>
          </w:p>
        </w:tc>
      </w:tr>
    </w:tbl>
    <w:p w14:paraId="57797E6E" w14:textId="77777777" w:rsidR="00A27D7D" w:rsidRPr="00653E97" w:rsidRDefault="00A27D7D" w:rsidP="00B13185">
      <w:pPr>
        <w:pStyle w:val="BodyText"/>
        <w:rPr>
          <w:sz w:val="10"/>
          <w:szCs w:val="8"/>
        </w:rPr>
      </w:pPr>
    </w:p>
    <w:p w14:paraId="14653754" w14:textId="77777777" w:rsidR="00434A71" w:rsidRDefault="00434A71" w:rsidP="00B13185">
      <w:pPr>
        <w:pStyle w:val="BodyText"/>
        <w:rPr>
          <w:b/>
          <w:bCs/>
        </w:rPr>
      </w:pPr>
    </w:p>
    <w:p w14:paraId="7CC1199F" w14:textId="77777777" w:rsidR="00434A71" w:rsidRDefault="00434A71" w:rsidP="00B13185">
      <w:pPr>
        <w:pStyle w:val="BodyText"/>
        <w:rPr>
          <w:b/>
          <w:bCs/>
        </w:rPr>
      </w:pPr>
    </w:p>
    <w:p w14:paraId="6A710DAD" w14:textId="0A085567" w:rsidR="00956D25" w:rsidRPr="003B1C3A" w:rsidRDefault="00956D25" w:rsidP="00B13185">
      <w:pPr>
        <w:pStyle w:val="BodyText"/>
        <w:rPr>
          <w:b/>
          <w:bCs/>
        </w:rPr>
      </w:pPr>
      <w:r w:rsidRPr="003B1C3A">
        <w:rPr>
          <w:b/>
          <w:bCs/>
        </w:rPr>
        <w:t>Actionable Feedback</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60"/>
      </w:tblGrid>
      <w:tr w:rsidR="00653E97" w:rsidRPr="006507BE" w14:paraId="5A600D4A" w14:textId="77777777" w:rsidTr="00653E97">
        <w:tc>
          <w:tcPr>
            <w:tcW w:w="2605" w:type="dxa"/>
            <w:shd w:val="clear" w:color="auto" w:fill="DAE9F7" w:themeFill="text2" w:themeFillTint="1A"/>
          </w:tcPr>
          <w:p w14:paraId="6914FC9B" w14:textId="77777777" w:rsidR="00653E97" w:rsidRPr="00B13185" w:rsidRDefault="00653E97" w:rsidP="00561CD9">
            <w:pPr>
              <w:pStyle w:val="BodyText"/>
              <w:rPr>
                <w:b/>
                <w:bCs/>
              </w:rPr>
            </w:pPr>
            <w:r w:rsidRPr="00B13185">
              <w:rPr>
                <w:b/>
                <w:bCs/>
              </w:rPr>
              <w:t>Area(s) of Strength:</w:t>
            </w:r>
          </w:p>
        </w:tc>
        <w:tc>
          <w:tcPr>
            <w:tcW w:w="7560" w:type="dxa"/>
          </w:tcPr>
          <w:p w14:paraId="652BBF8A" w14:textId="72B3A7B2" w:rsidR="00653E97" w:rsidRPr="00B912CD" w:rsidRDefault="00B912CD" w:rsidP="00B912CD">
            <w:r w:rsidRPr="00B912CD">
              <w:t>Modeling of reading strategies, respectful, inclusive classroom culture, use of feedback, interdisciplinary integration</w:t>
            </w:r>
          </w:p>
        </w:tc>
      </w:tr>
      <w:tr w:rsidR="00653E97" w:rsidRPr="006507BE" w14:paraId="0F8EA1FC" w14:textId="77777777" w:rsidTr="00653E97">
        <w:tc>
          <w:tcPr>
            <w:tcW w:w="2605" w:type="dxa"/>
            <w:shd w:val="clear" w:color="auto" w:fill="DAE9F7" w:themeFill="text2" w:themeFillTint="1A"/>
          </w:tcPr>
          <w:p w14:paraId="31EAA8E6" w14:textId="77777777" w:rsidR="00653E97" w:rsidRPr="006507BE" w:rsidRDefault="00653E97" w:rsidP="00561CD9">
            <w:pPr>
              <w:pStyle w:val="BodyText"/>
            </w:pPr>
            <w:r w:rsidRPr="006507BE">
              <w:t>Specific strategies or recommendations to continue to reinforce these strengths:</w:t>
            </w:r>
          </w:p>
        </w:tc>
        <w:tc>
          <w:tcPr>
            <w:tcW w:w="7560" w:type="dxa"/>
          </w:tcPr>
          <w:p w14:paraId="4761D755" w14:textId="6F34F20A" w:rsidR="00653E97" w:rsidRPr="00B912CD" w:rsidRDefault="00B912CD" w:rsidP="00B912CD">
            <w:r w:rsidRPr="00B912CD">
              <w:t>You effectively integrated literacy, science, and geography to deepen student understanding, using think-alouds, vocabulary development, and text evidence routines to model strong reading strategies. Continue leveraging your interdisciplinary knowledge to make academic content more accessible and engaging. Your use of specific feedback and structured partner work supported high expectations and built student confidence. Maintain these practices to reinforce metacognitive skills and student accountability. The respectful and inclusive classroom culture you’ve created encourages students to share ideas and ask questions. Keep building on this by incorporating movement and hands-on strategies that sustain engagement and support diverse learners.</w:t>
            </w:r>
          </w:p>
        </w:tc>
      </w:tr>
      <w:tr w:rsidR="00653E97" w:rsidRPr="006507BE" w14:paraId="04DCA9B1" w14:textId="77777777" w:rsidTr="00653E97">
        <w:tc>
          <w:tcPr>
            <w:tcW w:w="2605" w:type="dxa"/>
            <w:shd w:val="clear" w:color="auto" w:fill="DAE9F7" w:themeFill="text2" w:themeFillTint="1A"/>
          </w:tcPr>
          <w:p w14:paraId="6DE90CAC" w14:textId="77777777" w:rsidR="00653E97" w:rsidRPr="00B13185" w:rsidRDefault="00653E97" w:rsidP="00561CD9">
            <w:pPr>
              <w:pStyle w:val="BodyText"/>
              <w:rPr>
                <w:b/>
                <w:bCs/>
              </w:rPr>
            </w:pPr>
            <w:r w:rsidRPr="00B13185">
              <w:rPr>
                <w:b/>
                <w:bCs/>
              </w:rPr>
              <w:t>Area(s) for Growth:</w:t>
            </w:r>
          </w:p>
        </w:tc>
        <w:tc>
          <w:tcPr>
            <w:tcW w:w="7560" w:type="dxa"/>
          </w:tcPr>
          <w:p w14:paraId="2098114E" w14:textId="745BC48A" w:rsidR="00653E97" w:rsidRPr="00B912CD" w:rsidRDefault="00B912CD" w:rsidP="00B912CD">
            <w:r w:rsidRPr="00B912CD">
              <w:t>Increasing student ownership of learning, affirming diverse family structures</w:t>
            </w:r>
          </w:p>
        </w:tc>
      </w:tr>
      <w:tr w:rsidR="00653E97" w:rsidRPr="006507BE" w14:paraId="79E58A81" w14:textId="77777777" w:rsidTr="00B912CD">
        <w:trPr>
          <w:trHeight w:val="1473"/>
        </w:trPr>
        <w:tc>
          <w:tcPr>
            <w:tcW w:w="2605" w:type="dxa"/>
            <w:shd w:val="clear" w:color="auto" w:fill="DAE9F7" w:themeFill="text2" w:themeFillTint="1A"/>
          </w:tcPr>
          <w:p w14:paraId="2066A24D" w14:textId="77777777" w:rsidR="00653E97" w:rsidRPr="006507BE" w:rsidRDefault="00653E97" w:rsidP="00561CD9">
            <w:pPr>
              <w:pStyle w:val="BodyText"/>
            </w:pPr>
            <w:r w:rsidRPr="006507BE">
              <w:t>Specific strategies or recommendations to improve in these areas:</w:t>
            </w:r>
          </w:p>
        </w:tc>
        <w:tc>
          <w:tcPr>
            <w:tcW w:w="7560" w:type="dxa"/>
          </w:tcPr>
          <w:p w14:paraId="71418704" w14:textId="28BCFF8E" w:rsidR="00653E97" w:rsidRPr="00B912CD" w:rsidRDefault="00B912CD" w:rsidP="00B912CD">
            <w:r w:rsidRPr="00B912CD">
              <w:t>To further support all learners, consider incorporating more opportunities for student-led discussion and peer-to-peer dialogue to deepen critical thinking and increase student ownership of learning, and be intentional about responding in the moment to students’ discussion points about gender roles in a way that affirms and respects all students’ diverse family structures.</w:t>
            </w:r>
          </w:p>
        </w:tc>
      </w:tr>
    </w:tbl>
    <w:p w14:paraId="7986F60D" w14:textId="64E04745" w:rsidR="00653E97" w:rsidRPr="00653E97" w:rsidRDefault="00653E97" w:rsidP="00653E97">
      <w:pPr>
        <w:tabs>
          <w:tab w:val="left" w:pos="2707"/>
        </w:tabs>
      </w:pPr>
    </w:p>
    <w:sectPr w:rsidR="00653E97" w:rsidRPr="00653E97" w:rsidSect="00653E97">
      <w:type w:val="continuous"/>
      <w:pgSz w:w="12240" w:h="15840"/>
      <w:pgMar w:top="515" w:right="1080" w:bottom="1440" w:left="900" w:header="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C2AB" w14:textId="77777777" w:rsidR="00F63148" w:rsidRDefault="00F63148" w:rsidP="00B13185">
      <w:r>
        <w:separator/>
      </w:r>
    </w:p>
  </w:endnote>
  <w:endnote w:type="continuationSeparator" w:id="0">
    <w:p w14:paraId="7FF728BB" w14:textId="77777777" w:rsidR="00F63148" w:rsidRDefault="00F63148" w:rsidP="00B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517C" w14:textId="77777777" w:rsidR="00F63148" w:rsidRDefault="00F63148" w:rsidP="00B13185">
      <w:r>
        <w:separator/>
      </w:r>
    </w:p>
  </w:footnote>
  <w:footnote w:type="continuationSeparator" w:id="0">
    <w:p w14:paraId="6DD70D06" w14:textId="77777777" w:rsidR="00F63148" w:rsidRDefault="00F63148" w:rsidP="00B1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9C36" w14:textId="77777777" w:rsidR="00E730A1" w:rsidRDefault="00E730A1" w:rsidP="00E730A1">
    <w:pPr>
      <w:ind w:left="-1440" w:right="-1440"/>
    </w:pPr>
    <w:r>
      <w:rPr>
        <w:noProof/>
      </w:rPr>
      <w:drawing>
        <wp:inline distT="114300" distB="114300" distL="114300" distR="114300" wp14:anchorId="1E17A82C" wp14:editId="41EB2676">
          <wp:extent cx="8119872" cy="809572"/>
          <wp:effectExtent l="0" t="0" r="0" b="381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8220293" cy="819584"/>
                  </a:xfrm>
                  <a:prstGeom prst="rect">
                    <a:avLst/>
                  </a:prstGeom>
                  <a:ln/>
                </pic:spPr>
              </pic:pic>
            </a:graphicData>
          </a:graphic>
        </wp:inline>
      </w:drawing>
    </w:r>
  </w:p>
  <w:p w14:paraId="08493376" w14:textId="036F332B" w:rsidR="00956D25" w:rsidRDefault="00956D25" w:rsidP="00E730A1">
    <w:pPr>
      <w:pStyle w:val="Heading4"/>
      <w:ind w:left="-900" w:firstLine="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178"/>
    <w:multiLevelType w:val="multilevel"/>
    <w:tmpl w:val="78E8C8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F0A19"/>
    <w:multiLevelType w:val="hybridMultilevel"/>
    <w:tmpl w:val="26E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5D87"/>
    <w:multiLevelType w:val="multilevel"/>
    <w:tmpl w:val="7D6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A2C57"/>
    <w:multiLevelType w:val="hybridMultilevel"/>
    <w:tmpl w:val="9B30EC92"/>
    <w:lvl w:ilvl="0" w:tplc="396C3386">
      <w:start w:val="1"/>
      <w:numFmt w:val="bullet"/>
      <w:lvlText w:val=""/>
      <w:lvlJc w:val="left"/>
      <w:pPr>
        <w:ind w:left="450" w:hanging="360"/>
      </w:pPr>
      <w:rPr>
        <w:rFonts w:ascii="Wingdings" w:hAnsi="Wingdings" w:hint="default"/>
        <w:b/>
        <w:bCs/>
        <w:color w:val="4EA72E"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E5ED4"/>
    <w:multiLevelType w:val="hybridMultilevel"/>
    <w:tmpl w:val="84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0D97"/>
    <w:multiLevelType w:val="hybridMultilevel"/>
    <w:tmpl w:val="3A868266"/>
    <w:lvl w:ilvl="0" w:tplc="F210D13A">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6" w15:restartNumberingAfterBreak="0">
    <w:nsid w:val="1AA43EC3"/>
    <w:multiLevelType w:val="hybridMultilevel"/>
    <w:tmpl w:val="F1969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82057"/>
    <w:multiLevelType w:val="hybridMultilevel"/>
    <w:tmpl w:val="87B8206C"/>
    <w:lvl w:ilvl="0" w:tplc="48624DDE">
      <w:start w:val="1"/>
      <w:numFmt w:val="bullet"/>
      <w:lvlText w:val="«"/>
      <w:lvlJc w:val="left"/>
      <w:pPr>
        <w:ind w:left="540" w:hanging="360"/>
      </w:pPr>
      <w:rPr>
        <w:rFonts w:ascii="Wingdings" w:hAnsi="Wingdings" w:hint="default"/>
        <w:color w:val="E97132" w:themeColor="accent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C0B4C"/>
    <w:multiLevelType w:val="hybridMultilevel"/>
    <w:tmpl w:val="DE305CBE"/>
    <w:lvl w:ilvl="0" w:tplc="77E03348">
      <w:start w:val="1"/>
      <w:numFmt w:val="bullet"/>
      <w:lvlText w:val="«"/>
      <w:lvlJc w:val="left"/>
      <w:pPr>
        <w:ind w:left="528" w:hanging="360"/>
      </w:pPr>
      <w:rPr>
        <w:rFonts w:ascii="Wingdings" w:hAnsi="Wingdings" w:hint="default"/>
        <w:color w:val="E97132" w:themeColor="accent2"/>
        <w:sz w:val="28"/>
        <w:szCs w:val="28"/>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9" w15:restartNumberingAfterBreak="0">
    <w:nsid w:val="2AF40EE8"/>
    <w:multiLevelType w:val="multilevel"/>
    <w:tmpl w:val="23F25C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B3CBC"/>
    <w:multiLevelType w:val="hybridMultilevel"/>
    <w:tmpl w:val="7DB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7542A"/>
    <w:multiLevelType w:val="hybridMultilevel"/>
    <w:tmpl w:val="A93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BF7"/>
    <w:multiLevelType w:val="multilevel"/>
    <w:tmpl w:val="8C46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983AEE"/>
    <w:multiLevelType w:val="multilevel"/>
    <w:tmpl w:val="D2EC1F56"/>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9D15E3"/>
    <w:multiLevelType w:val="hybridMultilevel"/>
    <w:tmpl w:val="A4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03E64"/>
    <w:multiLevelType w:val="hybridMultilevel"/>
    <w:tmpl w:val="A0F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7288F"/>
    <w:multiLevelType w:val="hybridMultilevel"/>
    <w:tmpl w:val="830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60FEE"/>
    <w:multiLevelType w:val="multilevel"/>
    <w:tmpl w:val="B94871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2F78DE"/>
    <w:multiLevelType w:val="multilevel"/>
    <w:tmpl w:val="825A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89629B"/>
    <w:multiLevelType w:val="multilevel"/>
    <w:tmpl w:val="1CC4F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B02CD"/>
    <w:multiLevelType w:val="multilevel"/>
    <w:tmpl w:val="5E4E73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DD7193"/>
    <w:multiLevelType w:val="multilevel"/>
    <w:tmpl w:val="D93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93BBE"/>
    <w:multiLevelType w:val="multilevel"/>
    <w:tmpl w:val="2FB8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352E43"/>
    <w:multiLevelType w:val="multilevel"/>
    <w:tmpl w:val="FB48BA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773CB4"/>
    <w:multiLevelType w:val="multilevel"/>
    <w:tmpl w:val="2EFCF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5A459E"/>
    <w:multiLevelType w:val="hybridMultilevel"/>
    <w:tmpl w:val="1E9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63FEE"/>
    <w:multiLevelType w:val="multilevel"/>
    <w:tmpl w:val="93F80E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622863"/>
    <w:multiLevelType w:val="multilevel"/>
    <w:tmpl w:val="D93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A67E00"/>
    <w:multiLevelType w:val="hybridMultilevel"/>
    <w:tmpl w:val="5526F72E"/>
    <w:lvl w:ilvl="0" w:tplc="3D0A02D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1450"/>
    <w:multiLevelType w:val="multilevel"/>
    <w:tmpl w:val="03DC5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962FEE"/>
    <w:multiLevelType w:val="hybridMultilevel"/>
    <w:tmpl w:val="E1C2919A"/>
    <w:lvl w:ilvl="0" w:tplc="5D64422A">
      <w:start w:val="1"/>
      <w:numFmt w:val="bullet"/>
      <w:lvlText w:val=""/>
      <w:lvlJc w:val="left"/>
      <w:pPr>
        <w:ind w:left="538" w:hanging="360"/>
      </w:pPr>
      <w:rPr>
        <w:rFonts w:ascii="Wingdings" w:hAnsi="Wingdings" w:hint="default"/>
        <w:b/>
        <w:bCs/>
        <w:color w:val="4EA72E" w:themeColor="accent6"/>
        <w:sz w:val="28"/>
        <w:szCs w:val="28"/>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num w:numId="1" w16cid:durableId="1337877443">
    <w:abstractNumId w:val="28"/>
  </w:num>
  <w:num w:numId="2" w16cid:durableId="921455503">
    <w:abstractNumId w:val="18"/>
  </w:num>
  <w:num w:numId="3" w16cid:durableId="844325780">
    <w:abstractNumId w:val="12"/>
  </w:num>
  <w:num w:numId="4" w16cid:durableId="684551006">
    <w:abstractNumId w:val="24"/>
  </w:num>
  <w:num w:numId="5" w16cid:durableId="982808927">
    <w:abstractNumId w:val="1"/>
  </w:num>
  <w:num w:numId="6" w16cid:durableId="1227184184">
    <w:abstractNumId w:val="4"/>
  </w:num>
  <w:num w:numId="7" w16cid:durableId="1615745177">
    <w:abstractNumId w:val="14"/>
  </w:num>
  <w:num w:numId="8" w16cid:durableId="1674524671">
    <w:abstractNumId w:val="20"/>
  </w:num>
  <w:num w:numId="9" w16cid:durableId="2001734617">
    <w:abstractNumId w:val="9"/>
  </w:num>
  <w:num w:numId="10" w16cid:durableId="376201033">
    <w:abstractNumId w:val="10"/>
  </w:num>
  <w:num w:numId="11" w16cid:durableId="651758497">
    <w:abstractNumId w:val="17"/>
  </w:num>
  <w:num w:numId="12" w16cid:durableId="30153414">
    <w:abstractNumId w:val="25"/>
  </w:num>
  <w:num w:numId="13" w16cid:durableId="789474846">
    <w:abstractNumId w:val="15"/>
  </w:num>
  <w:num w:numId="14" w16cid:durableId="2125071997">
    <w:abstractNumId w:val="6"/>
  </w:num>
  <w:num w:numId="15" w16cid:durableId="666060455">
    <w:abstractNumId w:val="11"/>
  </w:num>
  <w:num w:numId="16" w16cid:durableId="767968899">
    <w:abstractNumId w:val="29"/>
  </w:num>
  <w:num w:numId="17" w16cid:durableId="1807121161">
    <w:abstractNumId w:val="23"/>
  </w:num>
  <w:num w:numId="18" w16cid:durableId="485249214">
    <w:abstractNumId w:val="22"/>
  </w:num>
  <w:num w:numId="19" w16cid:durableId="632252844">
    <w:abstractNumId w:val="26"/>
  </w:num>
  <w:num w:numId="20" w16cid:durableId="1564562952">
    <w:abstractNumId w:val="16"/>
  </w:num>
  <w:num w:numId="21" w16cid:durableId="715660489">
    <w:abstractNumId w:val="0"/>
  </w:num>
  <w:num w:numId="22" w16cid:durableId="1800225546">
    <w:abstractNumId w:val="19"/>
  </w:num>
  <w:num w:numId="23" w16cid:durableId="46226246">
    <w:abstractNumId w:val="19"/>
    <w:lvlOverride w:ilvl="1">
      <w:lvl w:ilvl="1">
        <w:numFmt w:val="bullet"/>
        <w:lvlText w:val=""/>
        <w:lvlJc w:val="left"/>
        <w:pPr>
          <w:tabs>
            <w:tab w:val="num" w:pos="1440"/>
          </w:tabs>
          <w:ind w:left="1440" w:hanging="360"/>
        </w:pPr>
        <w:rPr>
          <w:rFonts w:ascii="Symbol" w:hAnsi="Symbol" w:hint="default"/>
          <w:sz w:val="20"/>
        </w:rPr>
      </w:lvl>
    </w:lvlOverride>
  </w:num>
  <w:num w:numId="24" w16cid:durableId="1124033007">
    <w:abstractNumId w:val="19"/>
    <w:lvlOverride w:ilvl="1">
      <w:lvl w:ilvl="1">
        <w:numFmt w:val="bullet"/>
        <w:lvlText w:val=""/>
        <w:lvlJc w:val="left"/>
        <w:pPr>
          <w:tabs>
            <w:tab w:val="num" w:pos="1440"/>
          </w:tabs>
          <w:ind w:left="1440" w:hanging="360"/>
        </w:pPr>
        <w:rPr>
          <w:rFonts w:ascii="Symbol" w:hAnsi="Symbol" w:hint="default"/>
          <w:sz w:val="20"/>
        </w:rPr>
      </w:lvl>
    </w:lvlOverride>
  </w:num>
  <w:num w:numId="25" w16cid:durableId="729966586">
    <w:abstractNumId w:val="19"/>
    <w:lvlOverride w:ilvl="1">
      <w:lvl w:ilvl="1">
        <w:numFmt w:val="bullet"/>
        <w:lvlText w:val=""/>
        <w:lvlJc w:val="left"/>
        <w:pPr>
          <w:tabs>
            <w:tab w:val="num" w:pos="1440"/>
          </w:tabs>
          <w:ind w:left="1440" w:hanging="360"/>
        </w:pPr>
        <w:rPr>
          <w:rFonts w:ascii="Symbol" w:hAnsi="Symbol" w:hint="default"/>
          <w:sz w:val="20"/>
        </w:rPr>
      </w:lvl>
    </w:lvlOverride>
  </w:num>
  <w:num w:numId="26" w16cid:durableId="702903859">
    <w:abstractNumId w:val="19"/>
    <w:lvlOverride w:ilvl="1">
      <w:lvl w:ilvl="1">
        <w:numFmt w:val="bullet"/>
        <w:lvlText w:val=""/>
        <w:lvlJc w:val="left"/>
        <w:pPr>
          <w:tabs>
            <w:tab w:val="num" w:pos="1440"/>
          </w:tabs>
          <w:ind w:left="1440" w:hanging="360"/>
        </w:pPr>
        <w:rPr>
          <w:rFonts w:ascii="Symbol" w:hAnsi="Symbol" w:hint="default"/>
          <w:sz w:val="20"/>
        </w:rPr>
      </w:lvl>
    </w:lvlOverride>
  </w:num>
  <w:num w:numId="27" w16cid:durableId="2095273986">
    <w:abstractNumId w:val="19"/>
    <w:lvlOverride w:ilvl="1">
      <w:lvl w:ilvl="1">
        <w:numFmt w:val="bullet"/>
        <w:lvlText w:val=""/>
        <w:lvlJc w:val="left"/>
        <w:pPr>
          <w:tabs>
            <w:tab w:val="num" w:pos="1440"/>
          </w:tabs>
          <w:ind w:left="1440" w:hanging="360"/>
        </w:pPr>
        <w:rPr>
          <w:rFonts w:ascii="Symbol" w:hAnsi="Symbol" w:hint="default"/>
          <w:sz w:val="20"/>
        </w:rPr>
      </w:lvl>
    </w:lvlOverride>
  </w:num>
  <w:num w:numId="28" w16cid:durableId="1607469015">
    <w:abstractNumId w:val="2"/>
  </w:num>
  <w:num w:numId="29" w16cid:durableId="1747145321">
    <w:abstractNumId w:val="21"/>
  </w:num>
  <w:num w:numId="30" w16cid:durableId="1717243349">
    <w:abstractNumId w:val="27"/>
  </w:num>
  <w:num w:numId="31" w16cid:durableId="770079492">
    <w:abstractNumId w:val="5"/>
  </w:num>
  <w:num w:numId="32" w16cid:durableId="2037146850">
    <w:abstractNumId w:val="3"/>
  </w:num>
  <w:num w:numId="33" w16cid:durableId="251545172">
    <w:abstractNumId w:val="13"/>
  </w:num>
  <w:num w:numId="34" w16cid:durableId="1784298273">
    <w:abstractNumId w:val="7"/>
  </w:num>
  <w:num w:numId="35" w16cid:durableId="1436443121">
    <w:abstractNumId w:val="8"/>
  </w:num>
  <w:num w:numId="36" w16cid:durableId="16315918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25"/>
    <w:rsid w:val="00002767"/>
    <w:rsid w:val="00007785"/>
    <w:rsid w:val="00022F93"/>
    <w:rsid w:val="00064295"/>
    <w:rsid w:val="000B5610"/>
    <w:rsid w:val="000E68F4"/>
    <w:rsid w:val="00151113"/>
    <w:rsid w:val="001D54E7"/>
    <w:rsid w:val="001F3D6F"/>
    <w:rsid w:val="002147EB"/>
    <w:rsid w:val="00240D5C"/>
    <w:rsid w:val="00242A30"/>
    <w:rsid w:val="002675DD"/>
    <w:rsid w:val="002A2C6D"/>
    <w:rsid w:val="002C37C1"/>
    <w:rsid w:val="002E5005"/>
    <w:rsid w:val="002E5DF0"/>
    <w:rsid w:val="002F3C3F"/>
    <w:rsid w:val="00341ACF"/>
    <w:rsid w:val="00365733"/>
    <w:rsid w:val="00391CFC"/>
    <w:rsid w:val="003B1C3A"/>
    <w:rsid w:val="00401B9C"/>
    <w:rsid w:val="0041062B"/>
    <w:rsid w:val="004302D9"/>
    <w:rsid w:val="00434A71"/>
    <w:rsid w:val="004414D7"/>
    <w:rsid w:val="0044408C"/>
    <w:rsid w:val="0044794F"/>
    <w:rsid w:val="00484C9C"/>
    <w:rsid w:val="005771A9"/>
    <w:rsid w:val="005D0D5A"/>
    <w:rsid w:val="00623844"/>
    <w:rsid w:val="00632DD3"/>
    <w:rsid w:val="00652DBF"/>
    <w:rsid w:val="00653E97"/>
    <w:rsid w:val="00662586"/>
    <w:rsid w:val="00662CA1"/>
    <w:rsid w:val="00672D9E"/>
    <w:rsid w:val="0067513B"/>
    <w:rsid w:val="00686F50"/>
    <w:rsid w:val="006A0E32"/>
    <w:rsid w:val="006A30BF"/>
    <w:rsid w:val="006E0539"/>
    <w:rsid w:val="0073163C"/>
    <w:rsid w:val="007361FF"/>
    <w:rsid w:val="00760125"/>
    <w:rsid w:val="00765A8F"/>
    <w:rsid w:val="00767334"/>
    <w:rsid w:val="007877F7"/>
    <w:rsid w:val="00790770"/>
    <w:rsid w:val="007A1027"/>
    <w:rsid w:val="007D688D"/>
    <w:rsid w:val="007E0C4B"/>
    <w:rsid w:val="007F23CA"/>
    <w:rsid w:val="00827523"/>
    <w:rsid w:val="008409DD"/>
    <w:rsid w:val="0086103E"/>
    <w:rsid w:val="00865820"/>
    <w:rsid w:val="008662D2"/>
    <w:rsid w:val="00895158"/>
    <w:rsid w:val="008A1B10"/>
    <w:rsid w:val="008A6EF3"/>
    <w:rsid w:val="008C3417"/>
    <w:rsid w:val="008D2765"/>
    <w:rsid w:val="008D2EE0"/>
    <w:rsid w:val="008D40C6"/>
    <w:rsid w:val="008D5BA2"/>
    <w:rsid w:val="008E561C"/>
    <w:rsid w:val="008E593E"/>
    <w:rsid w:val="00925C62"/>
    <w:rsid w:val="00956D25"/>
    <w:rsid w:val="00974157"/>
    <w:rsid w:val="009806CA"/>
    <w:rsid w:val="009A7D2D"/>
    <w:rsid w:val="009C5016"/>
    <w:rsid w:val="009D4B37"/>
    <w:rsid w:val="009D6BF8"/>
    <w:rsid w:val="009E6239"/>
    <w:rsid w:val="00A27D7D"/>
    <w:rsid w:val="00A54EF6"/>
    <w:rsid w:val="00A72ACC"/>
    <w:rsid w:val="00A91FB8"/>
    <w:rsid w:val="00AA5918"/>
    <w:rsid w:val="00AB43E8"/>
    <w:rsid w:val="00AD33C9"/>
    <w:rsid w:val="00AD44F5"/>
    <w:rsid w:val="00AD4722"/>
    <w:rsid w:val="00B13185"/>
    <w:rsid w:val="00B369BB"/>
    <w:rsid w:val="00B63C37"/>
    <w:rsid w:val="00B711EF"/>
    <w:rsid w:val="00B912CD"/>
    <w:rsid w:val="00BD3D5B"/>
    <w:rsid w:val="00C83FA1"/>
    <w:rsid w:val="00CA52DF"/>
    <w:rsid w:val="00CE2BC4"/>
    <w:rsid w:val="00CF01C5"/>
    <w:rsid w:val="00D31DEE"/>
    <w:rsid w:val="00D54AC3"/>
    <w:rsid w:val="00DA666A"/>
    <w:rsid w:val="00DB6C32"/>
    <w:rsid w:val="00DC3576"/>
    <w:rsid w:val="00E21286"/>
    <w:rsid w:val="00E265A5"/>
    <w:rsid w:val="00E730A1"/>
    <w:rsid w:val="00E75064"/>
    <w:rsid w:val="00EA508F"/>
    <w:rsid w:val="00EB744A"/>
    <w:rsid w:val="00EC316F"/>
    <w:rsid w:val="00EE20FE"/>
    <w:rsid w:val="00EE3557"/>
    <w:rsid w:val="00F05D17"/>
    <w:rsid w:val="00F4537A"/>
    <w:rsid w:val="00F63148"/>
    <w:rsid w:val="00F67278"/>
    <w:rsid w:val="00F67E28"/>
    <w:rsid w:val="00F76EB0"/>
    <w:rsid w:val="00FA671C"/>
    <w:rsid w:val="00FB3F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D4E"/>
  <w15:chartTrackingRefBased/>
  <w15:docId w15:val="{5104D21B-D2A7-4B3E-9FAB-6E17C2E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5"/>
    <w:pPr>
      <w:widowControl w:val="0"/>
      <w:spacing w:after="0" w:line="276" w:lineRule="auto"/>
    </w:pPr>
    <w:rPr>
      <w:rFonts w:ascii="Aptos" w:eastAsia="Aptos" w:hAnsi="Aptos" w:cs="Aptos"/>
      <w:kern w:val="0"/>
      <w:sz w:val="20"/>
      <w:szCs w:val="20"/>
      <w14:ligatures w14:val="none"/>
    </w:rPr>
  </w:style>
  <w:style w:type="paragraph" w:styleId="Heading1">
    <w:name w:val="heading 1"/>
    <w:basedOn w:val="Normal"/>
    <w:next w:val="Normal"/>
    <w:link w:val="Heading1Char"/>
    <w:uiPriority w:val="9"/>
    <w:qFormat/>
    <w:rsid w:val="00B13185"/>
    <w:pPr>
      <w:keepNext/>
      <w:keepLines/>
      <w:spacing w:before="360" w:after="80"/>
      <w:outlineLvl w:val="0"/>
    </w:pPr>
    <w:rPr>
      <w:rFonts w:eastAsiaTheme="majorEastAsia" w:cs="Calibri"/>
      <w:b/>
      <w:bCs/>
      <w:color w:val="0B5394"/>
      <w:sz w:val="32"/>
      <w:szCs w:val="32"/>
    </w:rPr>
  </w:style>
  <w:style w:type="paragraph" w:styleId="Heading2">
    <w:name w:val="heading 2"/>
    <w:basedOn w:val="Heading1"/>
    <w:next w:val="Normal"/>
    <w:link w:val="Heading2Char"/>
    <w:uiPriority w:val="9"/>
    <w:unhideWhenUsed/>
    <w:qFormat/>
    <w:rsid w:val="008E593E"/>
    <w:pPr>
      <w:outlineLvl w:val="1"/>
    </w:pPr>
  </w:style>
  <w:style w:type="paragraph" w:styleId="Heading3">
    <w:name w:val="heading 3"/>
    <w:basedOn w:val="Normal"/>
    <w:next w:val="Normal"/>
    <w:link w:val="Heading3Char"/>
    <w:uiPriority w:val="9"/>
    <w:semiHidden/>
    <w:unhideWhenUsed/>
    <w:qFormat/>
    <w:rsid w:val="00956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85"/>
    <w:rPr>
      <w:rFonts w:ascii="Calibri" w:eastAsiaTheme="majorEastAsia" w:hAnsi="Calibri" w:cs="Calibri"/>
      <w:b/>
      <w:bCs/>
      <w:color w:val="0B5394"/>
      <w:kern w:val="0"/>
      <w:sz w:val="32"/>
      <w:szCs w:val="32"/>
      <w14:ligatures w14:val="none"/>
    </w:rPr>
  </w:style>
  <w:style w:type="character" w:customStyle="1" w:styleId="Heading2Char">
    <w:name w:val="Heading 2 Char"/>
    <w:basedOn w:val="DefaultParagraphFont"/>
    <w:link w:val="Heading2"/>
    <w:uiPriority w:val="9"/>
    <w:rsid w:val="008E593E"/>
    <w:rPr>
      <w:rFonts w:ascii="Aptos" w:eastAsiaTheme="majorEastAsia" w:hAnsi="Aptos" w:cs="Calibri"/>
      <w:b/>
      <w:bCs/>
      <w:color w:val="0B5394"/>
      <w:kern w:val="0"/>
      <w:sz w:val="32"/>
      <w:szCs w:val="32"/>
      <w14:ligatures w14:val="none"/>
    </w:rPr>
  </w:style>
  <w:style w:type="character" w:customStyle="1" w:styleId="Heading3Char">
    <w:name w:val="Heading 3 Char"/>
    <w:basedOn w:val="DefaultParagraphFont"/>
    <w:link w:val="Heading3"/>
    <w:uiPriority w:val="9"/>
    <w:semiHidden/>
    <w:rsid w:val="0095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25"/>
    <w:rPr>
      <w:rFonts w:eastAsiaTheme="majorEastAsia" w:cstheme="majorBidi"/>
      <w:color w:val="272727" w:themeColor="text1" w:themeTint="D8"/>
    </w:rPr>
  </w:style>
  <w:style w:type="paragraph" w:styleId="Title">
    <w:name w:val="Title"/>
    <w:basedOn w:val="Normal"/>
    <w:next w:val="Normal"/>
    <w:link w:val="TitleChar"/>
    <w:uiPriority w:val="10"/>
    <w:qFormat/>
    <w:rsid w:val="0095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25"/>
    <w:pPr>
      <w:spacing w:before="160"/>
      <w:jc w:val="center"/>
    </w:pPr>
    <w:rPr>
      <w:i/>
      <w:iCs/>
      <w:color w:val="404040" w:themeColor="text1" w:themeTint="BF"/>
    </w:rPr>
  </w:style>
  <w:style w:type="character" w:customStyle="1" w:styleId="QuoteChar">
    <w:name w:val="Quote Char"/>
    <w:basedOn w:val="DefaultParagraphFont"/>
    <w:link w:val="Quote"/>
    <w:uiPriority w:val="29"/>
    <w:rsid w:val="00956D25"/>
    <w:rPr>
      <w:i/>
      <w:iCs/>
      <w:color w:val="404040" w:themeColor="text1" w:themeTint="BF"/>
    </w:rPr>
  </w:style>
  <w:style w:type="paragraph" w:styleId="ListParagraph">
    <w:name w:val="List Paragraph"/>
    <w:basedOn w:val="Normal"/>
    <w:uiPriority w:val="34"/>
    <w:qFormat/>
    <w:rsid w:val="00956D25"/>
    <w:pPr>
      <w:ind w:left="720"/>
      <w:contextualSpacing/>
    </w:pPr>
  </w:style>
  <w:style w:type="character" w:styleId="IntenseEmphasis">
    <w:name w:val="Intense Emphasis"/>
    <w:basedOn w:val="DefaultParagraphFont"/>
    <w:uiPriority w:val="21"/>
    <w:qFormat/>
    <w:rsid w:val="00956D25"/>
    <w:rPr>
      <w:i/>
      <w:iCs/>
      <w:color w:val="0F4761" w:themeColor="accent1" w:themeShade="BF"/>
    </w:rPr>
  </w:style>
  <w:style w:type="paragraph" w:styleId="IntenseQuote">
    <w:name w:val="Intense Quote"/>
    <w:basedOn w:val="Normal"/>
    <w:next w:val="Normal"/>
    <w:link w:val="IntenseQuoteChar"/>
    <w:uiPriority w:val="30"/>
    <w:qFormat/>
    <w:rsid w:val="00956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D25"/>
    <w:rPr>
      <w:i/>
      <w:iCs/>
      <w:color w:val="0F4761" w:themeColor="accent1" w:themeShade="BF"/>
    </w:rPr>
  </w:style>
  <w:style w:type="character" w:styleId="IntenseReference">
    <w:name w:val="Intense Reference"/>
    <w:basedOn w:val="DefaultParagraphFont"/>
    <w:uiPriority w:val="32"/>
    <w:qFormat/>
    <w:rsid w:val="00956D25"/>
    <w:rPr>
      <w:b/>
      <w:bCs/>
      <w:smallCaps/>
      <w:color w:val="0F4761" w:themeColor="accent1" w:themeShade="BF"/>
      <w:spacing w:val="5"/>
    </w:rPr>
  </w:style>
  <w:style w:type="table" w:styleId="TableGrid">
    <w:name w:val="Table Grid"/>
    <w:basedOn w:val="TableNormal"/>
    <w:rsid w:val="00956D2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56D25"/>
    <w:rPr>
      <w:rFonts w:asciiTheme="minorHAnsi" w:eastAsia="Helvetica" w:hAnsiTheme="minorHAnsi"/>
      <w:szCs w:val="18"/>
    </w:rPr>
  </w:style>
  <w:style w:type="character" w:customStyle="1" w:styleId="BodyTextChar">
    <w:name w:val="Body Text Char"/>
    <w:basedOn w:val="DefaultParagraphFont"/>
    <w:link w:val="BodyText"/>
    <w:uiPriority w:val="1"/>
    <w:rsid w:val="00956D25"/>
    <w:rPr>
      <w:rFonts w:eastAsia="Helvetica" w:cs="Times New Roman"/>
      <w:kern w:val="0"/>
      <w:szCs w:val="18"/>
      <w14:ligatures w14:val="none"/>
    </w:rPr>
  </w:style>
  <w:style w:type="paragraph" w:styleId="Header">
    <w:name w:val="header"/>
    <w:basedOn w:val="Normal"/>
    <w:link w:val="HeaderChar"/>
    <w:uiPriority w:val="99"/>
    <w:unhideWhenUsed/>
    <w:rsid w:val="00956D25"/>
    <w:pPr>
      <w:tabs>
        <w:tab w:val="center" w:pos="4680"/>
        <w:tab w:val="right" w:pos="9360"/>
      </w:tabs>
      <w:spacing w:line="240" w:lineRule="auto"/>
    </w:pPr>
  </w:style>
  <w:style w:type="character" w:customStyle="1" w:styleId="HeaderChar">
    <w:name w:val="Header Char"/>
    <w:basedOn w:val="DefaultParagraphFont"/>
    <w:link w:val="Header"/>
    <w:uiPriority w:val="99"/>
    <w:rsid w:val="00956D25"/>
    <w:rPr>
      <w:rFonts w:ascii="Calibri" w:eastAsia="Calibri" w:hAnsi="Calibri" w:cs="Times New Roman"/>
      <w:kern w:val="0"/>
      <w14:ligatures w14:val="none"/>
    </w:rPr>
  </w:style>
  <w:style w:type="paragraph" w:styleId="Footer">
    <w:name w:val="footer"/>
    <w:basedOn w:val="Normal"/>
    <w:link w:val="FooterChar"/>
    <w:uiPriority w:val="99"/>
    <w:unhideWhenUsed/>
    <w:rsid w:val="00956D25"/>
    <w:pPr>
      <w:tabs>
        <w:tab w:val="center" w:pos="4680"/>
        <w:tab w:val="right" w:pos="9360"/>
      </w:tabs>
      <w:spacing w:line="240" w:lineRule="auto"/>
    </w:pPr>
  </w:style>
  <w:style w:type="character" w:customStyle="1" w:styleId="FooterChar">
    <w:name w:val="Footer Char"/>
    <w:basedOn w:val="DefaultParagraphFont"/>
    <w:link w:val="Footer"/>
    <w:uiPriority w:val="99"/>
    <w:rsid w:val="00956D25"/>
    <w:rPr>
      <w:rFonts w:ascii="Calibri" w:eastAsia="Calibri" w:hAnsi="Calibri" w:cs="Times New Roman"/>
      <w:kern w:val="0"/>
      <w14:ligatures w14:val="none"/>
    </w:rPr>
  </w:style>
  <w:style w:type="paragraph" w:styleId="NormalWeb">
    <w:name w:val="Normal (Web)"/>
    <w:basedOn w:val="Normal"/>
    <w:uiPriority w:val="99"/>
    <w:unhideWhenUsed/>
    <w:rsid w:val="0089515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2CD"/>
    <w:rPr>
      <w:color w:val="0000FF"/>
      <w:u w:val="single"/>
    </w:rPr>
  </w:style>
  <w:style w:type="numbering" w:customStyle="1" w:styleId="CurrentList1">
    <w:name w:val="Current List1"/>
    <w:uiPriority w:val="99"/>
    <w:rsid w:val="00686F50"/>
    <w:pPr>
      <w:numPr>
        <w:numId w:val="33"/>
      </w:numPr>
    </w:pPr>
  </w:style>
  <w:style w:type="character" w:styleId="FollowedHyperlink">
    <w:name w:val="FollowedHyperlink"/>
    <w:basedOn w:val="DefaultParagraphFont"/>
    <w:uiPriority w:val="99"/>
    <w:semiHidden/>
    <w:unhideWhenUsed/>
    <w:rsid w:val="00925C62"/>
    <w:rPr>
      <w:color w:val="96607D" w:themeColor="followedHyperlink"/>
      <w:u w:val="single"/>
    </w:rPr>
  </w:style>
  <w:style w:type="character" w:styleId="UnresolvedMention">
    <w:name w:val="Unresolved Mention"/>
    <w:basedOn w:val="DefaultParagraphFont"/>
    <w:uiPriority w:val="99"/>
    <w:semiHidden/>
    <w:unhideWhenUsed/>
    <w:rsid w:val="0092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6790">
      <w:bodyDiv w:val="1"/>
      <w:marLeft w:val="0"/>
      <w:marRight w:val="0"/>
      <w:marTop w:val="0"/>
      <w:marBottom w:val="0"/>
      <w:divBdr>
        <w:top w:val="none" w:sz="0" w:space="0" w:color="auto"/>
        <w:left w:val="none" w:sz="0" w:space="0" w:color="auto"/>
        <w:bottom w:val="none" w:sz="0" w:space="0" w:color="auto"/>
        <w:right w:val="none" w:sz="0" w:space="0" w:color="auto"/>
      </w:divBdr>
    </w:div>
    <w:div w:id="315762811">
      <w:bodyDiv w:val="1"/>
      <w:marLeft w:val="0"/>
      <w:marRight w:val="0"/>
      <w:marTop w:val="0"/>
      <w:marBottom w:val="0"/>
      <w:divBdr>
        <w:top w:val="none" w:sz="0" w:space="0" w:color="auto"/>
        <w:left w:val="none" w:sz="0" w:space="0" w:color="auto"/>
        <w:bottom w:val="none" w:sz="0" w:space="0" w:color="auto"/>
        <w:right w:val="none" w:sz="0" w:space="0" w:color="auto"/>
      </w:divBdr>
    </w:div>
    <w:div w:id="875317268">
      <w:bodyDiv w:val="1"/>
      <w:marLeft w:val="0"/>
      <w:marRight w:val="0"/>
      <w:marTop w:val="0"/>
      <w:marBottom w:val="0"/>
      <w:divBdr>
        <w:top w:val="none" w:sz="0" w:space="0" w:color="auto"/>
        <w:left w:val="none" w:sz="0" w:space="0" w:color="auto"/>
        <w:bottom w:val="none" w:sz="0" w:space="0" w:color="auto"/>
        <w:right w:val="none" w:sz="0" w:space="0" w:color="auto"/>
      </w:divBdr>
    </w:div>
    <w:div w:id="1459685474">
      <w:bodyDiv w:val="1"/>
      <w:marLeft w:val="0"/>
      <w:marRight w:val="0"/>
      <w:marTop w:val="0"/>
      <w:marBottom w:val="0"/>
      <w:divBdr>
        <w:top w:val="none" w:sz="0" w:space="0" w:color="auto"/>
        <w:left w:val="none" w:sz="0" w:space="0" w:color="auto"/>
        <w:bottom w:val="none" w:sz="0" w:space="0" w:color="auto"/>
        <w:right w:val="none" w:sz="0" w:space="0" w:color="auto"/>
      </w:divBdr>
      <w:divsChild>
        <w:div w:id="819736248">
          <w:marLeft w:val="0"/>
          <w:marRight w:val="0"/>
          <w:marTop w:val="0"/>
          <w:marBottom w:val="0"/>
          <w:divBdr>
            <w:top w:val="none" w:sz="0" w:space="0" w:color="auto"/>
            <w:left w:val="none" w:sz="0" w:space="0" w:color="auto"/>
            <w:bottom w:val="none" w:sz="0" w:space="0" w:color="auto"/>
            <w:right w:val="none" w:sz="0" w:space="0" w:color="auto"/>
          </w:divBdr>
        </w:div>
      </w:divsChild>
    </w:div>
    <w:div w:id="1601638958">
      <w:bodyDiv w:val="1"/>
      <w:marLeft w:val="0"/>
      <w:marRight w:val="0"/>
      <w:marTop w:val="0"/>
      <w:marBottom w:val="0"/>
      <w:divBdr>
        <w:top w:val="none" w:sz="0" w:space="0" w:color="auto"/>
        <w:left w:val="none" w:sz="0" w:space="0" w:color="auto"/>
        <w:bottom w:val="none" w:sz="0" w:space="0" w:color="auto"/>
        <w:right w:val="none" w:sz="0" w:space="0" w:color="auto"/>
      </w:divBdr>
    </w:div>
    <w:div w:id="1620260134">
      <w:bodyDiv w:val="1"/>
      <w:marLeft w:val="0"/>
      <w:marRight w:val="0"/>
      <w:marTop w:val="0"/>
      <w:marBottom w:val="0"/>
      <w:divBdr>
        <w:top w:val="none" w:sz="0" w:space="0" w:color="auto"/>
        <w:left w:val="none" w:sz="0" w:space="0" w:color="auto"/>
        <w:bottom w:val="none" w:sz="0" w:space="0" w:color="auto"/>
        <w:right w:val="none" w:sz="0" w:space="0" w:color="auto"/>
      </w:divBdr>
    </w:div>
    <w:div w:id="1721594755">
      <w:bodyDiv w:val="1"/>
      <w:marLeft w:val="0"/>
      <w:marRight w:val="0"/>
      <w:marTop w:val="0"/>
      <w:marBottom w:val="0"/>
      <w:divBdr>
        <w:top w:val="none" w:sz="0" w:space="0" w:color="auto"/>
        <w:left w:val="none" w:sz="0" w:space="0" w:color="auto"/>
        <w:bottom w:val="none" w:sz="0" w:space="0" w:color="auto"/>
        <w:right w:val="none" w:sz="0" w:space="0" w:color="auto"/>
      </w:divBdr>
    </w:div>
    <w:div w:id="17310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imeo.com/196088083"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doe.mass.edu/edprep/resources/early-literacy-observa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72EEE-9212-4570-A33D-23B75B4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D700B-7B81-4B41-9288-4A1FA79559C2}">
  <ds:schemaRefs>
    <ds:schemaRef ds:uri="http://schemas.microsoft.com/sharepoint/v3/contenttype/forms"/>
  </ds:schemaRefs>
</ds:datastoreItem>
</file>

<file path=customXml/itemProps3.xml><?xml version="1.0" encoding="utf-8"?>
<ds:datastoreItem xmlns:ds="http://schemas.openxmlformats.org/officeDocument/2006/customXml" ds:itemID="{7E0B36EA-8B2A-4EE1-A9E8-63FEDFF8FDD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11493</Characters>
  <Application>Microsoft Office Word</Application>
  <DocSecurity>0</DocSecurity>
  <Lines>348</Lines>
  <Paragraphs>154</Paragraphs>
  <ScaleCrop>false</ScaleCrop>
  <HeadingPairs>
    <vt:vector size="2" baseType="variant">
      <vt:variant>
        <vt:lpstr>Title</vt:lpstr>
      </vt:variant>
      <vt:variant>
        <vt:i4>1</vt:i4>
      </vt:variant>
    </vt:vector>
  </HeadingPairs>
  <TitlesOfParts>
    <vt:vector size="1" baseType="lpstr">
      <vt:lpstr>Sample Early Literacy Observation Form Focused on Engaging with Complex Text</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Early Literacy Observation Form Focused on Engaging with Complex Text</dc:title>
  <dc:subject/>
  <dc:creator>DESE</dc:creator>
  <cp:keywords/>
  <dc:description/>
  <cp:lastModifiedBy>Zou, Dong (EOE)</cp:lastModifiedBy>
  <cp:revision>5</cp:revision>
  <dcterms:created xsi:type="dcterms:W3CDTF">2025-06-11T13:42:00Z</dcterms:created>
  <dcterms:modified xsi:type="dcterms:W3CDTF">2025-06-16T14:57:00Z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