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07DA" w14:textId="7E8A0BAB" w:rsidR="00D36A70" w:rsidRPr="002E7EF1" w:rsidRDefault="00807404" w:rsidP="002E7EF1">
      <w:pPr>
        <w:pStyle w:val="Heading1"/>
      </w:pPr>
      <w:bookmarkStart w:id="0" w:name="_huwuevs50t1u" w:colFirst="0" w:colLast="0"/>
      <w:bookmarkEnd w:id="0"/>
      <w:r w:rsidRPr="002E7EF1">
        <w:t>Overview: ​​</w:t>
      </w:r>
      <w:r w:rsidR="00D36A70" w:rsidRPr="002E7EF1">
        <w:t xml:space="preserve"> </w:t>
      </w:r>
      <w:r w:rsidR="002E7EF1" w:rsidRPr="002E7EF1">
        <w:t xml:space="preserve">Measure of Student Learning </w:t>
      </w:r>
      <w:r w:rsidR="0025499C">
        <w:t>F</w:t>
      </w:r>
      <w:r w:rsidR="002E7EF1" w:rsidRPr="002E7EF1">
        <w:t>ocused on Subject Matter Knowledge</w:t>
      </w:r>
    </w:p>
    <w:p w14:paraId="4F53DA1D" w14:textId="77777777" w:rsidR="001D0E25" w:rsidRDefault="001D0E25" w:rsidP="005A2847">
      <w:bookmarkStart w:id="1" w:name="_pif109yg36ct" w:colFirst="0" w:colLast="0"/>
      <w:bookmarkStart w:id="2" w:name="_1yhdyga9yvuq" w:colFirst="0" w:colLast="0"/>
      <w:bookmarkEnd w:id="1"/>
      <w:bookmarkEnd w:id="2"/>
    </w:p>
    <w:p w14:paraId="5EE35CBB" w14:textId="77777777" w:rsidR="001D0E25" w:rsidRPr="00860F0E" w:rsidRDefault="001D0E25" w:rsidP="001D0E25">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55EDE32C" wp14:editId="05A4EFE3">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536955BD" w14:textId="45B5637E" w:rsidR="001D0E25" w:rsidRDefault="00D36A70" w:rsidP="001D0E25">
      <w:pPr>
        <w:spacing w:line="240" w:lineRule="auto"/>
        <w:rPr>
          <w:rFonts w:ascii="Times New Roman" w:eastAsia="Times New Roman" w:hAnsi="Times New Roman" w:cs="Times New Roman"/>
          <w:sz w:val="24"/>
          <w:szCs w:val="24"/>
          <w:lang w:val="en-US"/>
        </w:rPr>
      </w:pPr>
      <w:r>
        <w:rPr>
          <w:color w:val="000000"/>
        </w:rPr>
        <w:t>Teacher preparation program at a mid-size private college.</w:t>
      </w:r>
      <w:r w:rsidR="001D0E25" w:rsidRPr="00860F0E">
        <w:rPr>
          <w:rFonts w:ascii="Times New Roman" w:eastAsia="Times New Roman" w:hAnsi="Times New Roman" w:cs="Times New Roman"/>
          <w:sz w:val="24"/>
          <w:szCs w:val="24"/>
          <w:lang w:val="en-US"/>
        </w:rPr>
        <w:br/>
      </w:r>
    </w:p>
    <w:p w14:paraId="0B0B0B68" w14:textId="77777777" w:rsidR="001D0E25" w:rsidRDefault="001D0E25" w:rsidP="001D0E25">
      <w:pPr>
        <w:spacing w:line="240" w:lineRule="auto"/>
        <w:rPr>
          <w:rFonts w:ascii="Times New Roman" w:eastAsia="Times New Roman" w:hAnsi="Times New Roman" w:cs="Times New Roman"/>
          <w:sz w:val="24"/>
          <w:szCs w:val="24"/>
          <w:lang w:val="en-US"/>
        </w:rPr>
      </w:pPr>
    </w:p>
    <w:p w14:paraId="52447A09" w14:textId="77777777" w:rsidR="00D36A70" w:rsidRPr="00860F0E" w:rsidRDefault="00D36A70" w:rsidP="001D0E25">
      <w:pPr>
        <w:spacing w:line="240" w:lineRule="auto"/>
        <w:rPr>
          <w:rFonts w:ascii="Times New Roman" w:eastAsia="Times New Roman" w:hAnsi="Times New Roman" w:cs="Times New Roman"/>
          <w:sz w:val="24"/>
          <w:szCs w:val="24"/>
          <w:lang w:val="en-US"/>
        </w:rPr>
      </w:pPr>
    </w:p>
    <w:p w14:paraId="41C13CCB" w14:textId="77777777" w:rsidR="001D0E25" w:rsidRPr="00860F0E" w:rsidRDefault="001D0E25" w:rsidP="001D0E25">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4D23AD00" wp14:editId="76FA17E0">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7417B96B" w14:textId="393B0AA7" w:rsidR="001D0E25" w:rsidRDefault="002E7EF1" w:rsidP="001D0E25">
      <w:pPr>
        <w:spacing w:line="240" w:lineRule="auto"/>
        <w:rPr>
          <w:rFonts w:ascii="Times New Roman" w:eastAsia="Times New Roman" w:hAnsi="Times New Roman" w:cs="Times New Roman"/>
          <w:sz w:val="24"/>
          <w:szCs w:val="24"/>
          <w:lang w:val="en-US"/>
        </w:rPr>
      </w:pPr>
      <w:r>
        <w:rPr>
          <w:color w:val="000000"/>
        </w:rPr>
        <w:t>This is an example of a completed Measure of Student Learning form based on the optional sample CAP Measure of Student Learning Form provided by DESE.</w:t>
      </w:r>
    </w:p>
    <w:p w14:paraId="392537E0" w14:textId="77777777" w:rsidR="00D36A70" w:rsidRDefault="00D36A70" w:rsidP="001D0E25">
      <w:pPr>
        <w:spacing w:line="240" w:lineRule="auto"/>
        <w:rPr>
          <w:rFonts w:ascii="Times New Roman" w:eastAsia="Times New Roman" w:hAnsi="Times New Roman" w:cs="Times New Roman"/>
          <w:sz w:val="24"/>
          <w:szCs w:val="24"/>
          <w:lang w:val="en-US"/>
        </w:rPr>
      </w:pPr>
    </w:p>
    <w:p w14:paraId="4D3145DE" w14:textId="77777777" w:rsidR="001D0E25" w:rsidRDefault="001D0E25" w:rsidP="001D0E25">
      <w:pPr>
        <w:spacing w:line="240" w:lineRule="auto"/>
        <w:rPr>
          <w:rFonts w:ascii="Times New Roman" w:eastAsia="Times New Roman" w:hAnsi="Times New Roman" w:cs="Times New Roman"/>
          <w:sz w:val="24"/>
          <w:szCs w:val="24"/>
          <w:lang w:val="en-US"/>
        </w:rPr>
      </w:pPr>
    </w:p>
    <w:p w14:paraId="38AC23F9" w14:textId="77777777" w:rsidR="002E7EF1" w:rsidRPr="00860F0E" w:rsidRDefault="002E7EF1" w:rsidP="001D0E25">
      <w:pPr>
        <w:spacing w:line="240" w:lineRule="auto"/>
        <w:rPr>
          <w:rFonts w:ascii="Times New Roman" w:eastAsia="Times New Roman" w:hAnsi="Times New Roman" w:cs="Times New Roman"/>
          <w:sz w:val="24"/>
          <w:szCs w:val="24"/>
          <w:lang w:val="en-US"/>
        </w:rPr>
      </w:pPr>
    </w:p>
    <w:p w14:paraId="76522332" w14:textId="77777777" w:rsidR="001D0E25" w:rsidRPr="00860F0E" w:rsidRDefault="001D0E25" w:rsidP="001D0E25">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51CC93A6" wp14:editId="459EC50B">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239248F4" w14:textId="3E75C6C2" w:rsidR="001D0E25" w:rsidRDefault="002E7EF1" w:rsidP="001D0E25">
      <w:pPr>
        <w:spacing w:line="240" w:lineRule="auto"/>
        <w:rPr>
          <w:rFonts w:ascii="Times New Roman" w:eastAsia="Times New Roman" w:hAnsi="Times New Roman" w:cs="Times New Roman"/>
          <w:sz w:val="24"/>
          <w:szCs w:val="24"/>
          <w:lang w:val="en-US"/>
        </w:rPr>
      </w:pPr>
      <w:r>
        <w:rPr>
          <w:color w:val="000000"/>
        </w:rPr>
        <w:t>This resource could be used in the practicum semester, starting in Stage 1 of the CAP process, through pre-test, teaching of a skill, administration of a post-test and analysis of results.</w:t>
      </w:r>
      <w:r w:rsidR="001D0E25" w:rsidRPr="00860F0E">
        <w:rPr>
          <w:rFonts w:ascii="Times New Roman" w:eastAsia="Times New Roman" w:hAnsi="Times New Roman" w:cs="Times New Roman"/>
          <w:sz w:val="24"/>
          <w:szCs w:val="24"/>
          <w:lang w:val="en-US"/>
        </w:rPr>
        <w:br/>
      </w:r>
    </w:p>
    <w:p w14:paraId="3F39E291" w14:textId="77777777" w:rsidR="00D36A70" w:rsidRDefault="00D36A70" w:rsidP="001D0E25">
      <w:pPr>
        <w:spacing w:line="240" w:lineRule="auto"/>
        <w:rPr>
          <w:rFonts w:ascii="Times New Roman" w:eastAsia="Times New Roman" w:hAnsi="Times New Roman" w:cs="Times New Roman"/>
          <w:sz w:val="24"/>
          <w:szCs w:val="24"/>
          <w:lang w:val="en-US"/>
        </w:rPr>
      </w:pPr>
    </w:p>
    <w:p w14:paraId="1E8F292D" w14:textId="77777777" w:rsidR="002E7EF1" w:rsidRPr="00860F0E" w:rsidRDefault="002E7EF1" w:rsidP="001D0E25">
      <w:pPr>
        <w:spacing w:line="240" w:lineRule="auto"/>
        <w:rPr>
          <w:rFonts w:ascii="Times New Roman" w:eastAsia="Times New Roman" w:hAnsi="Times New Roman" w:cs="Times New Roman"/>
          <w:sz w:val="24"/>
          <w:szCs w:val="24"/>
          <w:lang w:val="en-US"/>
        </w:rPr>
      </w:pPr>
    </w:p>
    <w:p w14:paraId="3E056FCA" w14:textId="77777777" w:rsidR="001D0E25" w:rsidRPr="00860F0E" w:rsidRDefault="001D0E25" w:rsidP="001D0E25">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7FDCE1DF" wp14:editId="57D2127C">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64C4DB12" w14:textId="29F9153C" w:rsidR="001D0E25" w:rsidRDefault="002E7EF1" w:rsidP="001D0E25">
      <w:pPr>
        <w:spacing w:line="240" w:lineRule="auto"/>
        <w:rPr>
          <w:rFonts w:ascii="Times New Roman" w:eastAsia="Times New Roman" w:hAnsi="Times New Roman" w:cs="Times New Roman"/>
          <w:sz w:val="24"/>
          <w:szCs w:val="24"/>
          <w:lang w:val="en-US"/>
        </w:rPr>
      </w:pPr>
      <w:r>
        <w:rPr>
          <w:color w:val="000000"/>
        </w:rPr>
        <w:t xml:space="preserve">The </w:t>
      </w:r>
      <w:r>
        <w:rPr>
          <w:b/>
          <w:bCs/>
          <w:color w:val="000000"/>
        </w:rPr>
        <w:t>Teacher Candidate</w:t>
      </w:r>
      <w:r>
        <w:rPr>
          <w:color w:val="000000"/>
        </w:rPr>
        <w:t xml:space="preserve">, in coordination with the </w:t>
      </w:r>
      <w:r>
        <w:rPr>
          <w:b/>
          <w:bCs/>
          <w:color w:val="000000"/>
        </w:rPr>
        <w:t xml:space="preserve">Supervising Practitioner </w:t>
      </w:r>
      <w:r>
        <w:rPr>
          <w:color w:val="000000"/>
        </w:rPr>
        <w:t xml:space="preserve">and </w:t>
      </w:r>
      <w:r>
        <w:rPr>
          <w:b/>
          <w:bCs/>
          <w:color w:val="000000"/>
        </w:rPr>
        <w:t>Program Supervisor</w:t>
      </w:r>
      <w:r>
        <w:rPr>
          <w:color w:val="000000"/>
        </w:rPr>
        <w:t xml:space="preserve"> can use this resource to assist in selecting a measure of student learning of a particular skill together with the framing of questions, analysis and reflection of results.</w:t>
      </w:r>
    </w:p>
    <w:p w14:paraId="6F15221E" w14:textId="77777777" w:rsidR="001D0E25" w:rsidRDefault="001D0E25" w:rsidP="001D0E25">
      <w:pPr>
        <w:spacing w:line="240" w:lineRule="auto"/>
        <w:rPr>
          <w:rFonts w:ascii="Times New Roman" w:eastAsia="Times New Roman" w:hAnsi="Times New Roman" w:cs="Times New Roman"/>
          <w:sz w:val="24"/>
          <w:szCs w:val="24"/>
          <w:lang w:val="en-US"/>
        </w:rPr>
      </w:pPr>
    </w:p>
    <w:p w14:paraId="175C4AF9" w14:textId="77777777" w:rsidR="00D36A70" w:rsidRDefault="00D36A70" w:rsidP="001D0E25">
      <w:pPr>
        <w:spacing w:line="240" w:lineRule="auto"/>
        <w:rPr>
          <w:rFonts w:ascii="Times New Roman" w:eastAsia="Times New Roman" w:hAnsi="Times New Roman" w:cs="Times New Roman"/>
          <w:sz w:val="24"/>
          <w:szCs w:val="24"/>
          <w:lang w:val="en-US"/>
        </w:rPr>
      </w:pPr>
    </w:p>
    <w:p w14:paraId="1AB18E33" w14:textId="77777777" w:rsidR="002E7EF1" w:rsidRPr="00860F0E" w:rsidRDefault="002E7EF1" w:rsidP="001D0E25">
      <w:pPr>
        <w:spacing w:line="240" w:lineRule="auto"/>
        <w:rPr>
          <w:rFonts w:ascii="Times New Roman" w:eastAsia="Times New Roman" w:hAnsi="Times New Roman" w:cs="Times New Roman"/>
          <w:sz w:val="24"/>
          <w:szCs w:val="24"/>
          <w:lang w:val="en-US"/>
        </w:rPr>
      </w:pPr>
    </w:p>
    <w:p w14:paraId="18CADE46" w14:textId="77777777" w:rsidR="001D0E25" w:rsidRPr="00860F0E" w:rsidRDefault="001D0E25" w:rsidP="001D0E25">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311BFD3C" wp14:editId="2CA80A45">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57BF6719" w14:textId="2324568C" w:rsidR="001D0E25" w:rsidRDefault="002E7EF1" w:rsidP="001D0E25">
      <w:pPr>
        <w:spacing w:line="240" w:lineRule="auto"/>
        <w:rPr>
          <w:rFonts w:eastAsia="Times New Roman"/>
          <w:color w:val="000000"/>
          <w:shd w:val="clear" w:color="auto" w:fill="365F91"/>
          <w:lang w:val="en-US"/>
        </w:rPr>
      </w:pPr>
      <w:r>
        <w:rPr>
          <w:color w:val="000000"/>
        </w:rPr>
        <w:t xml:space="preserve">A Measure of Student Learning is a required piece of evidence in the CAP and this sample form provides a scaffold to ensure all elements of this evidence are considered and analyzed. In this particular example, Subject Matter Knowledge (exponents and exponential functions) is the focus of measuring student learning. </w:t>
      </w:r>
      <w:r w:rsidR="00693E5B" w:rsidRPr="00693E5B">
        <w:rPr>
          <w:color w:val="000000"/>
        </w:rPr>
        <w:t xml:space="preserve">This is a </w:t>
      </w:r>
      <w:r w:rsidR="00693E5B" w:rsidRPr="00693E5B">
        <w:rPr>
          <w:b/>
          <w:bCs/>
          <w:color w:val="000000"/>
        </w:rPr>
        <w:t>sample</w:t>
      </w:r>
      <w:r w:rsidR="00693E5B" w:rsidRPr="00693E5B">
        <w:rPr>
          <w:color w:val="000000"/>
        </w:rPr>
        <w:t xml:space="preserve"> form for one Teacher Candidate, specific to their practicum situation. It should be used as a guide only, and its information should not be duplicated for other Teacher Candidates.</w:t>
      </w:r>
    </w:p>
    <w:p w14:paraId="64E30F62" w14:textId="77777777" w:rsidR="001D0E25" w:rsidRDefault="001D0E25" w:rsidP="001D0E25">
      <w:pPr>
        <w:spacing w:line="240" w:lineRule="auto"/>
        <w:rPr>
          <w:rFonts w:eastAsia="Times New Roman"/>
          <w:color w:val="000000"/>
          <w:shd w:val="clear" w:color="auto" w:fill="365F91"/>
          <w:lang w:val="en-US"/>
        </w:rPr>
      </w:pPr>
    </w:p>
    <w:p w14:paraId="19980B7B" w14:textId="77777777" w:rsidR="00D36A70" w:rsidRDefault="00D36A70" w:rsidP="001D0E25">
      <w:pPr>
        <w:spacing w:line="240" w:lineRule="auto"/>
        <w:rPr>
          <w:rFonts w:eastAsia="Times New Roman"/>
          <w:color w:val="000000"/>
          <w:shd w:val="clear" w:color="auto" w:fill="365F91"/>
          <w:lang w:val="en-US"/>
        </w:rPr>
      </w:pPr>
    </w:p>
    <w:p w14:paraId="75D2129E" w14:textId="77777777" w:rsidR="001D0E25" w:rsidRDefault="001D0E25" w:rsidP="001D0E25">
      <w:pPr>
        <w:spacing w:line="240" w:lineRule="auto"/>
        <w:rPr>
          <w:rFonts w:eastAsia="Times New Roman"/>
          <w:color w:val="000000"/>
          <w:shd w:val="clear" w:color="auto" w:fill="365F91"/>
          <w:lang w:val="en-US"/>
        </w:rPr>
      </w:pPr>
    </w:p>
    <w:p w14:paraId="17212672" w14:textId="77777777" w:rsidR="001D0E25" w:rsidRDefault="001D0E25" w:rsidP="001D0E25">
      <w:pPr>
        <w:spacing w:line="240" w:lineRule="auto"/>
        <w:rPr>
          <w:rFonts w:eastAsia="Times New Roman"/>
          <w:color w:val="000000"/>
          <w:shd w:val="clear" w:color="auto" w:fill="365F91"/>
          <w:lang w:val="en-US"/>
        </w:rPr>
      </w:pPr>
    </w:p>
    <w:p w14:paraId="6DCC9E3B" w14:textId="77777777" w:rsidR="001D0E25" w:rsidRPr="00574061" w:rsidRDefault="001D0E25" w:rsidP="001D0E25">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043F70E1" w14:textId="5DDF2DD3" w:rsidR="008A6B4F" w:rsidRDefault="00807404" w:rsidP="005A2847">
      <w:pPr>
        <w:rPr>
          <w:b/>
          <w:shd w:val="clear" w:color="auto" w:fill="365F91"/>
        </w:rPr>
      </w:pPr>
      <w:r>
        <w:rPr>
          <w:shd w:val="clear" w:color="auto" w:fill="365F91"/>
        </w:rPr>
        <w:t xml:space="preserve">     </w:t>
      </w:r>
    </w:p>
    <w:p w14:paraId="10DA23D5" w14:textId="77777777" w:rsidR="008A6B4F" w:rsidRDefault="00807404">
      <w:pPr>
        <w:pStyle w:val="Heading1"/>
      </w:pPr>
      <w:bookmarkStart w:id="3" w:name="_ilhypbd7e207" w:colFirst="0" w:colLast="0"/>
      <w:bookmarkEnd w:id="3"/>
      <w:r>
        <w:br w:type="page"/>
      </w:r>
    </w:p>
    <w:p w14:paraId="7737A6B9" w14:textId="2B5ABC3C" w:rsidR="002E7EF1" w:rsidRDefault="00807404" w:rsidP="005A2847">
      <w:pPr>
        <w:pStyle w:val="Heading2"/>
      </w:pPr>
      <w:bookmarkStart w:id="4" w:name="_1rtt5ine2rul" w:colFirst="0" w:colLast="0"/>
      <w:bookmarkEnd w:id="4"/>
      <w:r>
        <w:lastRenderedPageBreak/>
        <w:t>​​</w:t>
      </w:r>
      <w:r w:rsidR="00D36A70" w:rsidRPr="00D36A70">
        <w:t xml:space="preserve"> </w:t>
      </w:r>
      <w:r w:rsidR="002E7EF1" w:rsidRPr="002E7EF1">
        <w:t xml:space="preserve">Measure of Student Learning </w:t>
      </w:r>
      <w:r w:rsidR="0025499C">
        <w:t>F</w:t>
      </w:r>
      <w:r w:rsidR="002E7EF1" w:rsidRPr="002E7EF1">
        <w:t>ocused on Subject Matter Knowledge</w:t>
      </w:r>
    </w:p>
    <w:p w14:paraId="11CC4B29" w14:textId="77777777" w:rsidR="002E7EF1" w:rsidRDefault="002E7EF1" w:rsidP="005A2847">
      <w:bookmarkStart w:id="5" w:name="_gjdgxs" w:colFirst="0" w:colLast="0"/>
      <w:bookmarkEnd w:id="5"/>
    </w:p>
    <w:p w14:paraId="656C21EF" w14:textId="77777777" w:rsidR="002E7EF1" w:rsidRPr="007C3108" w:rsidRDefault="002E7EF1" w:rsidP="002E7EF1">
      <w:pPr>
        <w:jc w:val="center"/>
        <w:rPr>
          <w:b/>
          <w:bCs/>
          <w:color w:val="215868" w:themeColor="accent5" w:themeShade="80"/>
        </w:rPr>
      </w:pPr>
      <w:r w:rsidRPr="007C3108">
        <w:rPr>
          <w:b/>
          <w:bCs/>
          <w:color w:val="215868" w:themeColor="accent5" w:themeShade="80"/>
        </w:rPr>
        <w:t>Measure of Student Learning Results</w:t>
      </w:r>
    </w:p>
    <w:p w14:paraId="005EB6F4" w14:textId="77777777" w:rsidR="002E7EF1" w:rsidRPr="00EE01B2" w:rsidRDefault="002E7EF1" w:rsidP="002E7EF1">
      <w:pPr>
        <w:widowControl w:val="0"/>
        <w:tabs>
          <w:tab w:val="left" w:pos="8013"/>
        </w:tabs>
        <w:spacing w:before="56" w:line="240" w:lineRule="auto"/>
        <w:jc w:val="center"/>
        <w:rPr>
          <w:rFonts w:eastAsia="Calibri"/>
          <w:sz w:val="16"/>
          <w:szCs w:val="16"/>
        </w:rPr>
      </w:pPr>
    </w:p>
    <w:p w14:paraId="4C9D5C0C" w14:textId="77777777" w:rsidR="002E7EF1" w:rsidRPr="00EE01B2" w:rsidRDefault="002E7EF1" w:rsidP="002E7EF1">
      <w:pPr>
        <w:widowControl w:val="0"/>
        <w:tabs>
          <w:tab w:val="left" w:pos="8013"/>
        </w:tabs>
        <w:spacing w:before="56" w:line="240" w:lineRule="auto"/>
        <w:rPr>
          <w:rFonts w:eastAsia="Calibri"/>
          <w:u w:val="single"/>
        </w:rPr>
      </w:pPr>
      <w:bookmarkStart w:id="6" w:name="_30j0zll" w:colFirst="0" w:colLast="0"/>
      <w:bookmarkEnd w:id="6"/>
      <w:r w:rsidRPr="007C3108">
        <w:rPr>
          <w:rFonts w:eastAsia="Calibri"/>
          <w:b/>
          <w:color w:val="215868" w:themeColor="accent5" w:themeShade="80"/>
        </w:rPr>
        <w:t>Teacher Candidate:</w:t>
      </w:r>
      <w:r w:rsidRPr="007C3108">
        <w:rPr>
          <w:rFonts w:eastAsia="Calibri"/>
          <w:color w:val="215868" w:themeColor="accent5" w:themeShade="80"/>
          <w:u w:val="single"/>
        </w:rPr>
        <w:t xml:space="preserve"> </w:t>
      </w:r>
      <w:r w:rsidRPr="00EE01B2">
        <w:rPr>
          <w:rFonts w:eastAsia="Calibri"/>
          <w:u w:val="single"/>
        </w:rPr>
        <w:t>_____________</w:t>
      </w:r>
    </w:p>
    <w:p w14:paraId="4BE1150C" w14:textId="77777777" w:rsidR="002E7EF1" w:rsidRPr="00EE01B2" w:rsidRDefault="002E7EF1" w:rsidP="002E7EF1">
      <w:pPr>
        <w:widowControl w:val="0"/>
        <w:tabs>
          <w:tab w:val="left" w:pos="8013"/>
        </w:tabs>
        <w:spacing w:before="56" w:line="240" w:lineRule="auto"/>
        <w:rPr>
          <w:rFonts w:eastAsia="Calibri"/>
          <w:u w:val="single"/>
        </w:rPr>
      </w:pPr>
    </w:p>
    <w:p w14:paraId="14F149AD" w14:textId="441900A4" w:rsidR="002E7EF1" w:rsidRPr="007C3108" w:rsidRDefault="002E7EF1" w:rsidP="002E7EF1">
      <w:pPr>
        <w:spacing w:after="120" w:line="240" w:lineRule="auto"/>
        <w:rPr>
          <w:rFonts w:eastAsia="Calibri"/>
          <w:color w:val="215868" w:themeColor="accent5" w:themeShade="80"/>
        </w:rPr>
      </w:pPr>
      <w:r w:rsidRPr="007C3108">
        <w:rPr>
          <w:rFonts w:eastAsia="Calibri"/>
          <w:color w:val="215868" w:themeColor="accent5" w:themeShade="80"/>
        </w:rPr>
        <w:t xml:space="preserve">The SP identifies at least one measure of learning, growth, or achievement that assesses a meaningful sample of the content the TC is primarily responsible for teaching. After the assessment is administered, the SP and PS support the TC to analyze and reflect on the data in order to continually improve practice. </w:t>
      </w:r>
    </w:p>
    <w:p w14:paraId="07A41CEF" w14:textId="77777777" w:rsidR="002E7EF1" w:rsidRPr="00EE01B2" w:rsidRDefault="002E7EF1" w:rsidP="002E7EF1">
      <w:pPr>
        <w:spacing w:after="120" w:line="240" w:lineRule="auto"/>
        <w:rPr>
          <w:rFonts w:eastAsia="Calibri"/>
        </w:rPr>
      </w:pPr>
    </w:p>
    <w:p w14:paraId="3DF6C14F" w14:textId="77777777" w:rsidR="002E7EF1" w:rsidRPr="007C3108" w:rsidRDefault="002E7EF1" w:rsidP="002E7EF1">
      <w:pPr>
        <w:spacing w:after="120" w:line="240" w:lineRule="auto"/>
        <w:rPr>
          <w:rFonts w:eastAsia="Calibri"/>
          <w:b/>
          <w:bCs/>
          <w:color w:val="215868" w:themeColor="accent5" w:themeShade="80"/>
        </w:rPr>
      </w:pPr>
      <w:r w:rsidRPr="007C3108">
        <w:rPr>
          <w:rFonts w:eastAsia="Calibri"/>
          <w:b/>
          <w:bCs/>
          <w:color w:val="215868" w:themeColor="accent5" w:themeShade="80"/>
        </w:rPr>
        <w:t xml:space="preserve">Measure of Student Learning: </w:t>
      </w:r>
    </w:p>
    <w:p w14:paraId="3E62CE4A" w14:textId="52B59C36" w:rsidR="002E7EF1" w:rsidRPr="007C3108" w:rsidRDefault="002E7EF1" w:rsidP="0014429C">
      <w:pPr>
        <w:spacing w:line="240" w:lineRule="auto"/>
        <w:rPr>
          <w:rFonts w:eastAsia="Calibri"/>
        </w:rPr>
      </w:pPr>
      <w:r w:rsidRPr="007C3108">
        <w:rPr>
          <w:rFonts w:eastAsia="Calibri"/>
        </w:rPr>
        <w:t xml:space="preserve">Students were given an </w:t>
      </w:r>
      <w:r w:rsidR="00693E5B" w:rsidRPr="007C3108">
        <w:rPr>
          <w:rFonts w:eastAsia="Calibri"/>
        </w:rPr>
        <w:t>18-question</w:t>
      </w:r>
      <w:r w:rsidRPr="007C3108">
        <w:rPr>
          <w:rFonts w:eastAsia="Calibri"/>
        </w:rPr>
        <w:t xml:space="preserve"> pre-test to assess their knowledge of </w:t>
      </w:r>
      <w:r w:rsidR="00693E5B" w:rsidRPr="007C3108">
        <w:rPr>
          <w:rFonts w:eastAsia="Calibri"/>
        </w:rPr>
        <w:t>exponents</w:t>
      </w:r>
      <w:r w:rsidRPr="007C3108">
        <w:rPr>
          <w:rFonts w:eastAsia="Calibri"/>
        </w:rPr>
        <w:t xml:space="preserve"> and exponential functions.</w:t>
      </w:r>
    </w:p>
    <w:p w14:paraId="6F90B782" w14:textId="1C36B044" w:rsidR="002E7EF1" w:rsidRPr="007C3108" w:rsidRDefault="002E7EF1" w:rsidP="0014429C">
      <w:pPr>
        <w:spacing w:line="240" w:lineRule="auto"/>
        <w:rPr>
          <w:rFonts w:eastAsia="Calibri"/>
        </w:rPr>
      </w:pPr>
      <w:r w:rsidRPr="007C3108">
        <w:rPr>
          <w:rFonts w:eastAsia="Calibri"/>
        </w:rPr>
        <w:t>The class average on the pre-test was 47%.</w:t>
      </w:r>
    </w:p>
    <w:p w14:paraId="1DDCF322" w14:textId="77777777" w:rsidR="002E7EF1" w:rsidRDefault="002E7EF1" w:rsidP="0014429C">
      <w:pPr>
        <w:spacing w:line="240" w:lineRule="auto"/>
        <w:rPr>
          <w:rFonts w:eastAsia="Calibri"/>
        </w:rPr>
      </w:pPr>
      <w:r w:rsidRPr="007C3108">
        <w:rPr>
          <w:rFonts w:eastAsia="Calibri"/>
        </w:rPr>
        <w:t>At the end of the unit, students were given the same assessment as the pre-test.</w:t>
      </w:r>
    </w:p>
    <w:p w14:paraId="5896FEB8" w14:textId="738DE41C" w:rsidR="0014429C" w:rsidRPr="007C3108" w:rsidRDefault="0014429C" w:rsidP="0014429C">
      <w:pPr>
        <w:spacing w:line="240" w:lineRule="auto"/>
        <w:rPr>
          <w:rFonts w:eastAsia="Calibri"/>
        </w:rPr>
      </w:pPr>
      <w:r>
        <w:rPr>
          <w:rFonts w:eastAsia="Calibri"/>
        </w:rPr>
        <w:t xml:space="preserve">On the post-test, all students scored higher than 90%. This result indicates a high impact rating. </w:t>
      </w:r>
    </w:p>
    <w:p w14:paraId="40683166" w14:textId="77777777" w:rsidR="002E7EF1" w:rsidRPr="00EE01B2" w:rsidRDefault="002E7EF1" w:rsidP="002E7EF1">
      <w:pPr>
        <w:spacing w:after="120" w:line="240" w:lineRule="auto"/>
        <w:ind w:left="1980" w:hanging="360"/>
        <w:rPr>
          <w:rFonts w:eastAsia="Calibri"/>
          <w:sz w:val="12"/>
          <w:szCs w:val="12"/>
        </w:rPr>
      </w:pPr>
    </w:p>
    <w:tbl>
      <w:tblPr>
        <w:tblW w:w="913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569"/>
        <w:gridCol w:w="4569"/>
      </w:tblGrid>
      <w:tr w:rsidR="002E7EF1" w:rsidRPr="00EE01B2" w14:paraId="1D470C8C" w14:textId="77777777" w:rsidTr="001351B9">
        <w:trPr>
          <w:trHeight w:val="240"/>
        </w:trPr>
        <w:tc>
          <w:tcPr>
            <w:tcW w:w="4569" w:type="dxa"/>
            <w:shd w:val="clear" w:color="auto" w:fill="DEEAF6"/>
          </w:tcPr>
          <w:p w14:paraId="783BEBEB" w14:textId="77777777" w:rsidR="002E7EF1" w:rsidRPr="00EE01B2" w:rsidRDefault="002E7EF1" w:rsidP="001351B9">
            <w:pPr>
              <w:spacing w:line="240" w:lineRule="auto"/>
              <w:rPr>
                <w:rFonts w:eastAsia="Calibri"/>
                <w:sz w:val="20"/>
                <w:szCs w:val="20"/>
              </w:rPr>
            </w:pPr>
            <w:r w:rsidRPr="00EE01B2">
              <w:rPr>
                <w:rFonts w:eastAsia="Calibri"/>
                <w:b/>
                <w:sz w:val="20"/>
                <w:szCs w:val="20"/>
              </w:rPr>
              <w:t>Impact Rating</w:t>
            </w:r>
          </w:p>
        </w:tc>
        <w:tc>
          <w:tcPr>
            <w:tcW w:w="4569" w:type="dxa"/>
            <w:shd w:val="clear" w:color="auto" w:fill="DEEAF6"/>
          </w:tcPr>
          <w:p w14:paraId="2DD69CB8" w14:textId="77777777" w:rsidR="002E7EF1" w:rsidRPr="00EE01B2" w:rsidRDefault="002E7EF1" w:rsidP="001351B9">
            <w:pPr>
              <w:spacing w:line="240" w:lineRule="auto"/>
              <w:rPr>
                <w:rFonts w:eastAsia="Calibri"/>
                <w:sz w:val="20"/>
                <w:szCs w:val="20"/>
              </w:rPr>
            </w:pPr>
            <w:r w:rsidRPr="00EE01B2">
              <w:rPr>
                <w:rFonts w:eastAsia="Calibri"/>
                <w:b/>
                <w:sz w:val="20"/>
                <w:szCs w:val="20"/>
              </w:rPr>
              <w:t>Parameters</w:t>
            </w:r>
          </w:p>
        </w:tc>
      </w:tr>
      <w:tr w:rsidR="002E7EF1" w:rsidRPr="00EE01B2" w14:paraId="1389FC2D" w14:textId="77777777" w:rsidTr="001351B9">
        <w:trPr>
          <w:trHeight w:val="781"/>
        </w:trPr>
        <w:tc>
          <w:tcPr>
            <w:tcW w:w="4569" w:type="dxa"/>
          </w:tcPr>
          <w:p w14:paraId="49B91832" w14:textId="77777777" w:rsidR="002E7EF1" w:rsidRPr="007C3108" w:rsidRDefault="002E7EF1" w:rsidP="001351B9">
            <w:pPr>
              <w:spacing w:line="240" w:lineRule="auto"/>
              <w:rPr>
                <w:rFonts w:eastAsia="Calibri"/>
                <w:color w:val="215868" w:themeColor="accent5" w:themeShade="80"/>
                <w:sz w:val="20"/>
                <w:szCs w:val="20"/>
              </w:rPr>
            </w:pPr>
          </w:p>
          <w:p w14:paraId="5CE21EFD" w14:textId="12056BAC" w:rsidR="00693E5B" w:rsidRPr="007C3108" w:rsidRDefault="00693E5B" w:rsidP="00693E5B">
            <w:pPr>
              <w:pStyle w:val="ListParagraph"/>
              <w:numPr>
                <w:ilvl w:val="0"/>
                <w:numId w:val="5"/>
              </w:numPr>
              <w:spacing w:line="240" w:lineRule="auto"/>
              <w:rPr>
                <w:rFonts w:eastAsia="Calibri"/>
                <w:color w:val="215868" w:themeColor="accent5" w:themeShade="80"/>
                <w:sz w:val="20"/>
                <w:szCs w:val="20"/>
              </w:rPr>
            </w:pPr>
            <w:r w:rsidRPr="007C3108">
              <w:rPr>
                <w:rFonts w:eastAsia="Calibri"/>
                <w:color w:val="215868" w:themeColor="accent5" w:themeShade="80"/>
                <w:sz w:val="20"/>
                <w:szCs w:val="20"/>
              </w:rPr>
              <w:t>High</w:t>
            </w:r>
          </w:p>
        </w:tc>
        <w:tc>
          <w:tcPr>
            <w:tcW w:w="4569" w:type="dxa"/>
          </w:tcPr>
          <w:p w14:paraId="69CBAE2B" w14:textId="77777777" w:rsidR="002E7EF1" w:rsidRPr="007C3108" w:rsidRDefault="002E7EF1" w:rsidP="001351B9">
            <w:pPr>
              <w:spacing w:line="240" w:lineRule="auto"/>
              <w:rPr>
                <w:rFonts w:eastAsia="Calibri"/>
                <w:color w:val="215868" w:themeColor="accent5" w:themeShade="80"/>
                <w:sz w:val="20"/>
                <w:szCs w:val="20"/>
              </w:rPr>
            </w:pPr>
          </w:p>
          <w:p w14:paraId="45E594CB" w14:textId="77777777" w:rsidR="002E7EF1" w:rsidRPr="007C3108" w:rsidRDefault="002E7EF1" w:rsidP="001351B9">
            <w:pPr>
              <w:spacing w:line="240" w:lineRule="auto"/>
              <w:rPr>
                <w:rFonts w:eastAsia="Calibri"/>
                <w:color w:val="215868" w:themeColor="accent5" w:themeShade="80"/>
                <w:sz w:val="20"/>
                <w:szCs w:val="20"/>
              </w:rPr>
            </w:pPr>
            <w:r w:rsidRPr="007C3108">
              <w:rPr>
                <w:rFonts w:eastAsia="Calibri"/>
                <w:color w:val="215868" w:themeColor="accent5" w:themeShade="80"/>
                <w:sz w:val="20"/>
                <w:szCs w:val="20"/>
              </w:rPr>
              <w:t>Class average greater than 85%</w:t>
            </w:r>
          </w:p>
        </w:tc>
      </w:tr>
      <w:tr w:rsidR="002E7EF1" w:rsidRPr="00EE01B2" w14:paraId="2F837C3F" w14:textId="77777777" w:rsidTr="001351B9">
        <w:trPr>
          <w:trHeight w:val="196"/>
        </w:trPr>
        <w:tc>
          <w:tcPr>
            <w:tcW w:w="4569" w:type="dxa"/>
          </w:tcPr>
          <w:p w14:paraId="2F9C0851" w14:textId="77777777" w:rsidR="002E7EF1" w:rsidRPr="007C3108" w:rsidRDefault="002E7EF1" w:rsidP="001351B9">
            <w:pPr>
              <w:spacing w:line="240" w:lineRule="auto"/>
              <w:rPr>
                <w:rFonts w:eastAsia="Calibri"/>
                <w:color w:val="215868" w:themeColor="accent5" w:themeShade="80"/>
                <w:sz w:val="20"/>
                <w:szCs w:val="20"/>
              </w:rPr>
            </w:pPr>
          </w:p>
          <w:p w14:paraId="0FF7C739" w14:textId="3F0B3F37" w:rsidR="002E7EF1" w:rsidRPr="007C3108" w:rsidRDefault="00693E5B" w:rsidP="001351B9">
            <w:pPr>
              <w:spacing w:line="240" w:lineRule="auto"/>
              <w:rPr>
                <w:rFonts w:eastAsia="Calibri"/>
                <w:color w:val="215868" w:themeColor="accent5" w:themeShade="80"/>
                <w:sz w:val="20"/>
                <w:szCs w:val="20"/>
              </w:rPr>
            </w:pPr>
            <w:r w:rsidRPr="007C3108">
              <w:rPr>
                <w:rFonts w:eastAsia="Calibri"/>
                <w:color w:val="215868" w:themeColor="accent5" w:themeShade="80"/>
                <w:sz w:val="20"/>
                <w:szCs w:val="20"/>
              </w:rPr>
              <w:t xml:space="preserve">      </w:t>
            </w:r>
            <w:r w:rsidR="002E7EF1" w:rsidRPr="007C3108">
              <w:rPr>
                <w:rFonts w:eastAsia="Calibri"/>
                <w:color w:val="215868" w:themeColor="accent5" w:themeShade="80"/>
                <w:sz w:val="20"/>
                <w:szCs w:val="20"/>
              </w:rPr>
              <w:t>Moderate</w:t>
            </w:r>
          </w:p>
          <w:p w14:paraId="2FA2873C" w14:textId="77777777" w:rsidR="002E7EF1" w:rsidRPr="007C3108" w:rsidRDefault="002E7EF1" w:rsidP="001351B9">
            <w:pPr>
              <w:spacing w:line="240" w:lineRule="auto"/>
              <w:rPr>
                <w:rFonts w:eastAsia="Calibri"/>
                <w:color w:val="215868" w:themeColor="accent5" w:themeShade="80"/>
                <w:sz w:val="20"/>
                <w:szCs w:val="20"/>
              </w:rPr>
            </w:pPr>
          </w:p>
        </w:tc>
        <w:tc>
          <w:tcPr>
            <w:tcW w:w="4569" w:type="dxa"/>
          </w:tcPr>
          <w:p w14:paraId="092AE51D" w14:textId="77777777" w:rsidR="002E7EF1" w:rsidRPr="007C3108" w:rsidRDefault="002E7EF1" w:rsidP="001351B9">
            <w:pPr>
              <w:spacing w:line="240" w:lineRule="auto"/>
              <w:rPr>
                <w:rFonts w:eastAsia="Calibri"/>
                <w:color w:val="215868" w:themeColor="accent5" w:themeShade="80"/>
                <w:sz w:val="20"/>
                <w:szCs w:val="20"/>
              </w:rPr>
            </w:pPr>
          </w:p>
          <w:p w14:paraId="4DA4349E" w14:textId="77777777" w:rsidR="002E7EF1" w:rsidRPr="007C3108" w:rsidRDefault="002E7EF1" w:rsidP="001351B9">
            <w:pPr>
              <w:spacing w:line="240" w:lineRule="auto"/>
              <w:rPr>
                <w:rFonts w:eastAsia="Calibri"/>
                <w:color w:val="215868" w:themeColor="accent5" w:themeShade="80"/>
                <w:sz w:val="20"/>
                <w:szCs w:val="20"/>
              </w:rPr>
            </w:pPr>
            <w:r w:rsidRPr="007C3108">
              <w:rPr>
                <w:rFonts w:eastAsia="Calibri"/>
                <w:color w:val="215868" w:themeColor="accent5" w:themeShade="80"/>
                <w:sz w:val="20"/>
                <w:szCs w:val="20"/>
              </w:rPr>
              <w:t>Class average between 70 and 85%</w:t>
            </w:r>
          </w:p>
        </w:tc>
      </w:tr>
      <w:tr w:rsidR="002E7EF1" w:rsidRPr="00EE01B2" w14:paraId="0CE17445" w14:textId="77777777" w:rsidTr="001351B9">
        <w:trPr>
          <w:trHeight w:val="102"/>
        </w:trPr>
        <w:tc>
          <w:tcPr>
            <w:tcW w:w="4569" w:type="dxa"/>
          </w:tcPr>
          <w:p w14:paraId="62425779" w14:textId="77777777" w:rsidR="002E7EF1" w:rsidRPr="007C3108" w:rsidRDefault="002E7EF1" w:rsidP="001351B9">
            <w:pPr>
              <w:spacing w:line="240" w:lineRule="auto"/>
              <w:rPr>
                <w:rFonts w:eastAsia="Calibri"/>
                <w:color w:val="215868" w:themeColor="accent5" w:themeShade="80"/>
                <w:sz w:val="20"/>
                <w:szCs w:val="20"/>
              </w:rPr>
            </w:pPr>
          </w:p>
          <w:p w14:paraId="2622ADF3" w14:textId="2E743EC7" w:rsidR="002E7EF1" w:rsidRPr="007C3108" w:rsidRDefault="00693E5B" w:rsidP="001351B9">
            <w:pPr>
              <w:spacing w:line="240" w:lineRule="auto"/>
              <w:rPr>
                <w:rFonts w:eastAsia="Calibri"/>
                <w:color w:val="215868" w:themeColor="accent5" w:themeShade="80"/>
                <w:sz w:val="20"/>
                <w:szCs w:val="20"/>
              </w:rPr>
            </w:pPr>
            <w:r w:rsidRPr="007C3108">
              <w:rPr>
                <w:rFonts w:eastAsia="Calibri"/>
                <w:color w:val="215868" w:themeColor="accent5" w:themeShade="80"/>
                <w:sz w:val="20"/>
                <w:szCs w:val="20"/>
              </w:rPr>
              <w:t xml:space="preserve">      </w:t>
            </w:r>
            <w:r w:rsidR="002E7EF1" w:rsidRPr="007C3108">
              <w:rPr>
                <w:rFonts w:eastAsia="Calibri"/>
                <w:color w:val="215868" w:themeColor="accent5" w:themeShade="80"/>
                <w:sz w:val="20"/>
                <w:szCs w:val="20"/>
              </w:rPr>
              <w:t>Low</w:t>
            </w:r>
          </w:p>
          <w:p w14:paraId="1B7819D2" w14:textId="77777777" w:rsidR="002E7EF1" w:rsidRPr="007C3108" w:rsidRDefault="002E7EF1" w:rsidP="001351B9">
            <w:pPr>
              <w:spacing w:line="240" w:lineRule="auto"/>
              <w:rPr>
                <w:rFonts w:eastAsia="Calibri"/>
                <w:color w:val="215868" w:themeColor="accent5" w:themeShade="80"/>
                <w:sz w:val="20"/>
                <w:szCs w:val="20"/>
              </w:rPr>
            </w:pPr>
          </w:p>
        </w:tc>
        <w:tc>
          <w:tcPr>
            <w:tcW w:w="4569" w:type="dxa"/>
          </w:tcPr>
          <w:p w14:paraId="69835F42" w14:textId="77777777" w:rsidR="002E7EF1" w:rsidRPr="007C3108" w:rsidRDefault="002E7EF1" w:rsidP="001351B9">
            <w:pPr>
              <w:spacing w:line="240" w:lineRule="auto"/>
              <w:rPr>
                <w:rFonts w:eastAsia="Calibri"/>
                <w:color w:val="215868" w:themeColor="accent5" w:themeShade="80"/>
                <w:sz w:val="20"/>
                <w:szCs w:val="20"/>
              </w:rPr>
            </w:pPr>
          </w:p>
          <w:p w14:paraId="6FEA5C3D" w14:textId="77777777" w:rsidR="002E7EF1" w:rsidRPr="007C3108" w:rsidRDefault="002E7EF1" w:rsidP="001351B9">
            <w:pPr>
              <w:spacing w:line="240" w:lineRule="auto"/>
              <w:rPr>
                <w:rFonts w:eastAsia="Calibri"/>
                <w:color w:val="215868" w:themeColor="accent5" w:themeShade="80"/>
                <w:sz w:val="20"/>
                <w:szCs w:val="20"/>
              </w:rPr>
            </w:pPr>
            <w:r w:rsidRPr="007C3108">
              <w:rPr>
                <w:rFonts w:eastAsia="Calibri"/>
                <w:color w:val="215868" w:themeColor="accent5" w:themeShade="80"/>
                <w:sz w:val="20"/>
                <w:szCs w:val="20"/>
              </w:rPr>
              <w:t>Class average less than 70%</w:t>
            </w:r>
          </w:p>
        </w:tc>
      </w:tr>
    </w:tbl>
    <w:p w14:paraId="403621F4" w14:textId="77777777" w:rsidR="002E7EF1" w:rsidRPr="00EE01B2" w:rsidRDefault="002E7EF1" w:rsidP="002E7EF1">
      <w:pPr>
        <w:widowControl w:val="0"/>
        <w:tabs>
          <w:tab w:val="left" w:pos="711"/>
        </w:tabs>
        <w:spacing w:before="69" w:line="240" w:lineRule="auto"/>
        <w:rPr>
          <w:rFonts w:eastAsia="Calibri"/>
          <w:sz w:val="20"/>
          <w:szCs w:val="20"/>
        </w:rPr>
      </w:pPr>
    </w:p>
    <w:p w14:paraId="533B3961" w14:textId="77777777" w:rsidR="002E7EF1" w:rsidRPr="00EE01B2" w:rsidRDefault="002E7EF1" w:rsidP="007C3108">
      <w:pPr>
        <w:widowControl w:val="0"/>
        <w:tabs>
          <w:tab w:val="left" w:pos="711"/>
        </w:tabs>
        <w:spacing w:line="240" w:lineRule="auto"/>
        <w:rPr>
          <w:rFonts w:eastAsia="Noto Sans Symbols"/>
        </w:rPr>
      </w:pPr>
      <w:bookmarkStart w:id="7" w:name="_1fob9te" w:colFirst="0" w:colLast="0"/>
      <w:bookmarkEnd w:id="7"/>
      <w:r w:rsidRPr="00EE01B2">
        <w:rPr>
          <w:rFonts w:eastAsia="Calibri"/>
          <w:b/>
          <w:color w:val="00538C"/>
        </w:rPr>
        <w:t>Analyze the results:</w:t>
      </w:r>
    </w:p>
    <w:p w14:paraId="22151A54" w14:textId="77777777" w:rsidR="002E7EF1" w:rsidRPr="007C3108" w:rsidRDefault="002E7EF1" w:rsidP="002E7EF1">
      <w:pPr>
        <w:widowControl w:val="0"/>
        <w:numPr>
          <w:ilvl w:val="0"/>
          <w:numId w:val="3"/>
        </w:numPr>
        <w:tabs>
          <w:tab w:val="left" w:pos="1071"/>
        </w:tabs>
        <w:spacing w:line="266" w:lineRule="auto"/>
        <w:rPr>
          <w:rFonts w:eastAsia="Calibri"/>
          <w:i/>
          <w:color w:val="215868" w:themeColor="accent5" w:themeShade="80"/>
        </w:rPr>
      </w:pPr>
      <w:bookmarkStart w:id="8" w:name="_3znysh7" w:colFirst="0" w:colLast="0"/>
      <w:bookmarkEnd w:id="8"/>
      <w:r w:rsidRPr="007C3108">
        <w:rPr>
          <w:rFonts w:eastAsia="Calibri"/>
          <w:color w:val="215868" w:themeColor="accent5" w:themeShade="80"/>
        </w:rPr>
        <w:t>How did the student learning outcomes (as indicated by the post-test) compare to the student learning gains you anticipated?</w:t>
      </w:r>
    </w:p>
    <w:p w14:paraId="1E9FC50F" w14:textId="77777777" w:rsidR="002E7EF1" w:rsidRPr="007C3108" w:rsidRDefault="002E7EF1" w:rsidP="002E7EF1">
      <w:pPr>
        <w:widowControl w:val="0"/>
        <w:numPr>
          <w:ilvl w:val="0"/>
          <w:numId w:val="3"/>
        </w:numPr>
        <w:tabs>
          <w:tab w:val="left" w:pos="1071"/>
        </w:tabs>
        <w:spacing w:line="266" w:lineRule="auto"/>
        <w:rPr>
          <w:rFonts w:eastAsia="Calibri"/>
          <w:i/>
          <w:color w:val="215868" w:themeColor="accent5" w:themeShade="80"/>
        </w:rPr>
      </w:pPr>
      <w:r w:rsidRPr="007C3108">
        <w:rPr>
          <w:rFonts w:eastAsia="Calibri"/>
          <w:color w:val="215868" w:themeColor="accent5" w:themeShade="80"/>
        </w:rPr>
        <w:t xml:space="preserve">Are there patterns that might indicate why some students made higher or lower gains than expected? </w:t>
      </w:r>
    </w:p>
    <w:p w14:paraId="7257A14B" w14:textId="77777777" w:rsidR="002E7EF1" w:rsidRPr="00EE01B2" w:rsidRDefault="002E7EF1" w:rsidP="002E7EF1">
      <w:pPr>
        <w:widowControl w:val="0"/>
        <w:tabs>
          <w:tab w:val="left" w:pos="1071"/>
        </w:tabs>
        <w:spacing w:line="266" w:lineRule="auto"/>
        <w:rPr>
          <w:rFonts w:eastAsia="Calibri"/>
        </w:rPr>
      </w:pPr>
    </w:p>
    <w:p w14:paraId="26D3BA13" w14:textId="43B600DC" w:rsidR="002E7EF1" w:rsidRPr="00EE01B2" w:rsidRDefault="002E7EF1" w:rsidP="002E7EF1">
      <w:pPr>
        <w:widowControl w:val="0"/>
        <w:tabs>
          <w:tab w:val="left" w:pos="1071"/>
        </w:tabs>
        <w:spacing w:line="266" w:lineRule="auto"/>
        <w:rPr>
          <w:rFonts w:eastAsia="Calibri"/>
          <w:i/>
        </w:rPr>
      </w:pPr>
      <w:r w:rsidRPr="00EE01B2">
        <w:rPr>
          <w:rFonts w:eastAsia="Calibri"/>
        </w:rPr>
        <w:t xml:space="preserve">For the pre-test results the class average was 47%, however on the post-test the new class average was 94%. </w:t>
      </w:r>
      <w:r w:rsidR="00693E5B">
        <w:rPr>
          <w:rFonts w:eastAsia="Calibri"/>
        </w:rPr>
        <w:t xml:space="preserve">All students received higher than 90%. </w:t>
      </w:r>
      <w:r w:rsidRPr="00EE01B2">
        <w:rPr>
          <w:rFonts w:eastAsia="Calibri"/>
        </w:rPr>
        <w:t>This was a huge jump in the right direction. The impact rating was high for this test. Students showed great improvement and did better than I expected. Since this is an honors algebra course, I knew the students would be able to pick up on concepts. I expected the average would be around 85%, but I was thrilled to see that students got higher percentages. While analyzing the post</w:t>
      </w:r>
      <w:r w:rsidR="00693E5B">
        <w:rPr>
          <w:rFonts w:eastAsia="Calibri"/>
        </w:rPr>
        <w:t>-</w:t>
      </w:r>
      <w:r w:rsidRPr="00EE01B2">
        <w:rPr>
          <w:rFonts w:eastAsia="Calibri"/>
        </w:rPr>
        <w:t>test I noticed that students were able to define the two forms of expressions: radical and exponential. In addition, students did very well on graphing and creating equations which was supposed to be the more difficult problem. I noticed that students have memorized the steps and knew when to use them in a specific order.</w:t>
      </w:r>
    </w:p>
    <w:p w14:paraId="23964019" w14:textId="77777777" w:rsidR="002E7EF1" w:rsidRPr="00EE01B2" w:rsidRDefault="002E7EF1" w:rsidP="002E7EF1">
      <w:pPr>
        <w:widowControl w:val="0"/>
        <w:tabs>
          <w:tab w:val="left" w:pos="1071"/>
        </w:tabs>
        <w:spacing w:line="240" w:lineRule="auto"/>
        <w:rPr>
          <w:rFonts w:eastAsia="Calibri"/>
        </w:rPr>
      </w:pPr>
    </w:p>
    <w:p w14:paraId="024526D6" w14:textId="77777777" w:rsidR="002E7EF1" w:rsidRPr="00EE01B2" w:rsidRDefault="002E7EF1" w:rsidP="007C3108">
      <w:pPr>
        <w:widowControl w:val="0"/>
        <w:tabs>
          <w:tab w:val="left" w:pos="711"/>
        </w:tabs>
        <w:spacing w:line="240" w:lineRule="auto"/>
        <w:rPr>
          <w:rFonts w:eastAsia="Noto Sans Symbols"/>
        </w:rPr>
      </w:pPr>
      <w:bookmarkStart w:id="9" w:name="_2et92p0" w:colFirst="0" w:colLast="0"/>
      <w:bookmarkEnd w:id="9"/>
      <w:r w:rsidRPr="00EE01B2">
        <w:rPr>
          <w:rFonts w:eastAsia="Calibri"/>
          <w:b/>
          <w:color w:val="00538C"/>
        </w:rPr>
        <w:t>Reflect on practice:</w:t>
      </w:r>
    </w:p>
    <w:p w14:paraId="31EF96BE" w14:textId="77777777" w:rsidR="002E7EF1" w:rsidRPr="007C3108" w:rsidRDefault="002E7EF1" w:rsidP="002E7EF1">
      <w:pPr>
        <w:widowControl w:val="0"/>
        <w:numPr>
          <w:ilvl w:val="0"/>
          <w:numId w:val="3"/>
        </w:numPr>
        <w:tabs>
          <w:tab w:val="left" w:pos="1071"/>
        </w:tabs>
        <w:spacing w:line="240" w:lineRule="auto"/>
        <w:rPr>
          <w:rFonts w:eastAsia="Calibri"/>
          <w:i/>
          <w:color w:val="215868" w:themeColor="accent5" w:themeShade="80"/>
        </w:rPr>
      </w:pPr>
      <w:r w:rsidRPr="007C3108">
        <w:rPr>
          <w:rFonts w:eastAsia="Calibri"/>
          <w:color w:val="215868" w:themeColor="accent5" w:themeShade="80"/>
        </w:rPr>
        <w:lastRenderedPageBreak/>
        <w:t>What instructional practices may have (negatively and positively) impacted students’ outcomes?</w:t>
      </w:r>
    </w:p>
    <w:p w14:paraId="4F76B6F0" w14:textId="77777777" w:rsidR="002E7EF1" w:rsidRPr="007C3108" w:rsidRDefault="002E7EF1" w:rsidP="002E7EF1">
      <w:pPr>
        <w:widowControl w:val="0"/>
        <w:numPr>
          <w:ilvl w:val="0"/>
          <w:numId w:val="3"/>
        </w:numPr>
        <w:tabs>
          <w:tab w:val="left" w:pos="1071"/>
        </w:tabs>
        <w:spacing w:line="240" w:lineRule="auto"/>
        <w:rPr>
          <w:rFonts w:eastAsia="Calibri"/>
          <w:i/>
          <w:color w:val="215868" w:themeColor="accent5" w:themeShade="80"/>
        </w:rPr>
      </w:pPr>
      <w:r w:rsidRPr="007C3108">
        <w:rPr>
          <w:rFonts w:eastAsia="Calibri"/>
          <w:color w:val="215868" w:themeColor="accent5" w:themeShade="80"/>
        </w:rPr>
        <w:t>What adjustments to practice could be made in order to continue to improve student learning?</w:t>
      </w:r>
    </w:p>
    <w:p w14:paraId="185503B6" w14:textId="77777777" w:rsidR="002E7EF1" w:rsidRPr="00EE01B2" w:rsidRDefault="002E7EF1" w:rsidP="002E7EF1">
      <w:pPr>
        <w:widowControl w:val="0"/>
        <w:tabs>
          <w:tab w:val="left" w:pos="1071"/>
        </w:tabs>
        <w:spacing w:line="240" w:lineRule="auto"/>
        <w:rPr>
          <w:rFonts w:eastAsia="Calibri"/>
        </w:rPr>
      </w:pPr>
    </w:p>
    <w:p w14:paraId="0F9ED6B4" w14:textId="09D6941D" w:rsidR="002E7EF1" w:rsidRDefault="002E7EF1" w:rsidP="00693E5B">
      <w:r w:rsidRPr="00EE01B2">
        <w:t xml:space="preserve">Some instructional practices that positively impacted students were my guided notes. Students were able to reference these throughout the unit and look at the steps we took to solve each problem. Also, the review games I made were fun for students and got them engaged. One negative aspect that students get aggravated with is the amount of work I assign them. Students would complain that they are tired, but I want to push them to be the best. I want to find a happy medium where they are getting work </w:t>
      </w:r>
      <w:r w:rsidR="007C3108" w:rsidRPr="00EE01B2">
        <w:t>done but</w:t>
      </w:r>
      <w:r w:rsidRPr="00EE01B2">
        <w:t xml:space="preserve"> maybe use a different form of practice rather than paper. We started the unit by introducing exponents and their qualities. Such as properties of exponents. I reviewed how to put radicals and exponents in the calculator for students to get the exact value for. Students told me that they had no background knowledge with using calculators for these functions</w:t>
      </w:r>
      <w:r w:rsidR="007C3108">
        <w:t>,</w:t>
      </w:r>
      <w:r w:rsidRPr="00EE01B2">
        <w:t xml:space="preserve"> so it was good to teach them a new skill. After exponents came functions where students would plug in, graph, and create equations. We learned about tables and then read graphs to make our own x and y tables.</w:t>
      </w:r>
    </w:p>
    <w:p w14:paraId="0F889BAB" w14:textId="77777777" w:rsidR="002E7EF1" w:rsidRPr="00EE01B2" w:rsidRDefault="002E7EF1" w:rsidP="002E7EF1">
      <w:pPr>
        <w:widowControl w:val="0"/>
        <w:spacing w:before="11" w:line="240" w:lineRule="auto"/>
        <w:rPr>
          <w:rFonts w:eastAsia="Calibri"/>
        </w:rPr>
      </w:pPr>
    </w:p>
    <w:p w14:paraId="06C8B2DC" w14:textId="77777777" w:rsidR="002E7EF1" w:rsidRPr="00EE01B2" w:rsidRDefault="002E7EF1" w:rsidP="007C3108">
      <w:pPr>
        <w:widowControl w:val="0"/>
        <w:tabs>
          <w:tab w:val="left" w:pos="711"/>
        </w:tabs>
        <w:spacing w:line="240" w:lineRule="auto"/>
        <w:rPr>
          <w:rFonts w:eastAsia="Noto Sans Symbols"/>
        </w:rPr>
      </w:pPr>
      <w:bookmarkStart w:id="10" w:name="_3dy6vkm" w:colFirst="0" w:colLast="0"/>
      <w:bookmarkEnd w:id="10"/>
      <w:r w:rsidRPr="00EE01B2">
        <w:rPr>
          <w:rFonts w:eastAsia="Calibri"/>
          <w:b/>
          <w:color w:val="00538C"/>
        </w:rPr>
        <w:t>Plan next steps:</w:t>
      </w:r>
    </w:p>
    <w:p w14:paraId="5C825D30" w14:textId="77777777" w:rsidR="002E7EF1" w:rsidRPr="007C3108" w:rsidRDefault="002E7EF1" w:rsidP="002E7EF1">
      <w:pPr>
        <w:widowControl w:val="0"/>
        <w:numPr>
          <w:ilvl w:val="0"/>
          <w:numId w:val="3"/>
        </w:numPr>
        <w:tabs>
          <w:tab w:val="left" w:pos="1071"/>
        </w:tabs>
        <w:spacing w:line="240" w:lineRule="auto"/>
        <w:rPr>
          <w:rFonts w:eastAsia="Calibri"/>
          <w:i/>
          <w:color w:val="215868" w:themeColor="accent5" w:themeShade="80"/>
        </w:rPr>
      </w:pPr>
      <w:r w:rsidRPr="007C3108">
        <w:rPr>
          <w:rFonts w:eastAsia="Calibri"/>
          <w:color w:val="215868" w:themeColor="accent5" w:themeShade="80"/>
        </w:rPr>
        <w:t>What are the next steps for making those adjustments to practice?</w:t>
      </w:r>
    </w:p>
    <w:p w14:paraId="103DEE48" w14:textId="77777777" w:rsidR="002E7EF1" w:rsidRPr="007C3108" w:rsidRDefault="002E7EF1" w:rsidP="002E7EF1">
      <w:pPr>
        <w:widowControl w:val="0"/>
        <w:numPr>
          <w:ilvl w:val="0"/>
          <w:numId w:val="3"/>
        </w:numPr>
        <w:tabs>
          <w:tab w:val="left" w:pos="1071"/>
        </w:tabs>
        <w:spacing w:line="240" w:lineRule="auto"/>
        <w:rPr>
          <w:rFonts w:eastAsia="Calibri"/>
          <w:i/>
          <w:color w:val="215868" w:themeColor="accent5" w:themeShade="80"/>
        </w:rPr>
      </w:pPr>
      <w:r w:rsidRPr="007C3108">
        <w:rPr>
          <w:rFonts w:eastAsia="Calibri"/>
          <w:color w:val="215868" w:themeColor="accent5" w:themeShade="80"/>
        </w:rPr>
        <w:t>What supports are needed to be successful?</w:t>
      </w:r>
    </w:p>
    <w:p w14:paraId="32EAEC97" w14:textId="77777777" w:rsidR="002E7EF1" w:rsidRPr="00EE01B2" w:rsidRDefault="002E7EF1" w:rsidP="002E7EF1">
      <w:pPr>
        <w:widowControl w:val="0"/>
        <w:tabs>
          <w:tab w:val="left" w:pos="1071"/>
        </w:tabs>
        <w:spacing w:line="240" w:lineRule="auto"/>
        <w:rPr>
          <w:rFonts w:eastAsia="Calibri"/>
        </w:rPr>
      </w:pPr>
    </w:p>
    <w:p w14:paraId="79832BAD" w14:textId="77777777" w:rsidR="002E7EF1" w:rsidRPr="00EE01B2" w:rsidRDefault="002E7EF1" w:rsidP="002E7EF1">
      <w:pPr>
        <w:widowControl w:val="0"/>
        <w:tabs>
          <w:tab w:val="left" w:pos="1071"/>
        </w:tabs>
        <w:spacing w:line="240" w:lineRule="auto"/>
        <w:rPr>
          <w:rFonts w:eastAsia="Calibri"/>
        </w:rPr>
      </w:pPr>
    </w:p>
    <w:p w14:paraId="382F8F59" w14:textId="77777777" w:rsidR="002E7EF1" w:rsidRPr="00EE01B2" w:rsidRDefault="002E7EF1" w:rsidP="00693E5B">
      <w:r w:rsidRPr="00EE01B2">
        <w:t>All students met proficiency on the test. However, for students who are not satisfied with their grade, I could pull them aside and ask what I can do differently to help them reach their goals. I can ask which ways we take notes are most effective for them and in which ways they prefer practicing the content, whether it's games, worksheets, projects, group work, or study guides. Students prefer to take guided notes as a class. All students learn in different ways, so it is important that I accommodate all students' needs.</w:t>
      </w:r>
    </w:p>
    <w:p w14:paraId="139B1AC8" w14:textId="77777777" w:rsidR="002E7EF1" w:rsidRPr="00EE01B2" w:rsidRDefault="002E7EF1" w:rsidP="002E7EF1">
      <w:pPr>
        <w:widowControl w:val="0"/>
        <w:tabs>
          <w:tab w:val="left" w:pos="1071"/>
        </w:tabs>
        <w:spacing w:line="240" w:lineRule="auto"/>
        <w:rPr>
          <w:rFonts w:eastAsia="Calibri"/>
        </w:rPr>
      </w:pPr>
    </w:p>
    <w:p w14:paraId="405F2F24" w14:textId="77777777" w:rsidR="002E7EF1" w:rsidRPr="00EE01B2" w:rsidRDefault="002E7EF1" w:rsidP="002E7EF1"/>
    <w:p w14:paraId="664D261B" w14:textId="77777777" w:rsidR="002E7EF1" w:rsidRPr="002E7EF1" w:rsidRDefault="002E7EF1" w:rsidP="002E7EF1"/>
    <w:p w14:paraId="78F1AE7C" w14:textId="28A8E982" w:rsidR="008A6B4F" w:rsidRDefault="008A6B4F">
      <w:pPr>
        <w:spacing w:line="480" w:lineRule="auto"/>
      </w:pPr>
    </w:p>
    <w:sectPr w:rsidR="008A6B4F">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9325" w14:textId="77777777" w:rsidR="009D5E5C" w:rsidRDefault="009D5E5C">
      <w:pPr>
        <w:spacing w:line="240" w:lineRule="auto"/>
      </w:pPr>
      <w:r>
        <w:separator/>
      </w:r>
    </w:p>
  </w:endnote>
  <w:endnote w:type="continuationSeparator" w:id="0">
    <w:p w14:paraId="381B3A4D" w14:textId="77777777" w:rsidR="009D5E5C" w:rsidRDefault="009D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2986" w14:textId="77777777" w:rsidR="008A6B4F" w:rsidRDefault="00807404">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E2D7" w14:textId="77777777" w:rsidR="009D5E5C" w:rsidRDefault="009D5E5C">
      <w:pPr>
        <w:spacing w:line="240" w:lineRule="auto"/>
      </w:pPr>
      <w:r>
        <w:separator/>
      </w:r>
    </w:p>
  </w:footnote>
  <w:footnote w:type="continuationSeparator" w:id="0">
    <w:p w14:paraId="536E32FA" w14:textId="77777777" w:rsidR="009D5E5C" w:rsidRDefault="009D5E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D5FD" w14:textId="77777777" w:rsidR="008A6B4F" w:rsidRDefault="00807404">
    <w:pPr>
      <w:ind w:left="-1440" w:right="-1440"/>
    </w:pPr>
    <w:r>
      <w:rPr>
        <w:noProof/>
      </w:rPr>
      <w:drawing>
        <wp:inline distT="114300" distB="114300" distL="114300" distR="114300" wp14:anchorId="39371A92" wp14:editId="227CE625">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44B6" w14:textId="77777777" w:rsidR="008A6B4F" w:rsidRDefault="00807404">
    <w:pPr>
      <w:pStyle w:val="Heading1"/>
      <w:jc w:val="center"/>
    </w:pPr>
    <w:bookmarkStart w:id="11" w:name="_u0oxcwfpjuf8" w:colFirst="0" w:colLast="0"/>
    <w:bookmarkEnd w:id="11"/>
    <w:r>
      <w:rPr>
        <w:noProof/>
        <w:sz w:val="42"/>
        <w:szCs w:val="42"/>
      </w:rPr>
      <w:drawing>
        <wp:inline distT="114300" distB="114300" distL="114300" distR="114300" wp14:anchorId="1FF738BD" wp14:editId="0E3E72DE">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5EF9"/>
    <w:multiLevelType w:val="multilevel"/>
    <w:tmpl w:val="127C905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01341"/>
    <w:multiLevelType w:val="multilevel"/>
    <w:tmpl w:val="D78CD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247B5E"/>
    <w:multiLevelType w:val="multilevel"/>
    <w:tmpl w:val="127C905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165009"/>
    <w:multiLevelType w:val="multilevel"/>
    <w:tmpl w:val="3CF8848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977D6D"/>
    <w:multiLevelType w:val="multilevel"/>
    <w:tmpl w:val="06DC9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0255566">
    <w:abstractNumId w:val="1"/>
  </w:num>
  <w:num w:numId="2" w16cid:durableId="694305469">
    <w:abstractNumId w:val="4"/>
  </w:num>
  <w:num w:numId="3" w16cid:durableId="1970893201">
    <w:abstractNumId w:val="3"/>
  </w:num>
  <w:num w:numId="4" w16cid:durableId="726610716">
    <w:abstractNumId w:val="2"/>
  </w:num>
  <w:num w:numId="5" w16cid:durableId="802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4F"/>
    <w:rsid w:val="00090F83"/>
    <w:rsid w:val="00101D64"/>
    <w:rsid w:val="0013639C"/>
    <w:rsid w:val="0014429C"/>
    <w:rsid w:val="001D0E25"/>
    <w:rsid w:val="00240D5C"/>
    <w:rsid w:val="0025499C"/>
    <w:rsid w:val="002948EC"/>
    <w:rsid w:val="002E7EF1"/>
    <w:rsid w:val="004302D9"/>
    <w:rsid w:val="004F0DCC"/>
    <w:rsid w:val="00516477"/>
    <w:rsid w:val="00590C86"/>
    <w:rsid w:val="005A2847"/>
    <w:rsid w:val="005F0D11"/>
    <w:rsid w:val="00652DBF"/>
    <w:rsid w:val="00693E5B"/>
    <w:rsid w:val="006A19FE"/>
    <w:rsid w:val="0077550F"/>
    <w:rsid w:val="007A1027"/>
    <w:rsid w:val="007C3108"/>
    <w:rsid w:val="00807404"/>
    <w:rsid w:val="00807EE9"/>
    <w:rsid w:val="008A6B4F"/>
    <w:rsid w:val="009A3613"/>
    <w:rsid w:val="009D5E5C"/>
    <w:rsid w:val="00A179CC"/>
    <w:rsid w:val="00B20D45"/>
    <w:rsid w:val="00B32AFB"/>
    <w:rsid w:val="00C15F40"/>
    <w:rsid w:val="00C336AB"/>
    <w:rsid w:val="00D36A70"/>
    <w:rsid w:val="00D52340"/>
    <w:rsid w:val="00E04C27"/>
    <w:rsid w:val="00F35A8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EB8D"/>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5A2847"/>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1D0E25"/>
    <w:rPr>
      <w:rFonts w:ascii="Calibri" w:eastAsia="Calibri" w:hAnsi="Calibri" w:cs="Calibri"/>
      <w:b/>
      <w:color w:val="0B5394"/>
      <w:sz w:val="32"/>
      <w:szCs w:val="32"/>
    </w:rPr>
  </w:style>
  <w:style w:type="paragraph" w:styleId="ListParagraph">
    <w:name w:val="List Paragraph"/>
    <w:basedOn w:val="Normal"/>
    <w:uiPriority w:val="34"/>
    <w:qFormat/>
    <w:rsid w:val="00693E5B"/>
    <w:pPr>
      <w:ind w:left="720"/>
      <w:contextualSpacing/>
    </w:pPr>
  </w:style>
  <w:style w:type="paragraph" w:styleId="Header">
    <w:name w:val="header"/>
    <w:basedOn w:val="Normal"/>
    <w:link w:val="HeaderChar"/>
    <w:uiPriority w:val="99"/>
    <w:unhideWhenUsed/>
    <w:rsid w:val="005F0D11"/>
    <w:pPr>
      <w:tabs>
        <w:tab w:val="center" w:pos="4680"/>
        <w:tab w:val="right" w:pos="9360"/>
      </w:tabs>
      <w:spacing w:line="240" w:lineRule="auto"/>
    </w:pPr>
  </w:style>
  <w:style w:type="character" w:customStyle="1" w:styleId="HeaderChar">
    <w:name w:val="Header Char"/>
    <w:basedOn w:val="DefaultParagraphFont"/>
    <w:link w:val="Header"/>
    <w:uiPriority w:val="99"/>
    <w:rsid w:val="005F0D11"/>
  </w:style>
  <w:style w:type="paragraph" w:styleId="Footer">
    <w:name w:val="footer"/>
    <w:basedOn w:val="Normal"/>
    <w:link w:val="FooterChar"/>
    <w:uiPriority w:val="99"/>
    <w:unhideWhenUsed/>
    <w:rsid w:val="005F0D11"/>
    <w:pPr>
      <w:tabs>
        <w:tab w:val="center" w:pos="4680"/>
        <w:tab w:val="right" w:pos="9360"/>
      </w:tabs>
      <w:spacing w:line="240" w:lineRule="auto"/>
    </w:pPr>
  </w:style>
  <w:style w:type="character" w:customStyle="1" w:styleId="FooterChar">
    <w:name w:val="Footer Char"/>
    <w:basedOn w:val="DefaultParagraphFont"/>
    <w:link w:val="Footer"/>
    <w:uiPriority w:val="99"/>
    <w:rsid w:val="005F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93414">
      <w:bodyDiv w:val="1"/>
      <w:marLeft w:val="0"/>
      <w:marRight w:val="0"/>
      <w:marTop w:val="0"/>
      <w:marBottom w:val="0"/>
      <w:divBdr>
        <w:top w:val="none" w:sz="0" w:space="0" w:color="auto"/>
        <w:left w:val="none" w:sz="0" w:space="0" w:color="auto"/>
        <w:bottom w:val="none" w:sz="0" w:space="0" w:color="auto"/>
        <w:right w:val="none" w:sz="0" w:space="0" w:color="auto"/>
      </w:divBdr>
    </w:div>
    <w:div w:id="108992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2F997E-39AD-478F-B830-379E224EA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0A09-19E5-43F9-8356-32781AD40F11}">
  <ds:schemaRefs>
    <ds:schemaRef ds:uri="http://schemas.microsoft.com/sharepoint/v3/contenttype/forms"/>
  </ds:schemaRefs>
</ds:datastoreItem>
</file>

<file path=customXml/itemProps3.xml><?xml version="1.0" encoding="utf-8"?>
<ds:datastoreItem xmlns:ds="http://schemas.openxmlformats.org/officeDocument/2006/customXml" ds:itemID="{46F8B288-AA79-46FC-B13C-81D45B6F6AB5}">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5958</Characters>
  <Application>Microsoft Office Word</Application>
  <DocSecurity>0</DocSecurity>
  <Lines>161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of Student Learning Focused on Subject Matter Knowledge</dc:title>
  <dc:subject/>
  <dc:creator>DESE</dc:creator>
  <cp:keywords/>
  <cp:lastModifiedBy>Zou, Dong (EOE)</cp:lastModifiedBy>
  <cp:revision>5</cp:revision>
  <dcterms:created xsi:type="dcterms:W3CDTF">2025-06-11T13:37:00Z</dcterms:created>
  <dcterms:modified xsi:type="dcterms:W3CDTF">2025-06-16T15:01:00Z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