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D40DD" w14:textId="77777777" w:rsidR="00833F24" w:rsidRDefault="00973BBF">
      <w:pPr>
        <w:pStyle w:val="Heading1"/>
        <w:spacing w:line="240" w:lineRule="auto"/>
      </w:pPr>
      <w:bookmarkStart w:id="0" w:name="_6b19m266ewjo" w:colFirst="0" w:colLast="0"/>
      <w:bookmarkEnd w:id="0"/>
      <w:r>
        <w:t>Overview: Assessment and Instruction Decision Tree for Students Experiencing Reading Difficulties</w:t>
      </w:r>
    </w:p>
    <w:p w14:paraId="2E67BE92" w14:textId="77777777" w:rsidR="00FF44F6" w:rsidRPr="00FF44F6" w:rsidRDefault="00FF44F6" w:rsidP="00FF44F6"/>
    <w:p w14:paraId="3F98AF9E" w14:textId="05BDA937" w:rsidR="00FF44F6" w:rsidRDefault="00FF44F6" w:rsidP="00FF44F6">
      <w:pPr>
        <w:pStyle w:val="Heading2"/>
      </w:pPr>
      <w:r w:rsidRPr="00FF44F6">
        <w:t>Resource Key Focus Areas</w:t>
      </w:r>
    </w:p>
    <w:p w14:paraId="09418ECD" w14:textId="77777777" w:rsidR="00FF44F6" w:rsidRDefault="00FF44F6" w:rsidP="00FF44F6">
      <w:pPr>
        <w:pStyle w:val="ListParagraph"/>
        <w:numPr>
          <w:ilvl w:val="0"/>
          <w:numId w:val="3"/>
        </w:numPr>
      </w:pPr>
      <w:r>
        <w:t>Evidence-based Content Knowledge</w:t>
      </w:r>
    </w:p>
    <w:p w14:paraId="33100193" w14:textId="6C12D35E" w:rsidR="00FF44F6" w:rsidRDefault="00FF44F6" w:rsidP="00FF44F6">
      <w:pPr>
        <w:pStyle w:val="ListParagraph"/>
        <w:numPr>
          <w:ilvl w:val="1"/>
          <w:numId w:val="3"/>
        </w:numPr>
      </w:pPr>
      <w:r>
        <w:t>Phonological Awareness</w:t>
      </w:r>
    </w:p>
    <w:p w14:paraId="08193999" w14:textId="5D461497" w:rsidR="00FF44F6" w:rsidRDefault="00FF44F6" w:rsidP="00FF44F6">
      <w:pPr>
        <w:pStyle w:val="ListParagraph"/>
        <w:numPr>
          <w:ilvl w:val="1"/>
          <w:numId w:val="3"/>
        </w:numPr>
      </w:pPr>
      <w:r>
        <w:t>Phonics (decoding and encoding)</w:t>
      </w:r>
    </w:p>
    <w:p w14:paraId="4AC36A37" w14:textId="37262C22" w:rsidR="00FF44F6" w:rsidRDefault="00FF44F6" w:rsidP="00FF44F6">
      <w:pPr>
        <w:pStyle w:val="ListParagraph"/>
        <w:numPr>
          <w:ilvl w:val="1"/>
          <w:numId w:val="3"/>
        </w:numPr>
      </w:pPr>
      <w:r>
        <w:t>Fluency</w:t>
      </w:r>
    </w:p>
    <w:p w14:paraId="45CE8C55" w14:textId="49DDB3AD" w:rsidR="00FF44F6" w:rsidRDefault="00FF44F6" w:rsidP="00FF44F6">
      <w:pPr>
        <w:pStyle w:val="ListParagraph"/>
        <w:numPr>
          <w:ilvl w:val="1"/>
          <w:numId w:val="3"/>
        </w:numPr>
      </w:pPr>
      <w:r>
        <w:t>Comprehension</w:t>
      </w:r>
    </w:p>
    <w:p w14:paraId="00C6E871" w14:textId="33DB20A3" w:rsidR="00FF44F6" w:rsidRDefault="00FF44F6" w:rsidP="00FF44F6">
      <w:pPr>
        <w:pStyle w:val="ListParagraph"/>
        <w:numPr>
          <w:ilvl w:val="1"/>
          <w:numId w:val="3"/>
        </w:numPr>
      </w:pPr>
      <w:r>
        <w:t>Oral Language</w:t>
      </w:r>
    </w:p>
    <w:p w14:paraId="69CFE834" w14:textId="77777777" w:rsidR="00FF44F6" w:rsidRDefault="00FF44F6" w:rsidP="00FF44F6">
      <w:pPr>
        <w:pStyle w:val="ListParagraph"/>
        <w:numPr>
          <w:ilvl w:val="0"/>
          <w:numId w:val="3"/>
        </w:numPr>
      </w:pPr>
      <w:r>
        <w:t>Opportunities for Candidates to Acquire, Practice and Demonstrate Skills</w:t>
      </w:r>
    </w:p>
    <w:p w14:paraId="1DAA1A20" w14:textId="31EE14ED" w:rsidR="00FF44F6" w:rsidRPr="00FF44F6" w:rsidRDefault="00FF44F6" w:rsidP="00FF44F6">
      <w:pPr>
        <w:pStyle w:val="ListParagraph"/>
        <w:numPr>
          <w:ilvl w:val="0"/>
          <w:numId w:val="3"/>
        </w:numPr>
      </w:pPr>
      <w:r>
        <w:t>Field-based Experiences</w:t>
      </w:r>
    </w:p>
    <w:p w14:paraId="374AD183" w14:textId="77777777" w:rsidR="00833F24" w:rsidRDefault="00833F24" w:rsidP="00FF44F6">
      <w:bookmarkStart w:id="1" w:name="_x39a15ahe9ua" w:colFirst="0" w:colLast="0"/>
      <w:bookmarkStart w:id="2" w:name="_8mg6qqf6g46c" w:colFirst="0" w:colLast="0"/>
      <w:bookmarkEnd w:id="1"/>
      <w:bookmarkEnd w:id="2"/>
    </w:p>
    <w:p w14:paraId="1229129B" w14:textId="77777777" w:rsidR="00FF44F6" w:rsidRDefault="00FF44F6" w:rsidP="00FF44F6">
      <w:bookmarkStart w:id="3" w:name="_ei596ba87ump" w:colFirst="0" w:colLast="0"/>
      <w:bookmarkEnd w:id="3"/>
    </w:p>
    <w:p w14:paraId="4C546907" w14:textId="1A498968" w:rsidR="00833F24" w:rsidRDefault="00973BBF">
      <w:pPr>
        <w:pStyle w:val="Heading2"/>
        <w:spacing w:line="276" w:lineRule="auto"/>
      </w:pPr>
      <w:r>
        <w:t>Resource Description and Timing for Use</w:t>
      </w:r>
    </w:p>
    <w:p w14:paraId="5D4E1499" w14:textId="77777777" w:rsidR="00833F24" w:rsidRDefault="00973BBF">
      <w:r>
        <w:t>This resource presents a decision tree for educators to use when a student is not meeting grade level expectations. Since reading is a complex skill made up of subskills, it is crucial to understand which subskill or subskills are areas in which a student needs to develop skills or areas for targeted intervention. Working through a systematic series of assessments, an educator can uncover the area(s) of difficulty which will then inform the corresponding course of instruction to address them effectively. The decision tree can be used with teacher candidates throughout their educator preparation program.</w:t>
      </w:r>
    </w:p>
    <w:p w14:paraId="1779105E" w14:textId="77777777" w:rsidR="00833F24" w:rsidRDefault="00833F24"/>
    <w:p w14:paraId="12464BFC" w14:textId="77777777" w:rsidR="00FF44F6" w:rsidRDefault="00FF44F6" w:rsidP="00FF44F6">
      <w:bookmarkStart w:id="4" w:name="_br8ku7743a1o" w:colFirst="0" w:colLast="0"/>
      <w:bookmarkEnd w:id="4"/>
    </w:p>
    <w:p w14:paraId="1A75B760" w14:textId="5BCE3EA6" w:rsidR="00833F24" w:rsidRDefault="00973BBF">
      <w:pPr>
        <w:pStyle w:val="Heading2"/>
        <w:spacing w:line="276" w:lineRule="auto"/>
      </w:pPr>
      <w:r>
        <w:t>Supplemental Resources</w:t>
      </w:r>
    </w:p>
    <w:p w14:paraId="31088D75" w14:textId="77777777" w:rsidR="00833F24" w:rsidRDefault="00833F24">
      <w:hyperlink r:id="rId7">
        <w:r>
          <w:rPr>
            <w:color w:val="1155CC"/>
            <w:u w:val="single"/>
          </w:rPr>
          <w:t>Massachusetts Early Literacy Screening Guidance</w:t>
        </w:r>
      </w:hyperlink>
    </w:p>
    <w:p w14:paraId="30278218" w14:textId="77777777" w:rsidR="00833F24" w:rsidRDefault="00833F24">
      <w:hyperlink r:id="rId8">
        <w:r>
          <w:rPr>
            <w:color w:val="1155CC"/>
            <w:u w:val="single"/>
          </w:rPr>
          <w:t>MA DESE list of approved early literacy universal screeners</w:t>
        </w:r>
      </w:hyperlink>
    </w:p>
    <w:p w14:paraId="76B69C38" w14:textId="77777777" w:rsidR="00833F24" w:rsidRDefault="00833F24"/>
    <w:p w14:paraId="50C9765A" w14:textId="77777777" w:rsidR="00FF44F6" w:rsidRDefault="00FF44F6" w:rsidP="00FF44F6">
      <w:bookmarkStart w:id="5" w:name="_w7nmv3hexba0" w:colFirst="0" w:colLast="0"/>
      <w:bookmarkEnd w:id="5"/>
    </w:p>
    <w:p w14:paraId="569417D0" w14:textId="4CBB8426" w:rsidR="00833F24" w:rsidRDefault="00973BBF">
      <w:pPr>
        <w:pStyle w:val="Heading2"/>
        <w:spacing w:line="276" w:lineRule="auto"/>
      </w:pPr>
      <w:r>
        <w:t xml:space="preserve">Resource Alignment and Context </w:t>
      </w:r>
    </w:p>
    <w:p w14:paraId="0A626FFD" w14:textId="77777777" w:rsidR="00833F24" w:rsidRDefault="00973BBF">
      <w:pPr>
        <w:rPr>
          <w:sz w:val="16"/>
          <w:szCs w:val="16"/>
        </w:rPr>
      </w:pPr>
      <w:r>
        <w:rPr>
          <w:b/>
          <w:bCs/>
        </w:rPr>
        <w:t xml:space="preserve">Proficiency Level: </w:t>
      </w:r>
      <w:r>
        <w:t xml:space="preserve">Introduce, Practice and Demonstrate </w:t>
      </w:r>
    </w:p>
    <w:p w14:paraId="7D6F0630" w14:textId="77777777" w:rsidR="00833F24" w:rsidRDefault="00973BBF">
      <w:r>
        <w:rPr>
          <w:b/>
          <w:bCs/>
        </w:rPr>
        <w:t xml:space="preserve">Alignment to </w:t>
      </w:r>
      <w:hyperlink r:id="rId9">
        <w:r w:rsidR="00833F24">
          <w:rPr>
            <w:b/>
            <w:bCs/>
            <w:color w:val="1155CC"/>
            <w:u w:val="single"/>
          </w:rPr>
          <w:t>Early Literacy Program Approval Criteria</w:t>
        </w:r>
      </w:hyperlink>
      <w:r>
        <w:rPr>
          <w:b/>
          <w:bCs/>
        </w:rPr>
        <w:t>:</w:t>
      </w:r>
      <w:r>
        <w:t xml:space="preserve"> INS.1.A.a-e., INS.A.5.,INS.B.1.a-c., INS.C.1.a., INS.C.2.a-b., INS.C.3.a-c., INS.C.4.a-b., INS.C.5.a-b., INS.D.1.a, FBE.B.2.</w:t>
      </w:r>
    </w:p>
    <w:p w14:paraId="274D5201" w14:textId="77777777" w:rsidR="00833F24" w:rsidRDefault="00973BBF">
      <w:r>
        <w:rPr>
          <w:b/>
          <w:bCs/>
        </w:rPr>
        <w:t xml:space="preserve">Alignment to Mass Literacy: </w:t>
      </w:r>
    </w:p>
    <w:p w14:paraId="5C4FBFDC" w14:textId="77777777" w:rsidR="00833F24" w:rsidRDefault="00833F24">
      <w:pPr>
        <w:numPr>
          <w:ilvl w:val="0"/>
          <w:numId w:val="1"/>
        </w:numPr>
      </w:pPr>
      <w:hyperlink r:id="rId10">
        <w:r>
          <w:rPr>
            <w:color w:val="1155CC"/>
            <w:u w:val="single"/>
          </w:rPr>
          <w:t>Components of the Core Literacy Block</w:t>
        </w:r>
      </w:hyperlink>
    </w:p>
    <w:p w14:paraId="7A805068" w14:textId="77777777" w:rsidR="00833F24" w:rsidRDefault="00833F24">
      <w:pPr>
        <w:numPr>
          <w:ilvl w:val="0"/>
          <w:numId w:val="1"/>
        </w:numPr>
      </w:pPr>
      <w:hyperlink r:id="rId11">
        <w:r>
          <w:rPr>
            <w:color w:val="1155CC"/>
            <w:u w:val="single"/>
          </w:rPr>
          <w:t>Skills for Early Reading</w:t>
        </w:r>
      </w:hyperlink>
    </w:p>
    <w:p w14:paraId="27999ECB" w14:textId="77777777" w:rsidR="00833F24" w:rsidRDefault="00833F24">
      <w:pPr>
        <w:numPr>
          <w:ilvl w:val="0"/>
          <w:numId w:val="1"/>
        </w:numPr>
      </w:pPr>
      <w:hyperlink r:id="rId12">
        <w:r>
          <w:rPr>
            <w:color w:val="1155CC"/>
            <w:u w:val="single"/>
          </w:rPr>
          <w:t>Students Experiencing Reading Difficulties</w:t>
        </w:r>
      </w:hyperlink>
    </w:p>
    <w:p w14:paraId="4B6D92B5" w14:textId="77777777" w:rsidR="00833F24" w:rsidRDefault="00833F24">
      <w:pPr>
        <w:numPr>
          <w:ilvl w:val="0"/>
          <w:numId w:val="1"/>
        </w:numPr>
      </w:pPr>
      <w:hyperlink r:id="rId13">
        <w:r>
          <w:rPr>
            <w:color w:val="1155CC"/>
            <w:u w:val="single"/>
          </w:rPr>
          <w:t>Data-Based Decision Making</w:t>
        </w:r>
      </w:hyperlink>
    </w:p>
    <w:p w14:paraId="45A2161A" w14:textId="77777777" w:rsidR="00833F24" w:rsidRDefault="00833F24">
      <w:pPr>
        <w:numPr>
          <w:ilvl w:val="0"/>
          <w:numId w:val="1"/>
        </w:numPr>
      </w:pPr>
      <w:hyperlink r:id="rId14">
        <w:r>
          <w:rPr>
            <w:color w:val="1155CC"/>
            <w:u w:val="single"/>
          </w:rPr>
          <w:t>Oral Language</w:t>
        </w:r>
      </w:hyperlink>
    </w:p>
    <w:p w14:paraId="7636AFF2" w14:textId="77777777" w:rsidR="00833F24" w:rsidRDefault="00833F24">
      <w:pPr>
        <w:ind w:left="720"/>
      </w:pPr>
    </w:p>
    <w:p w14:paraId="2B08C237" w14:textId="77777777" w:rsidR="00833F24" w:rsidRDefault="00973BBF">
      <w:r>
        <w:rPr>
          <w:b/>
          <w:bCs/>
        </w:rPr>
        <w:lastRenderedPageBreak/>
        <w:t xml:space="preserve">Contributor: </w:t>
      </w:r>
      <w:r>
        <w:t>The Reading Circuit, Inc.</w:t>
      </w:r>
      <w:r>
        <w:rPr>
          <w:b/>
          <w:bCs/>
        </w:rPr>
        <w:t xml:space="preserve">  </w:t>
      </w:r>
      <w:hyperlink r:id="rId15">
        <w:r w:rsidR="00833F24">
          <w:rPr>
            <w:rFonts w:ascii="Calibri" w:eastAsia="Calibri" w:hAnsi="Calibri" w:cs="Calibri"/>
            <w:b/>
            <w:bCs/>
            <w:noProof/>
            <w:color w:val="1155CC"/>
            <w:sz w:val="30"/>
            <w:szCs w:val="30"/>
            <w:u w:val="single"/>
          </w:rPr>
          <w:drawing>
            <wp:inline distT="114300" distB="114300" distL="114300" distR="114300" wp14:anchorId="71DA27E5" wp14:editId="59396B16">
              <wp:extent cx="987124" cy="643776"/>
              <wp:effectExtent l="0" t="0" r="0" b="0"/>
              <wp:docPr id="5" name="image2.png" descr="Logo of The Reading Circuit"/>
              <wp:cNvGraphicFramePr/>
              <a:graphic xmlns:a="http://schemas.openxmlformats.org/drawingml/2006/main">
                <a:graphicData uri="http://schemas.openxmlformats.org/drawingml/2006/picture">
                  <pic:pic xmlns:pic="http://schemas.openxmlformats.org/drawingml/2006/picture">
                    <pic:nvPicPr>
                      <pic:cNvPr id="0" name="image2.png" descr="Logo of The Reading Circuit"/>
                      <pic:cNvPicPr preferRelativeResize="0"/>
                    </pic:nvPicPr>
                    <pic:blipFill>
                      <a:blip r:embed="rId16"/>
                      <a:srcRect/>
                      <a:stretch>
                        <a:fillRect/>
                      </a:stretch>
                    </pic:blipFill>
                    <pic:spPr>
                      <a:xfrm>
                        <a:off x="0" y="0"/>
                        <a:ext cx="987124" cy="643776"/>
                      </a:xfrm>
                      <a:prstGeom prst="rect">
                        <a:avLst/>
                      </a:prstGeom>
                      <a:ln/>
                    </pic:spPr>
                  </pic:pic>
                </a:graphicData>
              </a:graphic>
            </wp:inline>
          </w:drawing>
        </w:r>
      </w:hyperlink>
    </w:p>
    <w:p w14:paraId="049351B0" w14:textId="77777777" w:rsidR="00FF44F6" w:rsidRDefault="00973BBF" w:rsidP="00FF44F6">
      <w:r>
        <w:rPr>
          <w:b/>
          <w:bCs/>
        </w:rPr>
        <w:t xml:space="preserve">Date Posted: </w:t>
      </w:r>
      <w:r>
        <w:t>December 2025</w:t>
      </w:r>
      <w:bookmarkStart w:id="6" w:name="_cfk9yju1bx1w" w:colFirst="0" w:colLast="0"/>
      <w:bookmarkEnd w:id="6"/>
    </w:p>
    <w:p w14:paraId="1027CDB5" w14:textId="77777777" w:rsidR="00FF44F6" w:rsidRDefault="00FF44F6" w:rsidP="00FF44F6"/>
    <w:p w14:paraId="1570FF16" w14:textId="68FD9812" w:rsidR="00833F24" w:rsidRDefault="00973BBF" w:rsidP="00FF44F6">
      <w:r>
        <w:rPr>
          <w:i/>
          <w:iCs/>
          <w:color w:val="000000"/>
          <w:sz w:val="20"/>
          <w:szCs w:val="20"/>
        </w:rPr>
        <w:t>Note: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bookmarkStart w:id="7" w:name="_81y7xx1x4h87" w:colFirst="0" w:colLast="0"/>
      <w:bookmarkStart w:id="8" w:name="_c5gda8pcjnju" w:colFirst="0" w:colLast="0"/>
      <w:bookmarkEnd w:id="7"/>
      <w:bookmarkEnd w:id="8"/>
    </w:p>
    <w:p w14:paraId="524AECB2" w14:textId="63BFD2B0" w:rsidR="00833F24" w:rsidRPr="00200712" w:rsidRDefault="00973BBF" w:rsidP="00200712">
      <w:pPr>
        <w:rPr>
          <w:rFonts w:ascii="Calibri" w:hAnsi="Calibri" w:cs="Calibri"/>
          <w:b/>
          <w:bCs/>
          <w:sz w:val="32"/>
          <w:szCs w:val="32"/>
        </w:rPr>
      </w:pPr>
      <w:bookmarkStart w:id="9" w:name="_sxxkfeclnq8a" w:colFirst="0" w:colLast="0"/>
      <w:bookmarkEnd w:id="9"/>
      <w:r>
        <w:br w:type="page"/>
      </w:r>
      <w:bookmarkStart w:id="10" w:name="_y6biz8jsyckg" w:colFirst="0" w:colLast="0"/>
      <w:bookmarkEnd w:id="10"/>
      <w:r w:rsidRPr="00200712">
        <w:rPr>
          <w:rFonts w:ascii="Calibri" w:hAnsi="Calibri" w:cs="Calibri"/>
          <w:b/>
          <w:bCs/>
          <w:color w:val="00795D"/>
          <w:sz w:val="32"/>
          <w:szCs w:val="32"/>
        </w:rPr>
        <w:lastRenderedPageBreak/>
        <w:t>Assessment and Instruction Decision Tree for Students Experiencing Reading Difficulties</w:t>
      </w:r>
    </w:p>
    <w:p w14:paraId="1F6755B0" w14:textId="77777777" w:rsidR="00833F24" w:rsidRDefault="00833F24"/>
    <w:p w14:paraId="5A4EFF6D" w14:textId="77777777" w:rsidR="00833F24" w:rsidRDefault="00973BBF">
      <w:r>
        <w:t>Reading is a complex skill composed of many interrelated subskills. When a student is experiencing reading difficulties, it is crucial to understand which subskill or subskills are areas of struggle.  Working through a systematic series of assessments, an educator can uncover the area(s) of difficulty which will then inform the corresponding course of instruction to address them effectively.</w:t>
      </w:r>
    </w:p>
    <w:p w14:paraId="23A9E52C" w14:textId="77777777" w:rsidR="00833F24" w:rsidRDefault="00833F24"/>
    <w:p w14:paraId="47C98407" w14:textId="77777777" w:rsidR="00833F24" w:rsidRDefault="00973BBF">
      <w:r>
        <w:t>The following assessment decision chart is based on the simple view of reading which conceptualizes the complexity of reading comprehension as the product of fluent word reading skills</w:t>
      </w:r>
      <w:r>
        <w:rPr>
          <w:vertAlign w:val="superscript"/>
        </w:rPr>
        <w:footnoteReference w:id="1"/>
      </w:r>
      <w:r>
        <w:t xml:space="preserve"> and language comprehension skills. </w:t>
      </w:r>
    </w:p>
    <w:p w14:paraId="18DADF7B" w14:textId="77777777" w:rsidR="00833F24" w:rsidRDefault="00973BBF">
      <w:pPr>
        <w:spacing w:line="274" w:lineRule="auto"/>
      </w:pPr>
      <w:r>
        <w:rPr>
          <w:rFonts w:ascii="Calibri" w:eastAsia="Calibri" w:hAnsi="Calibri" w:cs="Calibri"/>
          <w:noProof/>
          <w:sz w:val="21"/>
          <w:szCs w:val="21"/>
        </w:rPr>
        <mc:AlternateContent>
          <mc:Choice Requires="wpg">
            <w:drawing>
              <wp:inline distT="0" distB="0" distL="0" distR="0" wp14:anchorId="0ACDFE3E" wp14:editId="1B9F3C6F">
                <wp:extent cx="5938838" cy="1322623"/>
                <wp:effectExtent l="0" t="0" r="0" b="0"/>
                <wp:docPr id="1" name="Group 1" descr="Illustration of Fluent Word Reading multiplied by Language Comprehension equals Reading Comprehension"/>
                <wp:cNvGraphicFramePr/>
                <a:graphic xmlns:a="http://schemas.openxmlformats.org/drawingml/2006/main">
                  <a:graphicData uri="http://schemas.microsoft.com/office/word/2010/wordprocessingGroup">
                    <wpg:wgp>
                      <wpg:cNvGrpSpPr/>
                      <wpg:grpSpPr>
                        <a:xfrm>
                          <a:off x="0" y="0"/>
                          <a:ext cx="5938838" cy="1322623"/>
                          <a:chOff x="25" y="249150"/>
                          <a:chExt cx="6536675" cy="1438375"/>
                        </a:xfrm>
                      </wpg:grpSpPr>
                      <wps:wsp>
                        <wps:cNvPr id="579978517" name="Oval 579978517"/>
                        <wps:cNvSpPr/>
                        <wps:spPr>
                          <a:xfrm>
                            <a:off x="113337" y="398437"/>
                            <a:ext cx="1243800" cy="1194300"/>
                          </a:xfrm>
                          <a:prstGeom prst="ellipse">
                            <a:avLst/>
                          </a:prstGeom>
                          <a:solidFill>
                            <a:srgbClr val="B3C6E7"/>
                          </a:solidFill>
                          <a:ln w="12700" cap="flat" cmpd="sng">
                            <a:solidFill>
                              <a:schemeClr val="lt1"/>
                            </a:solidFill>
                            <a:prstDash val="solid"/>
                            <a:miter lim="800000"/>
                            <a:headEnd type="none" w="sm" len="sm"/>
                            <a:tailEnd type="none" w="sm" len="sm"/>
                          </a:ln>
                        </wps:spPr>
                        <wps:txbx>
                          <w:txbxContent>
                            <w:p w14:paraId="006C3CAD" w14:textId="77777777" w:rsidR="00833F24" w:rsidRDefault="00833F24">
                              <w:pPr>
                                <w:spacing w:line="240" w:lineRule="auto"/>
                                <w:textDirection w:val="btLr"/>
                              </w:pPr>
                            </w:p>
                          </w:txbxContent>
                        </wps:txbx>
                        <wps:bodyPr spcFirstLastPara="1" wrap="square" lIns="91425" tIns="91425" rIns="91425" bIns="91425" anchor="ctr" anchorCtr="0">
                          <a:noAutofit/>
                        </wps:bodyPr>
                      </wps:wsp>
                      <wps:wsp>
                        <wps:cNvPr id="378255240" name="Oval 378255240"/>
                        <wps:cNvSpPr/>
                        <wps:spPr>
                          <a:xfrm>
                            <a:off x="2646450" y="373400"/>
                            <a:ext cx="1243800" cy="1194300"/>
                          </a:xfrm>
                          <a:prstGeom prst="ellipse">
                            <a:avLst/>
                          </a:prstGeom>
                          <a:solidFill>
                            <a:srgbClr val="FEE599"/>
                          </a:solidFill>
                          <a:ln w="12700" cap="flat" cmpd="sng">
                            <a:solidFill>
                              <a:schemeClr val="lt1"/>
                            </a:solidFill>
                            <a:prstDash val="solid"/>
                            <a:miter lim="800000"/>
                            <a:headEnd type="none" w="sm" len="sm"/>
                            <a:tailEnd type="none" w="sm" len="sm"/>
                          </a:ln>
                        </wps:spPr>
                        <wps:txbx>
                          <w:txbxContent>
                            <w:p w14:paraId="3778A32F" w14:textId="77777777" w:rsidR="00833F24" w:rsidRDefault="00833F24">
                              <w:pPr>
                                <w:spacing w:line="240" w:lineRule="auto"/>
                                <w:textDirection w:val="btLr"/>
                              </w:pPr>
                            </w:p>
                          </w:txbxContent>
                        </wps:txbx>
                        <wps:bodyPr spcFirstLastPara="1" wrap="square" lIns="91425" tIns="91425" rIns="91425" bIns="91425" anchor="ctr" anchorCtr="0">
                          <a:noAutofit/>
                        </wps:bodyPr>
                      </wps:wsp>
                      <wpg:grpSp>
                        <wpg:cNvPr id="782195708" name="Group 782195708"/>
                        <wpg:cNvGrpSpPr/>
                        <wpg:grpSpPr>
                          <a:xfrm>
                            <a:off x="25" y="249174"/>
                            <a:ext cx="6536675" cy="1438337"/>
                            <a:chOff x="13" y="249162"/>
                            <a:chExt cx="6536675" cy="1438337"/>
                          </a:xfrm>
                        </wpg:grpSpPr>
                        <wps:wsp>
                          <wps:cNvPr id="32825816" name="Rectangle 32825816"/>
                          <wps:cNvSpPr/>
                          <wps:spPr>
                            <a:xfrm>
                              <a:off x="13" y="249162"/>
                              <a:ext cx="6536675" cy="1438337"/>
                            </a:xfrm>
                            <a:prstGeom prst="rect">
                              <a:avLst/>
                            </a:prstGeom>
                            <a:noFill/>
                            <a:ln>
                              <a:noFill/>
                            </a:ln>
                          </wps:spPr>
                          <wps:txbx>
                            <w:txbxContent>
                              <w:p w14:paraId="21398735" w14:textId="77777777" w:rsidR="00833F24" w:rsidRDefault="00833F24">
                                <w:pPr>
                                  <w:spacing w:line="240" w:lineRule="auto"/>
                                  <w:textDirection w:val="btLr"/>
                                </w:pPr>
                              </w:p>
                            </w:txbxContent>
                          </wps:txbx>
                          <wps:bodyPr spcFirstLastPara="1" wrap="square" lIns="91425" tIns="91425" rIns="91425" bIns="91425" anchor="ctr" anchorCtr="0">
                            <a:noAutofit/>
                          </wps:bodyPr>
                        </wps:wsp>
                        <wps:wsp>
                          <wps:cNvPr id="1663019359" name="Text Box 1663019359"/>
                          <wps:cNvSpPr txBox="1"/>
                          <wps:spPr>
                            <a:xfrm>
                              <a:off x="204707" y="500333"/>
                              <a:ext cx="1030200" cy="1030200"/>
                            </a:xfrm>
                            <a:prstGeom prst="rect">
                              <a:avLst/>
                            </a:prstGeom>
                            <a:noFill/>
                            <a:ln>
                              <a:noFill/>
                            </a:ln>
                          </wps:spPr>
                          <wps:txbx>
                            <w:txbxContent>
                              <w:p w14:paraId="4B7CF798" w14:textId="77777777" w:rsidR="00833F24" w:rsidRPr="00D14819" w:rsidRDefault="00973BBF">
                                <w:pPr>
                                  <w:spacing w:line="215" w:lineRule="auto"/>
                                  <w:jc w:val="center"/>
                                  <w:textDirection w:val="btLr"/>
                                </w:pPr>
                                <w:r w:rsidRPr="00D14819">
                                  <w:rPr>
                                    <w:b/>
                                    <w:color w:val="000000"/>
                                  </w:rPr>
                                  <w:t>Fluent Word Reading</w:t>
                                </w:r>
                              </w:p>
                            </w:txbxContent>
                          </wps:txbx>
                          <wps:bodyPr spcFirstLastPara="1" wrap="square" lIns="15225" tIns="15225" rIns="15225" bIns="15225" anchor="ctr" anchorCtr="0">
                            <a:noAutofit/>
                          </wps:bodyPr>
                        </wps:wsp>
                        <wps:wsp>
                          <wps:cNvPr id="1777756593" name="Plus 1777756593"/>
                          <wps:cNvSpPr/>
                          <wps:spPr>
                            <a:xfrm rot="-2580215">
                              <a:off x="1576440" y="548008"/>
                              <a:ext cx="845077" cy="845077"/>
                            </a:xfrm>
                            <a:prstGeom prst="mathPlus">
                              <a:avLst>
                                <a:gd name="adj1" fmla="val 23520"/>
                              </a:avLst>
                            </a:prstGeom>
                            <a:solidFill>
                              <a:srgbClr val="F7CAAC"/>
                            </a:solidFill>
                            <a:ln>
                              <a:noFill/>
                            </a:ln>
                          </wps:spPr>
                          <wps:txbx>
                            <w:txbxContent>
                              <w:p w14:paraId="1281D010" w14:textId="77777777" w:rsidR="00833F24" w:rsidRDefault="00833F24">
                                <w:pPr>
                                  <w:spacing w:line="240" w:lineRule="auto"/>
                                  <w:textDirection w:val="btLr"/>
                                </w:pPr>
                              </w:p>
                            </w:txbxContent>
                          </wps:txbx>
                          <wps:bodyPr spcFirstLastPara="1" wrap="square" lIns="91425" tIns="91425" rIns="91425" bIns="91425" anchor="ctr" anchorCtr="0">
                            <a:noAutofit/>
                          </wps:bodyPr>
                        </wps:wsp>
                        <wps:wsp>
                          <wps:cNvPr id="1737069228" name="Text Box 1737069228"/>
                          <wps:cNvSpPr txBox="1"/>
                          <wps:spPr>
                            <a:xfrm rot="-2580215">
                              <a:off x="1688455" y="871165"/>
                              <a:ext cx="621047" cy="198763"/>
                            </a:xfrm>
                            <a:prstGeom prst="rect">
                              <a:avLst/>
                            </a:prstGeom>
                            <a:noFill/>
                            <a:ln>
                              <a:noFill/>
                            </a:ln>
                          </wps:spPr>
                          <wps:txbx>
                            <w:txbxContent>
                              <w:p w14:paraId="3C926460" w14:textId="77777777" w:rsidR="00833F24" w:rsidRDefault="00833F24">
                                <w:pPr>
                                  <w:spacing w:line="215" w:lineRule="auto"/>
                                  <w:jc w:val="center"/>
                                  <w:textDirection w:val="btLr"/>
                                </w:pPr>
                              </w:p>
                            </w:txbxContent>
                          </wps:txbx>
                          <wps:bodyPr spcFirstLastPara="1" wrap="square" lIns="0" tIns="0" rIns="0" bIns="0" anchor="ctr" anchorCtr="0">
                            <a:noAutofit/>
                          </wps:bodyPr>
                        </wps:wsp>
                        <wps:wsp>
                          <wps:cNvPr id="1485670488" name="Text Box 1485670488"/>
                          <wps:cNvSpPr txBox="1"/>
                          <wps:spPr>
                            <a:xfrm>
                              <a:off x="2646450" y="455400"/>
                              <a:ext cx="1243800" cy="1030200"/>
                            </a:xfrm>
                            <a:prstGeom prst="rect">
                              <a:avLst/>
                            </a:prstGeom>
                            <a:noFill/>
                            <a:ln>
                              <a:noFill/>
                            </a:ln>
                          </wps:spPr>
                          <wps:txbx>
                            <w:txbxContent>
                              <w:p w14:paraId="3A0D9871" w14:textId="77777777" w:rsidR="00833F24" w:rsidRPr="00D14819" w:rsidRDefault="00973BBF">
                                <w:pPr>
                                  <w:spacing w:line="215" w:lineRule="auto"/>
                                  <w:jc w:val="center"/>
                                  <w:textDirection w:val="btLr"/>
                                </w:pPr>
                                <w:r w:rsidRPr="00D14819">
                                  <w:rPr>
                                    <w:b/>
                                    <w:color w:val="000000"/>
                                  </w:rPr>
                                  <w:t>Language Comprehension</w:t>
                                </w:r>
                              </w:p>
                            </w:txbxContent>
                          </wps:txbx>
                          <wps:bodyPr spcFirstLastPara="1" wrap="square" lIns="15225" tIns="15225" rIns="15225" bIns="15225" anchor="ctr" anchorCtr="0">
                            <a:noAutofit/>
                          </wps:bodyPr>
                        </wps:wsp>
                        <wps:wsp>
                          <wps:cNvPr id="842499290" name="Equal 842499290"/>
                          <wps:cNvSpPr/>
                          <wps:spPr>
                            <a:xfrm>
                              <a:off x="4115171" y="548008"/>
                              <a:ext cx="845077" cy="845077"/>
                            </a:xfrm>
                            <a:prstGeom prst="mathEqual">
                              <a:avLst>
                                <a:gd name="adj1" fmla="val 23520"/>
                                <a:gd name="adj2" fmla="val 11760"/>
                              </a:avLst>
                            </a:prstGeom>
                            <a:solidFill>
                              <a:srgbClr val="F7CAAC"/>
                            </a:solidFill>
                            <a:ln>
                              <a:noFill/>
                            </a:ln>
                          </wps:spPr>
                          <wps:txbx>
                            <w:txbxContent>
                              <w:p w14:paraId="673E94DE" w14:textId="77777777" w:rsidR="00833F24" w:rsidRDefault="00833F24">
                                <w:pPr>
                                  <w:spacing w:line="240" w:lineRule="auto"/>
                                  <w:textDirection w:val="btLr"/>
                                </w:pPr>
                              </w:p>
                            </w:txbxContent>
                          </wps:txbx>
                          <wps:bodyPr spcFirstLastPara="1" wrap="square" lIns="91425" tIns="91425" rIns="91425" bIns="91425" anchor="ctr" anchorCtr="0">
                            <a:noAutofit/>
                          </wps:bodyPr>
                        </wps:wsp>
                        <wps:wsp>
                          <wps:cNvPr id="443774994" name="Text Box 443774994"/>
                          <wps:cNvSpPr txBox="1"/>
                          <wps:spPr>
                            <a:xfrm>
                              <a:off x="4227186" y="722094"/>
                              <a:ext cx="621047" cy="496905"/>
                            </a:xfrm>
                            <a:prstGeom prst="rect">
                              <a:avLst/>
                            </a:prstGeom>
                            <a:noFill/>
                            <a:ln>
                              <a:noFill/>
                            </a:ln>
                          </wps:spPr>
                          <wps:txbx>
                            <w:txbxContent>
                              <w:p w14:paraId="0677DC05" w14:textId="77777777" w:rsidR="00833F24" w:rsidRDefault="00833F24">
                                <w:pPr>
                                  <w:spacing w:line="215" w:lineRule="auto"/>
                                  <w:jc w:val="center"/>
                                  <w:textDirection w:val="btLr"/>
                                </w:pPr>
                              </w:p>
                            </w:txbxContent>
                          </wps:txbx>
                          <wps:bodyPr spcFirstLastPara="1" wrap="square" lIns="0" tIns="0" rIns="0" bIns="0" anchor="ctr" anchorCtr="0">
                            <a:noAutofit/>
                          </wps:bodyPr>
                        </wps:wsp>
                        <wps:wsp>
                          <wps:cNvPr id="778832750" name="Oval 778832750"/>
                          <wps:cNvSpPr/>
                          <wps:spPr>
                            <a:xfrm>
                              <a:off x="5245137" y="418287"/>
                              <a:ext cx="1243800" cy="1194300"/>
                            </a:xfrm>
                            <a:prstGeom prst="ellipse">
                              <a:avLst/>
                            </a:prstGeom>
                            <a:solidFill>
                              <a:srgbClr val="A8D08C"/>
                            </a:solidFill>
                            <a:ln w="12700" cap="flat" cmpd="sng">
                              <a:solidFill>
                                <a:schemeClr val="lt1"/>
                              </a:solidFill>
                              <a:prstDash val="solid"/>
                              <a:miter lim="800000"/>
                              <a:headEnd type="none" w="sm" len="sm"/>
                              <a:tailEnd type="none" w="sm" len="sm"/>
                            </a:ln>
                          </wps:spPr>
                          <wps:txbx>
                            <w:txbxContent>
                              <w:p w14:paraId="24D3A391" w14:textId="77777777" w:rsidR="00833F24" w:rsidRDefault="00833F24">
                                <w:pPr>
                                  <w:spacing w:line="240" w:lineRule="auto"/>
                                  <w:textDirection w:val="btLr"/>
                                </w:pPr>
                              </w:p>
                            </w:txbxContent>
                          </wps:txbx>
                          <wps:bodyPr spcFirstLastPara="1" wrap="square" lIns="91425" tIns="91425" rIns="91425" bIns="91425" anchor="ctr" anchorCtr="0">
                            <a:noAutofit/>
                          </wps:bodyPr>
                        </wps:wsp>
                        <wps:wsp>
                          <wps:cNvPr id="1545032075" name="Text Box 1545032075"/>
                          <wps:cNvSpPr txBox="1"/>
                          <wps:spPr>
                            <a:xfrm>
                              <a:off x="5211375" y="455450"/>
                              <a:ext cx="1324200" cy="1030200"/>
                            </a:xfrm>
                            <a:prstGeom prst="rect">
                              <a:avLst/>
                            </a:prstGeom>
                            <a:noFill/>
                            <a:ln>
                              <a:noFill/>
                            </a:ln>
                          </wps:spPr>
                          <wps:txbx>
                            <w:txbxContent>
                              <w:p w14:paraId="59C97692" w14:textId="77777777" w:rsidR="00833F24" w:rsidRPr="00D14819" w:rsidRDefault="00973BBF">
                                <w:pPr>
                                  <w:spacing w:line="215" w:lineRule="auto"/>
                                  <w:jc w:val="center"/>
                                  <w:textDirection w:val="btLr"/>
                                </w:pPr>
                                <w:r w:rsidRPr="00D14819">
                                  <w:rPr>
                                    <w:b/>
                                    <w:color w:val="000000"/>
                                  </w:rPr>
                                  <w:t>Reading Comprehension</w:t>
                                </w:r>
                              </w:p>
                            </w:txbxContent>
                          </wps:txbx>
                          <wps:bodyPr spcFirstLastPara="1" wrap="square" lIns="15225" tIns="15225" rIns="15225" bIns="15225" anchor="ctr" anchorCtr="0">
                            <a:noAutofit/>
                          </wps:bodyPr>
                        </wps:wsp>
                      </wpg:grpSp>
                    </wpg:wgp>
                  </a:graphicData>
                </a:graphic>
              </wp:inline>
            </w:drawing>
          </mc:Choice>
          <mc:Fallback>
            <w:pict>
              <v:group w14:anchorId="0ACDFE3E" id="Group 1" o:spid="_x0000_s1026" alt="Illustration of Fluent Word Reading multiplied by Language Comprehension equals Reading Comprehension" style="width:467.65pt;height:104.15pt;mso-position-horizontal-relative:char;mso-position-vertical-relative:line" coordorigin=",2491" coordsize="65366,1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">
                <v:oval id="Oval 579978517" o:spid="_x0000_s1027" style="position:absolute;left:1133;top:3984;width:12438;height:1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" fillcolor="#b3c6e7" strokecolor="white [3201]" strokeweight="1pt">
                  <v:stroke startarrowwidth="narrow" startarrowlength="short" endarrowwidth="narrow" endarrowlength="short" joinstyle="miter"/>
                  <v:textbox inset="2.53958mm,2.53958mm,2.53958mm,2.53958mm">
                    <w:txbxContent>
                      <w:p w14:paraId="006C3CAD" w14:textId="77777777" w:rsidR="00833F24" w:rsidRDefault="00833F24">
                        <w:pPr>
                          <w:spacing w:line="240" w:lineRule="auto"/>
                          <w:textDirection w:val="btLr"/>
                        </w:pPr>
                      </w:p>
                    </w:txbxContent>
                  </v:textbox>
                </v:oval>
                <v:oval id="Oval 378255240" o:spid="_x0000_s1028" style="position:absolute;left:26464;top:3734;width:12438;height:1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" fillcolor="#fee599" strokecolor="white [3201]" strokeweight="1pt">
                  <v:stroke startarrowwidth="narrow" startarrowlength="short" endarrowwidth="narrow" endarrowlength="short" joinstyle="miter"/>
                  <v:textbox inset="2.53958mm,2.53958mm,2.53958mm,2.53958mm">
                    <w:txbxContent>
                      <w:p w14:paraId="3778A32F" w14:textId="77777777" w:rsidR="00833F24" w:rsidRDefault="00833F24">
                        <w:pPr>
                          <w:spacing w:line="240" w:lineRule="auto"/>
                          <w:textDirection w:val="btLr"/>
                        </w:pPr>
                      </w:p>
                    </w:txbxContent>
                  </v:textbox>
                </v:oval>
                <v:group id="Group 782195708" o:spid="_x0000_s1029" style="position:absolute;top:2491;width:65367;height:14384" coordorigin=",2491" coordsize="65366,1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">
                  <v:rect id="Rectangle 32825816" o:spid="_x0000_s1030" style="position:absolute;top:2491;width:65366;height:1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" filled="f" stroked="f">
                    <v:textbox inset="2.53958mm,2.53958mm,2.53958mm,2.53958mm">
                      <w:txbxContent>
                        <w:p w14:paraId="21398735" w14:textId="77777777" w:rsidR="00833F24" w:rsidRDefault="00833F24">
                          <w:pPr>
                            <w:spacing w:line="240" w:lineRule="auto"/>
                            <w:textDirection w:val="btLr"/>
                          </w:pPr>
                        </w:p>
                      </w:txbxContent>
                    </v:textbox>
                  </v:rect>
                  <v:shapetype id="_x0000_t202" coordsize="21600,21600" o:spt="202" path="m,l,21600r21600,l21600,xe">
                    <v:stroke joinstyle="miter"/>
                    <v:path gradientshapeok="t" o:connecttype="rect"/>
                  </v:shapetype>
                  <v:shape id="Text Box 1663019359" o:spid="_x0000_s1031" type="#_x0000_t202" style="position:absolute;left:2047;top:5003;width:10302;height:10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" filled="f" stroked="f">
                    <v:textbox inset=".42292mm,.42292mm,.42292mm,.42292mm">
                      <w:txbxContent>
                        <w:p w14:paraId="4B7CF798" w14:textId="77777777" w:rsidR="00833F24" w:rsidRPr="00D14819" w:rsidRDefault="00973BBF">
                          <w:pPr>
                            <w:spacing w:line="215" w:lineRule="auto"/>
                            <w:jc w:val="center"/>
                            <w:textDirection w:val="btLr"/>
                          </w:pPr>
                          <w:r w:rsidRPr="00D14819">
                            <w:rPr>
                              <w:b/>
                              <w:color w:val="000000"/>
                            </w:rPr>
                            <w:t>Fluent Word Reading</w:t>
                          </w:r>
                        </w:p>
                      </w:txbxContent>
                    </v:textbox>
                  </v:shape>
                  <v:shape id="Plus 1777756593" o:spid="_x0000_s1032" style="position:absolute;left:15764;top:5480;width:8451;height:8450;rotation:-2818283fd;visibility:visible;mso-wrap-style:square;v-text-anchor:middle" coordsize="845077,8450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" adj="-11796480,,5400" path="m112015,323157r211142,l323157,112015r198763,l521920,323157r211142,l733062,521920r-211142,l521920,733062r-198763,l323157,521920r-211142,l112015,323157xe" fillcolor="#f7caac" stroked="f">
                    <v:stroke joinstyle="miter"/>
                    <v:formulas/>
                    <v:path arrowok="t" o:connecttype="custom" o:connectlocs="112015,323157;323157,323157;323157,112015;521920,112015;521920,323157;733062,323157;733062,521920;521920,521920;521920,733062;323157,733062;323157,521920;112015,521920;112015,323157" o:connectangles="0,0,0,0,0,0,0,0,0,0,0,0,0" textboxrect="0,0,845077,845077"/>
                    <v:textbox inset="2.53958mm,2.53958mm,2.53958mm,2.53958mm">
                      <w:txbxContent>
                        <w:p w14:paraId="1281D010" w14:textId="77777777" w:rsidR="00833F24" w:rsidRDefault="00833F24">
                          <w:pPr>
                            <w:spacing w:line="240" w:lineRule="auto"/>
                            <w:textDirection w:val="btLr"/>
                          </w:pPr>
                        </w:p>
                      </w:txbxContent>
                    </v:textbox>
                  </v:shape>
                  <v:shape id="Text Box 1737069228" o:spid="_x0000_s1033" type="#_x0000_t202" style="position:absolute;left:16884;top:8711;width:6211;height:1988;rotation:-28182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" filled="f" stroked="f">
                    <v:textbox inset="0,0,0,0">
                      <w:txbxContent>
                        <w:p w14:paraId="3C926460" w14:textId="77777777" w:rsidR="00833F24" w:rsidRDefault="00833F24">
                          <w:pPr>
                            <w:spacing w:line="215" w:lineRule="auto"/>
                            <w:jc w:val="center"/>
                            <w:textDirection w:val="btLr"/>
                          </w:pPr>
                        </w:p>
                      </w:txbxContent>
                    </v:textbox>
                  </v:shape>
                  <v:shape id="Text Box 1485670488" o:spid="_x0000_s1034" type="#_x0000_t202" style="position:absolute;left:26464;top:4554;width:12438;height:10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" filled="f" stroked="f">
                    <v:textbox inset=".42292mm,.42292mm,.42292mm,.42292mm">
                      <w:txbxContent>
                        <w:p w14:paraId="3A0D9871" w14:textId="77777777" w:rsidR="00833F24" w:rsidRPr="00D14819" w:rsidRDefault="00973BBF">
                          <w:pPr>
                            <w:spacing w:line="215" w:lineRule="auto"/>
                            <w:jc w:val="center"/>
                            <w:textDirection w:val="btLr"/>
                          </w:pPr>
                          <w:r w:rsidRPr="00D14819">
                            <w:rPr>
                              <w:b/>
                              <w:color w:val="000000"/>
                            </w:rPr>
                            <w:t>Language Comprehension</w:t>
                          </w:r>
                        </w:p>
                      </w:txbxContent>
                    </v:textbox>
                  </v:shape>
                  <v:shape id="Equal 842499290" o:spid="_x0000_s1035" style="position:absolute;left:41151;top:5480;width:8451;height:8450;visibility:visible;mso-wrap-style:square;v-text-anchor:middle" coordsize="845077,8450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" adj="-11796480,,5400" path="m112015,174086r621047,l733062,372848r-621047,l112015,174086xm112015,472229r621047,l733062,670991r-621047,l112015,472229xe" fillcolor="#f7caac" stroked="f">
                    <v:stroke joinstyle="miter"/>
                    <v:formulas/>
                    <v:path arrowok="t" o:connecttype="custom" o:connectlocs="112015,174086;733062,174086;733062,372848;112015,372848;112015,174086;112015,472229;733062,472229;733062,670991;112015,670991;112015,472229" o:connectangles="0,0,0,0,0,0,0,0,0,0" textboxrect="0,0,845077,845077"/>
                    <v:textbox inset="2.53958mm,2.53958mm,2.53958mm,2.53958mm">
                      <w:txbxContent>
                        <w:p w14:paraId="673E94DE" w14:textId="77777777" w:rsidR="00833F24" w:rsidRDefault="00833F24">
                          <w:pPr>
                            <w:spacing w:line="240" w:lineRule="auto"/>
                            <w:textDirection w:val="btLr"/>
                          </w:pPr>
                        </w:p>
                      </w:txbxContent>
                    </v:textbox>
                  </v:shape>
                  <v:shape id="Text Box 443774994" o:spid="_x0000_s1036" type="#_x0000_t202" style="position:absolute;left:42271;top:7220;width:6211;height:4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" filled="f" stroked="f">
                    <v:textbox inset="0,0,0,0">
                      <w:txbxContent>
                        <w:p w14:paraId="0677DC05" w14:textId="77777777" w:rsidR="00833F24" w:rsidRDefault="00833F24">
                          <w:pPr>
                            <w:spacing w:line="215" w:lineRule="auto"/>
                            <w:jc w:val="center"/>
                            <w:textDirection w:val="btLr"/>
                          </w:pPr>
                        </w:p>
                      </w:txbxContent>
                    </v:textbox>
                  </v:shape>
                  <v:oval id="Oval 778832750" o:spid="_x0000_s1037" style="position:absolute;left:52451;top:4182;width:12438;height:11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" fillcolor="#a8d08c" strokecolor="white [3201]" strokeweight="1pt">
                    <v:stroke startarrowwidth="narrow" startarrowlength="short" endarrowwidth="narrow" endarrowlength="short" joinstyle="miter"/>
                    <v:textbox inset="2.53958mm,2.53958mm,2.53958mm,2.53958mm">
                      <w:txbxContent>
                        <w:p w14:paraId="24D3A391" w14:textId="77777777" w:rsidR="00833F24" w:rsidRDefault="00833F24">
                          <w:pPr>
                            <w:spacing w:line="240" w:lineRule="auto"/>
                            <w:textDirection w:val="btLr"/>
                          </w:pPr>
                        </w:p>
                      </w:txbxContent>
                    </v:textbox>
                  </v:oval>
                  <v:shape id="Text Box 1545032075" o:spid="_x0000_s1038" type="#_x0000_t202" style="position:absolute;left:52113;top:4554;width:13242;height:10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" filled="f" stroked="f">
                    <v:textbox inset=".42292mm,.42292mm,.42292mm,.42292mm">
                      <w:txbxContent>
                        <w:p w14:paraId="59C97692" w14:textId="77777777" w:rsidR="00833F24" w:rsidRPr="00D14819" w:rsidRDefault="00973BBF">
                          <w:pPr>
                            <w:spacing w:line="215" w:lineRule="auto"/>
                            <w:jc w:val="center"/>
                            <w:textDirection w:val="btLr"/>
                          </w:pPr>
                          <w:r w:rsidRPr="00D14819">
                            <w:rPr>
                              <w:b/>
                              <w:color w:val="000000"/>
                            </w:rPr>
                            <w:t>Reading Comprehension</w:t>
                          </w:r>
                        </w:p>
                      </w:txbxContent>
                    </v:textbox>
                  </v:shape>
                </v:group>
                <w10:anchorlock/>
              </v:group>
            </w:pict>
          </mc:Fallback>
        </mc:AlternateContent>
      </w:r>
    </w:p>
    <w:p w14:paraId="1FBC2A7B" w14:textId="77777777" w:rsidR="00833F24" w:rsidRDefault="00973BBF">
      <w:r>
        <w:t>In the same way, assessments (and the corresponding instructional plans) follow a fluent word recognition skills pathway and/or language comprehension skills pathway.</w:t>
      </w:r>
    </w:p>
    <w:p w14:paraId="10B67E63" w14:textId="77777777" w:rsidR="00833F24" w:rsidRDefault="00833F24"/>
    <w:p w14:paraId="441B5D4D" w14:textId="77777777" w:rsidR="00833F24" w:rsidRDefault="00973BBF">
      <w:r>
        <w:rPr>
          <w:i/>
          <w:iCs/>
        </w:rPr>
        <w:t xml:space="preserve">Note: </w:t>
      </w:r>
      <w:r>
        <w:t>This decision chart only reflects a pathway if the skills are below grade level. If the skills are on or above grade level, no further assessments are necessary and core instruction can continue.</w:t>
      </w:r>
    </w:p>
    <w:p w14:paraId="68D73BCC" w14:textId="77777777" w:rsidR="00833F24" w:rsidRDefault="00833F24"/>
    <w:p w14:paraId="241DDF5F" w14:textId="77777777" w:rsidR="00833F24" w:rsidRDefault="00973BBF">
      <w:r>
        <w:t>The flowchart/decision tree, for use in Massachusetts, was adapted from similar decision trees developed by Cox Campus and Reading Universe.</w:t>
      </w:r>
    </w:p>
    <w:p w14:paraId="290F0652" w14:textId="77777777" w:rsidR="00833F24" w:rsidRDefault="00833F24"/>
    <w:p w14:paraId="40724437" w14:textId="77777777" w:rsidR="00833F24" w:rsidRDefault="00973BBF">
      <w:r>
        <w:t xml:space="preserve">The decision tree does not specify which assessment measure to use. When selecting a measure, it must be valid, reliable and report results according to a grade level or percentile.  For guidance, refer to the </w:t>
      </w:r>
      <w:hyperlink r:id="rId17">
        <w:r w:rsidR="00833F24">
          <w:rPr>
            <w:color w:val="1155CC"/>
            <w:u w:val="single"/>
          </w:rPr>
          <w:t>MA DESE list of approved early literacy universal screeners</w:t>
        </w:r>
      </w:hyperlink>
      <w:r>
        <w:t xml:space="preserve"> that meet or partially meet expectations.</w:t>
      </w:r>
    </w:p>
    <w:p w14:paraId="7AAFD64E" w14:textId="77777777" w:rsidR="00833F24" w:rsidRDefault="00833F24"/>
    <w:p w14:paraId="46BD76DB" w14:textId="77777777" w:rsidR="00833F24" w:rsidRDefault="00973BBF">
      <w:r>
        <w:t xml:space="preserve">The following decision tree can be used with students who have been taught sufficient decoding skills to read words (typically 1st Grade and up). For students in Kindergarten and the first part of 1st grade, refer to the </w:t>
      </w:r>
      <w:hyperlink r:id="rId18">
        <w:r w:rsidR="00833F24">
          <w:rPr>
            <w:color w:val="1155CC"/>
            <w:u w:val="single"/>
          </w:rPr>
          <w:t>Massachusetts Early Literacy Screening Guidance</w:t>
        </w:r>
      </w:hyperlink>
      <w:r>
        <w:t>.</w:t>
      </w:r>
    </w:p>
    <w:p w14:paraId="36AFE2D5" w14:textId="7420C7EE" w:rsidR="00833F24" w:rsidRDefault="00833F24">
      <w:pPr>
        <w:spacing w:after="180" w:line="274" w:lineRule="auto"/>
      </w:pPr>
    </w:p>
    <w:p w14:paraId="34564E8D" w14:textId="29E9FEDC" w:rsidR="00D14819" w:rsidRDefault="00D14819">
      <w:pPr>
        <w:spacing w:after="180" w:line="274" w:lineRule="auto"/>
        <w:rPr>
          <w:rFonts w:ascii="Calibri" w:eastAsia="Calibri" w:hAnsi="Calibri" w:cs="Calibri"/>
          <w:sz w:val="20"/>
          <w:szCs w:val="20"/>
        </w:rPr>
      </w:pPr>
      <w:r w:rsidRPr="00D14819">
        <w:rPr>
          <w:rFonts w:ascii="Calibri" w:eastAsia="Calibri" w:hAnsi="Calibri" w:cs="Calibri"/>
          <w:noProof/>
          <w:sz w:val="20"/>
          <w:szCs w:val="20"/>
        </w:rPr>
        <w:lastRenderedPageBreak/>
        <w:drawing>
          <wp:inline distT="0" distB="0" distL="0" distR="0" wp14:anchorId="10E314FE" wp14:editId="63AEB65B">
            <wp:extent cx="5648960" cy="5805333"/>
            <wp:effectExtent l="0" t="0" r="2540" b="0"/>
            <wp:docPr id="1504174822" name="Picture 1" descr="Flowchart showing that both Oral Reading Fluency and Listening/Reading Comprehension measures are administered. If oral fluency is below grade level, follow the word-recognition pathway: give phonics assessments (word reading and spelling), and if still below grade level, give pre-decoding assessments (sound-symbol correspondence, phonemic awareness, and letter naming). If comprehension is below grade level, follow the language-skills pathway: give an oral language survey, and if concerns remain, give higher-level language assessments such as passage comprehension, sentence comprehension, and vocabulary, possibly with SLP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74822" name="Picture 1" descr="Flowchart showing that both Oral Reading Fluency and Listening/Reading Comprehension measures are administered. If oral fluency is below grade level, follow the word-recognition pathway: give phonics assessments (word reading and spelling), and if still below grade level, give pre-decoding assessments (sound-symbol correspondence, phonemic awareness, and letter naming). If comprehension is below grade level, follow the language-skills pathway: give an oral language survey, and if concerns remain, give higher-level language assessments such as passage comprehension, sentence comprehension, and vocabulary, possibly with SLP support."/>
                    <pic:cNvPicPr/>
                  </pic:nvPicPr>
                  <pic:blipFill>
                    <a:blip r:embed="rId19"/>
                    <a:stretch>
                      <a:fillRect/>
                    </a:stretch>
                  </pic:blipFill>
                  <pic:spPr>
                    <a:xfrm>
                      <a:off x="0" y="0"/>
                      <a:ext cx="5659901" cy="5816577"/>
                    </a:xfrm>
                    <a:prstGeom prst="rect">
                      <a:avLst/>
                    </a:prstGeom>
                  </pic:spPr>
                </pic:pic>
              </a:graphicData>
            </a:graphic>
          </wp:inline>
        </w:drawing>
      </w:r>
    </w:p>
    <w:p w14:paraId="02254E72" w14:textId="77777777" w:rsidR="00D14819" w:rsidRDefault="00D14819">
      <w:pPr>
        <w:spacing w:after="180" w:line="274" w:lineRule="auto"/>
        <w:rPr>
          <w:rFonts w:ascii="Calibri" w:eastAsia="Calibri" w:hAnsi="Calibri" w:cs="Calibri"/>
          <w:sz w:val="20"/>
          <w:szCs w:val="20"/>
        </w:rPr>
      </w:pPr>
    </w:p>
    <w:p w14:paraId="149DCEBD" w14:textId="6E104B4A" w:rsidR="00833F24" w:rsidRDefault="00973BBF">
      <w:pPr>
        <w:spacing w:after="180" w:line="274" w:lineRule="auto"/>
        <w:rPr>
          <w:rFonts w:ascii="Calibri" w:eastAsia="Calibri" w:hAnsi="Calibri" w:cs="Calibri"/>
          <w:sz w:val="20"/>
          <w:szCs w:val="20"/>
        </w:rPr>
      </w:pPr>
      <w:r>
        <w:rPr>
          <w:rFonts w:ascii="Calibri" w:eastAsia="Calibri" w:hAnsi="Calibri" w:cs="Calibri"/>
          <w:sz w:val="20"/>
          <w:szCs w:val="20"/>
        </w:rPr>
        <w:t xml:space="preserve">* If the Oral Fluency Measure does not include a measure of Rapid Automatized Naming (RAN), administer a separate RAN measure to determine if automaticity weaknesses are present. The At-A-Glance document, found on this </w:t>
      </w:r>
      <w:hyperlink r:id="rId20">
        <w:r w:rsidR="00833F24">
          <w:rPr>
            <w:rFonts w:ascii="Calibri" w:eastAsia="Calibri" w:hAnsi="Calibri" w:cs="Calibri"/>
            <w:color w:val="4472C4"/>
            <w:sz w:val="20"/>
            <w:szCs w:val="20"/>
            <w:u w:val="single"/>
          </w:rPr>
          <w:t>page</w:t>
        </w:r>
      </w:hyperlink>
      <w:r>
        <w:rPr>
          <w:rFonts w:ascii="Calibri" w:eastAsia="Calibri" w:hAnsi="Calibri" w:cs="Calibri"/>
          <w:sz w:val="20"/>
          <w:szCs w:val="20"/>
        </w:rPr>
        <w:t xml:space="preserve"> will indicate if the Massachusetts approved early literacy screener has a RAN measure or not. For example, in the description of DIBELS 8</w:t>
      </w:r>
      <w:r>
        <w:rPr>
          <w:rFonts w:ascii="Calibri" w:eastAsia="Calibri" w:hAnsi="Calibri" w:cs="Calibri"/>
          <w:sz w:val="20"/>
          <w:szCs w:val="20"/>
          <w:vertAlign w:val="superscript"/>
        </w:rPr>
        <w:t>th</w:t>
      </w:r>
      <w:r>
        <w:rPr>
          <w:rFonts w:ascii="Calibri" w:eastAsia="Calibri" w:hAnsi="Calibri" w:cs="Calibri"/>
          <w:sz w:val="20"/>
          <w:szCs w:val="20"/>
        </w:rPr>
        <w:t xml:space="preserve"> Edition, it states that the Letter Naming Fluency (LNF) subtest on DIBELS 8</w:t>
      </w:r>
      <w:r>
        <w:rPr>
          <w:rFonts w:ascii="Calibri" w:eastAsia="Calibri" w:hAnsi="Calibri" w:cs="Calibri"/>
          <w:sz w:val="20"/>
          <w:szCs w:val="20"/>
          <w:vertAlign w:val="superscript"/>
        </w:rPr>
        <w:t>th</w:t>
      </w:r>
      <w:r>
        <w:rPr>
          <w:rFonts w:ascii="Calibri" w:eastAsia="Calibri" w:hAnsi="Calibri" w:cs="Calibri"/>
          <w:sz w:val="20"/>
          <w:szCs w:val="20"/>
        </w:rPr>
        <w:t xml:space="preserve"> Edition serves as the indicator of Rapid Naming ability.</w:t>
      </w:r>
    </w:p>
    <w:p w14:paraId="0510D579" w14:textId="77777777" w:rsidR="00833F24" w:rsidRDefault="00973BBF">
      <w:pPr>
        <w:spacing w:after="180" w:line="274" w:lineRule="auto"/>
      </w:pPr>
      <w:r>
        <w:rPr>
          <w:rFonts w:ascii="Calibri" w:eastAsia="Calibri" w:hAnsi="Calibri" w:cs="Calibri"/>
          <w:sz w:val="20"/>
          <w:szCs w:val="20"/>
        </w:rPr>
        <w:t>** Assessments for higher level language skills should include measures of inferencing and comprehension monitoring.</w:t>
      </w:r>
    </w:p>
    <w:sectPr w:rsidR="00833F24">
      <w:headerReference w:type="default" r:id="rId21"/>
      <w:footerReference w:type="default" r:id="rId2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B363F" w14:textId="77777777" w:rsidR="003B79D1" w:rsidRDefault="003B79D1">
      <w:pPr>
        <w:spacing w:line="240" w:lineRule="auto"/>
      </w:pPr>
      <w:r>
        <w:separator/>
      </w:r>
    </w:p>
  </w:endnote>
  <w:endnote w:type="continuationSeparator" w:id="0">
    <w:p w14:paraId="3285E376" w14:textId="77777777" w:rsidR="003B79D1" w:rsidRDefault="003B79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BCBEA79-0336-43E2-82F2-FC3842CC5B24}"/>
    <w:embedBold r:id="rId2" w:fontKey="{649143CB-487D-44AA-A466-6EDD154F5502}"/>
    <w:embedItalic r:id="rId3" w:fontKey="{3957B441-CD97-4BAB-88F0-41252653585A}"/>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4" w:fontKey="{19841741-3223-49B9-B796-E6433AD83737}"/>
  </w:font>
  <w:font w:name="Cambria">
    <w:panose1 w:val="02040503050406030204"/>
    <w:charset w:val="00"/>
    <w:family w:val="roman"/>
    <w:pitch w:val="variable"/>
    <w:sig w:usb0="E00006FF" w:usb1="420024FF" w:usb2="02000000" w:usb3="00000000" w:csb0="0000019F" w:csb1="00000000"/>
    <w:embedRegular r:id="rId5" w:fontKey="{1DA7F4DE-0B1D-4F58-8AAD-EF7B2895E945}"/>
  </w:font>
  <w:font w:name="Cordia New">
    <w:panose1 w:val="020B0304020202020204"/>
    <w:charset w:val="DE"/>
    <w:family w:val="swiss"/>
    <w:pitch w:val="variable"/>
    <w:sig w:usb0="81000003" w:usb1="00000000" w:usb2="00000000" w:usb3="00000000" w:csb0="00010001" w:csb1="00000000"/>
    <w:embedRegular r:id="rId6" w:fontKey="{2954076D-9EEA-4997-B178-17E6A6716E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7DA78" w14:textId="77777777" w:rsidR="00833F24" w:rsidRDefault="00973BBF">
    <w:r>
      <w:rPr>
        <w:noProof/>
      </w:rPr>
      <w:drawing>
        <wp:anchor distT="0" distB="0" distL="0" distR="0" simplePos="0" relativeHeight="251658240" behindDoc="1" locked="0" layoutInCell="1" hidden="0" allowOverlap="1" wp14:anchorId="11B01FB8" wp14:editId="2CBD960F">
          <wp:simplePos x="0" y="0"/>
          <wp:positionH relativeFrom="column">
            <wp:posOffset>-919162</wp:posOffset>
          </wp:positionH>
          <wp:positionV relativeFrom="paragraph">
            <wp:posOffset>19050</wp:posOffset>
          </wp:positionV>
          <wp:extent cx="7786687" cy="619125"/>
          <wp:effectExtent l="0" t="0" r="0" b="0"/>
          <wp:wrapNone/>
          <wp:docPr id="3"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12CB9" w14:textId="77777777" w:rsidR="003B79D1" w:rsidRDefault="003B79D1">
      <w:pPr>
        <w:spacing w:line="240" w:lineRule="auto"/>
      </w:pPr>
      <w:r>
        <w:separator/>
      </w:r>
    </w:p>
  </w:footnote>
  <w:footnote w:type="continuationSeparator" w:id="0">
    <w:p w14:paraId="6F83B011" w14:textId="77777777" w:rsidR="003B79D1" w:rsidRDefault="003B79D1">
      <w:pPr>
        <w:spacing w:line="240" w:lineRule="auto"/>
      </w:pPr>
      <w:r>
        <w:continuationSeparator/>
      </w:r>
    </w:p>
  </w:footnote>
  <w:footnote w:id="1">
    <w:p w14:paraId="00328A7B" w14:textId="77777777" w:rsidR="00833F24" w:rsidRDefault="00973BBF">
      <w:pPr>
        <w:spacing w:line="240" w:lineRule="auto"/>
        <w:rPr>
          <w:sz w:val="20"/>
          <w:szCs w:val="20"/>
        </w:rPr>
      </w:pPr>
      <w:r>
        <w:rPr>
          <w:vertAlign w:val="superscript"/>
        </w:rPr>
        <w:footnoteRef/>
      </w:r>
      <w:r>
        <w:rPr>
          <w:sz w:val="20"/>
          <w:szCs w:val="20"/>
        </w:rPr>
        <w:t xml:space="preserve"> </w:t>
      </w:r>
      <w:r>
        <w:rPr>
          <w:rFonts w:ascii="Calibri" w:eastAsia="Calibri" w:hAnsi="Calibri" w:cs="Calibri"/>
          <w:sz w:val="20"/>
          <w:szCs w:val="20"/>
        </w:rPr>
        <w:t xml:space="preserve">Based on more recent advances in reading research, the ‘decoding’ side of the equation in the Simple View of Reading, may be referred to as </w:t>
      </w:r>
      <w:r>
        <w:rPr>
          <w:rFonts w:ascii="Calibri" w:eastAsia="Calibri" w:hAnsi="Calibri" w:cs="Calibri"/>
          <w:i/>
          <w:iCs/>
          <w:sz w:val="20"/>
          <w:szCs w:val="20"/>
        </w:rPr>
        <w:t xml:space="preserve">fluent word reading.  </w:t>
      </w:r>
      <w:r>
        <w:rPr>
          <w:rFonts w:ascii="Calibri" w:eastAsia="Calibri" w:hAnsi="Calibri" w:cs="Calibri"/>
          <w:sz w:val="20"/>
          <w:szCs w:val="20"/>
        </w:rPr>
        <w:t xml:space="preserve">This term acknowledges the importance of automaticity and fluency in word reading.  See </w:t>
      </w:r>
      <w:hyperlink r:id="rId1">
        <w:r w:rsidR="00833F24">
          <w:rPr>
            <w:rFonts w:ascii="Calibri" w:eastAsia="Calibri" w:hAnsi="Calibri" w:cs="Calibri"/>
            <w:color w:val="4472C4"/>
            <w:sz w:val="20"/>
            <w:szCs w:val="20"/>
            <w:u w:val="single"/>
          </w:rPr>
          <w:t>Mass Literacy</w:t>
        </w:r>
      </w:hyperlink>
      <w:r>
        <w:rPr>
          <w:rFonts w:ascii="Calibri" w:eastAsia="Calibri" w:hAnsi="Calibri" w:cs="Calibri"/>
          <w:sz w:val="20"/>
          <w:szCs w:val="20"/>
        </w:rPr>
        <w:t xml:space="preserve"> for more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7226" w14:textId="77777777" w:rsidR="00833F24" w:rsidRDefault="00973BBF">
    <w:pPr>
      <w:ind w:left="-1440" w:right="-1440"/>
    </w:pPr>
    <w:r>
      <w:rPr>
        <w:noProof/>
      </w:rPr>
      <w:drawing>
        <wp:inline distT="114300" distB="114300" distL="114300" distR="114300" wp14:anchorId="375F32BA" wp14:editId="5A29D3D3">
          <wp:extent cx="7739063" cy="806152"/>
          <wp:effectExtent l="0" t="0" r="0" b="0"/>
          <wp:docPr id="4"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a:off x="0" y="0"/>
                    <a:ext cx="7739063" cy="806152"/>
                  </a:xfrm>
                  <a:prstGeom prst="rect">
                    <a:avLst/>
                  </a:prstGeom>
                  <a:ln/>
                </pic:spPr>
              </pic:pic>
            </a:graphicData>
          </a:graphic>
        </wp:inline>
      </w:drawing>
    </w:r>
  </w:p>
  <w:p w14:paraId="0B6AE05E" w14:textId="77777777" w:rsidR="00833F24" w:rsidRDefault="00833F24">
    <w:pPr>
      <w:ind w:left="-1440" w:righ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AA773E"/>
    <w:multiLevelType w:val="hybridMultilevel"/>
    <w:tmpl w:val="ED70A0BA"/>
    <w:lvl w:ilvl="0" w:tplc="04090001">
      <w:start w:val="1"/>
      <w:numFmt w:val="bullet"/>
      <w:lvlText w:val=""/>
      <w:lvlJc w:val="left"/>
      <w:pPr>
        <w:ind w:left="720" w:hanging="360"/>
      </w:pPr>
      <w:rPr>
        <w:rFonts w:ascii="Symbol" w:hAnsi="Symbol" w:hint="default"/>
      </w:rPr>
    </w:lvl>
    <w:lvl w:ilvl="1" w:tplc="6AC68E06">
      <w:numFmt w:val="bullet"/>
      <w:lvlText w:val="-"/>
      <w:lvlJc w:val="left"/>
      <w:pPr>
        <w:ind w:left="1800" w:hanging="72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E465C3"/>
    <w:multiLevelType w:val="multilevel"/>
    <w:tmpl w:val="75C6B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EA85005"/>
    <w:multiLevelType w:val="multilevel"/>
    <w:tmpl w:val="23F824D2"/>
    <w:lvl w:ilvl="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num w:numId="1" w16cid:durableId="822745656">
    <w:abstractNumId w:val="1"/>
  </w:num>
  <w:num w:numId="2" w16cid:durableId="990668993">
    <w:abstractNumId w:val="2"/>
  </w:num>
  <w:num w:numId="3" w16cid:durableId="1035470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F24"/>
    <w:rsid w:val="001165E7"/>
    <w:rsid w:val="00117592"/>
    <w:rsid w:val="00200712"/>
    <w:rsid w:val="003B79D1"/>
    <w:rsid w:val="003F73EE"/>
    <w:rsid w:val="004F58CA"/>
    <w:rsid w:val="005E2A14"/>
    <w:rsid w:val="00832BED"/>
    <w:rsid w:val="00833F24"/>
    <w:rsid w:val="00844527"/>
    <w:rsid w:val="008915F7"/>
    <w:rsid w:val="0091502E"/>
    <w:rsid w:val="009671F6"/>
    <w:rsid w:val="00973BBF"/>
    <w:rsid w:val="009D4C30"/>
    <w:rsid w:val="00A45258"/>
    <w:rsid w:val="00AB1899"/>
    <w:rsid w:val="00C37380"/>
    <w:rsid w:val="00CE424A"/>
    <w:rsid w:val="00CE7BAA"/>
    <w:rsid w:val="00D14819"/>
    <w:rsid w:val="00FB6153"/>
    <w:rsid w:val="00FF44F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3B2EE"/>
  <w15:docId w15:val="{F6ADDEA2-0E95-D840-8628-4A9ADDF7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Calibri" w:eastAsia="Calibri" w:hAnsi="Calibri" w:cs="Calibri"/>
      <w:b/>
      <w:bCs/>
      <w:color w:val="00795D"/>
      <w:sz w:val="32"/>
      <w:szCs w:val="32"/>
    </w:rPr>
  </w:style>
  <w:style w:type="paragraph" w:styleId="Heading2">
    <w:name w:val="heading 2"/>
    <w:basedOn w:val="Normal"/>
    <w:next w:val="Normal"/>
    <w:uiPriority w:val="9"/>
    <w:unhideWhenUsed/>
    <w:qFormat/>
    <w:pPr>
      <w:keepNext/>
      <w:keepLines/>
      <w:spacing w:line="240" w:lineRule="auto"/>
      <w:outlineLvl w:val="1"/>
    </w:pPr>
    <w:rPr>
      <w:b/>
      <w:bCs/>
      <w:color w:val="235393"/>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paragraph" w:styleId="ListParagraph">
    <w:name w:val="List Paragraph"/>
    <w:basedOn w:val="Normal"/>
    <w:uiPriority w:val="34"/>
    <w:qFormat/>
    <w:rsid w:val="00FF44F6"/>
    <w:pPr>
      <w:ind w:left="720"/>
      <w:contextualSpacing/>
    </w:pPr>
  </w:style>
  <w:style w:type="paragraph" w:styleId="Header">
    <w:name w:val="header"/>
    <w:basedOn w:val="Normal"/>
    <w:link w:val="HeaderChar"/>
    <w:uiPriority w:val="99"/>
    <w:unhideWhenUsed/>
    <w:rsid w:val="005E2A14"/>
    <w:pPr>
      <w:tabs>
        <w:tab w:val="center" w:pos="4680"/>
        <w:tab w:val="right" w:pos="9360"/>
      </w:tabs>
      <w:spacing w:line="240" w:lineRule="auto"/>
    </w:pPr>
  </w:style>
  <w:style w:type="character" w:customStyle="1" w:styleId="HeaderChar">
    <w:name w:val="Header Char"/>
    <w:basedOn w:val="DefaultParagraphFont"/>
    <w:link w:val="Header"/>
    <w:uiPriority w:val="99"/>
    <w:rsid w:val="005E2A14"/>
  </w:style>
  <w:style w:type="paragraph" w:styleId="Footer">
    <w:name w:val="footer"/>
    <w:basedOn w:val="Normal"/>
    <w:link w:val="FooterChar"/>
    <w:uiPriority w:val="99"/>
    <w:unhideWhenUsed/>
    <w:rsid w:val="005E2A14"/>
    <w:pPr>
      <w:tabs>
        <w:tab w:val="center" w:pos="4680"/>
        <w:tab w:val="right" w:pos="9360"/>
      </w:tabs>
      <w:spacing w:line="240" w:lineRule="auto"/>
    </w:pPr>
  </w:style>
  <w:style w:type="character" w:customStyle="1" w:styleId="FooterChar">
    <w:name w:val="Footer Char"/>
    <w:basedOn w:val="DefaultParagraphFont"/>
    <w:link w:val="Footer"/>
    <w:uiPriority w:val="99"/>
    <w:rsid w:val="005E2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e.mass.edu/instruction/screening-assessments/assessments.html" TargetMode="External"/><Relationship Id="rId13" Type="http://schemas.openxmlformats.org/officeDocument/2006/relationships/hyperlink" Target="https://www.doe.mass.edu/massliteracy/leading-mtss/data-based-decision.html" TargetMode="External"/><Relationship Id="rId18" Type="http://schemas.openxmlformats.org/officeDocument/2006/relationships/hyperlink" Target="https://www.doe.mass.edu/instruction/screening-assessments/guidance.html"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doe.mass.edu/instruction/screening-assessments/guidance.html" TargetMode="External"/><Relationship Id="rId12" Type="http://schemas.openxmlformats.org/officeDocument/2006/relationships/hyperlink" Target="https://www.doe.mass.edu/massliteracy/reading-difficulties/default.html" TargetMode="External"/><Relationship Id="rId17" Type="http://schemas.openxmlformats.org/officeDocument/2006/relationships/hyperlink" Target="https://www.doe.mass.edu/instruction/screening-assessments/assessments.html"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s://www.doe.mass.edu/instruction/screening-assessments/assessment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e.mass.edu/massliteracy/skilled-reading/default.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thereadingcircuit.org/" TargetMode="External"/><Relationship Id="rId23" Type="http://schemas.openxmlformats.org/officeDocument/2006/relationships/fontTable" Target="fontTable.xml"/><Relationship Id="rId10" Type="http://schemas.openxmlformats.org/officeDocument/2006/relationships/hyperlink" Target="https://www.doe.mass.edu/massliteracy/literacy-block/default.html"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doe.mass.edu/edprep/resources/early-literacy-criteria.pdf" TargetMode="External"/><Relationship Id="rId14" Type="http://schemas.openxmlformats.org/officeDocument/2006/relationships/hyperlink" Target="https://www.doe.mass.edu/massliteracy/families/oral-language.html"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doe.mass.edu/massliteracy/skilled-reading/simple-view.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803</Words>
  <Characters>4722</Characters>
  <Application>Microsoft Office Word</Application>
  <DocSecurity>0</DocSecurity>
  <Lines>112</Lines>
  <Paragraphs>53</Paragraphs>
  <ScaleCrop>false</ScaleCrop>
  <HeadingPairs>
    <vt:vector size="2" baseType="variant">
      <vt:variant>
        <vt:lpstr>Title</vt:lpstr>
      </vt:variant>
      <vt:variant>
        <vt:i4>1</vt:i4>
      </vt:variant>
    </vt:vector>
  </HeadingPairs>
  <TitlesOfParts>
    <vt:vector size="1" baseType="lpstr">
      <vt:lpstr>Assessment and Instruction Decision Tree for Students Experiencing Reading Difficulties</vt:lpstr>
    </vt:vector>
  </TitlesOfParts>
  <Company/>
  <LinksUpToDate>false</LinksUpToDate>
  <CharactersWithSpaces>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and Instruction Decision Tree for Students Experiencing Reading Difficulties Targeted and Focused Monitoring Report 2026</dc:title>
  <dc:creator>DESE</dc:creator>
  <cp:lastModifiedBy>Zou, Dong (EOE)</cp:lastModifiedBy>
  <cp:revision>9</cp:revision>
  <dcterms:created xsi:type="dcterms:W3CDTF">2025-12-11T16:55:00Z</dcterms:created>
  <dcterms:modified xsi:type="dcterms:W3CDTF">2026-04-01T00:28:00Z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