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82A5B" w14:textId="77777777" w:rsidR="0055649D" w:rsidRDefault="009972F4">
      <w:pPr>
        <w:pStyle w:val="Heading1"/>
      </w:pPr>
      <w:bookmarkStart w:id="0" w:name="_u54bcfqf9gq5" w:colFirst="0" w:colLast="0"/>
      <w:bookmarkEnd w:id="0"/>
      <w:r>
        <w:t>Overview: An Integrated Early Literacy and Visual Arts Unit (Sample Assignment)</w:t>
      </w:r>
    </w:p>
    <w:p w14:paraId="1BF8CA93" w14:textId="77777777" w:rsidR="0055649D" w:rsidRDefault="0055649D" w:rsidP="00177703"/>
    <w:p w14:paraId="046B2E7D" w14:textId="77777777" w:rsidR="0055649D" w:rsidRPr="0055649D" w:rsidRDefault="0055649D" w:rsidP="0055649D">
      <w:pPr>
        <w:pStyle w:val="Heading2"/>
      </w:pPr>
      <w:r w:rsidRPr="0055649D">
        <w:t>Resource Key Focus Areas</w:t>
      </w:r>
    </w:p>
    <w:p w14:paraId="72A54F80" w14:textId="77777777" w:rsidR="0055649D" w:rsidRPr="0055649D" w:rsidRDefault="0055649D" w:rsidP="0055649D">
      <w:pPr>
        <w:pStyle w:val="ListParagraph"/>
        <w:numPr>
          <w:ilvl w:val="0"/>
          <w:numId w:val="9"/>
        </w:numPr>
        <w:rPr>
          <w:rFonts w:ascii="Arial" w:eastAsia="Arial" w:hAnsi="Arial" w:cs="Arial"/>
          <w:b/>
          <w:bCs/>
          <w:sz w:val="22"/>
          <w:szCs w:val="22"/>
        </w:rPr>
      </w:pPr>
      <w:r w:rsidRPr="0055649D">
        <w:rPr>
          <w:rFonts w:ascii="Arial" w:eastAsia="Arial" w:hAnsi="Arial" w:cs="Arial"/>
          <w:sz w:val="22"/>
          <w:szCs w:val="22"/>
        </w:rPr>
        <w:t>Opportunities for Candidates to Acquire, Practice and Demonstrate Skills</w:t>
      </w:r>
    </w:p>
    <w:p w14:paraId="16EBECFE" w14:textId="77777777" w:rsidR="0055649D" w:rsidRPr="0055649D" w:rsidRDefault="0055649D" w:rsidP="0055649D">
      <w:pPr>
        <w:pStyle w:val="ListParagraph"/>
        <w:numPr>
          <w:ilvl w:val="0"/>
          <w:numId w:val="9"/>
        </w:numPr>
        <w:rPr>
          <w:rFonts w:ascii="Arial" w:eastAsia="Arial" w:hAnsi="Arial" w:cs="Arial"/>
          <w:b/>
          <w:bCs/>
          <w:sz w:val="22"/>
          <w:szCs w:val="22"/>
        </w:rPr>
      </w:pPr>
      <w:r w:rsidRPr="0055649D">
        <w:rPr>
          <w:rFonts w:ascii="Arial" w:eastAsia="Arial" w:hAnsi="Arial" w:cs="Arial"/>
          <w:sz w:val="22"/>
          <w:szCs w:val="22"/>
        </w:rPr>
        <w:t>Shifts to Programmatic Alignment with ELPAC</w:t>
      </w:r>
    </w:p>
    <w:p w14:paraId="304BD334" w14:textId="29C21B3E" w:rsidR="00671903" w:rsidRDefault="0055649D" w:rsidP="00392FE0">
      <w:pPr>
        <w:pStyle w:val="ListParagraph"/>
        <w:numPr>
          <w:ilvl w:val="0"/>
          <w:numId w:val="9"/>
        </w:numPr>
      </w:pPr>
      <w:r w:rsidRPr="0055649D">
        <w:rPr>
          <w:rFonts w:ascii="Arial" w:eastAsia="Arial" w:hAnsi="Arial" w:cs="Arial"/>
          <w:sz w:val="22"/>
          <w:szCs w:val="22"/>
        </w:rPr>
        <w:t>Field-based Experiences</w:t>
      </w:r>
      <w:r w:rsidRPr="0055649D">
        <w:br/>
      </w:r>
      <w:bookmarkStart w:id="1" w:name="_wl9qncle9oyf" w:colFirst="0" w:colLast="0"/>
      <w:bookmarkEnd w:id="1"/>
    </w:p>
    <w:p w14:paraId="0BA6407D" w14:textId="77777777" w:rsidR="0055649D" w:rsidRPr="0055649D" w:rsidRDefault="0055649D" w:rsidP="0055649D">
      <w:pPr>
        <w:pStyle w:val="ListParagraph"/>
      </w:pPr>
    </w:p>
    <w:p w14:paraId="67F246EF" w14:textId="77777777" w:rsidR="00671903" w:rsidRDefault="009972F4" w:rsidP="0055649D">
      <w:pPr>
        <w:pStyle w:val="Heading2"/>
      </w:pPr>
      <w:bookmarkStart w:id="2" w:name="_ei596ba87ump" w:colFirst="0" w:colLast="0"/>
      <w:bookmarkEnd w:id="2"/>
      <w:r>
        <w:t xml:space="preserve">Resource </w:t>
      </w:r>
      <w:r w:rsidRPr="0055649D">
        <w:t>Description and Timing for Use</w:t>
      </w:r>
    </w:p>
    <w:p w14:paraId="54981EE2" w14:textId="7711EADB" w:rsidR="00671903" w:rsidRDefault="009972F4">
      <w:pPr>
        <w:rPr>
          <w:rFonts w:ascii="Arial" w:eastAsia="Arial" w:hAnsi="Arial" w:cs="Arial"/>
          <w:sz w:val="22"/>
          <w:szCs w:val="22"/>
        </w:rPr>
      </w:pPr>
      <w:r>
        <w:rPr>
          <w:rFonts w:ascii="Arial" w:eastAsia="Arial" w:hAnsi="Arial" w:cs="Arial"/>
          <w:sz w:val="22"/>
          <w:szCs w:val="22"/>
        </w:rPr>
        <w:t xml:space="preserve">This assignment requires teacher candidates to compile material for an integrated early literacy and visual arts unit. The material gathered for this assignment is a supplement to a curriculum to support knowledge building through visual arts and books. </w:t>
      </w:r>
    </w:p>
    <w:p w14:paraId="6AE598B1" w14:textId="77777777" w:rsidR="00671903" w:rsidRDefault="00671903">
      <w:pPr>
        <w:rPr>
          <w:rFonts w:ascii="Arial" w:eastAsia="Arial" w:hAnsi="Arial" w:cs="Arial"/>
          <w:sz w:val="22"/>
          <w:szCs w:val="22"/>
        </w:rPr>
      </w:pPr>
    </w:p>
    <w:p w14:paraId="051FC148" w14:textId="4FEFC6CE" w:rsidR="00671903" w:rsidRDefault="009972F4">
      <w:pPr>
        <w:rPr>
          <w:rFonts w:ascii="Arial" w:eastAsia="Arial" w:hAnsi="Arial" w:cs="Arial"/>
          <w:sz w:val="22"/>
          <w:szCs w:val="22"/>
        </w:rPr>
      </w:pPr>
      <w:r>
        <w:rPr>
          <w:rFonts w:ascii="Arial" w:eastAsia="Arial" w:hAnsi="Arial" w:cs="Arial"/>
          <w:sz w:val="22"/>
          <w:szCs w:val="22"/>
        </w:rPr>
        <w:t xml:space="preserve">This assignment can also </w:t>
      </w:r>
      <w:r w:rsidR="0055649D">
        <w:rPr>
          <w:rFonts w:ascii="Arial" w:eastAsia="Arial" w:hAnsi="Arial" w:cs="Arial"/>
          <w:sz w:val="22"/>
          <w:szCs w:val="22"/>
        </w:rPr>
        <w:t>serve as evidence for the Candidate Assessment of Performance (CAP) and as preparation for an early literacy observation focused</w:t>
      </w:r>
      <w:r>
        <w:rPr>
          <w:rFonts w:ascii="Arial" w:eastAsia="Arial" w:hAnsi="Arial" w:cs="Arial"/>
          <w:sz w:val="22"/>
          <w:szCs w:val="22"/>
        </w:rPr>
        <w:t xml:space="preserve"> on engagement with complex text.</w:t>
      </w:r>
    </w:p>
    <w:p w14:paraId="2E4687C0" w14:textId="77777777" w:rsidR="00671903" w:rsidRDefault="00671903">
      <w:pPr>
        <w:rPr>
          <w:rFonts w:ascii="Arial" w:eastAsia="Arial" w:hAnsi="Arial" w:cs="Arial"/>
          <w:sz w:val="22"/>
          <w:szCs w:val="22"/>
        </w:rPr>
      </w:pPr>
    </w:p>
    <w:p w14:paraId="4739B460" w14:textId="77777777" w:rsidR="0055649D" w:rsidRDefault="0055649D" w:rsidP="00177703">
      <w:bookmarkStart w:id="3" w:name="_w7nmv3hexba0" w:colFirst="0" w:colLast="0"/>
      <w:bookmarkEnd w:id="3"/>
    </w:p>
    <w:p w14:paraId="62D2AB1D" w14:textId="620DD1E2" w:rsidR="00671903" w:rsidRDefault="009972F4" w:rsidP="0055649D">
      <w:pPr>
        <w:pStyle w:val="Heading2"/>
      </w:pPr>
      <w:r>
        <w:t xml:space="preserve">Resource Alignment and Context </w:t>
      </w:r>
    </w:p>
    <w:p w14:paraId="46FB539F" w14:textId="77777777" w:rsidR="00671903" w:rsidRDefault="009972F4">
      <w:pPr>
        <w:rPr>
          <w:rFonts w:ascii="Arial" w:eastAsia="Arial" w:hAnsi="Arial" w:cs="Arial"/>
          <w:sz w:val="22"/>
          <w:szCs w:val="22"/>
        </w:rPr>
      </w:pPr>
      <w:r>
        <w:rPr>
          <w:rFonts w:ascii="Arial" w:eastAsia="Arial" w:hAnsi="Arial" w:cs="Arial"/>
          <w:b/>
          <w:bCs/>
          <w:sz w:val="22"/>
          <w:szCs w:val="22"/>
        </w:rPr>
        <w:t>Proficiency Level:</w:t>
      </w:r>
      <w:r>
        <w:rPr>
          <w:rFonts w:ascii="Arial" w:eastAsia="Arial" w:hAnsi="Arial" w:cs="Arial"/>
          <w:sz w:val="22"/>
          <w:szCs w:val="22"/>
        </w:rPr>
        <w:t xml:space="preserve"> </w:t>
      </w:r>
      <w:r>
        <w:rPr>
          <w:rFonts w:ascii="Arial" w:eastAsia="Arial" w:hAnsi="Arial" w:cs="Arial"/>
          <w:color w:val="202124"/>
          <w:sz w:val="22"/>
          <w:szCs w:val="22"/>
          <w:highlight w:val="white"/>
        </w:rPr>
        <w:t xml:space="preserve"> Practice - Demonstrate</w:t>
      </w:r>
    </w:p>
    <w:p w14:paraId="32C3DDAB" w14:textId="77777777" w:rsidR="00671903" w:rsidRDefault="00671903">
      <w:pPr>
        <w:rPr>
          <w:rFonts w:ascii="Arial" w:eastAsia="Arial" w:hAnsi="Arial" w:cs="Arial"/>
          <w:b/>
          <w:bCs/>
          <w:sz w:val="22"/>
          <w:szCs w:val="22"/>
        </w:rPr>
      </w:pPr>
    </w:p>
    <w:p w14:paraId="1F1BB9F9" w14:textId="77777777" w:rsidR="00671903" w:rsidRDefault="009972F4">
      <w:pPr>
        <w:rPr>
          <w:rFonts w:ascii="Arial" w:eastAsia="Arial" w:hAnsi="Arial" w:cs="Arial"/>
          <w:b/>
          <w:bCs/>
          <w:sz w:val="22"/>
          <w:szCs w:val="22"/>
        </w:rPr>
      </w:pPr>
      <w:r>
        <w:rPr>
          <w:rFonts w:ascii="Arial" w:eastAsia="Arial" w:hAnsi="Arial" w:cs="Arial"/>
          <w:b/>
          <w:bCs/>
          <w:sz w:val="22"/>
          <w:szCs w:val="22"/>
        </w:rPr>
        <w:t xml:space="preserve">Alignment to </w:t>
      </w:r>
      <w:hyperlink r:id="rId7">
        <w:r w:rsidR="00671903">
          <w:rPr>
            <w:rFonts w:ascii="Arial" w:eastAsia="Arial" w:hAnsi="Arial" w:cs="Arial"/>
            <w:b/>
            <w:bCs/>
            <w:color w:val="1155CC"/>
            <w:sz w:val="22"/>
            <w:szCs w:val="22"/>
            <w:u w:val="single"/>
          </w:rPr>
          <w:t>Early Literacy Program Approval Criteria</w:t>
        </w:r>
      </w:hyperlink>
      <w:r>
        <w:rPr>
          <w:rFonts w:ascii="Arial" w:eastAsia="Arial" w:hAnsi="Arial" w:cs="Arial"/>
          <w:b/>
          <w:bCs/>
          <w:sz w:val="22"/>
          <w:szCs w:val="22"/>
        </w:rPr>
        <w:t xml:space="preserve">: </w:t>
      </w:r>
    </w:p>
    <w:p w14:paraId="05BA3890" w14:textId="77777777" w:rsidR="00671903" w:rsidRDefault="009972F4">
      <w:pPr>
        <w:numPr>
          <w:ilvl w:val="0"/>
          <w:numId w:val="6"/>
        </w:numPr>
        <w:rPr>
          <w:rFonts w:ascii="Arial" w:eastAsia="Arial" w:hAnsi="Arial" w:cs="Arial"/>
          <w:sz w:val="22"/>
          <w:szCs w:val="22"/>
        </w:rPr>
      </w:pPr>
      <w:r>
        <w:rPr>
          <w:rFonts w:ascii="Arial" w:eastAsia="Arial" w:hAnsi="Arial" w:cs="Arial"/>
          <w:color w:val="202124"/>
          <w:sz w:val="22"/>
          <w:szCs w:val="22"/>
        </w:rPr>
        <w:t>INS.A.1.b., INS.A.1.f., INS.B.2.a-b., INSB.4.c., INS.B.4.f.</w:t>
      </w:r>
    </w:p>
    <w:p w14:paraId="54189B24" w14:textId="77777777" w:rsidR="00671903" w:rsidRDefault="00671903">
      <w:pPr>
        <w:rPr>
          <w:rFonts w:ascii="Arial" w:eastAsia="Arial" w:hAnsi="Arial" w:cs="Arial"/>
          <w:b/>
          <w:bCs/>
          <w:sz w:val="22"/>
          <w:szCs w:val="22"/>
        </w:rPr>
      </w:pPr>
    </w:p>
    <w:p w14:paraId="4F04A212" w14:textId="77777777" w:rsidR="00671903" w:rsidRDefault="009972F4">
      <w:pPr>
        <w:rPr>
          <w:rFonts w:ascii="Arial" w:eastAsia="Arial" w:hAnsi="Arial" w:cs="Arial"/>
          <w:b/>
          <w:bCs/>
          <w:sz w:val="22"/>
          <w:szCs w:val="22"/>
        </w:rPr>
      </w:pPr>
      <w:r>
        <w:rPr>
          <w:rFonts w:ascii="Arial" w:eastAsia="Arial" w:hAnsi="Arial" w:cs="Arial"/>
          <w:b/>
          <w:bCs/>
          <w:sz w:val="22"/>
          <w:szCs w:val="22"/>
        </w:rPr>
        <w:t>Alignment to Mass Literacy:</w:t>
      </w:r>
    </w:p>
    <w:p w14:paraId="7FCA7F40" w14:textId="77777777" w:rsidR="00671903" w:rsidRDefault="00671903">
      <w:pPr>
        <w:numPr>
          <w:ilvl w:val="0"/>
          <w:numId w:val="5"/>
        </w:numPr>
        <w:rPr>
          <w:rFonts w:ascii="Arial" w:eastAsia="Arial" w:hAnsi="Arial" w:cs="Arial"/>
          <w:sz w:val="22"/>
          <w:szCs w:val="22"/>
        </w:rPr>
      </w:pPr>
      <w:hyperlink r:id="rId8">
        <w:r>
          <w:rPr>
            <w:rFonts w:ascii="Arial" w:eastAsia="Arial" w:hAnsi="Arial" w:cs="Arial"/>
            <w:color w:val="1155CC"/>
            <w:sz w:val="22"/>
            <w:szCs w:val="22"/>
            <w:u w:val="single"/>
          </w:rPr>
          <w:t>Components of the Core Literacy Block</w:t>
        </w:r>
      </w:hyperlink>
    </w:p>
    <w:p w14:paraId="1680BDFA" w14:textId="77777777" w:rsidR="00671903" w:rsidRDefault="00671903">
      <w:pPr>
        <w:numPr>
          <w:ilvl w:val="0"/>
          <w:numId w:val="5"/>
        </w:numPr>
        <w:rPr>
          <w:rFonts w:ascii="Arial" w:eastAsia="Arial" w:hAnsi="Arial" w:cs="Arial"/>
          <w:sz w:val="22"/>
          <w:szCs w:val="22"/>
        </w:rPr>
      </w:pPr>
      <w:hyperlink r:id="rId9">
        <w:r>
          <w:rPr>
            <w:rFonts w:ascii="Arial" w:eastAsia="Arial" w:hAnsi="Arial" w:cs="Arial"/>
            <w:color w:val="1155CC"/>
            <w:sz w:val="22"/>
            <w:szCs w:val="22"/>
            <w:u w:val="single"/>
          </w:rPr>
          <w:t>Choosing and Using Complex Text</w:t>
        </w:r>
      </w:hyperlink>
    </w:p>
    <w:p w14:paraId="6404DFE2" w14:textId="77777777" w:rsidR="00671903" w:rsidRDefault="00671903">
      <w:pPr>
        <w:numPr>
          <w:ilvl w:val="0"/>
          <w:numId w:val="5"/>
        </w:numPr>
        <w:shd w:val="clear" w:color="auto" w:fill="FFFFFF"/>
        <w:rPr>
          <w:rFonts w:ascii="Arial" w:eastAsia="Arial" w:hAnsi="Arial" w:cs="Arial"/>
          <w:sz w:val="22"/>
          <w:szCs w:val="22"/>
        </w:rPr>
      </w:pPr>
      <w:hyperlink r:id="rId10">
        <w:r>
          <w:rPr>
            <w:rFonts w:ascii="Arial" w:eastAsia="Arial" w:hAnsi="Arial" w:cs="Arial"/>
            <w:color w:val="1155CC"/>
            <w:sz w:val="22"/>
            <w:szCs w:val="22"/>
            <w:u w:val="single"/>
          </w:rPr>
          <w:t>Equity in Early Literacy</w:t>
        </w:r>
      </w:hyperlink>
    </w:p>
    <w:p w14:paraId="2A0DC68E" w14:textId="77777777" w:rsidR="00671903" w:rsidRDefault="00671903">
      <w:pPr>
        <w:shd w:val="clear" w:color="auto" w:fill="FFFFFF"/>
        <w:rPr>
          <w:rFonts w:ascii="Arial" w:eastAsia="Arial" w:hAnsi="Arial" w:cs="Arial"/>
          <w:color w:val="202124"/>
          <w:sz w:val="22"/>
          <w:szCs w:val="22"/>
        </w:rPr>
      </w:pPr>
    </w:p>
    <w:p w14:paraId="6D870D2D" w14:textId="77777777" w:rsidR="00671903" w:rsidRDefault="009972F4">
      <w:pPr>
        <w:widowControl w:val="0"/>
        <w:rPr>
          <w:rFonts w:ascii="Arial" w:eastAsia="Arial" w:hAnsi="Arial" w:cs="Arial"/>
          <w:color w:val="222222"/>
          <w:sz w:val="22"/>
          <w:szCs w:val="22"/>
          <w:highlight w:val="white"/>
        </w:rPr>
      </w:pPr>
      <w:r>
        <w:rPr>
          <w:rFonts w:ascii="Arial" w:eastAsia="Arial" w:hAnsi="Arial" w:cs="Arial"/>
          <w:b/>
          <w:bCs/>
          <w:color w:val="222222"/>
          <w:sz w:val="22"/>
          <w:szCs w:val="22"/>
          <w:highlight w:val="white"/>
        </w:rPr>
        <w:t xml:space="preserve">Reference: </w:t>
      </w:r>
      <w:r>
        <w:rPr>
          <w:rFonts w:ascii="Arial" w:eastAsia="Arial" w:hAnsi="Arial" w:cs="Arial"/>
          <w:color w:val="222222"/>
          <w:sz w:val="22"/>
          <w:szCs w:val="22"/>
          <w:highlight w:val="white"/>
        </w:rPr>
        <w:t xml:space="preserve">Red Leaf Press grants permission to use the image of the book </w:t>
      </w:r>
      <w:r>
        <w:rPr>
          <w:rFonts w:ascii="Arial" w:eastAsia="Arial" w:hAnsi="Arial" w:cs="Arial"/>
          <w:i/>
          <w:iCs/>
          <w:color w:val="222222"/>
          <w:sz w:val="22"/>
          <w:szCs w:val="22"/>
          <w:highlight w:val="white"/>
        </w:rPr>
        <w:t xml:space="preserve">All the Colors We Are: The Story of How We Get Our Skin Color </w:t>
      </w:r>
      <w:r>
        <w:rPr>
          <w:rFonts w:ascii="Arial" w:eastAsia="Arial" w:hAnsi="Arial" w:cs="Arial"/>
          <w:color w:val="222222"/>
          <w:sz w:val="22"/>
          <w:szCs w:val="22"/>
          <w:highlight w:val="white"/>
        </w:rPr>
        <w:t xml:space="preserve"> in this resource for the Massachusetts Department of Elementary and Secondary Education’s Early Literacy Resource Hub. </w:t>
      </w:r>
    </w:p>
    <w:p w14:paraId="71115E26" w14:textId="77777777" w:rsidR="00671903" w:rsidRDefault="009972F4">
      <w:pPr>
        <w:widowControl w:val="0"/>
        <w:ind w:left="720"/>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 </w:t>
      </w:r>
    </w:p>
    <w:p w14:paraId="4255B9BC" w14:textId="77777777" w:rsidR="00671903" w:rsidRDefault="009972F4">
      <w:pPr>
        <w:rPr>
          <w:rFonts w:ascii="Arial" w:eastAsia="Arial" w:hAnsi="Arial" w:cs="Arial"/>
          <w:sz w:val="22"/>
          <w:szCs w:val="22"/>
        </w:rPr>
      </w:pPr>
      <w:r>
        <w:rPr>
          <w:rFonts w:ascii="Arial" w:eastAsia="Arial" w:hAnsi="Arial" w:cs="Arial"/>
          <w:b/>
          <w:bCs/>
          <w:sz w:val="22"/>
          <w:szCs w:val="22"/>
        </w:rPr>
        <w:t>Disclaimer</w:t>
      </w:r>
      <w:r>
        <w:rPr>
          <w:rFonts w:ascii="Arial" w:eastAsia="Arial" w:hAnsi="Arial" w:cs="Arial"/>
          <w:sz w:val="22"/>
          <w:szCs w:val="22"/>
        </w:rPr>
        <w:t>: The literary works, curricular material and references in this resource were provided, as examples, by the authors and contributors to the resource, independent of the Massachusetts Department of Elementary and Secondary Education (DESE).  Their inclusion in the resource does not imply endorsement by DESE.</w:t>
      </w:r>
    </w:p>
    <w:p w14:paraId="6DC34AB8" w14:textId="77777777" w:rsidR="00671903" w:rsidRDefault="00671903">
      <w:pPr>
        <w:widowControl w:val="0"/>
        <w:rPr>
          <w:rFonts w:ascii="Arial" w:eastAsia="Arial" w:hAnsi="Arial" w:cs="Arial"/>
          <w:color w:val="222222"/>
          <w:sz w:val="22"/>
          <w:szCs w:val="22"/>
          <w:highlight w:val="white"/>
        </w:rPr>
      </w:pPr>
    </w:p>
    <w:p w14:paraId="52553093" w14:textId="77777777" w:rsidR="0055649D" w:rsidRDefault="0055649D">
      <w:pPr>
        <w:rPr>
          <w:rFonts w:ascii="Arial" w:eastAsia="Arial" w:hAnsi="Arial" w:cs="Arial"/>
          <w:b/>
          <w:bCs/>
          <w:sz w:val="22"/>
          <w:szCs w:val="22"/>
        </w:rPr>
      </w:pPr>
    </w:p>
    <w:p w14:paraId="7BCE3C76" w14:textId="77777777" w:rsidR="0055649D" w:rsidRDefault="0055649D">
      <w:pPr>
        <w:rPr>
          <w:rFonts w:ascii="Arial" w:eastAsia="Arial" w:hAnsi="Arial" w:cs="Arial"/>
          <w:b/>
          <w:bCs/>
          <w:sz w:val="22"/>
          <w:szCs w:val="22"/>
        </w:rPr>
      </w:pPr>
    </w:p>
    <w:p w14:paraId="3E5F9399" w14:textId="77777777" w:rsidR="0055649D" w:rsidRDefault="0055649D">
      <w:pPr>
        <w:rPr>
          <w:rFonts w:ascii="Arial" w:eastAsia="Arial" w:hAnsi="Arial" w:cs="Arial"/>
          <w:b/>
          <w:bCs/>
          <w:sz w:val="22"/>
          <w:szCs w:val="22"/>
        </w:rPr>
      </w:pPr>
    </w:p>
    <w:p w14:paraId="2B54099A" w14:textId="77777777" w:rsidR="00177703" w:rsidRDefault="00177703">
      <w:pPr>
        <w:rPr>
          <w:rFonts w:ascii="Arial" w:eastAsia="Arial" w:hAnsi="Arial" w:cs="Arial"/>
          <w:b/>
          <w:bCs/>
          <w:sz w:val="22"/>
          <w:szCs w:val="22"/>
        </w:rPr>
      </w:pPr>
    </w:p>
    <w:p w14:paraId="7816647C" w14:textId="094EB3CA" w:rsidR="00671903" w:rsidRDefault="009972F4">
      <w:pPr>
        <w:rPr>
          <w:rFonts w:ascii="Arial" w:eastAsia="Arial" w:hAnsi="Arial" w:cs="Arial"/>
          <w:b/>
          <w:bCs/>
          <w:sz w:val="22"/>
          <w:szCs w:val="22"/>
        </w:rPr>
      </w:pPr>
      <w:r>
        <w:rPr>
          <w:rFonts w:ascii="Arial" w:eastAsia="Arial" w:hAnsi="Arial" w:cs="Arial"/>
          <w:b/>
          <w:bCs/>
          <w:sz w:val="22"/>
          <w:szCs w:val="22"/>
        </w:rPr>
        <w:lastRenderedPageBreak/>
        <w:t xml:space="preserve">Contributors: </w:t>
      </w:r>
    </w:p>
    <w:p w14:paraId="0E19DBC4" w14:textId="20289F7C" w:rsidR="00671903" w:rsidRDefault="009972F4">
      <w:pPr>
        <w:numPr>
          <w:ilvl w:val="0"/>
          <w:numId w:val="8"/>
        </w:numPr>
        <w:rPr>
          <w:rFonts w:ascii="Arial" w:eastAsia="Arial" w:hAnsi="Arial" w:cs="Arial"/>
          <w:color w:val="202124"/>
          <w:sz w:val="22"/>
          <w:szCs w:val="22"/>
          <w:highlight w:val="white"/>
        </w:rPr>
      </w:pPr>
      <w:r>
        <w:rPr>
          <w:rFonts w:ascii="Arial" w:eastAsia="Arial" w:hAnsi="Arial" w:cs="Arial"/>
          <w:color w:val="202124"/>
          <w:sz w:val="22"/>
          <w:szCs w:val="22"/>
          <w:highlight w:val="white"/>
        </w:rPr>
        <w:t xml:space="preserve">Carmen Ocón, </w:t>
      </w:r>
      <w:r w:rsidR="002F0022">
        <w:rPr>
          <w:rFonts w:ascii="Arial" w:eastAsia="Arial" w:hAnsi="Arial" w:cs="Arial"/>
          <w:color w:val="202124"/>
          <w:sz w:val="22"/>
          <w:szCs w:val="22"/>
          <w:highlight w:val="white"/>
        </w:rPr>
        <w:t>PhD., Associate</w:t>
      </w:r>
      <w:r>
        <w:rPr>
          <w:rFonts w:ascii="Arial" w:eastAsia="Arial" w:hAnsi="Arial" w:cs="Arial"/>
          <w:color w:val="202124"/>
          <w:sz w:val="22"/>
          <w:szCs w:val="22"/>
          <w:highlight w:val="white"/>
        </w:rPr>
        <w:t xml:space="preserve"> Professor of Practice, Education, Clark University</w:t>
      </w:r>
    </w:p>
    <w:p w14:paraId="1110A547" w14:textId="77777777" w:rsidR="00671903" w:rsidRDefault="009972F4">
      <w:pPr>
        <w:numPr>
          <w:ilvl w:val="0"/>
          <w:numId w:val="8"/>
        </w:numPr>
        <w:rPr>
          <w:rFonts w:ascii="Arial" w:eastAsia="Arial" w:hAnsi="Arial" w:cs="Arial"/>
          <w:color w:val="202124"/>
          <w:sz w:val="22"/>
          <w:szCs w:val="22"/>
          <w:highlight w:val="white"/>
        </w:rPr>
      </w:pPr>
      <w:r>
        <w:rPr>
          <w:rFonts w:ascii="Arial" w:eastAsia="Arial" w:hAnsi="Arial" w:cs="Arial"/>
          <w:color w:val="202124"/>
          <w:sz w:val="22"/>
          <w:szCs w:val="22"/>
          <w:highlight w:val="white"/>
        </w:rPr>
        <w:t>Kevin McGowan, Ph.D., Department of Elementary and Early Childhood Education, Bridgewater State University</w:t>
      </w:r>
    </w:p>
    <w:p w14:paraId="46A15BAD" w14:textId="77777777" w:rsidR="00671903" w:rsidRDefault="00671903">
      <w:pPr>
        <w:rPr>
          <w:rFonts w:ascii="Arial" w:eastAsia="Arial" w:hAnsi="Arial" w:cs="Arial"/>
          <w:b/>
          <w:bCs/>
          <w:sz w:val="22"/>
          <w:szCs w:val="22"/>
        </w:rPr>
      </w:pPr>
    </w:p>
    <w:p w14:paraId="3746CF3E" w14:textId="77777777" w:rsidR="00671903" w:rsidRDefault="009972F4">
      <w:pPr>
        <w:rPr>
          <w:rFonts w:ascii="Arial" w:eastAsia="Arial" w:hAnsi="Arial" w:cs="Arial"/>
          <w:sz w:val="22"/>
          <w:szCs w:val="22"/>
        </w:rPr>
      </w:pPr>
      <w:r>
        <w:rPr>
          <w:rFonts w:ascii="Arial" w:eastAsia="Arial" w:hAnsi="Arial" w:cs="Arial"/>
          <w:b/>
          <w:bCs/>
          <w:sz w:val="22"/>
          <w:szCs w:val="22"/>
        </w:rPr>
        <w:t xml:space="preserve">Date Posted: </w:t>
      </w:r>
      <w:r>
        <w:rPr>
          <w:rFonts w:ascii="Arial" w:eastAsia="Arial" w:hAnsi="Arial" w:cs="Arial"/>
          <w:sz w:val="22"/>
          <w:szCs w:val="22"/>
        </w:rPr>
        <w:t>December 2025</w:t>
      </w:r>
    </w:p>
    <w:p w14:paraId="32895DBC" w14:textId="77777777" w:rsidR="00671903" w:rsidRDefault="00671903">
      <w:pPr>
        <w:rPr>
          <w:rFonts w:ascii="Arial" w:eastAsia="Arial" w:hAnsi="Arial" w:cs="Arial"/>
          <w:sz w:val="22"/>
          <w:szCs w:val="22"/>
        </w:rPr>
      </w:pPr>
    </w:p>
    <w:p w14:paraId="5ADDB177" w14:textId="77777777" w:rsidR="00671903" w:rsidRDefault="00671903">
      <w:pPr>
        <w:rPr>
          <w:rFonts w:ascii="Arial" w:eastAsia="Arial" w:hAnsi="Arial" w:cs="Arial"/>
          <w:sz w:val="22"/>
          <w:szCs w:val="22"/>
        </w:rPr>
      </w:pPr>
    </w:p>
    <w:p w14:paraId="2A228EFD" w14:textId="60FA805C" w:rsidR="00671903" w:rsidRPr="00392FE0" w:rsidRDefault="009972F4" w:rsidP="00392FE0">
      <w:pPr>
        <w:rPr>
          <w:rFonts w:ascii="Arial" w:eastAsia="Arial" w:hAnsi="Arial" w:cs="Arial"/>
          <w:i/>
          <w:iCs/>
          <w:sz w:val="20"/>
          <w:szCs w:val="20"/>
        </w:rPr>
      </w:pPr>
      <w:r>
        <w:rPr>
          <w:rFonts w:ascii="Arial" w:eastAsia="Arial" w:hAnsi="Arial" w:cs="Arial"/>
          <w:b/>
          <w:bCs/>
          <w:i/>
          <w:iCs/>
          <w:sz w:val="20"/>
          <w:szCs w:val="20"/>
        </w:rPr>
        <w:t>Note:</w:t>
      </w:r>
      <w:r>
        <w:rPr>
          <w:rFonts w:ascii="Arial" w:eastAsia="Arial" w:hAnsi="Arial" w:cs="Arial"/>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bookmarkStart w:id="4" w:name="_lx2gt7tyllxx" w:colFirst="0" w:colLast="0"/>
      <w:bookmarkEnd w:id="4"/>
      <w:r>
        <w:br w:type="page"/>
      </w:r>
    </w:p>
    <w:p w14:paraId="0AD45927" w14:textId="77777777" w:rsidR="00671903" w:rsidRPr="002576BA" w:rsidRDefault="009972F4" w:rsidP="002576BA">
      <w:pPr>
        <w:rPr>
          <w:rFonts w:ascii="Calibri" w:eastAsia="Arial" w:hAnsi="Calibri" w:cs="Calibri"/>
          <w:b/>
          <w:bCs/>
          <w:color w:val="00795D"/>
          <w:sz w:val="32"/>
          <w:szCs w:val="32"/>
        </w:rPr>
      </w:pPr>
      <w:bookmarkStart w:id="5" w:name="_j9lzns2c2c11" w:colFirst="0" w:colLast="0"/>
      <w:bookmarkEnd w:id="5"/>
      <w:r w:rsidRPr="002576BA">
        <w:rPr>
          <w:rFonts w:ascii="Calibri" w:hAnsi="Calibri" w:cs="Calibri"/>
          <w:b/>
          <w:bCs/>
          <w:color w:val="00795D"/>
          <w:sz w:val="32"/>
          <w:szCs w:val="32"/>
        </w:rPr>
        <w:lastRenderedPageBreak/>
        <w:t xml:space="preserve">An Integrated Early Literacy and Visual Arts Unit (Sample Assignment) </w:t>
      </w:r>
    </w:p>
    <w:p w14:paraId="0F6CED76" w14:textId="77777777" w:rsidR="00671903" w:rsidRDefault="00671903"/>
    <w:p w14:paraId="60DE757F" w14:textId="77777777" w:rsidR="00671903" w:rsidRDefault="009972F4" w:rsidP="0055649D">
      <w:pPr>
        <w:pStyle w:val="Heading2"/>
        <w:rPr>
          <w:sz w:val="22"/>
          <w:szCs w:val="22"/>
        </w:rPr>
      </w:pPr>
      <w:bookmarkStart w:id="6" w:name="_n1a6qg6ih8zx" w:colFirst="0" w:colLast="0"/>
      <w:bookmarkEnd w:id="6"/>
      <w:r>
        <w:t xml:space="preserve">Alignment with Candidate Assessment of Performance (CAP) </w:t>
      </w:r>
    </w:p>
    <w:p w14:paraId="514E7ABA" w14:textId="77777777" w:rsidR="00671903" w:rsidRDefault="009972F4">
      <w:pPr>
        <w:spacing w:line="240" w:lineRule="auto"/>
        <w:rPr>
          <w:rFonts w:ascii="Arial" w:eastAsia="Arial" w:hAnsi="Arial" w:cs="Arial"/>
          <w:b/>
          <w:bCs/>
          <w:sz w:val="22"/>
          <w:szCs w:val="22"/>
        </w:rPr>
      </w:pPr>
      <w:r>
        <w:rPr>
          <w:rFonts w:ascii="Arial" w:eastAsia="Arial" w:hAnsi="Arial" w:cs="Arial"/>
          <w:b/>
          <w:bCs/>
          <w:sz w:val="22"/>
          <w:szCs w:val="22"/>
        </w:rPr>
        <w:t>CAP Essential Elements:</w:t>
      </w:r>
      <w:r>
        <w:rPr>
          <w:rFonts w:ascii="Arial" w:eastAsia="Arial" w:hAnsi="Arial" w:cs="Arial"/>
          <w:b/>
          <w:bCs/>
          <w:sz w:val="22"/>
          <w:szCs w:val="22"/>
        </w:rPr>
        <w:tab/>
      </w:r>
    </w:p>
    <w:p w14:paraId="4AC7197F" w14:textId="77777777" w:rsidR="00671903" w:rsidRDefault="009972F4">
      <w:pPr>
        <w:numPr>
          <w:ilvl w:val="0"/>
          <w:numId w:val="2"/>
        </w:numPr>
        <w:spacing w:line="240" w:lineRule="auto"/>
        <w:rPr>
          <w:rFonts w:ascii="Arial" w:eastAsia="Arial" w:hAnsi="Arial" w:cs="Arial"/>
          <w:sz w:val="22"/>
          <w:szCs w:val="22"/>
        </w:rPr>
      </w:pPr>
      <w:r>
        <w:rPr>
          <w:rFonts w:ascii="Arial" w:eastAsia="Arial" w:hAnsi="Arial" w:cs="Arial"/>
          <w:b/>
          <w:bCs/>
          <w:sz w:val="22"/>
          <w:szCs w:val="22"/>
        </w:rPr>
        <w:t xml:space="preserve">II-A-3: </w:t>
      </w:r>
      <w:r>
        <w:rPr>
          <w:rFonts w:ascii="Arial" w:eastAsia="Arial" w:hAnsi="Arial" w:cs="Arial"/>
          <w:sz w:val="22"/>
          <w:szCs w:val="22"/>
        </w:rPr>
        <w:t xml:space="preserve">Inclusive Instruction  </w:t>
      </w:r>
    </w:p>
    <w:p w14:paraId="5329F481" w14:textId="77777777" w:rsidR="00671903" w:rsidRDefault="009972F4">
      <w:pPr>
        <w:numPr>
          <w:ilvl w:val="0"/>
          <w:numId w:val="2"/>
        </w:numPr>
        <w:spacing w:line="240" w:lineRule="auto"/>
        <w:rPr>
          <w:rFonts w:ascii="Arial" w:eastAsia="Arial" w:hAnsi="Arial" w:cs="Arial"/>
          <w:sz w:val="22"/>
          <w:szCs w:val="22"/>
        </w:rPr>
      </w:pPr>
      <w:r>
        <w:rPr>
          <w:rFonts w:ascii="Arial" w:eastAsia="Arial" w:hAnsi="Arial" w:cs="Arial"/>
          <w:b/>
          <w:bCs/>
          <w:sz w:val="22"/>
          <w:szCs w:val="22"/>
        </w:rPr>
        <w:t xml:space="preserve">II-B-2: </w:t>
      </w:r>
      <w:r>
        <w:rPr>
          <w:rFonts w:ascii="Arial" w:eastAsia="Arial" w:hAnsi="Arial" w:cs="Arial"/>
          <w:sz w:val="22"/>
          <w:szCs w:val="22"/>
        </w:rPr>
        <w:t xml:space="preserve">Safe Learning Environment </w:t>
      </w:r>
    </w:p>
    <w:p w14:paraId="0B95CAC3" w14:textId="77777777" w:rsidR="00671903" w:rsidRDefault="009972F4">
      <w:pPr>
        <w:numPr>
          <w:ilvl w:val="0"/>
          <w:numId w:val="2"/>
        </w:numPr>
        <w:spacing w:line="240" w:lineRule="auto"/>
        <w:rPr>
          <w:rFonts w:ascii="Arial" w:eastAsia="Arial" w:hAnsi="Arial" w:cs="Arial"/>
          <w:sz w:val="22"/>
          <w:szCs w:val="22"/>
        </w:rPr>
      </w:pPr>
      <w:r>
        <w:rPr>
          <w:rFonts w:ascii="Arial" w:eastAsia="Arial" w:hAnsi="Arial" w:cs="Arial"/>
          <w:b/>
          <w:bCs/>
          <w:sz w:val="22"/>
          <w:szCs w:val="22"/>
        </w:rPr>
        <w:t xml:space="preserve">IV-A-1: </w:t>
      </w:r>
      <w:r>
        <w:rPr>
          <w:rFonts w:ascii="Arial" w:eastAsia="Arial" w:hAnsi="Arial" w:cs="Arial"/>
          <w:sz w:val="22"/>
          <w:szCs w:val="22"/>
        </w:rPr>
        <w:t xml:space="preserve">Reflective Practice </w:t>
      </w:r>
    </w:p>
    <w:p w14:paraId="0C9062C6" w14:textId="77777777" w:rsidR="00671903" w:rsidRDefault="00671903">
      <w:pPr>
        <w:rPr>
          <w:rFonts w:ascii="Arial" w:eastAsia="Arial" w:hAnsi="Arial" w:cs="Arial"/>
          <w:sz w:val="22"/>
          <w:szCs w:val="22"/>
        </w:rPr>
      </w:pPr>
    </w:p>
    <w:p w14:paraId="1A2A07CB" w14:textId="77777777" w:rsidR="00671903" w:rsidRDefault="009972F4" w:rsidP="0055649D">
      <w:pPr>
        <w:pStyle w:val="Heading2"/>
      </w:pPr>
      <w:bookmarkStart w:id="7" w:name="_p12bc4l8u568" w:colFirst="0" w:colLast="0"/>
      <w:bookmarkEnd w:id="7"/>
      <w:r>
        <w:t xml:space="preserve">Alignment with the Early Literacy Observation Form Tool: </w:t>
      </w:r>
    </w:p>
    <w:p w14:paraId="5979C39F" w14:textId="77777777" w:rsidR="00671903" w:rsidRDefault="009972F4">
      <w:pPr>
        <w:rPr>
          <w:rFonts w:ascii="Arial" w:eastAsia="Arial" w:hAnsi="Arial" w:cs="Arial"/>
          <w:b/>
          <w:bCs/>
          <w:sz w:val="22"/>
          <w:szCs w:val="22"/>
        </w:rPr>
      </w:pPr>
      <w:r>
        <w:rPr>
          <w:rFonts w:ascii="Arial" w:eastAsia="Arial" w:hAnsi="Arial" w:cs="Arial"/>
          <w:b/>
          <w:bCs/>
          <w:sz w:val="22"/>
          <w:szCs w:val="22"/>
        </w:rPr>
        <w:t>Engaging with Complex Text:</w:t>
      </w:r>
    </w:p>
    <w:p w14:paraId="2F52928A" w14:textId="77777777" w:rsidR="00671903" w:rsidRDefault="009972F4">
      <w:pPr>
        <w:numPr>
          <w:ilvl w:val="0"/>
          <w:numId w:val="3"/>
        </w:numPr>
        <w:spacing w:line="240" w:lineRule="auto"/>
        <w:rPr>
          <w:rFonts w:ascii="Arial" w:eastAsia="Arial" w:hAnsi="Arial" w:cs="Arial"/>
          <w:sz w:val="22"/>
          <w:szCs w:val="22"/>
        </w:rPr>
      </w:pPr>
      <w:r>
        <w:rPr>
          <w:rFonts w:ascii="Arial" w:eastAsia="Arial" w:hAnsi="Arial" w:cs="Arial"/>
          <w:sz w:val="22"/>
          <w:szCs w:val="22"/>
        </w:rPr>
        <w:t>Using high-quality, culturally relevant, complex texts and text sets that are rich in academic language, provide diverse and nuanced perspectives and promote critical thinking (I-A-1)</w:t>
      </w:r>
    </w:p>
    <w:p w14:paraId="0DCC8191" w14:textId="77777777" w:rsidR="00671903" w:rsidRDefault="009972F4">
      <w:pPr>
        <w:numPr>
          <w:ilvl w:val="0"/>
          <w:numId w:val="3"/>
        </w:numPr>
        <w:spacing w:line="240" w:lineRule="auto"/>
        <w:rPr>
          <w:rFonts w:ascii="Arial" w:eastAsia="Arial" w:hAnsi="Arial" w:cs="Arial"/>
          <w:sz w:val="22"/>
          <w:szCs w:val="22"/>
        </w:rPr>
      </w:pPr>
      <w:r>
        <w:rPr>
          <w:rFonts w:ascii="Arial" w:eastAsia="Arial" w:hAnsi="Arial" w:cs="Arial"/>
          <w:sz w:val="22"/>
          <w:szCs w:val="22"/>
        </w:rPr>
        <w:t>Modeling the process of making meaning from reading through read and think alouds (I-A-1)</w:t>
      </w:r>
    </w:p>
    <w:p w14:paraId="79934B73" w14:textId="77777777" w:rsidR="00671903" w:rsidRDefault="00671903">
      <w:pPr>
        <w:spacing w:line="240" w:lineRule="auto"/>
        <w:rPr>
          <w:rFonts w:ascii="Arial" w:eastAsia="Arial" w:hAnsi="Arial" w:cs="Arial"/>
          <w:sz w:val="22"/>
          <w:szCs w:val="22"/>
        </w:rPr>
      </w:pPr>
    </w:p>
    <w:p w14:paraId="22C26853" w14:textId="77777777" w:rsidR="00671903" w:rsidRDefault="00671903">
      <w:pPr>
        <w:spacing w:line="240" w:lineRule="auto"/>
        <w:rPr>
          <w:rFonts w:ascii="Arial" w:eastAsia="Arial" w:hAnsi="Arial" w:cs="Arial"/>
          <w:sz w:val="22"/>
          <w:szCs w:val="22"/>
        </w:rPr>
      </w:pPr>
    </w:p>
    <w:p w14:paraId="17290136" w14:textId="77777777" w:rsidR="00671903" w:rsidRDefault="009972F4" w:rsidP="0055649D">
      <w:pPr>
        <w:pStyle w:val="Heading2"/>
      </w:pPr>
      <w:bookmarkStart w:id="8" w:name="_mces2vy0r08c" w:colFirst="0" w:colLast="0"/>
      <w:bookmarkEnd w:id="8"/>
      <w:r>
        <w:t>Course Overview</w:t>
      </w:r>
    </w:p>
    <w:p w14:paraId="1B202BEB" w14:textId="77777777" w:rsidR="00671903" w:rsidRDefault="009972F4">
      <w:pPr>
        <w:rPr>
          <w:rFonts w:ascii="Arial" w:eastAsia="Arial" w:hAnsi="Arial" w:cs="Arial"/>
          <w:sz w:val="22"/>
          <w:szCs w:val="22"/>
        </w:rPr>
      </w:pPr>
      <w:r>
        <w:rPr>
          <w:rFonts w:ascii="Arial" w:eastAsia="Arial" w:hAnsi="Arial" w:cs="Arial"/>
          <w:sz w:val="22"/>
          <w:szCs w:val="22"/>
        </w:rPr>
        <w:t>Teacher Educators in Support of Undergraduate Teacher Candidates</w:t>
      </w:r>
    </w:p>
    <w:p w14:paraId="3C418BCC" w14:textId="77777777" w:rsidR="00671903" w:rsidRDefault="009972F4">
      <w:pPr>
        <w:rPr>
          <w:rFonts w:ascii="Arial" w:eastAsia="Arial" w:hAnsi="Arial" w:cs="Arial"/>
          <w:sz w:val="22"/>
          <w:szCs w:val="22"/>
        </w:rPr>
      </w:pPr>
      <w:r>
        <w:rPr>
          <w:rFonts w:ascii="Arial" w:eastAsia="Arial" w:hAnsi="Arial" w:cs="Arial"/>
          <w:sz w:val="22"/>
          <w:szCs w:val="22"/>
        </w:rPr>
        <w:t>English Language Arts/Literacy and Visual Arts Integrated Unit</w:t>
      </w:r>
    </w:p>
    <w:p w14:paraId="399CD824" w14:textId="77777777" w:rsidR="00671903" w:rsidRDefault="009972F4">
      <w:pPr>
        <w:rPr>
          <w:rFonts w:ascii="Arial" w:eastAsia="Arial" w:hAnsi="Arial" w:cs="Arial"/>
          <w:sz w:val="22"/>
          <w:szCs w:val="22"/>
        </w:rPr>
      </w:pPr>
      <w:r>
        <w:rPr>
          <w:rFonts w:ascii="Arial" w:eastAsia="Arial" w:hAnsi="Arial" w:cs="Arial"/>
          <w:sz w:val="22"/>
          <w:szCs w:val="22"/>
        </w:rPr>
        <w:t>Essential Course Question: How can we integrate the visual arts and ELA/Literacy?</w:t>
      </w:r>
    </w:p>
    <w:p w14:paraId="511CBE69" w14:textId="77777777" w:rsidR="00671903" w:rsidRDefault="009972F4">
      <w:r>
        <w:rPr>
          <w:rFonts w:ascii="Arial" w:eastAsia="Arial" w:hAnsi="Arial" w:cs="Arial"/>
          <w:sz w:val="22"/>
          <w:szCs w:val="22"/>
        </w:rPr>
        <w:t>Learner Outcome: Create a space that encourages visual arts and ELA/Literacy integration.</w:t>
      </w:r>
    </w:p>
    <w:p w14:paraId="56C19A1C" w14:textId="77777777" w:rsidR="00671903" w:rsidRDefault="00671903">
      <w:pPr>
        <w:rPr>
          <w:rFonts w:ascii="Arial" w:eastAsia="Arial" w:hAnsi="Arial" w:cs="Arial"/>
          <w:sz w:val="22"/>
          <w:szCs w:val="22"/>
        </w:rPr>
      </w:pPr>
    </w:p>
    <w:p w14:paraId="5C420773" w14:textId="77777777" w:rsidR="00671903" w:rsidRDefault="009972F4" w:rsidP="0055649D">
      <w:pPr>
        <w:pStyle w:val="Heading2"/>
      </w:pPr>
      <w:bookmarkStart w:id="9" w:name="_40pl5glngggh" w:colFirst="0" w:colLast="0"/>
      <w:bookmarkEnd w:id="9"/>
      <w:r>
        <w:t>Assignment Overview</w:t>
      </w:r>
    </w:p>
    <w:p w14:paraId="6C24BA77" w14:textId="77777777" w:rsidR="00671903" w:rsidRDefault="009972F4">
      <w:pPr>
        <w:rPr>
          <w:rFonts w:ascii="Arial" w:eastAsia="Arial" w:hAnsi="Arial" w:cs="Arial"/>
          <w:sz w:val="22"/>
          <w:szCs w:val="22"/>
        </w:rPr>
      </w:pPr>
      <w:r>
        <w:rPr>
          <w:rFonts w:ascii="Arial" w:eastAsia="Arial" w:hAnsi="Arial" w:cs="Arial"/>
          <w:sz w:val="22"/>
          <w:szCs w:val="22"/>
        </w:rPr>
        <w:t>This assignment consists of you making selections connected to your unit topic. An example unit topic is:</w:t>
      </w:r>
      <w:r>
        <w:rPr>
          <w:rFonts w:ascii="Arial" w:eastAsia="Arial" w:hAnsi="Arial" w:cs="Arial"/>
          <w:b/>
          <w:bCs/>
          <w:sz w:val="22"/>
          <w:szCs w:val="22"/>
        </w:rPr>
        <w:t xml:space="preserve"> Skin - Essential Question: Why do we have different skin colors?</w:t>
      </w:r>
      <w:r>
        <w:rPr>
          <w:rFonts w:ascii="Arial" w:eastAsia="Arial" w:hAnsi="Arial" w:cs="Arial"/>
          <w:sz w:val="22"/>
          <w:szCs w:val="22"/>
        </w:rPr>
        <w:t xml:space="preserve"> </w:t>
      </w:r>
    </w:p>
    <w:p w14:paraId="58125274" w14:textId="77777777" w:rsidR="00671903" w:rsidRDefault="00671903">
      <w:pPr>
        <w:rPr>
          <w:rFonts w:ascii="Arial" w:eastAsia="Arial" w:hAnsi="Arial" w:cs="Arial"/>
          <w:sz w:val="22"/>
          <w:szCs w:val="22"/>
        </w:rPr>
      </w:pPr>
    </w:p>
    <w:p w14:paraId="51F20348" w14:textId="517B2A8B" w:rsidR="00671903" w:rsidRDefault="009972F4">
      <w:pPr>
        <w:rPr>
          <w:rFonts w:ascii="Arial" w:eastAsia="Arial" w:hAnsi="Arial" w:cs="Arial"/>
          <w:sz w:val="22"/>
          <w:szCs w:val="22"/>
        </w:rPr>
      </w:pPr>
      <w:r>
        <w:rPr>
          <w:rFonts w:ascii="Arial" w:eastAsia="Arial" w:hAnsi="Arial" w:cs="Arial"/>
          <w:sz w:val="22"/>
          <w:szCs w:val="22"/>
        </w:rPr>
        <w:t>There are two parts to this assignment:</w:t>
      </w:r>
    </w:p>
    <w:p w14:paraId="4C74C483" w14:textId="77777777" w:rsidR="00671903" w:rsidRDefault="009972F4">
      <w:pPr>
        <w:numPr>
          <w:ilvl w:val="0"/>
          <w:numId w:val="1"/>
        </w:numPr>
        <w:rPr>
          <w:rFonts w:ascii="Arial" w:eastAsia="Arial" w:hAnsi="Arial" w:cs="Arial"/>
          <w:sz w:val="22"/>
          <w:szCs w:val="22"/>
        </w:rPr>
      </w:pPr>
      <w:r>
        <w:rPr>
          <w:rFonts w:ascii="Arial" w:eastAsia="Arial" w:hAnsi="Arial" w:cs="Arial"/>
          <w:sz w:val="22"/>
          <w:szCs w:val="22"/>
        </w:rPr>
        <w:t>First, you will make a visual arts selection of one painting or drawing of famous/historical reproductions to display in the classroom (see example at the end of this document).</w:t>
      </w:r>
    </w:p>
    <w:p w14:paraId="36A3A9E3" w14:textId="77777777" w:rsidR="00671903" w:rsidRDefault="009972F4">
      <w:pPr>
        <w:numPr>
          <w:ilvl w:val="0"/>
          <w:numId w:val="1"/>
        </w:numPr>
        <w:rPr>
          <w:rFonts w:ascii="Arial" w:eastAsia="Arial" w:hAnsi="Arial" w:cs="Arial"/>
          <w:sz w:val="22"/>
          <w:szCs w:val="22"/>
        </w:rPr>
      </w:pPr>
      <w:r>
        <w:rPr>
          <w:rFonts w:ascii="Arial" w:eastAsia="Arial" w:hAnsi="Arial" w:cs="Arial"/>
          <w:sz w:val="22"/>
          <w:szCs w:val="22"/>
        </w:rPr>
        <w:t>For the second part, you will create a book list of five associated books for continued learning and display (see example at the end of this document).</w:t>
      </w:r>
    </w:p>
    <w:p w14:paraId="3FB92A34" w14:textId="77777777" w:rsidR="00671903" w:rsidRDefault="00671903">
      <w:pPr>
        <w:rPr>
          <w:rFonts w:ascii="Arial" w:eastAsia="Arial" w:hAnsi="Arial" w:cs="Arial"/>
          <w:sz w:val="22"/>
          <w:szCs w:val="22"/>
        </w:rPr>
      </w:pPr>
    </w:p>
    <w:p w14:paraId="3D94E455" w14:textId="77777777" w:rsidR="00671903" w:rsidRDefault="009972F4">
      <w:pPr>
        <w:rPr>
          <w:rFonts w:ascii="Arial" w:eastAsia="Arial" w:hAnsi="Arial" w:cs="Arial"/>
          <w:sz w:val="22"/>
          <w:szCs w:val="22"/>
        </w:rPr>
      </w:pPr>
      <w:r>
        <w:rPr>
          <w:rFonts w:ascii="Arial" w:eastAsia="Arial" w:hAnsi="Arial" w:cs="Arial"/>
          <w:sz w:val="22"/>
          <w:szCs w:val="22"/>
        </w:rPr>
        <w:t xml:space="preserve">You must explain why, how, intent and purpose for selecting this painting and how it connects to your book list. In your explanation, highlight or note features that you will use to develop ELA/Literacy content concepts connected to the visual arts. </w:t>
      </w:r>
    </w:p>
    <w:p w14:paraId="140869BF" w14:textId="77777777" w:rsidR="00671903" w:rsidRDefault="00671903">
      <w:pPr>
        <w:rPr>
          <w:rFonts w:ascii="Arial" w:eastAsia="Arial" w:hAnsi="Arial" w:cs="Arial"/>
          <w:sz w:val="22"/>
          <w:szCs w:val="22"/>
        </w:rPr>
      </w:pPr>
    </w:p>
    <w:p w14:paraId="21CD8833" w14:textId="77777777" w:rsidR="00671903" w:rsidRDefault="009972F4" w:rsidP="0055649D">
      <w:pPr>
        <w:pStyle w:val="Heading2"/>
      </w:pPr>
      <w:bookmarkStart w:id="10" w:name="_6oezpqen95g2" w:colFirst="0" w:colLast="0"/>
      <w:bookmarkEnd w:id="10"/>
      <w:r>
        <w:t>Grade Level/Standards</w:t>
      </w:r>
    </w:p>
    <w:p w14:paraId="64EECEC3" w14:textId="77777777" w:rsidR="00671903" w:rsidRDefault="009972F4">
      <w:pPr>
        <w:rPr>
          <w:rFonts w:ascii="Arial" w:eastAsia="Arial" w:hAnsi="Arial" w:cs="Arial"/>
          <w:sz w:val="22"/>
          <w:szCs w:val="22"/>
        </w:rPr>
      </w:pPr>
      <w:r>
        <w:rPr>
          <w:rFonts w:ascii="Arial" w:eastAsia="Arial" w:hAnsi="Arial" w:cs="Arial"/>
          <w:sz w:val="22"/>
          <w:szCs w:val="22"/>
        </w:rPr>
        <w:t xml:space="preserve">For this assignment, also list the grade level and standards from the MA ELA/Literacy Curriculum Framework. </w:t>
      </w:r>
    </w:p>
    <w:p w14:paraId="387EFE8F" w14:textId="77777777" w:rsidR="00671903" w:rsidRDefault="00671903">
      <w:pPr>
        <w:rPr>
          <w:rFonts w:ascii="Arial" w:eastAsia="Arial" w:hAnsi="Arial" w:cs="Arial"/>
          <w:sz w:val="22"/>
          <w:szCs w:val="22"/>
        </w:rPr>
      </w:pPr>
    </w:p>
    <w:p w14:paraId="7AF8871E" w14:textId="77777777" w:rsidR="00671903" w:rsidRDefault="009972F4">
      <w:pPr>
        <w:rPr>
          <w:rFonts w:ascii="Arial" w:eastAsia="Arial" w:hAnsi="Arial" w:cs="Arial"/>
          <w:sz w:val="22"/>
          <w:szCs w:val="22"/>
        </w:rPr>
      </w:pPr>
      <w:r>
        <w:rPr>
          <w:rFonts w:ascii="Arial" w:eastAsia="Arial" w:hAnsi="Arial" w:cs="Arial"/>
          <w:sz w:val="22"/>
          <w:szCs w:val="22"/>
        </w:rPr>
        <w:t>For example, Kindergarten:</w:t>
      </w:r>
    </w:p>
    <w:p w14:paraId="2B647B91" w14:textId="77777777" w:rsidR="00671903" w:rsidRDefault="009972F4">
      <w:pPr>
        <w:numPr>
          <w:ilvl w:val="0"/>
          <w:numId w:val="4"/>
        </w:numPr>
        <w:rPr>
          <w:rFonts w:ascii="Arial" w:eastAsia="Arial" w:hAnsi="Arial" w:cs="Arial"/>
          <w:sz w:val="22"/>
          <w:szCs w:val="22"/>
        </w:rPr>
      </w:pPr>
      <w:r>
        <w:rPr>
          <w:rFonts w:ascii="Arial" w:eastAsia="Arial" w:hAnsi="Arial" w:cs="Arial"/>
          <w:sz w:val="22"/>
          <w:szCs w:val="22"/>
        </w:rPr>
        <w:t>English Language Arts and Literacy. Reading Literature, Key Ideas and Details.</w:t>
      </w:r>
    </w:p>
    <w:p w14:paraId="48E53248" w14:textId="77777777" w:rsidR="00671903" w:rsidRDefault="009972F4">
      <w:pPr>
        <w:numPr>
          <w:ilvl w:val="1"/>
          <w:numId w:val="4"/>
        </w:numPr>
        <w:ind w:left="1080"/>
        <w:rPr>
          <w:rFonts w:ascii="Arial" w:eastAsia="Arial" w:hAnsi="Arial" w:cs="Arial"/>
          <w:sz w:val="22"/>
          <w:szCs w:val="22"/>
        </w:rPr>
      </w:pPr>
      <w:r>
        <w:rPr>
          <w:rFonts w:ascii="Arial" w:eastAsia="Arial" w:hAnsi="Arial" w:cs="Arial"/>
          <w:sz w:val="22"/>
          <w:szCs w:val="22"/>
        </w:rPr>
        <w:t>RL.K.1 - With prompting and support, ask and answer questions about key details in a text.</w:t>
      </w:r>
    </w:p>
    <w:p w14:paraId="1BC6CE5F" w14:textId="77777777" w:rsidR="00671903" w:rsidRDefault="009972F4">
      <w:pPr>
        <w:numPr>
          <w:ilvl w:val="1"/>
          <w:numId w:val="4"/>
        </w:numPr>
        <w:ind w:left="1080"/>
        <w:rPr>
          <w:rFonts w:ascii="Arial" w:eastAsia="Arial" w:hAnsi="Arial" w:cs="Arial"/>
          <w:sz w:val="22"/>
          <w:szCs w:val="22"/>
        </w:rPr>
      </w:pPr>
      <w:r>
        <w:rPr>
          <w:rFonts w:ascii="Arial" w:eastAsia="Arial" w:hAnsi="Arial" w:cs="Arial"/>
          <w:sz w:val="22"/>
          <w:szCs w:val="22"/>
        </w:rPr>
        <w:lastRenderedPageBreak/>
        <w:t xml:space="preserve">RL.K.2 - With prompting and support, retell familiar stories, including key details. draw pictures to illustrate characters and their interactions at important points in the story. </w:t>
      </w:r>
    </w:p>
    <w:p w14:paraId="34E7E0AA" w14:textId="77777777" w:rsidR="00671903" w:rsidRDefault="009972F4">
      <w:pPr>
        <w:numPr>
          <w:ilvl w:val="1"/>
          <w:numId w:val="4"/>
        </w:numPr>
        <w:ind w:left="1080"/>
        <w:rPr>
          <w:rFonts w:ascii="Arial" w:eastAsia="Arial" w:hAnsi="Arial" w:cs="Arial"/>
          <w:sz w:val="22"/>
          <w:szCs w:val="22"/>
        </w:rPr>
      </w:pPr>
      <w:r>
        <w:rPr>
          <w:rFonts w:ascii="Arial" w:eastAsia="Arial" w:hAnsi="Arial" w:cs="Arial"/>
          <w:sz w:val="22"/>
          <w:szCs w:val="22"/>
        </w:rPr>
        <w:t xml:space="preserve">RL.K.3 - With prompting and support, identify characters, settings, and major events in a story. </w:t>
      </w:r>
    </w:p>
    <w:p w14:paraId="3EA29E8B" w14:textId="77777777" w:rsidR="00671903" w:rsidRDefault="009972F4">
      <w:pPr>
        <w:numPr>
          <w:ilvl w:val="0"/>
          <w:numId w:val="4"/>
        </w:numPr>
        <w:rPr>
          <w:rFonts w:ascii="Arial" w:eastAsia="Arial" w:hAnsi="Arial" w:cs="Arial"/>
          <w:sz w:val="22"/>
          <w:szCs w:val="22"/>
        </w:rPr>
      </w:pPr>
      <w:r>
        <w:rPr>
          <w:rFonts w:ascii="Arial" w:eastAsia="Arial" w:hAnsi="Arial" w:cs="Arial"/>
          <w:sz w:val="22"/>
          <w:szCs w:val="22"/>
        </w:rPr>
        <w:t xml:space="preserve">Arts. Visual Arts. Responding. </w:t>
      </w:r>
    </w:p>
    <w:p w14:paraId="7FA90A97" w14:textId="77777777" w:rsidR="00671903" w:rsidRDefault="009972F4">
      <w:pPr>
        <w:numPr>
          <w:ilvl w:val="1"/>
          <w:numId w:val="4"/>
        </w:numPr>
        <w:ind w:left="1080"/>
        <w:rPr>
          <w:rFonts w:ascii="Arial" w:eastAsia="Arial" w:hAnsi="Arial" w:cs="Arial"/>
          <w:sz w:val="22"/>
          <w:szCs w:val="22"/>
        </w:rPr>
      </w:pPr>
      <w:r>
        <w:rPr>
          <w:rFonts w:ascii="Arial" w:eastAsia="Arial" w:hAnsi="Arial" w:cs="Arial"/>
          <w:sz w:val="22"/>
          <w:szCs w:val="22"/>
        </w:rPr>
        <w:t>PK-K.V.R.07 - Perceive and analyze artistic work. With prompting and support, identify similarities between multiple pieces of art.</w:t>
      </w:r>
    </w:p>
    <w:p w14:paraId="130849BB" w14:textId="77777777" w:rsidR="00671903" w:rsidRDefault="009972F4">
      <w:pPr>
        <w:numPr>
          <w:ilvl w:val="1"/>
          <w:numId w:val="4"/>
        </w:numPr>
        <w:ind w:left="1080"/>
        <w:rPr>
          <w:rFonts w:ascii="Arial" w:eastAsia="Arial" w:hAnsi="Arial" w:cs="Arial"/>
          <w:sz w:val="22"/>
          <w:szCs w:val="22"/>
        </w:rPr>
      </w:pPr>
      <w:r>
        <w:rPr>
          <w:rFonts w:ascii="Arial" w:eastAsia="Arial" w:hAnsi="Arial" w:cs="Arial"/>
          <w:sz w:val="22"/>
          <w:szCs w:val="22"/>
        </w:rPr>
        <w:t>PK-K.V.R.08 - Interpret intent and meaning in artistic work. Describe what is seen in an artwork (e.g., “I see a dot; I see yellow in the corner; I see a round part”), interpret a possible meaning, and explain why the meaning makes sense.</w:t>
      </w:r>
    </w:p>
    <w:p w14:paraId="40013C9D" w14:textId="02DBFD75" w:rsidR="00671903" w:rsidRDefault="009972F4">
      <w:pPr>
        <w:numPr>
          <w:ilvl w:val="1"/>
          <w:numId w:val="4"/>
        </w:numPr>
        <w:ind w:left="1080"/>
        <w:rPr>
          <w:rFonts w:ascii="Arial" w:eastAsia="Arial" w:hAnsi="Arial" w:cs="Arial"/>
          <w:sz w:val="22"/>
          <w:szCs w:val="22"/>
        </w:rPr>
      </w:pPr>
      <w:r>
        <w:rPr>
          <w:rFonts w:ascii="Arial" w:eastAsia="Arial" w:hAnsi="Arial" w:cs="Arial"/>
          <w:sz w:val="22"/>
          <w:szCs w:val="22"/>
        </w:rPr>
        <w:t>PK-K.V.R.09 - Apply criteria to evaluate artistic work. Select a work that evokes feelings and describe the connection between the work and the emotional response.</w:t>
      </w:r>
    </w:p>
    <w:p w14:paraId="0A7F16EC" w14:textId="77777777" w:rsidR="00671903" w:rsidRDefault="00671903">
      <w:pPr>
        <w:rPr>
          <w:rFonts w:ascii="Arial" w:eastAsia="Arial" w:hAnsi="Arial" w:cs="Arial"/>
          <w:sz w:val="22"/>
          <w:szCs w:val="22"/>
        </w:rPr>
      </w:pPr>
      <w:bookmarkStart w:id="11" w:name="_30fl0y1d9lqs" w:colFirst="0" w:colLast="0"/>
      <w:bookmarkEnd w:id="11"/>
    </w:p>
    <w:p w14:paraId="489F24F0" w14:textId="77777777" w:rsidR="00671903" w:rsidRDefault="00671903">
      <w:pPr>
        <w:rPr>
          <w:rFonts w:ascii="Arial" w:eastAsia="Arial" w:hAnsi="Arial" w:cs="Arial"/>
        </w:rPr>
      </w:pPr>
    </w:p>
    <w:p w14:paraId="63AD3351" w14:textId="67AB4534" w:rsidR="00392FE0" w:rsidRDefault="009972F4" w:rsidP="0055649D">
      <w:pPr>
        <w:pStyle w:val="Heading2"/>
      </w:pPr>
      <w:r>
        <w:t>Rubric/Scoring Guide</w:t>
      </w:r>
    </w:p>
    <w:p w14:paraId="79B230EA" w14:textId="77777777" w:rsidR="00392FE0" w:rsidRPr="00392FE0" w:rsidRDefault="00392FE0" w:rsidP="00392FE0"/>
    <w:tbl>
      <w:tblPr>
        <w:tblStyle w:val="TableGrid"/>
        <w:tblW w:w="0" w:type="auto"/>
        <w:tblLook w:val="04A0" w:firstRow="1" w:lastRow="0" w:firstColumn="1" w:lastColumn="0" w:noHBand="0" w:noVBand="1"/>
      </w:tblPr>
      <w:tblGrid>
        <w:gridCol w:w="2338"/>
        <w:gridCol w:w="2338"/>
        <w:gridCol w:w="2337"/>
        <w:gridCol w:w="2337"/>
      </w:tblGrid>
      <w:tr w:rsidR="00392FE0" w14:paraId="3EBD5F6B" w14:textId="77777777" w:rsidTr="00392FE0">
        <w:trPr>
          <w:trHeight w:val="692"/>
          <w:tblHeader/>
        </w:trPr>
        <w:tc>
          <w:tcPr>
            <w:tcW w:w="2338" w:type="dxa"/>
            <w:shd w:val="clear" w:color="auto" w:fill="EDFDF4"/>
            <w:vAlign w:val="center"/>
          </w:tcPr>
          <w:p w14:paraId="65A37614" w14:textId="5651D977" w:rsidR="00392FE0" w:rsidRDefault="00392FE0" w:rsidP="00392FE0">
            <w:pPr>
              <w:jc w:val="center"/>
            </w:pPr>
            <w:r>
              <w:rPr>
                <w:rFonts w:ascii="Arial" w:eastAsia="Arial" w:hAnsi="Arial" w:cs="Arial"/>
                <w:b/>
                <w:bCs/>
                <w:sz w:val="22"/>
                <w:szCs w:val="22"/>
              </w:rPr>
              <w:t>Criteria</w:t>
            </w:r>
          </w:p>
        </w:tc>
        <w:tc>
          <w:tcPr>
            <w:tcW w:w="2338" w:type="dxa"/>
            <w:shd w:val="clear" w:color="auto" w:fill="EDFDF4"/>
            <w:vAlign w:val="center"/>
          </w:tcPr>
          <w:p w14:paraId="4AF5B9E0" w14:textId="1D109A07" w:rsidR="00392FE0" w:rsidRDefault="00392FE0" w:rsidP="00392FE0">
            <w:pPr>
              <w:jc w:val="center"/>
            </w:pPr>
            <w:r>
              <w:rPr>
                <w:rFonts w:ascii="Arial" w:eastAsia="Arial" w:hAnsi="Arial" w:cs="Arial"/>
                <w:b/>
                <w:bCs/>
                <w:sz w:val="22"/>
                <w:szCs w:val="22"/>
              </w:rPr>
              <w:t>Target</w:t>
            </w:r>
          </w:p>
        </w:tc>
        <w:tc>
          <w:tcPr>
            <w:tcW w:w="2337" w:type="dxa"/>
            <w:shd w:val="clear" w:color="auto" w:fill="EDFDF4"/>
            <w:vAlign w:val="center"/>
          </w:tcPr>
          <w:p w14:paraId="0097C5C5" w14:textId="20F1B252" w:rsidR="00392FE0" w:rsidRDefault="00392FE0" w:rsidP="00392FE0">
            <w:pPr>
              <w:jc w:val="center"/>
            </w:pPr>
            <w:r>
              <w:rPr>
                <w:rFonts w:ascii="Arial" w:eastAsia="Arial" w:hAnsi="Arial" w:cs="Arial"/>
                <w:b/>
                <w:bCs/>
                <w:sz w:val="22"/>
                <w:szCs w:val="22"/>
              </w:rPr>
              <w:t>Acceptable</w:t>
            </w:r>
          </w:p>
        </w:tc>
        <w:tc>
          <w:tcPr>
            <w:tcW w:w="2337" w:type="dxa"/>
            <w:shd w:val="clear" w:color="auto" w:fill="EDFDF4"/>
            <w:vAlign w:val="center"/>
          </w:tcPr>
          <w:p w14:paraId="598AD940" w14:textId="7352BAF8" w:rsidR="00392FE0" w:rsidRDefault="00392FE0" w:rsidP="00392FE0">
            <w:pPr>
              <w:jc w:val="center"/>
            </w:pPr>
            <w:r>
              <w:rPr>
                <w:rFonts w:ascii="Arial" w:eastAsia="Arial" w:hAnsi="Arial" w:cs="Arial"/>
                <w:b/>
                <w:bCs/>
                <w:sz w:val="22"/>
                <w:szCs w:val="22"/>
              </w:rPr>
              <w:t>Emerging</w:t>
            </w:r>
          </w:p>
        </w:tc>
      </w:tr>
      <w:tr w:rsidR="00392FE0" w14:paraId="0A6DBFDD" w14:textId="77777777" w:rsidTr="00392FE0">
        <w:tc>
          <w:tcPr>
            <w:tcW w:w="2338" w:type="dxa"/>
          </w:tcPr>
          <w:p w14:paraId="2D428E07" w14:textId="36F508A2" w:rsidR="00392FE0" w:rsidRDefault="00392FE0" w:rsidP="00392FE0">
            <w:r>
              <w:rPr>
                <w:rFonts w:ascii="Arial" w:eastAsia="Arial" w:hAnsi="Arial" w:cs="Arial"/>
                <w:b/>
                <w:bCs/>
                <w:sz w:val="22"/>
                <w:szCs w:val="22"/>
              </w:rPr>
              <w:t>Visual Arts Selection</w:t>
            </w:r>
          </w:p>
        </w:tc>
        <w:tc>
          <w:tcPr>
            <w:tcW w:w="2338" w:type="dxa"/>
          </w:tcPr>
          <w:p w14:paraId="6D4F7EA1" w14:textId="71590F22" w:rsidR="00392FE0" w:rsidRDefault="00392FE0" w:rsidP="00392FE0">
            <w:r>
              <w:rPr>
                <w:rFonts w:ascii="Arial" w:eastAsia="Arial" w:hAnsi="Arial" w:cs="Arial"/>
                <w:sz w:val="22"/>
                <w:szCs w:val="22"/>
              </w:rPr>
              <w:t>The painting or drawing is highly relevant to the unit topic and clearly supports the learning objectives. The selection is a famous or historical reproduction.</w:t>
            </w:r>
          </w:p>
        </w:tc>
        <w:tc>
          <w:tcPr>
            <w:tcW w:w="2337" w:type="dxa"/>
          </w:tcPr>
          <w:p w14:paraId="020251C9" w14:textId="00A674DB" w:rsidR="00392FE0" w:rsidRDefault="00392FE0" w:rsidP="00392FE0">
            <w:r>
              <w:rPr>
                <w:rFonts w:ascii="Arial" w:eastAsia="Arial" w:hAnsi="Arial" w:cs="Arial"/>
                <w:sz w:val="22"/>
                <w:szCs w:val="22"/>
              </w:rPr>
              <w:t>The painting or drawing is relevant to the unit topic and generally supports the learning objectives. The selection is a famous or historical reproduction.</w:t>
            </w:r>
          </w:p>
        </w:tc>
        <w:tc>
          <w:tcPr>
            <w:tcW w:w="2337" w:type="dxa"/>
          </w:tcPr>
          <w:p w14:paraId="2E082B31" w14:textId="0CDD9F72" w:rsidR="00392FE0" w:rsidRDefault="00392FE0" w:rsidP="00392FE0">
            <w:r>
              <w:rPr>
                <w:rFonts w:ascii="Arial" w:eastAsia="Arial" w:hAnsi="Arial" w:cs="Arial"/>
                <w:sz w:val="22"/>
                <w:szCs w:val="22"/>
              </w:rPr>
              <w:t>The painting or drawing has a weak connection to the unit topic. The selection may not be a famous or historical reproduction.</w:t>
            </w:r>
          </w:p>
        </w:tc>
      </w:tr>
      <w:tr w:rsidR="00392FE0" w14:paraId="58293DD1" w14:textId="77777777" w:rsidTr="00392FE0">
        <w:tc>
          <w:tcPr>
            <w:tcW w:w="2338" w:type="dxa"/>
          </w:tcPr>
          <w:p w14:paraId="7B6FF889" w14:textId="2D3AA07F" w:rsidR="00392FE0" w:rsidRDefault="00392FE0" w:rsidP="00392FE0">
            <w:r>
              <w:rPr>
                <w:rFonts w:ascii="Arial" w:eastAsia="Arial" w:hAnsi="Arial" w:cs="Arial"/>
                <w:b/>
                <w:bCs/>
                <w:sz w:val="22"/>
                <w:szCs w:val="22"/>
              </w:rPr>
              <w:t>Book List</w:t>
            </w:r>
          </w:p>
        </w:tc>
        <w:tc>
          <w:tcPr>
            <w:tcW w:w="2338" w:type="dxa"/>
          </w:tcPr>
          <w:p w14:paraId="119E9F9A" w14:textId="3D2C0370" w:rsidR="00392FE0" w:rsidRDefault="00392FE0" w:rsidP="00392FE0">
            <w:r>
              <w:rPr>
                <w:rFonts w:ascii="Arial" w:eastAsia="Arial" w:hAnsi="Arial" w:cs="Arial"/>
                <w:sz w:val="22"/>
                <w:szCs w:val="22"/>
              </w:rPr>
              <w:t>The book list includes five  books that are all directly and clearly associated with the unit topic, offering varied perspectives and opportunities for continued learning.</w:t>
            </w:r>
          </w:p>
        </w:tc>
        <w:tc>
          <w:tcPr>
            <w:tcW w:w="2337" w:type="dxa"/>
          </w:tcPr>
          <w:p w14:paraId="2F662939" w14:textId="5C8CB2F8" w:rsidR="00392FE0" w:rsidRDefault="00392FE0" w:rsidP="00392FE0">
            <w:r>
              <w:rPr>
                <w:rFonts w:ascii="Arial" w:eastAsia="Arial" w:hAnsi="Arial" w:cs="Arial"/>
                <w:sz w:val="22"/>
                <w:szCs w:val="22"/>
              </w:rPr>
              <w:t>The book list includes five books that are associated with the unit topic, providing some opportunities for continued learning.</w:t>
            </w:r>
          </w:p>
        </w:tc>
        <w:tc>
          <w:tcPr>
            <w:tcW w:w="2337" w:type="dxa"/>
          </w:tcPr>
          <w:p w14:paraId="7D48426D" w14:textId="1CBABD12" w:rsidR="00392FE0" w:rsidRDefault="00392FE0" w:rsidP="00392FE0">
            <w:r>
              <w:rPr>
                <w:rFonts w:ascii="Arial" w:eastAsia="Arial" w:hAnsi="Arial" w:cs="Arial"/>
                <w:sz w:val="22"/>
                <w:szCs w:val="22"/>
              </w:rPr>
              <w:t>The book list includes less than five books. Some have a weak or unclear association with the unit topic.</w:t>
            </w:r>
          </w:p>
        </w:tc>
      </w:tr>
      <w:tr w:rsidR="00392FE0" w14:paraId="0E062BD6" w14:textId="77777777" w:rsidTr="00392FE0">
        <w:tc>
          <w:tcPr>
            <w:tcW w:w="2338" w:type="dxa"/>
          </w:tcPr>
          <w:p w14:paraId="57E1EAEC" w14:textId="42F4215F" w:rsidR="00392FE0" w:rsidRDefault="00392FE0" w:rsidP="00392FE0">
            <w:r>
              <w:rPr>
                <w:rFonts w:ascii="Arial" w:eastAsia="Arial" w:hAnsi="Arial" w:cs="Arial"/>
                <w:b/>
                <w:bCs/>
                <w:sz w:val="22"/>
                <w:szCs w:val="22"/>
              </w:rPr>
              <w:t>Explanation &amp; Connection</w:t>
            </w:r>
          </w:p>
        </w:tc>
        <w:tc>
          <w:tcPr>
            <w:tcW w:w="2338" w:type="dxa"/>
          </w:tcPr>
          <w:p w14:paraId="10FE5274" w14:textId="2AB11E71" w:rsidR="00392FE0" w:rsidRDefault="00392FE0" w:rsidP="00392FE0">
            <w:r>
              <w:rPr>
                <w:rFonts w:ascii="Arial" w:eastAsia="Arial" w:hAnsi="Arial" w:cs="Arial"/>
                <w:sz w:val="22"/>
                <w:szCs w:val="22"/>
              </w:rPr>
              <w:t xml:space="preserve">The explanation clearly and thoroughly articulates the </w:t>
            </w:r>
            <w:r>
              <w:rPr>
                <w:rFonts w:ascii="Arial" w:eastAsia="Arial" w:hAnsi="Arial" w:cs="Arial"/>
                <w:b/>
                <w:bCs/>
                <w:sz w:val="22"/>
                <w:szCs w:val="22"/>
              </w:rPr>
              <w:t>why</w:t>
            </w:r>
            <w:r>
              <w:rPr>
                <w:rFonts w:ascii="Arial" w:eastAsia="Arial" w:hAnsi="Arial" w:cs="Arial"/>
                <w:sz w:val="22"/>
                <w:szCs w:val="22"/>
              </w:rPr>
              <w:t xml:space="preserve">, </w:t>
            </w:r>
            <w:r>
              <w:rPr>
                <w:rFonts w:ascii="Arial" w:eastAsia="Arial" w:hAnsi="Arial" w:cs="Arial"/>
                <w:b/>
                <w:bCs/>
                <w:sz w:val="22"/>
                <w:szCs w:val="22"/>
              </w:rPr>
              <w:t>how</w:t>
            </w:r>
            <w:r>
              <w:rPr>
                <w:rFonts w:ascii="Arial" w:eastAsia="Arial" w:hAnsi="Arial" w:cs="Arial"/>
                <w:sz w:val="22"/>
                <w:szCs w:val="22"/>
              </w:rPr>
              <w:t xml:space="preserve">, </w:t>
            </w:r>
            <w:r>
              <w:rPr>
                <w:rFonts w:ascii="Arial" w:eastAsia="Arial" w:hAnsi="Arial" w:cs="Arial"/>
                <w:b/>
                <w:bCs/>
                <w:sz w:val="22"/>
                <w:szCs w:val="22"/>
              </w:rPr>
              <w:t>intent</w:t>
            </w:r>
            <w:r>
              <w:rPr>
                <w:rFonts w:ascii="Arial" w:eastAsia="Arial" w:hAnsi="Arial" w:cs="Arial"/>
                <w:sz w:val="22"/>
                <w:szCs w:val="22"/>
              </w:rPr>
              <w:t xml:space="preserve">, and </w:t>
            </w:r>
            <w:r>
              <w:rPr>
                <w:rFonts w:ascii="Arial" w:eastAsia="Arial" w:hAnsi="Arial" w:cs="Arial"/>
                <w:b/>
                <w:bCs/>
                <w:sz w:val="22"/>
                <w:szCs w:val="22"/>
              </w:rPr>
              <w:t>purpose</w:t>
            </w:r>
            <w:r>
              <w:rPr>
                <w:rFonts w:ascii="Arial" w:eastAsia="Arial" w:hAnsi="Arial" w:cs="Arial"/>
                <w:sz w:val="22"/>
                <w:szCs w:val="22"/>
              </w:rPr>
              <w:t xml:space="preserve"> for selecting the painting and its connection to the book list. The highlighted features for ELA/Literacy content concepts are specific, well-defined, and directly link to the visual arts selection.</w:t>
            </w:r>
          </w:p>
        </w:tc>
        <w:tc>
          <w:tcPr>
            <w:tcW w:w="2337" w:type="dxa"/>
          </w:tcPr>
          <w:p w14:paraId="41355C42" w14:textId="67E9A23A" w:rsidR="00392FE0" w:rsidRDefault="00392FE0" w:rsidP="00392FE0">
            <w:r>
              <w:rPr>
                <w:rFonts w:ascii="Arial" w:eastAsia="Arial" w:hAnsi="Arial" w:cs="Arial"/>
                <w:sz w:val="22"/>
                <w:szCs w:val="22"/>
              </w:rPr>
              <w:t xml:space="preserve">The explanation articulates the </w:t>
            </w:r>
            <w:r>
              <w:rPr>
                <w:rFonts w:ascii="Arial" w:eastAsia="Arial" w:hAnsi="Arial" w:cs="Arial"/>
                <w:b/>
                <w:bCs/>
                <w:sz w:val="22"/>
                <w:szCs w:val="22"/>
              </w:rPr>
              <w:t>why</w:t>
            </w:r>
            <w:r>
              <w:rPr>
                <w:rFonts w:ascii="Arial" w:eastAsia="Arial" w:hAnsi="Arial" w:cs="Arial"/>
                <w:sz w:val="22"/>
                <w:szCs w:val="22"/>
              </w:rPr>
              <w:t xml:space="preserve">, </w:t>
            </w:r>
            <w:r>
              <w:rPr>
                <w:rFonts w:ascii="Arial" w:eastAsia="Arial" w:hAnsi="Arial" w:cs="Arial"/>
                <w:b/>
                <w:bCs/>
                <w:sz w:val="22"/>
                <w:szCs w:val="22"/>
              </w:rPr>
              <w:t>how</w:t>
            </w:r>
            <w:r>
              <w:rPr>
                <w:rFonts w:ascii="Arial" w:eastAsia="Arial" w:hAnsi="Arial" w:cs="Arial"/>
                <w:sz w:val="22"/>
                <w:szCs w:val="22"/>
              </w:rPr>
              <w:t xml:space="preserve">, </w:t>
            </w:r>
            <w:r>
              <w:rPr>
                <w:rFonts w:ascii="Arial" w:eastAsia="Arial" w:hAnsi="Arial" w:cs="Arial"/>
                <w:b/>
                <w:bCs/>
                <w:sz w:val="22"/>
                <w:szCs w:val="22"/>
              </w:rPr>
              <w:t>intent</w:t>
            </w:r>
            <w:r>
              <w:rPr>
                <w:rFonts w:ascii="Arial" w:eastAsia="Arial" w:hAnsi="Arial" w:cs="Arial"/>
                <w:sz w:val="22"/>
                <w:szCs w:val="22"/>
              </w:rPr>
              <w:t xml:space="preserve">, and </w:t>
            </w:r>
            <w:r>
              <w:rPr>
                <w:rFonts w:ascii="Arial" w:eastAsia="Arial" w:hAnsi="Arial" w:cs="Arial"/>
                <w:b/>
                <w:bCs/>
                <w:sz w:val="22"/>
                <w:szCs w:val="22"/>
              </w:rPr>
              <w:t>purpose</w:t>
            </w:r>
            <w:r>
              <w:rPr>
                <w:rFonts w:ascii="Arial" w:eastAsia="Arial" w:hAnsi="Arial" w:cs="Arial"/>
                <w:sz w:val="22"/>
                <w:szCs w:val="22"/>
              </w:rPr>
              <w:t xml:space="preserve"> for selecting the painting and its connection to the book list. The highlighted features for ELA/Literacy content concepts are present but may lack specificity.</w:t>
            </w:r>
          </w:p>
        </w:tc>
        <w:tc>
          <w:tcPr>
            <w:tcW w:w="2337" w:type="dxa"/>
          </w:tcPr>
          <w:p w14:paraId="372127F1" w14:textId="0901685C" w:rsidR="00392FE0" w:rsidRDefault="00392FE0" w:rsidP="00392FE0">
            <w:r>
              <w:rPr>
                <w:rFonts w:ascii="Arial" w:eastAsia="Arial" w:hAnsi="Arial" w:cs="Arial"/>
                <w:sz w:val="22"/>
                <w:szCs w:val="22"/>
              </w:rPr>
              <w:t xml:space="preserve">The explanation is general or unclear regarding the </w:t>
            </w:r>
            <w:r>
              <w:rPr>
                <w:rFonts w:ascii="Arial" w:eastAsia="Arial" w:hAnsi="Arial" w:cs="Arial"/>
                <w:b/>
                <w:bCs/>
                <w:sz w:val="22"/>
                <w:szCs w:val="22"/>
              </w:rPr>
              <w:t>why</w:t>
            </w:r>
            <w:r>
              <w:rPr>
                <w:rFonts w:ascii="Arial" w:eastAsia="Arial" w:hAnsi="Arial" w:cs="Arial"/>
                <w:sz w:val="22"/>
                <w:szCs w:val="22"/>
              </w:rPr>
              <w:t xml:space="preserve">, </w:t>
            </w:r>
            <w:r>
              <w:rPr>
                <w:rFonts w:ascii="Arial" w:eastAsia="Arial" w:hAnsi="Arial" w:cs="Arial"/>
                <w:b/>
                <w:bCs/>
                <w:sz w:val="22"/>
                <w:szCs w:val="22"/>
              </w:rPr>
              <w:t>how</w:t>
            </w:r>
            <w:r>
              <w:rPr>
                <w:rFonts w:ascii="Arial" w:eastAsia="Arial" w:hAnsi="Arial" w:cs="Arial"/>
                <w:sz w:val="22"/>
                <w:szCs w:val="22"/>
              </w:rPr>
              <w:t xml:space="preserve">, </w:t>
            </w:r>
            <w:r>
              <w:rPr>
                <w:rFonts w:ascii="Arial" w:eastAsia="Arial" w:hAnsi="Arial" w:cs="Arial"/>
                <w:b/>
                <w:bCs/>
                <w:sz w:val="22"/>
                <w:szCs w:val="22"/>
              </w:rPr>
              <w:t>intent</w:t>
            </w:r>
            <w:r>
              <w:rPr>
                <w:rFonts w:ascii="Arial" w:eastAsia="Arial" w:hAnsi="Arial" w:cs="Arial"/>
                <w:sz w:val="22"/>
                <w:szCs w:val="22"/>
              </w:rPr>
              <w:t xml:space="preserve">, and </w:t>
            </w:r>
            <w:r>
              <w:rPr>
                <w:rFonts w:ascii="Arial" w:eastAsia="Arial" w:hAnsi="Arial" w:cs="Arial"/>
                <w:b/>
                <w:bCs/>
                <w:sz w:val="22"/>
                <w:szCs w:val="22"/>
              </w:rPr>
              <w:t>purpose</w:t>
            </w:r>
            <w:r>
              <w:rPr>
                <w:rFonts w:ascii="Arial" w:eastAsia="Arial" w:hAnsi="Arial" w:cs="Arial"/>
                <w:sz w:val="22"/>
                <w:szCs w:val="22"/>
              </w:rPr>
              <w:t xml:space="preserve"> of the selections. The highlighted ELA/Literacy features are vague or not directly connected to the visual arts selection.</w:t>
            </w:r>
          </w:p>
        </w:tc>
      </w:tr>
      <w:tr w:rsidR="00392FE0" w14:paraId="0F25811B" w14:textId="77777777" w:rsidTr="00392FE0">
        <w:tc>
          <w:tcPr>
            <w:tcW w:w="2338" w:type="dxa"/>
          </w:tcPr>
          <w:p w14:paraId="34EF9BFE" w14:textId="160D4A5F" w:rsidR="00392FE0" w:rsidRDefault="00392FE0" w:rsidP="00392FE0">
            <w:r>
              <w:rPr>
                <w:rFonts w:ascii="Arial" w:eastAsia="Arial" w:hAnsi="Arial" w:cs="Arial"/>
                <w:b/>
                <w:bCs/>
                <w:sz w:val="22"/>
                <w:szCs w:val="22"/>
              </w:rPr>
              <w:t>Grade Level &amp; Standards</w:t>
            </w:r>
          </w:p>
        </w:tc>
        <w:tc>
          <w:tcPr>
            <w:tcW w:w="2338" w:type="dxa"/>
          </w:tcPr>
          <w:p w14:paraId="674036CA" w14:textId="16EAD3CA" w:rsidR="00392FE0" w:rsidRDefault="00392FE0" w:rsidP="00392FE0">
            <w:r>
              <w:rPr>
                <w:rFonts w:ascii="Arial" w:eastAsia="Arial" w:hAnsi="Arial" w:cs="Arial"/>
                <w:sz w:val="22"/>
                <w:szCs w:val="22"/>
              </w:rPr>
              <w:t>The correct grade level is listed, and all relevant MA ELA/Literacy and Visual Arts Curriculum Framework standards are accurately cited, including the number and full description. The standards are highly appropriate for the chosen topic and grade level.</w:t>
            </w:r>
          </w:p>
        </w:tc>
        <w:tc>
          <w:tcPr>
            <w:tcW w:w="2337" w:type="dxa"/>
          </w:tcPr>
          <w:p w14:paraId="1DCC57B5" w14:textId="49CBA57A" w:rsidR="00392FE0" w:rsidRDefault="00392FE0" w:rsidP="00392FE0">
            <w:r>
              <w:rPr>
                <w:rFonts w:ascii="Arial" w:eastAsia="Arial" w:hAnsi="Arial" w:cs="Arial"/>
                <w:sz w:val="22"/>
                <w:szCs w:val="22"/>
              </w:rPr>
              <w:t>The correct grade level is listed, and most relevant MA ELA/Literacy and Visual Arts Curriculum Framework standards are accurately cited.</w:t>
            </w:r>
          </w:p>
        </w:tc>
        <w:tc>
          <w:tcPr>
            <w:tcW w:w="2337" w:type="dxa"/>
          </w:tcPr>
          <w:p w14:paraId="434D7F9D" w14:textId="249822E5" w:rsidR="00392FE0" w:rsidRDefault="00392FE0" w:rsidP="00392FE0">
            <w:r>
              <w:rPr>
                <w:rFonts w:ascii="Arial" w:eastAsia="Arial" w:hAnsi="Arial" w:cs="Arial"/>
                <w:sz w:val="22"/>
                <w:szCs w:val="22"/>
              </w:rPr>
              <w:t>The grade level or standards listed are incorrect or incomplete. Standards may be missing the number or full description.</w:t>
            </w:r>
          </w:p>
        </w:tc>
      </w:tr>
      <w:tr w:rsidR="00392FE0" w14:paraId="28883779" w14:textId="77777777" w:rsidTr="00392FE0">
        <w:tc>
          <w:tcPr>
            <w:tcW w:w="2338" w:type="dxa"/>
          </w:tcPr>
          <w:p w14:paraId="2487FB09" w14:textId="7B7F8268" w:rsidR="00392FE0" w:rsidRDefault="00392FE0" w:rsidP="00392FE0">
            <w:r>
              <w:rPr>
                <w:rFonts w:ascii="Arial" w:eastAsia="Arial" w:hAnsi="Arial" w:cs="Arial"/>
                <w:b/>
                <w:bCs/>
                <w:sz w:val="22"/>
                <w:szCs w:val="22"/>
              </w:rPr>
              <w:t>Overall Organization</w:t>
            </w:r>
          </w:p>
        </w:tc>
        <w:tc>
          <w:tcPr>
            <w:tcW w:w="2338" w:type="dxa"/>
          </w:tcPr>
          <w:p w14:paraId="0FB64AE2" w14:textId="65BABA1A" w:rsidR="00392FE0" w:rsidRDefault="00392FE0" w:rsidP="00392FE0">
            <w:r>
              <w:rPr>
                <w:rFonts w:ascii="Arial" w:eastAsia="Arial" w:hAnsi="Arial" w:cs="Arial"/>
                <w:sz w:val="22"/>
                <w:szCs w:val="22"/>
              </w:rPr>
              <w:t>The assignment is well-organized, demonstrates a strong understanding of the content, and is presented professionally with no errors.</w:t>
            </w:r>
          </w:p>
        </w:tc>
        <w:tc>
          <w:tcPr>
            <w:tcW w:w="2337" w:type="dxa"/>
          </w:tcPr>
          <w:p w14:paraId="2CD69ED5" w14:textId="47826E0F" w:rsidR="00392FE0" w:rsidRDefault="00392FE0" w:rsidP="00392FE0">
            <w:r>
              <w:rPr>
                <w:rFonts w:ascii="Arial" w:eastAsia="Arial" w:hAnsi="Arial" w:cs="Arial"/>
                <w:sz w:val="22"/>
                <w:szCs w:val="22"/>
              </w:rPr>
              <w:t>The assignment is organized and demonstrates a good understanding of the content. There are minimal errors. The response meets all assignment requirements.</w:t>
            </w:r>
          </w:p>
        </w:tc>
        <w:tc>
          <w:tcPr>
            <w:tcW w:w="2337" w:type="dxa"/>
          </w:tcPr>
          <w:p w14:paraId="409829CB" w14:textId="71C4FD87" w:rsidR="00392FE0" w:rsidRDefault="00392FE0" w:rsidP="00392FE0">
            <w:r>
              <w:rPr>
                <w:rFonts w:ascii="Arial" w:eastAsia="Arial" w:hAnsi="Arial" w:cs="Arial"/>
                <w:sz w:val="22"/>
                <w:szCs w:val="22"/>
              </w:rPr>
              <w:t>The assignment is disorganized and shows a limited understanding of the content. There are noticeable errors. The response barely meets requirements.</w:t>
            </w:r>
          </w:p>
        </w:tc>
      </w:tr>
    </w:tbl>
    <w:p w14:paraId="3146A1D7" w14:textId="77777777" w:rsidR="00671903" w:rsidRDefault="00671903"/>
    <w:p w14:paraId="234ACBBC" w14:textId="77777777" w:rsidR="002F0022" w:rsidRDefault="009972F4">
      <w:pPr>
        <w:spacing w:before="240"/>
      </w:pPr>
      <w:r>
        <w:br w:type="page"/>
      </w:r>
    </w:p>
    <w:p w14:paraId="28157E41" w14:textId="61BF3908" w:rsidR="002F0022" w:rsidRDefault="002F0022" w:rsidP="0055649D">
      <w:pPr>
        <w:pStyle w:val="Heading2"/>
      </w:pPr>
      <w:r>
        <w:t>Sample Visual Art and Book Selections with Discussion Points and Prompts</w:t>
      </w:r>
    </w:p>
    <w:p w14:paraId="4697BB0C" w14:textId="77777777" w:rsidR="00671903" w:rsidRDefault="009972F4">
      <w:pPr>
        <w:spacing w:before="240"/>
        <w:rPr>
          <w:rFonts w:ascii="Arial" w:eastAsia="Arial" w:hAnsi="Arial" w:cs="Arial"/>
          <w:b/>
          <w:bCs/>
        </w:rPr>
      </w:pPr>
      <w:r>
        <w:rPr>
          <w:rFonts w:ascii="Arial" w:eastAsia="Arial" w:hAnsi="Arial" w:cs="Arial"/>
          <w:b/>
          <w:bCs/>
        </w:rPr>
        <w:t>Visual Art Selection Examples:</w:t>
      </w:r>
    </w:p>
    <w:p w14:paraId="45EF84DD" w14:textId="77777777" w:rsidR="00671903" w:rsidRDefault="009972F4">
      <w:r>
        <w:rPr>
          <w:noProof/>
        </w:rPr>
        <w:drawing>
          <wp:inline distT="114300" distB="114300" distL="114300" distR="114300" wp14:anchorId="636A7A23" wp14:editId="06DC7E90">
            <wp:extent cx="4201974" cy="2798336"/>
            <wp:effectExtent l="0" t="0" r="0" b="0"/>
            <wp:docPr id="2" name="image5.jpg" descr="The words Just People on top of a large group of people representing different diversities. "/>
            <wp:cNvGraphicFramePr/>
            <a:graphic xmlns:a="http://schemas.openxmlformats.org/drawingml/2006/main">
              <a:graphicData uri="http://schemas.openxmlformats.org/drawingml/2006/picture">
                <pic:pic xmlns:pic="http://schemas.openxmlformats.org/drawingml/2006/picture">
                  <pic:nvPicPr>
                    <pic:cNvPr id="0" name="image5.jpg" descr="The words Just People on top of a large group of people representing different diversities. "/>
                    <pic:cNvPicPr preferRelativeResize="0"/>
                  </pic:nvPicPr>
                  <pic:blipFill>
                    <a:blip r:embed="rId11"/>
                    <a:srcRect/>
                    <a:stretch>
                      <a:fillRect/>
                    </a:stretch>
                  </pic:blipFill>
                  <pic:spPr>
                    <a:xfrm>
                      <a:off x="0" y="0"/>
                      <a:ext cx="4201974" cy="2798336"/>
                    </a:xfrm>
                    <a:prstGeom prst="rect">
                      <a:avLst/>
                    </a:prstGeom>
                    <a:ln/>
                  </pic:spPr>
                </pic:pic>
              </a:graphicData>
            </a:graphic>
          </wp:inline>
        </w:drawing>
      </w:r>
    </w:p>
    <w:p w14:paraId="10C8F365" w14:textId="77777777" w:rsidR="00671903" w:rsidRDefault="00671903"/>
    <w:p w14:paraId="082E2CC2" w14:textId="77777777" w:rsidR="00671903" w:rsidRDefault="009972F4">
      <w:r>
        <w:rPr>
          <w:noProof/>
        </w:rPr>
        <w:drawing>
          <wp:inline distT="114300" distB="114300" distL="114300" distR="114300" wp14:anchorId="53F018BA" wp14:editId="3CF17D2C">
            <wp:extent cx="4186238" cy="3257073"/>
            <wp:effectExtent l="0" t="0" r="0" b="0"/>
            <wp:docPr id="7" name="image6.jpg" descr="Smiling kids, representing different diversities, looking up from the floor."/>
            <wp:cNvGraphicFramePr/>
            <a:graphic xmlns:a="http://schemas.openxmlformats.org/drawingml/2006/main">
              <a:graphicData uri="http://schemas.openxmlformats.org/drawingml/2006/picture">
                <pic:pic xmlns:pic="http://schemas.openxmlformats.org/drawingml/2006/picture">
                  <pic:nvPicPr>
                    <pic:cNvPr id="0" name="image6.jpg" descr="Smiling kids, representing different diversities, looking up from the floor."/>
                    <pic:cNvPicPr preferRelativeResize="0"/>
                  </pic:nvPicPr>
                  <pic:blipFill>
                    <a:blip r:embed="rId12"/>
                    <a:srcRect/>
                    <a:stretch>
                      <a:fillRect/>
                    </a:stretch>
                  </pic:blipFill>
                  <pic:spPr>
                    <a:xfrm>
                      <a:off x="0" y="0"/>
                      <a:ext cx="4186238" cy="3257073"/>
                    </a:xfrm>
                    <a:prstGeom prst="rect">
                      <a:avLst/>
                    </a:prstGeom>
                    <a:ln/>
                  </pic:spPr>
                </pic:pic>
              </a:graphicData>
            </a:graphic>
          </wp:inline>
        </w:drawing>
      </w:r>
    </w:p>
    <w:p w14:paraId="6E77B164" w14:textId="77777777" w:rsidR="00671903" w:rsidRDefault="00671903"/>
    <w:p w14:paraId="00DD3BE6" w14:textId="77777777" w:rsidR="00671903" w:rsidRDefault="009972F4">
      <w:pPr>
        <w:spacing w:before="240"/>
        <w:rPr>
          <w:rFonts w:ascii="Arial" w:eastAsia="Arial" w:hAnsi="Arial" w:cs="Arial"/>
        </w:rPr>
      </w:pPr>
      <w:r>
        <w:rPr>
          <w:rFonts w:ascii="Arial" w:eastAsia="Arial" w:hAnsi="Arial" w:cs="Arial"/>
          <w:sz w:val="22"/>
          <w:szCs w:val="22"/>
        </w:rPr>
        <w:t xml:space="preserve">Another example is the Norman Rockwell painting entitled </w:t>
      </w:r>
      <w:r>
        <w:rPr>
          <w:rFonts w:ascii="Arial" w:eastAsia="Arial" w:hAnsi="Arial" w:cs="Arial"/>
          <w:i/>
          <w:iCs/>
          <w:sz w:val="22"/>
          <w:szCs w:val="22"/>
        </w:rPr>
        <w:t xml:space="preserve">The Golden Rule (1961). </w:t>
      </w:r>
      <w:r>
        <w:rPr>
          <w:rFonts w:ascii="Arial" w:eastAsia="Arial" w:hAnsi="Arial" w:cs="Arial"/>
          <w:sz w:val="22"/>
          <w:szCs w:val="22"/>
        </w:rPr>
        <w:t xml:space="preserve">Visit the </w:t>
      </w:r>
      <w:hyperlink r:id="rId13" w:anchor="browse=enarratives.1">
        <w:r w:rsidR="00671903">
          <w:rPr>
            <w:rFonts w:ascii="Arial" w:eastAsia="Arial" w:hAnsi="Arial" w:cs="Arial"/>
            <w:color w:val="1155CC"/>
            <w:sz w:val="22"/>
            <w:szCs w:val="22"/>
            <w:u w:val="single"/>
          </w:rPr>
          <w:t>Norman Rockwell Museum</w:t>
        </w:r>
      </w:hyperlink>
      <w:r>
        <w:rPr>
          <w:rFonts w:ascii="Arial" w:eastAsia="Arial" w:hAnsi="Arial" w:cs="Arial"/>
          <w:sz w:val="22"/>
          <w:szCs w:val="22"/>
        </w:rPr>
        <w:t xml:space="preserve"> website for information on downloading this image for classroom use.</w:t>
      </w:r>
    </w:p>
    <w:p w14:paraId="424F8FB1" w14:textId="77777777" w:rsidR="00671903" w:rsidRDefault="00671903">
      <w:pPr>
        <w:rPr>
          <w:rFonts w:ascii="Arial" w:eastAsia="Arial" w:hAnsi="Arial" w:cs="Arial"/>
          <w:b/>
          <w:bCs/>
          <w:sz w:val="22"/>
          <w:szCs w:val="22"/>
        </w:rPr>
      </w:pPr>
    </w:p>
    <w:p w14:paraId="0148486E" w14:textId="77777777" w:rsidR="00671903" w:rsidRDefault="00671903">
      <w:pPr>
        <w:rPr>
          <w:rFonts w:ascii="Arial" w:eastAsia="Arial" w:hAnsi="Arial" w:cs="Arial"/>
          <w:b/>
          <w:bCs/>
          <w:sz w:val="22"/>
          <w:szCs w:val="22"/>
        </w:rPr>
      </w:pPr>
    </w:p>
    <w:p w14:paraId="613E0DFD" w14:textId="7D1BEFCF" w:rsidR="00671903" w:rsidRDefault="009972F4">
      <w:pPr>
        <w:rPr>
          <w:rFonts w:ascii="Arial" w:eastAsia="Arial" w:hAnsi="Arial" w:cs="Arial"/>
          <w:b/>
          <w:bCs/>
          <w:sz w:val="22"/>
          <w:szCs w:val="22"/>
        </w:rPr>
      </w:pPr>
      <w:r>
        <w:rPr>
          <w:rFonts w:ascii="Arial" w:eastAsia="Arial" w:hAnsi="Arial" w:cs="Arial"/>
          <w:b/>
          <w:bCs/>
          <w:sz w:val="22"/>
          <w:szCs w:val="22"/>
        </w:rPr>
        <w:t>Book Example</w:t>
      </w:r>
      <w:r>
        <w:rPr>
          <w:rFonts w:ascii="Arial" w:eastAsia="Arial" w:hAnsi="Arial" w:cs="Arial"/>
          <w:sz w:val="22"/>
          <w:szCs w:val="22"/>
        </w:rPr>
        <w:t xml:space="preserve"> -</w:t>
      </w:r>
      <w:r>
        <w:rPr>
          <w:rFonts w:ascii="Arial" w:eastAsia="Arial" w:hAnsi="Arial" w:cs="Arial"/>
          <w:b/>
          <w:bCs/>
          <w:sz w:val="22"/>
          <w:szCs w:val="22"/>
        </w:rPr>
        <w:t xml:space="preserve"> All the Colors We Are</w:t>
      </w:r>
    </w:p>
    <w:p w14:paraId="24AB830C" w14:textId="77777777" w:rsidR="00671903" w:rsidRDefault="009972F4">
      <w:pPr>
        <w:rPr>
          <w:rFonts w:ascii="Arial" w:eastAsia="Arial" w:hAnsi="Arial" w:cs="Arial"/>
          <w:b/>
          <w:bCs/>
          <w:sz w:val="22"/>
          <w:szCs w:val="22"/>
        </w:rPr>
      </w:pPr>
      <w:r>
        <w:rPr>
          <w:rFonts w:ascii="Arial" w:eastAsia="Arial" w:hAnsi="Arial" w:cs="Arial"/>
          <w:b/>
          <w:bCs/>
          <w:noProof/>
          <w:sz w:val="22"/>
          <w:szCs w:val="22"/>
        </w:rPr>
        <w:drawing>
          <wp:inline distT="114300" distB="114300" distL="114300" distR="114300" wp14:anchorId="175BE684" wp14:editId="3BA70E26">
            <wp:extent cx="2514600" cy="1905000"/>
            <wp:effectExtent l="0" t="0" r="0" b="0"/>
            <wp:docPr id="3" name="image2.jpg" descr="Cover of the book, All the Colors We Are; The Story of How we got our skin color, showing children of different races."/>
            <wp:cNvGraphicFramePr/>
            <a:graphic xmlns:a="http://schemas.openxmlformats.org/drawingml/2006/main">
              <a:graphicData uri="http://schemas.openxmlformats.org/drawingml/2006/picture">
                <pic:pic xmlns:pic="http://schemas.openxmlformats.org/drawingml/2006/picture">
                  <pic:nvPicPr>
                    <pic:cNvPr id="0" name="image2.jpg" descr="Cover of the book, All the Colors We Are; The Story of How we got our skin color, showing children of different races."/>
                    <pic:cNvPicPr preferRelativeResize="0"/>
                  </pic:nvPicPr>
                  <pic:blipFill>
                    <a:blip r:embed="rId14"/>
                    <a:srcRect/>
                    <a:stretch>
                      <a:fillRect/>
                    </a:stretch>
                  </pic:blipFill>
                  <pic:spPr>
                    <a:xfrm>
                      <a:off x="0" y="0"/>
                      <a:ext cx="2514600" cy="1905000"/>
                    </a:xfrm>
                    <a:prstGeom prst="rect">
                      <a:avLst/>
                    </a:prstGeom>
                    <a:ln/>
                  </pic:spPr>
                </pic:pic>
              </a:graphicData>
            </a:graphic>
          </wp:inline>
        </w:drawing>
      </w:r>
    </w:p>
    <w:p w14:paraId="62CF188F" w14:textId="77777777" w:rsidR="00671903" w:rsidRDefault="00671903">
      <w:pPr>
        <w:rPr>
          <w:rFonts w:ascii="Arial" w:eastAsia="Arial" w:hAnsi="Arial" w:cs="Arial"/>
          <w:sz w:val="22"/>
          <w:szCs w:val="22"/>
        </w:rPr>
      </w:pPr>
      <w:hyperlink r:id="rId15">
        <w:r>
          <w:rPr>
            <w:rFonts w:ascii="Arial" w:eastAsia="Arial" w:hAnsi="Arial" w:cs="Arial"/>
            <w:color w:val="1155CC"/>
            <w:sz w:val="22"/>
            <w:szCs w:val="22"/>
            <w:u w:val="single"/>
          </w:rPr>
          <w:t>All the Colors We Are: The Story of How We Get Our Skin Color</w:t>
        </w:r>
      </w:hyperlink>
    </w:p>
    <w:p w14:paraId="3DEDFE71" w14:textId="77777777" w:rsidR="00671903" w:rsidRDefault="00671903">
      <w:pPr>
        <w:rPr>
          <w:rFonts w:ascii="Arial" w:eastAsia="Arial" w:hAnsi="Arial" w:cs="Arial"/>
          <w:sz w:val="22"/>
          <w:szCs w:val="22"/>
        </w:rPr>
      </w:pPr>
    </w:p>
    <w:p w14:paraId="6E46FC61" w14:textId="77777777" w:rsidR="00671903" w:rsidRDefault="009972F4">
      <w:pPr>
        <w:rPr>
          <w:rFonts w:ascii="Arial" w:eastAsia="Arial" w:hAnsi="Arial" w:cs="Arial"/>
          <w:sz w:val="22"/>
          <w:szCs w:val="22"/>
        </w:rPr>
      </w:pPr>
      <w:r>
        <w:rPr>
          <w:rFonts w:ascii="Arial" w:eastAsia="Arial" w:hAnsi="Arial" w:cs="Arial"/>
          <w:sz w:val="22"/>
          <w:szCs w:val="22"/>
        </w:rPr>
        <w:t xml:space="preserve">Kissinger, Katie. </w:t>
      </w:r>
      <w:r>
        <w:rPr>
          <w:rFonts w:ascii="Arial" w:eastAsia="Arial" w:hAnsi="Arial" w:cs="Arial"/>
          <w:i/>
          <w:iCs/>
          <w:sz w:val="22"/>
          <w:szCs w:val="22"/>
        </w:rPr>
        <w:t>All the Colors We Are: The Story of How We Get Our Skin Color</w:t>
      </w:r>
      <w:r>
        <w:rPr>
          <w:rFonts w:ascii="Arial" w:eastAsia="Arial" w:hAnsi="Arial" w:cs="Arial"/>
          <w:sz w:val="22"/>
          <w:szCs w:val="22"/>
        </w:rPr>
        <w:t xml:space="preserve"> (Bilingual Spanish). Illustrated by Chris Bohnhoff. Zaner-Bloser, 2013. ISBN 9780736793223.</w:t>
      </w:r>
      <w:hyperlink r:id="rId16">
        <w:r w:rsidR="00671903">
          <w:rPr>
            <w:rFonts w:ascii="Arial" w:eastAsia="Arial" w:hAnsi="Arial" w:cs="Arial"/>
            <w:color w:val="1155CC"/>
            <w:sz w:val="22"/>
            <w:szCs w:val="22"/>
            <w:u w:val="single"/>
          </w:rPr>
          <w:t xml:space="preserve"> Reviewed by Social Justice Books. </w:t>
        </w:r>
      </w:hyperlink>
    </w:p>
    <w:p w14:paraId="344D1272" w14:textId="77777777" w:rsidR="00671903" w:rsidRDefault="00671903">
      <w:pPr>
        <w:rPr>
          <w:rFonts w:ascii="Arial" w:eastAsia="Arial" w:hAnsi="Arial" w:cs="Arial"/>
          <w:sz w:val="22"/>
          <w:szCs w:val="22"/>
        </w:rPr>
      </w:pPr>
    </w:p>
    <w:p w14:paraId="0BC966F9" w14:textId="77777777" w:rsidR="00671903" w:rsidRDefault="009972F4">
      <w:pPr>
        <w:rPr>
          <w:rFonts w:ascii="Arial" w:eastAsia="Arial" w:hAnsi="Arial" w:cs="Arial"/>
          <w:sz w:val="22"/>
          <w:szCs w:val="22"/>
        </w:rPr>
      </w:pPr>
      <w:r>
        <w:rPr>
          <w:rFonts w:ascii="Arial" w:eastAsia="Arial" w:hAnsi="Arial" w:cs="Arial"/>
          <w:sz w:val="22"/>
          <w:szCs w:val="22"/>
        </w:rPr>
        <w:t>Note: One example of a book is presented here. The assignment requires that teacher candidates select five books.</w:t>
      </w:r>
    </w:p>
    <w:p w14:paraId="488023D7" w14:textId="77777777" w:rsidR="00671903" w:rsidRDefault="00671903">
      <w:pPr>
        <w:rPr>
          <w:rFonts w:ascii="Arial" w:eastAsia="Arial" w:hAnsi="Arial" w:cs="Arial"/>
          <w:sz w:val="22"/>
          <w:szCs w:val="22"/>
        </w:rPr>
      </w:pPr>
    </w:p>
    <w:p w14:paraId="76EBD096" w14:textId="77777777" w:rsidR="00671903" w:rsidRDefault="009972F4">
      <w:pPr>
        <w:shd w:val="clear" w:color="auto" w:fill="FFFFFF"/>
        <w:rPr>
          <w:rFonts w:ascii="Arial" w:eastAsia="Arial" w:hAnsi="Arial" w:cs="Arial"/>
          <w:b/>
          <w:bCs/>
          <w:sz w:val="22"/>
          <w:szCs w:val="22"/>
        </w:rPr>
      </w:pPr>
      <w:r>
        <w:rPr>
          <w:rFonts w:ascii="Arial" w:eastAsia="Arial" w:hAnsi="Arial" w:cs="Arial"/>
          <w:b/>
          <w:bCs/>
          <w:sz w:val="22"/>
          <w:szCs w:val="22"/>
        </w:rPr>
        <w:t xml:space="preserve">Key Discussion Points: </w:t>
      </w:r>
    </w:p>
    <w:p w14:paraId="4FADF065" w14:textId="77777777" w:rsidR="00671903" w:rsidRDefault="009972F4">
      <w:pPr>
        <w:shd w:val="clear" w:color="auto" w:fill="FFFFFF"/>
        <w:rPr>
          <w:rFonts w:ascii="Arial" w:eastAsia="Arial" w:hAnsi="Arial" w:cs="Arial"/>
          <w:sz w:val="22"/>
          <w:szCs w:val="22"/>
        </w:rPr>
      </w:pPr>
      <w:r>
        <w:rPr>
          <w:rFonts w:ascii="Arial" w:eastAsia="Arial" w:hAnsi="Arial" w:cs="Arial"/>
          <w:sz w:val="22"/>
          <w:szCs w:val="22"/>
        </w:rPr>
        <w:t xml:space="preserve">The Norman Rockwell painting, </w:t>
      </w:r>
      <w:r>
        <w:rPr>
          <w:rFonts w:ascii="Arial" w:eastAsia="Arial" w:hAnsi="Arial" w:cs="Arial"/>
          <w:i/>
          <w:iCs/>
          <w:sz w:val="22"/>
          <w:szCs w:val="22"/>
          <w:u w:val="single"/>
        </w:rPr>
        <w:t>The Golden Rule</w:t>
      </w:r>
      <w:r>
        <w:rPr>
          <w:rFonts w:ascii="Arial" w:eastAsia="Arial" w:hAnsi="Arial" w:cs="Arial"/>
          <w:sz w:val="22"/>
          <w:szCs w:val="22"/>
        </w:rPr>
        <w:t xml:space="preserve">, and the book, </w:t>
      </w:r>
      <w:r>
        <w:rPr>
          <w:rFonts w:ascii="Arial" w:eastAsia="Arial" w:hAnsi="Arial" w:cs="Arial"/>
          <w:i/>
          <w:iCs/>
          <w:sz w:val="22"/>
          <w:szCs w:val="22"/>
          <w:u w:val="single"/>
        </w:rPr>
        <w:t>All the Colors We Are: The Story of How We Get Our Skin Color</w:t>
      </w:r>
      <w:r>
        <w:rPr>
          <w:rFonts w:ascii="Arial" w:eastAsia="Arial" w:hAnsi="Arial" w:cs="Arial"/>
          <w:sz w:val="22"/>
          <w:szCs w:val="22"/>
        </w:rPr>
        <w:t xml:space="preserve"> can be used to explain why adults and children have different skin colors.  The book explains why we have different skin colors highlighting that we get our skin color from our parents, the sun, and melanin.  The children may not know about melanin so this is an opportunity to talk about melanin and the role it plays in our skin color.  In the Rockwell painting, children can identify and discuss the different skin colors.  This is also an opportunity to reiterate that having different skin colors is what makes our world an interesting place.</w:t>
      </w:r>
    </w:p>
    <w:p w14:paraId="5EEC2DBA" w14:textId="77777777" w:rsidR="00671903" w:rsidRDefault="00671903">
      <w:pPr>
        <w:shd w:val="clear" w:color="auto" w:fill="FFFFFF"/>
        <w:rPr>
          <w:rFonts w:ascii="Arial" w:eastAsia="Arial" w:hAnsi="Arial" w:cs="Arial"/>
          <w:sz w:val="22"/>
          <w:szCs w:val="22"/>
        </w:rPr>
      </w:pPr>
    </w:p>
    <w:p w14:paraId="25A32D03" w14:textId="77777777" w:rsidR="00671903" w:rsidRDefault="009972F4">
      <w:pPr>
        <w:shd w:val="clear" w:color="auto" w:fill="FFFFFF"/>
        <w:rPr>
          <w:rFonts w:ascii="Arial" w:eastAsia="Arial" w:hAnsi="Arial" w:cs="Arial"/>
          <w:sz w:val="22"/>
          <w:szCs w:val="22"/>
        </w:rPr>
      </w:pPr>
      <w:r>
        <w:rPr>
          <w:rFonts w:ascii="Arial" w:eastAsia="Arial" w:hAnsi="Arial" w:cs="Arial"/>
          <w:sz w:val="22"/>
          <w:szCs w:val="22"/>
        </w:rPr>
        <w:t>Discussion Prompts/Questions</w:t>
      </w:r>
    </w:p>
    <w:p w14:paraId="000289E9" w14:textId="77777777" w:rsidR="00671903" w:rsidRDefault="009972F4">
      <w:pPr>
        <w:numPr>
          <w:ilvl w:val="0"/>
          <w:numId w:val="7"/>
        </w:numPr>
        <w:shd w:val="clear" w:color="auto" w:fill="FFFFFF"/>
        <w:rPr>
          <w:rFonts w:ascii="Arial" w:eastAsia="Arial" w:hAnsi="Arial" w:cs="Arial"/>
          <w:sz w:val="22"/>
          <w:szCs w:val="22"/>
        </w:rPr>
      </w:pPr>
      <w:r>
        <w:rPr>
          <w:rFonts w:ascii="Arial" w:eastAsia="Arial" w:hAnsi="Arial" w:cs="Arial"/>
          <w:sz w:val="22"/>
          <w:szCs w:val="22"/>
        </w:rPr>
        <w:t>What did you notice about adults and children in the book?</w:t>
      </w:r>
    </w:p>
    <w:p w14:paraId="7C715D7F" w14:textId="77777777" w:rsidR="00671903" w:rsidRDefault="009972F4">
      <w:pPr>
        <w:numPr>
          <w:ilvl w:val="0"/>
          <w:numId w:val="7"/>
        </w:numPr>
        <w:shd w:val="clear" w:color="auto" w:fill="FFFFFF"/>
        <w:rPr>
          <w:rFonts w:ascii="Arial" w:eastAsia="Arial" w:hAnsi="Arial" w:cs="Arial"/>
          <w:sz w:val="22"/>
          <w:szCs w:val="22"/>
        </w:rPr>
      </w:pPr>
      <w:r>
        <w:rPr>
          <w:rFonts w:ascii="Arial" w:eastAsia="Arial" w:hAnsi="Arial" w:cs="Arial"/>
          <w:sz w:val="22"/>
          <w:szCs w:val="22"/>
        </w:rPr>
        <w:t>Do you think that your skin color looks like some of the skin colors discussed in the book?</w:t>
      </w:r>
    </w:p>
    <w:p w14:paraId="241CD7A3" w14:textId="77777777" w:rsidR="00671903" w:rsidRDefault="009972F4">
      <w:pPr>
        <w:numPr>
          <w:ilvl w:val="0"/>
          <w:numId w:val="7"/>
        </w:numPr>
        <w:shd w:val="clear" w:color="auto" w:fill="FFFFFF"/>
        <w:rPr>
          <w:rFonts w:ascii="Arial" w:eastAsia="Arial" w:hAnsi="Arial" w:cs="Arial"/>
          <w:sz w:val="22"/>
          <w:szCs w:val="22"/>
        </w:rPr>
      </w:pPr>
      <w:r>
        <w:rPr>
          <w:rFonts w:ascii="Arial" w:eastAsia="Arial" w:hAnsi="Arial" w:cs="Arial"/>
          <w:sz w:val="22"/>
          <w:szCs w:val="22"/>
        </w:rPr>
        <w:t>Do you remember what the book said about melanin?</w:t>
      </w:r>
    </w:p>
    <w:p w14:paraId="01894B48" w14:textId="77777777" w:rsidR="00671903" w:rsidRDefault="009972F4">
      <w:pPr>
        <w:numPr>
          <w:ilvl w:val="0"/>
          <w:numId w:val="7"/>
        </w:numPr>
        <w:shd w:val="clear" w:color="auto" w:fill="FFFFFF"/>
        <w:rPr>
          <w:rFonts w:ascii="Arial" w:eastAsia="Arial" w:hAnsi="Arial" w:cs="Arial"/>
          <w:sz w:val="22"/>
          <w:szCs w:val="22"/>
        </w:rPr>
      </w:pPr>
      <w:r>
        <w:rPr>
          <w:rFonts w:ascii="Arial" w:eastAsia="Arial" w:hAnsi="Arial" w:cs="Arial"/>
          <w:sz w:val="22"/>
          <w:szCs w:val="22"/>
        </w:rPr>
        <w:t>What do you notice about the adults and children in the Rockwell painting?</w:t>
      </w:r>
    </w:p>
    <w:p w14:paraId="0B19AC14" w14:textId="77777777" w:rsidR="00671903" w:rsidRDefault="009972F4">
      <w:pPr>
        <w:numPr>
          <w:ilvl w:val="0"/>
          <w:numId w:val="7"/>
        </w:numPr>
        <w:shd w:val="clear" w:color="auto" w:fill="FFFFFF"/>
        <w:rPr>
          <w:rFonts w:ascii="Arial" w:eastAsia="Arial" w:hAnsi="Arial" w:cs="Arial"/>
          <w:sz w:val="22"/>
          <w:szCs w:val="22"/>
        </w:rPr>
      </w:pPr>
      <w:r>
        <w:rPr>
          <w:rFonts w:ascii="Arial" w:eastAsia="Arial" w:hAnsi="Arial" w:cs="Arial"/>
          <w:sz w:val="22"/>
          <w:szCs w:val="22"/>
        </w:rPr>
        <w:t>Do you think that your skin color looks like some of the adults and children from the Rockwell painting?</w:t>
      </w:r>
    </w:p>
    <w:p w14:paraId="72EB211A" w14:textId="77777777" w:rsidR="00671903" w:rsidRDefault="009972F4">
      <w:pPr>
        <w:numPr>
          <w:ilvl w:val="0"/>
          <w:numId w:val="7"/>
        </w:numPr>
        <w:shd w:val="clear" w:color="auto" w:fill="FFFFFF"/>
        <w:rPr>
          <w:rFonts w:ascii="Arial" w:eastAsia="Arial" w:hAnsi="Arial" w:cs="Arial"/>
          <w:sz w:val="22"/>
          <w:szCs w:val="22"/>
        </w:rPr>
      </w:pPr>
      <w:r>
        <w:rPr>
          <w:rFonts w:ascii="Arial" w:eastAsia="Arial" w:hAnsi="Arial" w:cs="Arial"/>
          <w:sz w:val="22"/>
          <w:szCs w:val="22"/>
        </w:rPr>
        <w:t xml:space="preserve">The title of the Rockwell painting is The Golden Rule.  When we are thinking about skin color, this rule reminds us that everyone should be treated fairly from adults and children with lots of melanin in their skin to adults and children without as much melanin.  </w:t>
      </w:r>
    </w:p>
    <w:p w14:paraId="4161E3BC" w14:textId="77777777" w:rsidR="00671903" w:rsidRDefault="00671903">
      <w:pPr>
        <w:rPr>
          <w:rFonts w:ascii="Arial" w:eastAsia="Arial" w:hAnsi="Arial" w:cs="Arial"/>
        </w:rPr>
      </w:pPr>
    </w:p>
    <w:sectPr w:rsidR="00671903">
      <w:headerReference w:type="default" r:id="rId17"/>
      <w:footerReference w:type="default" r:id="rId18"/>
      <w:headerReference w:type="first" r:id="rId19"/>
      <w:footerReference w:type="firs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C834E" w14:textId="77777777" w:rsidR="00982D4D" w:rsidRDefault="00982D4D">
      <w:pPr>
        <w:spacing w:line="240" w:lineRule="auto"/>
      </w:pPr>
      <w:r>
        <w:separator/>
      </w:r>
    </w:p>
  </w:endnote>
  <w:endnote w:type="continuationSeparator" w:id="0">
    <w:p w14:paraId="273518DD" w14:textId="77777777" w:rsidR="00982D4D" w:rsidRDefault="00982D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A694FA1-4426-4827-906D-A1B7DC1AE292}"/>
    <w:embedBold r:id="rId2" w:fontKey="{5F2CE4B0-5743-469D-96A6-4810A6E754C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9E8F1799-5E2F-4BB5-AD62-D1221D729E13}"/>
  </w:font>
  <w:font w:name="Cambria">
    <w:panose1 w:val="02040503050406030204"/>
    <w:charset w:val="00"/>
    <w:family w:val="roman"/>
    <w:pitch w:val="variable"/>
    <w:sig w:usb0="E00006FF" w:usb1="420024FF" w:usb2="02000000" w:usb3="00000000" w:csb0="0000019F" w:csb1="00000000"/>
    <w:embedRegular r:id="rId4" w:fontKey="{0FADC93C-B851-407A-AF0A-CC0D2C58E451}"/>
  </w:font>
  <w:font w:name="Cordia New">
    <w:panose1 w:val="020B0304020202020204"/>
    <w:charset w:val="DE"/>
    <w:family w:val="swiss"/>
    <w:pitch w:val="variable"/>
    <w:sig w:usb0="81000003" w:usb1="00000000" w:usb2="00000000" w:usb3="00000000" w:csb0="00010001" w:csb1="00000000"/>
    <w:embedRegular r:id="rId5" w:fontKey="{32B65166-4364-4A95-91ED-9E182C1C9D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8487" w14:textId="77777777" w:rsidR="00671903" w:rsidRDefault="009972F4">
    <w:r>
      <w:rPr>
        <w:noProof/>
      </w:rPr>
      <w:drawing>
        <wp:anchor distT="0" distB="0" distL="0" distR="0" simplePos="0" relativeHeight="251658240" behindDoc="1" locked="0" layoutInCell="1" hidden="0" allowOverlap="1" wp14:anchorId="131C932C" wp14:editId="4A46BCBA">
          <wp:simplePos x="0" y="0"/>
          <wp:positionH relativeFrom="column">
            <wp:posOffset>-919162</wp:posOffset>
          </wp:positionH>
          <wp:positionV relativeFrom="paragraph">
            <wp:posOffset>28575</wp:posOffset>
          </wp:positionV>
          <wp:extent cx="7786687" cy="619125"/>
          <wp:effectExtent l="0" t="0" r="0" b="0"/>
          <wp:wrapNone/>
          <wp:docPr id="6"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F15F7" w14:textId="77777777" w:rsidR="00671903" w:rsidRDefault="009972F4">
    <w:r>
      <w:rPr>
        <w:rFonts w:ascii="Arial" w:eastAsia="Arial" w:hAnsi="Arial" w:cs="Arial"/>
        <w:b/>
        <w:bCs/>
        <w:i/>
        <w:iCs/>
        <w:sz w:val="20"/>
        <w:szCs w:val="20"/>
      </w:rPr>
      <w:t>Note:</w:t>
    </w:r>
    <w:r>
      <w:rPr>
        <w:rFonts w:ascii="Arial" w:eastAsia="Arial" w:hAnsi="Arial" w:cs="Arial"/>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noProof/>
      </w:rPr>
      <w:drawing>
        <wp:anchor distT="0" distB="0" distL="0" distR="0" simplePos="0" relativeHeight="251659264" behindDoc="1" locked="0" layoutInCell="1" hidden="0" allowOverlap="1" wp14:anchorId="6813D3AF" wp14:editId="5BACBC96">
          <wp:simplePos x="0" y="0"/>
          <wp:positionH relativeFrom="column">
            <wp:posOffset>-919162</wp:posOffset>
          </wp:positionH>
          <wp:positionV relativeFrom="paragraph">
            <wp:posOffset>523875</wp:posOffset>
          </wp:positionV>
          <wp:extent cx="7786687" cy="619125"/>
          <wp:effectExtent l="0" t="0" r="0" b="0"/>
          <wp:wrapNone/>
          <wp:docPr id="4" name="image4.png" descr="decorative"/>
          <wp:cNvGraphicFramePr/>
          <a:graphic xmlns:a="http://schemas.openxmlformats.org/drawingml/2006/main">
            <a:graphicData uri="http://schemas.openxmlformats.org/drawingml/2006/picture">
              <pic:pic xmlns:pic="http://schemas.openxmlformats.org/drawingml/2006/picture">
                <pic:nvPicPr>
                  <pic:cNvPr id="0" name="image4.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BFC5D" w14:textId="77777777" w:rsidR="00982D4D" w:rsidRDefault="00982D4D">
      <w:pPr>
        <w:spacing w:line="240" w:lineRule="auto"/>
      </w:pPr>
      <w:r>
        <w:separator/>
      </w:r>
    </w:p>
  </w:footnote>
  <w:footnote w:type="continuationSeparator" w:id="0">
    <w:p w14:paraId="7A154413" w14:textId="77777777" w:rsidR="00982D4D" w:rsidRDefault="00982D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7A6A" w14:textId="77777777" w:rsidR="00671903" w:rsidRDefault="009972F4">
    <w:pPr>
      <w:ind w:left="-1440" w:right="-1440"/>
    </w:pPr>
    <w:r>
      <w:rPr>
        <w:noProof/>
      </w:rPr>
      <w:drawing>
        <wp:inline distT="114300" distB="114300" distL="114300" distR="114300" wp14:anchorId="1F037850" wp14:editId="632B6708">
          <wp:extent cx="7726680" cy="804863"/>
          <wp:effectExtent l="0" t="0" r="0" b="0"/>
          <wp:docPr id="1" name="image3.png" descr="decorative"/>
          <wp:cNvGraphicFramePr/>
          <a:graphic xmlns:a="http://schemas.openxmlformats.org/drawingml/2006/main">
            <a:graphicData uri="http://schemas.openxmlformats.org/drawingml/2006/picture">
              <pic:pic xmlns:pic="http://schemas.openxmlformats.org/drawingml/2006/picture">
                <pic:nvPicPr>
                  <pic:cNvPr id="0" name="image3.png" descr="decorative"/>
                  <pic:cNvPicPr preferRelativeResize="0"/>
                </pic:nvPicPr>
                <pic:blipFill>
                  <a:blip r:embed="rId1"/>
                  <a:srcRect/>
                  <a:stretch>
                    <a:fillRect/>
                  </a:stretch>
                </pic:blipFill>
                <pic:spPr>
                  <a:xfrm>
                    <a:off x="0" y="0"/>
                    <a:ext cx="772668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CC349" w14:textId="77777777" w:rsidR="00671903" w:rsidRDefault="009972F4">
    <w:pPr>
      <w:ind w:left="-1440" w:right="-1440"/>
    </w:pPr>
    <w:r>
      <w:rPr>
        <w:noProof/>
      </w:rPr>
      <w:drawing>
        <wp:inline distT="114300" distB="114300" distL="114300" distR="114300" wp14:anchorId="16C2F8D3" wp14:editId="50D0748B">
          <wp:extent cx="7758113" cy="619125"/>
          <wp:effectExtent l="0" t="0" r="0" b="0"/>
          <wp:docPr id="5" name="image3.png" descr="decorative"/>
          <wp:cNvGraphicFramePr/>
          <a:graphic xmlns:a="http://schemas.openxmlformats.org/drawingml/2006/main">
            <a:graphicData uri="http://schemas.openxmlformats.org/drawingml/2006/picture">
              <pic:pic xmlns:pic="http://schemas.openxmlformats.org/drawingml/2006/picture">
                <pic:nvPicPr>
                  <pic:cNvPr id="0" name="image3.png" descr="decorative"/>
                  <pic:cNvPicPr preferRelativeResize="0"/>
                </pic:nvPicPr>
                <pic:blipFill>
                  <a:blip r:embed="rId1"/>
                  <a:srcRect/>
                  <a:stretch>
                    <a:fillRect/>
                  </a:stretch>
                </pic:blipFill>
                <pic:spPr>
                  <a:xfrm>
                    <a:off x="0" y="0"/>
                    <a:ext cx="7758113" cy="619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367B7"/>
    <w:multiLevelType w:val="multilevel"/>
    <w:tmpl w:val="69D20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32678"/>
    <w:multiLevelType w:val="hybridMultilevel"/>
    <w:tmpl w:val="F24E1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25D3A"/>
    <w:multiLevelType w:val="multilevel"/>
    <w:tmpl w:val="9872E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F5540A"/>
    <w:multiLevelType w:val="multilevel"/>
    <w:tmpl w:val="ABEAC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973F70"/>
    <w:multiLevelType w:val="multilevel"/>
    <w:tmpl w:val="ED9AF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731682"/>
    <w:multiLevelType w:val="multilevel"/>
    <w:tmpl w:val="3A9A6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8519E1"/>
    <w:multiLevelType w:val="multilevel"/>
    <w:tmpl w:val="25102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FF6B4D"/>
    <w:multiLevelType w:val="multilevel"/>
    <w:tmpl w:val="57E0A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516413"/>
    <w:multiLevelType w:val="multilevel"/>
    <w:tmpl w:val="DA06B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3641160">
    <w:abstractNumId w:val="4"/>
  </w:num>
  <w:num w:numId="2" w16cid:durableId="1026517707">
    <w:abstractNumId w:val="6"/>
  </w:num>
  <w:num w:numId="3" w16cid:durableId="1797020362">
    <w:abstractNumId w:val="0"/>
  </w:num>
  <w:num w:numId="4" w16cid:durableId="1672682895">
    <w:abstractNumId w:val="8"/>
  </w:num>
  <w:num w:numId="5" w16cid:durableId="1632174358">
    <w:abstractNumId w:val="2"/>
  </w:num>
  <w:num w:numId="6" w16cid:durableId="1310131426">
    <w:abstractNumId w:val="5"/>
  </w:num>
  <w:num w:numId="7" w16cid:durableId="678238674">
    <w:abstractNumId w:val="7"/>
  </w:num>
  <w:num w:numId="8" w16cid:durableId="1734158663">
    <w:abstractNumId w:val="3"/>
  </w:num>
  <w:num w:numId="9" w16cid:durableId="1506744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903"/>
    <w:rsid w:val="0009655D"/>
    <w:rsid w:val="00177703"/>
    <w:rsid w:val="002576BA"/>
    <w:rsid w:val="002F0022"/>
    <w:rsid w:val="002F37D4"/>
    <w:rsid w:val="00392113"/>
    <w:rsid w:val="00392FE0"/>
    <w:rsid w:val="00426D41"/>
    <w:rsid w:val="005151AF"/>
    <w:rsid w:val="0055649D"/>
    <w:rsid w:val="005741D1"/>
    <w:rsid w:val="005C717F"/>
    <w:rsid w:val="00671903"/>
    <w:rsid w:val="007760A3"/>
    <w:rsid w:val="0083093F"/>
    <w:rsid w:val="00864F75"/>
    <w:rsid w:val="0091502E"/>
    <w:rsid w:val="00982D4D"/>
    <w:rsid w:val="009972F4"/>
    <w:rsid w:val="00C87D65"/>
    <w:rsid w:val="00D10101"/>
    <w:rsid w:val="00ED1454"/>
    <w:rsid w:val="00F66E87"/>
    <w:rsid w:val="00F9473D"/>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32AED"/>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rsid w:val="0055649D"/>
    <w:pPr>
      <w:keepNext/>
      <w:keepLines/>
      <w:outlineLvl w:val="1"/>
    </w:pPr>
    <w:rPr>
      <w:rFonts w:ascii="Arial" w:eastAsia="Arial" w:hAnsi="Arial" w:cs="Arial"/>
      <w:b/>
      <w:bCs/>
      <w:color w:val="235393"/>
    </w:rPr>
  </w:style>
  <w:style w:type="paragraph" w:styleId="Heading3">
    <w:name w:val="heading 3"/>
    <w:basedOn w:val="Normal"/>
    <w:next w:val="Normal"/>
    <w:uiPriority w:val="9"/>
    <w:semiHidden/>
    <w:unhideWhenUsed/>
    <w:qFormat/>
    <w:pPr>
      <w:keepNext/>
      <w:keepLines/>
      <w:spacing w:after="160" w:line="256" w:lineRule="auto"/>
      <w:outlineLvl w:val="2"/>
    </w:pPr>
    <w:rPr>
      <w:b/>
      <w:bCs/>
      <w:color w:val="235393"/>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0">
    <w:basedOn w:val="TableNormal0"/>
    <w:tblPr>
      <w:tblStyleRowBandSize w:val="1"/>
      <w:tblStyleColBandSize w:val="1"/>
    </w:tblPr>
  </w:style>
  <w:style w:type="table" w:styleId="TableGrid">
    <w:name w:val="Table Grid"/>
    <w:basedOn w:val="TableNormal"/>
    <w:uiPriority w:val="39"/>
    <w:rsid w:val="00392F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649D"/>
    <w:pPr>
      <w:ind w:left="720"/>
      <w:contextualSpacing/>
    </w:pPr>
  </w:style>
  <w:style w:type="paragraph" w:styleId="Header">
    <w:name w:val="header"/>
    <w:basedOn w:val="Normal"/>
    <w:link w:val="HeaderChar"/>
    <w:uiPriority w:val="99"/>
    <w:unhideWhenUsed/>
    <w:rsid w:val="005C717F"/>
    <w:pPr>
      <w:tabs>
        <w:tab w:val="center" w:pos="4680"/>
        <w:tab w:val="right" w:pos="9360"/>
      </w:tabs>
      <w:spacing w:line="240" w:lineRule="auto"/>
    </w:pPr>
  </w:style>
  <w:style w:type="character" w:customStyle="1" w:styleId="HeaderChar">
    <w:name w:val="Header Char"/>
    <w:basedOn w:val="DefaultParagraphFont"/>
    <w:link w:val="Header"/>
    <w:uiPriority w:val="99"/>
    <w:rsid w:val="005C717F"/>
  </w:style>
  <w:style w:type="paragraph" w:styleId="Footer">
    <w:name w:val="footer"/>
    <w:basedOn w:val="Normal"/>
    <w:link w:val="FooterChar"/>
    <w:uiPriority w:val="99"/>
    <w:unhideWhenUsed/>
    <w:rsid w:val="005C717F"/>
    <w:pPr>
      <w:tabs>
        <w:tab w:val="center" w:pos="4680"/>
        <w:tab w:val="right" w:pos="9360"/>
      </w:tabs>
      <w:spacing w:line="240" w:lineRule="auto"/>
    </w:pPr>
  </w:style>
  <w:style w:type="character" w:customStyle="1" w:styleId="FooterChar">
    <w:name w:val="Footer Char"/>
    <w:basedOn w:val="DefaultParagraphFont"/>
    <w:link w:val="Footer"/>
    <w:uiPriority w:val="99"/>
    <w:rsid w:val="005C7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massliteracy/literacy-block/default.html" TargetMode="External"/><Relationship Id="rId13" Type="http://schemas.openxmlformats.org/officeDocument/2006/relationships/hyperlink" Target="https://collection.nrm.org/"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doe.mass.edu/edprep/resources/early-literacy-criteria.pdf" TargetMode="Externa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ocialjusticebooks.org/all-the-colors-we-are-story-skin-colo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hyperlink" Target="https://www.redleafpress.org/All-The-Colors-We-Are-20th-Anniversary-Edition-The-Story-of-How-We-Get-Our-Skin-Color-P963.aspx" TargetMode="External"/><Relationship Id="rId10" Type="http://schemas.openxmlformats.org/officeDocument/2006/relationships/hyperlink" Target="https://www.doe.mass.edu/massliteracy/pathway-to-equity.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doe.mass.edu/massliteracy/literacy-block/complex-text/choosing-using.html" TargetMode="Externa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1641</Words>
  <Characters>8997</Characters>
  <Application>Microsoft Office Word</Application>
  <DocSecurity>0</DocSecurity>
  <Lines>346</Lines>
  <Paragraphs>120</Paragraphs>
  <ScaleCrop>false</ScaleCrop>
  <HeadingPairs>
    <vt:vector size="2" baseType="variant">
      <vt:variant>
        <vt:lpstr>Title</vt:lpstr>
      </vt:variant>
      <vt:variant>
        <vt:i4>1</vt:i4>
      </vt:variant>
    </vt:vector>
  </HeadingPairs>
  <TitlesOfParts>
    <vt:vector size="1" baseType="lpstr">
      <vt:lpstr>An Integrated Early Literacy and Visual Arts Unit (Sample Assignment)</vt:lpstr>
    </vt:vector>
  </TitlesOfParts>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Integrated Early Literacy and Visual Arts Unit (Sample Assignment) Targeted and Focused Monitoring Report 2026</dc:title>
  <dc:creator>DESE</dc:creator>
  <cp:lastModifiedBy>Zou, Dong (EOE)</cp:lastModifiedBy>
  <cp:revision>12</cp:revision>
  <dcterms:created xsi:type="dcterms:W3CDTF">2025-12-17T14:18:00Z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