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F6D1C" w:rsidRDefault="00F64831">
      <w:pPr>
        <w:pStyle w:val="Heading1"/>
        <w:jc w:val="left"/>
        <w:rPr>
          <w:rFonts w:ascii="Arial" w:eastAsia="Arial" w:hAnsi="Arial" w:cs="Arial"/>
        </w:rPr>
      </w:pPr>
      <w:bookmarkStart w:id="0" w:name="_heading=h.6b19m266ewjo" w:colFirst="0" w:colLast="0"/>
      <w:bookmarkEnd w:id="0"/>
      <w:r>
        <w:rPr>
          <w:rFonts w:ascii="Arial" w:eastAsia="Arial" w:hAnsi="Arial" w:cs="Arial"/>
        </w:rPr>
        <w:t>Overview: Sample Gateway Assessment in Literacy Knowledge</w:t>
      </w:r>
    </w:p>
    <w:p w14:paraId="25054F46" w14:textId="77777777" w:rsidR="00175C7A" w:rsidRDefault="00175C7A" w:rsidP="00175C7A"/>
    <w:p w14:paraId="208E8445" w14:textId="0EE291F0" w:rsidR="00175C7A" w:rsidRDefault="00175C7A" w:rsidP="00175C7A">
      <w:pPr>
        <w:pStyle w:val="Heading2"/>
      </w:pPr>
      <w:r>
        <w:t>Resource Key Focus Areas</w:t>
      </w:r>
    </w:p>
    <w:p w14:paraId="2B7F1570" w14:textId="77777777" w:rsidR="00175C7A" w:rsidRDefault="00175C7A" w:rsidP="00175C7A">
      <w:pPr>
        <w:pStyle w:val="ListParagraph"/>
        <w:numPr>
          <w:ilvl w:val="0"/>
          <w:numId w:val="7"/>
        </w:numPr>
        <w:spacing w:after="0"/>
      </w:pPr>
      <w:r>
        <w:t>Evidence-based Content Knowledge</w:t>
      </w:r>
    </w:p>
    <w:p w14:paraId="456642B4" w14:textId="24A2024D" w:rsidR="00175C7A" w:rsidRDefault="00175C7A" w:rsidP="00175C7A">
      <w:pPr>
        <w:pStyle w:val="ListParagraph"/>
        <w:numPr>
          <w:ilvl w:val="1"/>
          <w:numId w:val="7"/>
        </w:numPr>
        <w:spacing w:after="0"/>
      </w:pPr>
      <w:r>
        <w:t>Phonological Awareness</w:t>
      </w:r>
    </w:p>
    <w:p w14:paraId="7F19C522" w14:textId="62DEBE33" w:rsidR="00175C7A" w:rsidRDefault="00175C7A" w:rsidP="00175C7A">
      <w:pPr>
        <w:pStyle w:val="ListParagraph"/>
        <w:numPr>
          <w:ilvl w:val="1"/>
          <w:numId w:val="7"/>
        </w:numPr>
        <w:spacing w:after="0"/>
      </w:pPr>
      <w:r>
        <w:t>Phonics (decoding and encoding)</w:t>
      </w:r>
    </w:p>
    <w:p w14:paraId="1AACB013" w14:textId="410D9B8F" w:rsidR="00175C7A" w:rsidRDefault="00175C7A" w:rsidP="00175C7A">
      <w:pPr>
        <w:pStyle w:val="ListParagraph"/>
        <w:numPr>
          <w:ilvl w:val="1"/>
          <w:numId w:val="7"/>
        </w:numPr>
        <w:spacing w:after="0"/>
      </w:pPr>
      <w:r>
        <w:t>Fluency</w:t>
      </w:r>
    </w:p>
    <w:p w14:paraId="6DEB9301" w14:textId="27C43734" w:rsidR="00175C7A" w:rsidRDefault="00175C7A" w:rsidP="00175C7A">
      <w:pPr>
        <w:pStyle w:val="ListParagraph"/>
        <w:numPr>
          <w:ilvl w:val="1"/>
          <w:numId w:val="7"/>
        </w:numPr>
        <w:spacing w:after="0"/>
      </w:pPr>
      <w:r>
        <w:t>Vocabulary</w:t>
      </w:r>
    </w:p>
    <w:p w14:paraId="46FCBD04" w14:textId="5BA7B6D2" w:rsidR="00175C7A" w:rsidRDefault="00175C7A" w:rsidP="00175C7A">
      <w:pPr>
        <w:pStyle w:val="ListParagraph"/>
        <w:numPr>
          <w:ilvl w:val="1"/>
          <w:numId w:val="7"/>
        </w:numPr>
        <w:spacing w:after="0"/>
      </w:pPr>
      <w:r>
        <w:t>Comprehension</w:t>
      </w:r>
    </w:p>
    <w:p w14:paraId="68EC0EBB" w14:textId="77777777" w:rsidR="00175C7A" w:rsidRDefault="00175C7A" w:rsidP="00175C7A">
      <w:pPr>
        <w:pStyle w:val="ListParagraph"/>
        <w:numPr>
          <w:ilvl w:val="0"/>
          <w:numId w:val="7"/>
        </w:numPr>
        <w:spacing w:after="0"/>
      </w:pPr>
      <w:r>
        <w:t>Opportunities for Candidates to Acquire, Practice and Demonstrate Skills</w:t>
      </w:r>
    </w:p>
    <w:p w14:paraId="77DB392E" w14:textId="77777777" w:rsidR="00175C7A" w:rsidRDefault="00175C7A" w:rsidP="00175C7A">
      <w:pPr>
        <w:pStyle w:val="ListParagraph"/>
        <w:numPr>
          <w:ilvl w:val="0"/>
          <w:numId w:val="7"/>
        </w:numPr>
        <w:spacing w:after="0"/>
      </w:pPr>
      <w:r>
        <w:t>Shifts to Programmatic Alignment with ELPAC</w:t>
      </w:r>
    </w:p>
    <w:p w14:paraId="22448170" w14:textId="7847DC4C" w:rsidR="00175C7A" w:rsidRDefault="00175C7A" w:rsidP="00175C7A">
      <w:pPr>
        <w:pStyle w:val="ListParagraph"/>
        <w:numPr>
          <w:ilvl w:val="0"/>
          <w:numId w:val="7"/>
        </w:numPr>
        <w:spacing w:after="0"/>
      </w:pPr>
      <w:r>
        <w:t>Field-based Experiences</w:t>
      </w:r>
    </w:p>
    <w:p w14:paraId="4DF08ED9" w14:textId="77777777" w:rsidR="00175C7A" w:rsidRDefault="00175C7A" w:rsidP="00175C7A">
      <w:bookmarkStart w:id="1" w:name="_heading=h.73eikdx1lfn8" w:colFirst="0" w:colLast="0"/>
      <w:bookmarkStart w:id="2" w:name="_heading=h.l3ivtr3rrckt" w:colFirst="0" w:colLast="0"/>
      <w:bookmarkStart w:id="3" w:name="_heading=h.ei596ba87ump" w:colFirst="0" w:colLast="0"/>
      <w:bookmarkEnd w:id="1"/>
      <w:bookmarkEnd w:id="2"/>
      <w:bookmarkEnd w:id="3"/>
    </w:p>
    <w:p w14:paraId="00000019" w14:textId="51232FE0" w:rsidR="00FF6D1C" w:rsidRDefault="00F64831">
      <w:pPr>
        <w:pStyle w:val="Heading2"/>
      </w:pPr>
      <w:r>
        <w:t>Resource Description and Timing for Use</w:t>
      </w:r>
    </w:p>
    <w:p w14:paraId="0000001A" w14:textId="798B48B3" w:rsidR="00FF6D1C" w:rsidRDefault="00F64831">
      <w:pPr>
        <w:spacing w:after="0"/>
      </w:pPr>
      <w:r>
        <w:t>This resource is a sample of a Gateway Assessment in the domain of Early Literacy, given to undergraduate and graduate students in the Moderate Disabilities Licensure track before they embark on their practicum experience.  As a Gateway Assessment, it provides the Educator Preparation Program faculty with an opportunity to identify at-risk teacher candidates and provide them with the necessary support and guidance to improve their knowledge and skills or exit the program. This Gateway Assessment requires te</w:t>
      </w:r>
      <w:r>
        <w:t>acher candidates to apply their knowledge of early literacy skills by administering a series of informal reading assessments, including observations of a student, and then using the data to identify reading skills, draw conclusions and propose next steps for early literacy instruction. In keeping with the Massachusetts Department of Elementary and Secondary Education’s vision, early literacy instruction and assessment should also center on the needs of diverse learners, including multilingual learners.</w:t>
      </w:r>
    </w:p>
    <w:p w14:paraId="0000001B" w14:textId="77777777" w:rsidR="00FF6D1C" w:rsidRDefault="00FF6D1C" w:rsidP="00175C7A">
      <w:bookmarkStart w:id="4" w:name="_heading=h.s3fw4dxn9qlo" w:colFirst="0" w:colLast="0"/>
      <w:bookmarkEnd w:id="4"/>
    </w:p>
    <w:p w14:paraId="0000001C" w14:textId="77777777" w:rsidR="00FF6D1C" w:rsidRDefault="00F64831">
      <w:pPr>
        <w:pStyle w:val="Heading2"/>
      </w:pPr>
      <w:bookmarkStart w:id="5" w:name="_heading=h.w7nmv3hexba0" w:colFirst="0" w:colLast="0"/>
      <w:bookmarkEnd w:id="5"/>
      <w:r>
        <w:t xml:space="preserve">Resource Alignment and Context </w:t>
      </w:r>
    </w:p>
    <w:p w14:paraId="0000001D" w14:textId="77777777" w:rsidR="00FF6D1C" w:rsidRDefault="00F64831">
      <w:pPr>
        <w:spacing w:after="0"/>
      </w:pPr>
      <w:r>
        <w:rPr>
          <w:b/>
          <w:bCs/>
        </w:rPr>
        <w:t xml:space="preserve">Proficiency Level: </w:t>
      </w:r>
      <w:r>
        <w:t>Practice</w:t>
      </w:r>
    </w:p>
    <w:p w14:paraId="7650642B" w14:textId="77777777" w:rsidR="00B73903" w:rsidRDefault="00B73903">
      <w:pPr>
        <w:spacing w:after="0"/>
        <w:rPr>
          <w:sz w:val="16"/>
          <w:szCs w:val="16"/>
        </w:rPr>
      </w:pPr>
    </w:p>
    <w:p w14:paraId="527EB48C" w14:textId="77777777" w:rsidR="00B73903" w:rsidRDefault="00F64831">
      <w:pPr>
        <w:spacing w:after="0"/>
        <w:rPr>
          <w:b/>
          <w:bCs/>
        </w:rPr>
      </w:pPr>
      <w:r>
        <w:rPr>
          <w:b/>
          <w:bCs/>
        </w:rPr>
        <w:t xml:space="preserve">Alignment to </w:t>
      </w:r>
      <w:hyperlink r:id="rId8">
        <w:r w:rsidR="00FF6D1C">
          <w:rPr>
            <w:b/>
            <w:bCs/>
            <w:color w:val="1155CC"/>
            <w:u w:val="single"/>
          </w:rPr>
          <w:t>Early Literacy Program Approval Criteria</w:t>
        </w:r>
      </w:hyperlink>
      <w:r>
        <w:rPr>
          <w:b/>
          <w:bCs/>
        </w:rPr>
        <w:t xml:space="preserve">: </w:t>
      </w:r>
    </w:p>
    <w:p w14:paraId="22EE65DE" w14:textId="77777777" w:rsidR="00B73903" w:rsidRPr="004E08C5" w:rsidRDefault="00F64831" w:rsidP="00B73903">
      <w:pPr>
        <w:pStyle w:val="ListParagraph"/>
        <w:numPr>
          <w:ilvl w:val="0"/>
          <w:numId w:val="6"/>
        </w:numPr>
        <w:spacing w:after="0"/>
        <w:rPr>
          <w:lang w:val="pt-BR"/>
        </w:rPr>
      </w:pPr>
      <w:r w:rsidRPr="004E08C5">
        <w:rPr>
          <w:lang w:val="pt-BR"/>
        </w:rPr>
        <w:t>INS.A.1.a-b., INS.A.5.</w:t>
      </w:r>
    </w:p>
    <w:p w14:paraId="0790B368" w14:textId="77777777" w:rsidR="00B73903" w:rsidRPr="004E08C5" w:rsidRDefault="00F64831" w:rsidP="00B73903">
      <w:pPr>
        <w:pStyle w:val="ListParagraph"/>
        <w:numPr>
          <w:ilvl w:val="0"/>
          <w:numId w:val="6"/>
        </w:numPr>
        <w:spacing w:after="0"/>
        <w:rPr>
          <w:lang w:val="pt-BR"/>
        </w:rPr>
      </w:pPr>
      <w:r w:rsidRPr="004E08C5">
        <w:rPr>
          <w:lang w:val="pt-BR"/>
        </w:rPr>
        <w:t>INS.C.1.a., INS.C.2.a-b., INS.C.3.a-c., INS.C.4.a-b., INS.C.5.a-b.</w:t>
      </w:r>
    </w:p>
    <w:p w14:paraId="0000001E" w14:textId="22C20042" w:rsidR="00FF6D1C" w:rsidRDefault="00F64831" w:rsidP="00B73903">
      <w:pPr>
        <w:pStyle w:val="ListParagraph"/>
        <w:numPr>
          <w:ilvl w:val="0"/>
          <w:numId w:val="6"/>
        </w:numPr>
        <w:spacing w:after="0"/>
      </w:pPr>
      <w:r>
        <w:t>INS.D.1.a</w:t>
      </w:r>
    </w:p>
    <w:p w14:paraId="2F4E01F7" w14:textId="77777777" w:rsidR="00B73903" w:rsidRDefault="00B73903">
      <w:pPr>
        <w:spacing w:after="0"/>
        <w:rPr>
          <w:b/>
          <w:bCs/>
        </w:rPr>
      </w:pPr>
    </w:p>
    <w:p w14:paraId="592171B7" w14:textId="77777777" w:rsidR="00B73903" w:rsidRDefault="00B73903" w:rsidP="00B73903">
      <w:pPr>
        <w:spacing w:after="0"/>
        <w:jc w:val="center"/>
        <w:rPr>
          <w:b/>
          <w:bCs/>
        </w:rPr>
      </w:pPr>
    </w:p>
    <w:p w14:paraId="0000001F" w14:textId="5EAE207E" w:rsidR="00FF6D1C" w:rsidRDefault="00F64831">
      <w:pPr>
        <w:spacing w:after="0"/>
        <w:rPr>
          <w:b/>
          <w:bCs/>
        </w:rPr>
      </w:pPr>
      <w:r>
        <w:rPr>
          <w:b/>
          <w:bCs/>
        </w:rPr>
        <w:t xml:space="preserve">Alignment to Mass Literacy: </w:t>
      </w:r>
    </w:p>
    <w:p w14:paraId="00000020" w14:textId="77777777" w:rsidR="00FF6D1C" w:rsidRDefault="00FF6D1C">
      <w:pPr>
        <w:numPr>
          <w:ilvl w:val="0"/>
          <w:numId w:val="1"/>
        </w:numPr>
        <w:spacing w:after="0"/>
      </w:pPr>
      <w:hyperlink r:id="rId9">
        <w:r>
          <w:rPr>
            <w:color w:val="1155CC"/>
            <w:u w:val="single"/>
          </w:rPr>
          <w:t>Components of the Core Literacy Block</w:t>
        </w:r>
      </w:hyperlink>
    </w:p>
    <w:p w14:paraId="00000021" w14:textId="77777777" w:rsidR="00FF6D1C" w:rsidRDefault="00FF6D1C">
      <w:pPr>
        <w:numPr>
          <w:ilvl w:val="0"/>
          <w:numId w:val="1"/>
        </w:numPr>
        <w:spacing w:after="0"/>
        <w:rPr>
          <w:b/>
          <w:bCs/>
        </w:rPr>
      </w:pPr>
      <w:hyperlink r:id="rId10">
        <w:r>
          <w:rPr>
            <w:color w:val="1155CC"/>
            <w:u w:val="single"/>
          </w:rPr>
          <w:t xml:space="preserve">Skills for Early Reading </w:t>
        </w:r>
      </w:hyperlink>
      <w:r>
        <w:t xml:space="preserve"> </w:t>
      </w:r>
    </w:p>
    <w:p w14:paraId="00000022" w14:textId="77777777" w:rsidR="00FF6D1C" w:rsidRDefault="00FF6D1C">
      <w:pPr>
        <w:numPr>
          <w:ilvl w:val="0"/>
          <w:numId w:val="1"/>
        </w:numPr>
        <w:spacing w:after="0"/>
        <w:rPr>
          <w:b/>
          <w:bCs/>
        </w:rPr>
      </w:pPr>
      <w:hyperlink r:id="rId11">
        <w:r>
          <w:rPr>
            <w:color w:val="1155CC"/>
            <w:u w:val="single"/>
          </w:rPr>
          <w:t>Students Experiencing Reading Difficulties</w:t>
        </w:r>
      </w:hyperlink>
    </w:p>
    <w:p w14:paraId="00000023" w14:textId="77777777" w:rsidR="00FF6D1C" w:rsidRDefault="00FF6D1C">
      <w:pPr>
        <w:numPr>
          <w:ilvl w:val="0"/>
          <w:numId w:val="1"/>
        </w:numPr>
        <w:spacing w:after="0"/>
        <w:rPr>
          <w:b/>
          <w:bCs/>
        </w:rPr>
      </w:pPr>
      <w:hyperlink r:id="rId12">
        <w:r>
          <w:rPr>
            <w:color w:val="1155CC"/>
            <w:u w:val="single"/>
          </w:rPr>
          <w:t>Data-Based Decision Making</w:t>
        </w:r>
      </w:hyperlink>
    </w:p>
    <w:p w14:paraId="130F061B" w14:textId="77777777" w:rsidR="00B73903" w:rsidRDefault="00B73903">
      <w:pPr>
        <w:spacing w:after="0"/>
        <w:rPr>
          <w:b/>
          <w:bCs/>
        </w:rPr>
      </w:pPr>
    </w:p>
    <w:p w14:paraId="0646E7C4" w14:textId="44F6906E" w:rsidR="00B73903" w:rsidRDefault="00B73903">
      <w:pPr>
        <w:spacing w:after="0"/>
        <w:rPr>
          <w:b/>
          <w:bCs/>
        </w:rPr>
      </w:pPr>
      <w:r>
        <w:rPr>
          <w:b/>
          <w:bCs/>
        </w:rPr>
        <w:t>Disclaimer:</w:t>
      </w:r>
      <w:r w:rsidRPr="00B73903">
        <w:t xml:space="preserve"> The literary works, curricular material and references in this resource were provided, as examples, by the authors and contributors to the resource, independent of the Massachusetts Department of Elementary and Secondary Education (DESE).  Their inclusion in the resource does not imply endorsement by DESE.</w:t>
      </w:r>
    </w:p>
    <w:p w14:paraId="54E209F2" w14:textId="77777777" w:rsidR="00B73903" w:rsidRDefault="00B73903">
      <w:pPr>
        <w:spacing w:after="0"/>
        <w:rPr>
          <w:b/>
          <w:bCs/>
        </w:rPr>
      </w:pPr>
    </w:p>
    <w:p w14:paraId="00000024" w14:textId="274E6A0B" w:rsidR="00FF6D1C" w:rsidRDefault="00F64831">
      <w:pPr>
        <w:spacing w:after="0"/>
      </w:pPr>
      <w:r>
        <w:rPr>
          <w:b/>
          <w:bCs/>
        </w:rPr>
        <w:t xml:space="preserve">Contributor: </w:t>
      </w:r>
      <w:r>
        <w:t>Department of Special Education, Bridgewater State University</w:t>
      </w:r>
    </w:p>
    <w:p w14:paraId="00000025" w14:textId="4269F9B9" w:rsidR="00FF6D1C" w:rsidRDefault="00F64831">
      <w:pPr>
        <w:spacing w:after="0"/>
      </w:pPr>
      <w:r>
        <w:rPr>
          <w:b/>
          <w:bCs/>
        </w:rPr>
        <w:t xml:space="preserve">Date Posted: </w:t>
      </w:r>
      <w:r>
        <w:t>December 2025</w:t>
      </w:r>
    </w:p>
    <w:p w14:paraId="126BA618" w14:textId="77777777" w:rsidR="00B73903" w:rsidRDefault="00B73903">
      <w:pPr>
        <w:spacing w:after="0"/>
      </w:pPr>
    </w:p>
    <w:p w14:paraId="25FC5199" w14:textId="77777777" w:rsidR="00B73903" w:rsidRDefault="00B73903">
      <w:pPr>
        <w:spacing w:after="0"/>
      </w:pPr>
    </w:p>
    <w:p w14:paraId="4F0AD65D" w14:textId="67643610" w:rsidR="00B73903" w:rsidRDefault="00B73903">
      <w:pPr>
        <w:spacing w:after="0"/>
        <w:rPr>
          <w:b/>
          <w:bCs/>
          <w:i/>
          <w:iCs/>
          <w:sz w:val="16"/>
          <w:szCs w:val="16"/>
        </w:rPr>
      </w:pPr>
      <w:bookmarkStart w:id="6" w:name="_heading=h.jwi12heaeme1" w:colFirst="0" w:colLast="0"/>
      <w:bookmarkEnd w:id="6"/>
      <w:r w:rsidRPr="00B73903">
        <w:rPr>
          <w:b/>
          <w:bCs/>
          <w:i/>
          <w:iCs/>
          <w:color w:val="000000"/>
          <w:sz w:val="20"/>
          <w:szCs w:val="20"/>
        </w:rPr>
        <w:t>Note</w:t>
      </w:r>
      <w:r>
        <w:rPr>
          <w:i/>
          <w:iCs/>
          <w:color w:val="000000"/>
          <w:sz w:val="20"/>
          <w:szCs w:val="20"/>
        </w:rPr>
        <w:t>: This resource was submitted for inclusion in the Evidence-Based Early Literacy Professional Learning Resource Hub. It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p>
    <w:p w14:paraId="6FEF69E3" w14:textId="77777777" w:rsidR="00B73903" w:rsidRDefault="00B73903">
      <w:pPr>
        <w:rPr>
          <w:b/>
          <w:bCs/>
          <w:color w:val="00795D"/>
          <w:sz w:val="32"/>
          <w:szCs w:val="32"/>
        </w:rPr>
      </w:pPr>
      <w:bookmarkStart w:id="7" w:name="_heading=h.jeu99uoglpks" w:colFirst="0" w:colLast="0"/>
      <w:bookmarkEnd w:id="7"/>
      <w:r>
        <w:rPr>
          <w:sz w:val="32"/>
          <w:szCs w:val="32"/>
        </w:rPr>
        <w:br w:type="page"/>
      </w:r>
    </w:p>
    <w:p w14:paraId="00000026" w14:textId="7314618E" w:rsidR="00FF6D1C" w:rsidRPr="00BD4AD3" w:rsidRDefault="00F64831" w:rsidP="00BD4AD3">
      <w:pPr>
        <w:jc w:val="center"/>
        <w:rPr>
          <w:b/>
          <w:bCs/>
          <w:color w:val="196B24" w:themeColor="accent3"/>
          <w:sz w:val="32"/>
          <w:szCs w:val="32"/>
        </w:rPr>
      </w:pPr>
      <w:r w:rsidRPr="00BD4AD3">
        <w:rPr>
          <w:b/>
          <w:bCs/>
          <w:color w:val="196B24" w:themeColor="accent3"/>
          <w:sz w:val="32"/>
          <w:szCs w:val="32"/>
        </w:rPr>
        <w:lastRenderedPageBreak/>
        <w:t>Sample Gateway Assessment in Literacy Knowledge</w:t>
      </w:r>
    </w:p>
    <w:p w14:paraId="00000027" w14:textId="77777777" w:rsidR="00FF6D1C" w:rsidRDefault="00F64831" w:rsidP="00BD4AD3">
      <w:pPr>
        <w:pStyle w:val="Heading2"/>
        <w:jc w:val="center"/>
      </w:pPr>
      <w:bookmarkStart w:id="8" w:name="_heading=h.c69x441noq74" w:colFirst="0" w:colLast="0"/>
      <w:bookmarkEnd w:id="8"/>
      <w:r>
        <w:t>Literacy Skills Assessment Portfolio</w:t>
      </w:r>
    </w:p>
    <w:p w14:paraId="00000028" w14:textId="77777777" w:rsidR="00FF6D1C" w:rsidRPr="004E08C5" w:rsidRDefault="00F64831" w:rsidP="004E08C5">
      <w:pPr>
        <w:pStyle w:val="Heading3"/>
      </w:pPr>
      <w:bookmarkStart w:id="9" w:name="_heading=h.ft4nnw3fxl15" w:colFirst="0" w:colLast="0"/>
      <w:bookmarkEnd w:id="9"/>
      <w:r w:rsidRPr="004E08C5">
        <w:t xml:space="preserve">Description: </w:t>
      </w:r>
    </w:p>
    <w:p w14:paraId="00000029" w14:textId="77777777" w:rsidR="00FF6D1C" w:rsidRDefault="00F64831">
      <w:r>
        <w:t>Informal reading assessments are used by educators to evaluate students' reading abilities. These assessments include tasks and reading passages that assess various aspects of reading, such as decoding skills, comprehension, fluency, and vocabulary knowledge. By administering a range of informal reading assessments, teachers can determine whether or not a student is meeting grade-level expectations. They can also identify specific areas where a student may need additional support or instruction, and when ad</w:t>
      </w:r>
      <w:r>
        <w:t>ministered again as part of a progress monitoring cycle, can document progress over time. Overall, informal reading assessments play a crucial role in supporting literacy development by providing valuable insights into a student’s reading skills and guiding effective instructional practices.</w:t>
      </w:r>
    </w:p>
    <w:p w14:paraId="0000002A" w14:textId="77777777" w:rsidR="00FF6D1C" w:rsidRDefault="00F64831" w:rsidP="004E08C5">
      <w:pPr>
        <w:pStyle w:val="Heading3"/>
      </w:pPr>
      <w:bookmarkStart w:id="10" w:name="_heading=h.fvyozvbt6eaf" w:colFirst="0" w:colLast="0"/>
      <w:bookmarkEnd w:id="10"/>
      <w:r>
        <w:t>Pre-requisite Knowledge:</w:t>
      </w:r>
    </w:p>
    <w:p w14:paraId="0000002B" w14:textId="77777777" w:rsidR="00FF6D1C" w:rsidRDefault="00F64831">
      <w:r>
        <w:t>Coursework that teacher candidates should have completed before this gateway assessment  include coursework that explicitly teaches:</w:t>
      </w:r>
    </w:p>
    <w:p w14:paraId="0000002C" w14:textId="77777777" w:rsidR="00FF6D1C" w:rsidRDefault="00F64831">
      <w:pPr>
        <w:numPr>
          <w:ilvl w:val="0"/>
          <w:numId w:val="3"/>
        </w:numPr>
        <w:spacing w:after="0"/>
      </w:pPr>
      <w:r>
        <w:t>Understanding and recognizing the reliability and validity of assessment tools</w:t>
      </w:r>
    </w:p>
    <w:p w14:paraId="0000002D" w14:textId="77777777" w:rsidR="00FF6D1C" w:rsidRDefault="00F64831">
      <w:pPr>
        <w:numPr>
          <w:ilvl w:val="0"/>
          <w:numId w:val="3"/>
        </w:numPr>
        <w:spacing w:after="0"/>
      </w:pPr>
      <w:r>
        <w:t>Cultural and linguistic considerations for administering and scoring assessment tools</w:t>
      </w:r>
    </w:p>
    <w:p w14:paraId="0000002E" w14:textId="77777777" w:rsidR="00FF6D1C" w:rsidRDefault="00F64831">
      <w:pPr>
        <w:numPr>
          <w:ilvl w:val="0"/>
          <w:numId w:val="3"/>
        </w:numPr>
      </w:pPr>
      <w:r>
        <w:t xml:space="preserve">Demonstration (through modeling and practice) of the administration of assessment tools </w:t>
      </w:r>
    </w:p>
    <w:p w14:paraId="0000002F" w14:textId="77777777" w:rsidR="00FF6D1C" w:rsidRDefault="00F64831" w:rsidP="004E08C5">
      <w:pPr>
        <w:pStyle w:val="Heading3"/>
      </w:pPr>
      <w:bookmarkStart w:id="11" w:name="_heading=h.dtw0n87d17z3" w:colFirst="0" w:colLast="0"/>
      <w:bookmarkEnd w:id="11"/>
      <w:r>
        <w:t xml:space="preserve">Criteria: </w:t>
      </w:r>
    </w:p>
    <w:p w14:paraId="00000030" w14:textId="77777777" w:rsidR="00FF6D1C" w:rsidRDefault="00F64831">
      <w:r>
        <w:t xml:space="preserve">The teacher candidate must select a special education student in their licensure area as a case study student for this project. </w:t>
      </w:r>
    </w:p>
    <w:p w14:paraId="00000031" w14:textId="77777777" w:rsidR="00FF6D1C" w:rsidRDefault="00F64831" w:rsidP="004E08C5">
      <w:pPr>
        <w:pStyle w:val="Heading3"/>
      </w:pPr>
      <w:bookmarkStart w:id="12" w:name="_heading=h.422rho8tnbeh" w:colFirst="0" w:colLast="0"/>
      <w:bookmarkEnd w:id="12"/>
      <w:r>
        <w:t xml:space="preserve">Submission: </w:t>
      </w:r>
    </w:p>
    <w:p w14:paraId="00000032" w14:textId="77777777" w:rsidR="00FF6D1C" w:rsidRDefault="00F64831">
      <w:pPr>
        <w:numPr>
          <w:ilvl w:val="0"/>
          <w:numId w:val="4"/>
        </w:numPr>
        <w:pBdr>
          <w:top w:val="nil"/>
          <w:left w:val="nil"/>
          <w:bottom w:val="nil"/>
          <w:right w:val="nil"/>
          <w:between w:val="nil"/>
        </w:pBdr>
        <w:spacing w:after="0"/>
        <w:rPr>
          <w:color w:val="000000"/>
        </w:rPr>
      </w:pPr>
      <w:r>
        <w:t xml:space="preserve">Teacher candidates </w:t>
      </w:r>
      <w:r>
        <w:rPr>
          <w:color w:val="000000"/>
        </w:rPr>
        <w:t>are expected to complete the following tasks:</w:t>
      </w:r>
    </w:p>
    <w:p w14:paraId="00000033" w14:textId="77777777" w:rsidR="00FF6D1C" w:rsidRDefault="00F64831">
      <w:pPr>
        <w:numPr>
          <w:ilvl w:val="1"/>
          <w:numId w:val="4"/>
        </w:numPr>
        <w:pBdr>
          <w:top w:val="nil"/>
          <w:left w:val="nil"/>
          <w:bottom w:val="nil"/>
          <w:right w:val="nil"/>
          <w:between w:val="nil"/>
        </w:pBdr>
        <w:spacing w:after="0"/>
        <w:rPr>
          <w:color w:val="000000"/>
        </w:rPr>
      </w:pPr>
      <w:r>
        <w:rPr>
          <w:color w:val="000000"/>
        </w:rPr>
        <w:t>Observe the student participating in a formal literacy lesson</w:t>
      </w:r>
    </w:p>
    <w:p w14:paraId="00000034" w14:textId="77777777" w:rsidR="00FF6D1C" w:rsidRDefault="00F64831">
      <w:pPr>
        <w:numPr>
          <w:ilvl w:val="1"/>
          <w:numId w:val="4"/>
        </w:numPr>
        <w:pBdr>
          <w:top w:val="nil"/>
          <w:left w:val="nil"/>
          <w:bottom w:val="nil"/>
          <w:right w:val="nil"/>
          <w:between w:val="nil"/>
        </w:pBdr>
        <w:spacing w:after="0"/>
        <w:rPr>
          <w:color w:val="000000"/>
        </w:rPr>
      </w:pPr>
      <w:r>
        <w:rPr>
          <w:color w:val="000000"/>
        </w:rPr>
        <w:t xml:space="preserve">Gather background data on the student through discussions with </w:t>
      </w:r>
      <w:r>
        <w:t xml:space="preserve">the </w:t>
      </w:r>
      <w:r>
        <w:rPr>
          <w:color w:val="000000"/>
        </w:rPr>
        <w:t>classroom teacher/service provider</w:t>
      </w:r>
    </w:p>
    <w:p w14:paraId="00000035" w14:textId="77777777" w:rsidR="00FF6D1C" w:rsidRDefault="00F64831">
      <w:pPr>
        <w:numPr>
          <w:ilvl w:val="1"/>
          <w:numId w:val="4"/>
        </w:numPr>
        <w:pBdr>
          <w:top w:val="nil"/>
          <w:left w:val="nil"/>
          <w:bottom w:val="nil"/>
          <w:right w:val="nil"/>
          <w:between w:val="nil"/>
        </w:pBdr>
        <w:spacing w:after="0"/>
      </w:pPr>
      <w:r>
        <w:t>Administer an informal oral reading fluency measure.</w:t>
      </w:r>
    </w:p>
    <w:p w14:paraId="00000036" w14:textId="77777777" w:rsidR="00FF6D1C" w:rsidRDefault="00F64831">
      <w:pPr>
        <w:numPr>
          <w:ilvl w:val="1"/>
          <w:numId w:val="4"/>
        </w:numPr>
        <w:pBdr>
          <w:top w:val="nil"/>
          <w:left w:val="nil"/>
          <w:bottom w:val="nil"/>
          <w:right w:val="nil"/>
          <w:between w:val="nil"/>
        </w:pBdr>
        <w:spacing w:after="0"/>
      </w:pPr>
      <w:r>
        <w:t>Administer an informal reading comprehension measure, which ideally should include both listening and reading comprehension.</w:t>
      </w:r>
    </w:p>
    <w:p w14:paraId="00000037" w14:textId="77777777" w:rsidR="00FF6D1C" w:rsidRDefault="00F64831">
      <w:pPr>
        <w:numPr>
          <w:ilvl w:val="1"/>
          <w:numId w:val="4"/>
        </w:numPr>
        <w:pBdr>
          <w:top w:val="nil"/>
          <w:left w:val="nil"/>
          <w:bottom w:val="nil"/>
          <w:right w:val="nil"/>
          <w:between w:val="nil"/>
        </w:pBdr>
        <w:spacing w:after="0"/>
        <w:rPr>
          <w:color w:val="000000"/>
        </w:rPr>
      </w:pPr>
      <w:r>
        <w:rPr>
          <w:color w:val="000000"/>
        </w:rPr>
        <w:t xml:space="preserve">Administer an informal assessment of </w:t>
      </w:r>
      <w:r>
        <w:t>decoding, including both real and nonsense words.</w:t>
      </w:r>
    </w:p>
    <w:p w14:paraId="00000038" w14:textId="77777777" w:rsidR="00FF6D1C" w:rsidRDefault="00F64831">
      <w:pPr>
        <w:numPr>
          <w:ilvl w:val="1"/>
          <w:numId w:val="4"/>
        </w:numPr>
        <w:pBdr>
          <w:top w:val="nil"/>
          <w:left w:val="nil"/>
          <w:bottom w:val="nil"/>
          <w:right w:val="nil"/>
          <w:between w:val="nil"/>
        </w:pBdr>
        <w:spacing w:after="0"/>
        <w:rPr>
          <w:color w:val="000000"/>
        </w:rPr>
      </w:pPr>
      <w:r>
        <w:rPr>
          <w:color w:val="000000"/>
        </w:rPr>
        <w:t>Administer a writing assessment</w:t>
      </w:r>
      <w:r>
        <w:t>, including a measure of spelling.</w:t>
      </w:r>
    </w:p>
    <w:p w14:paraId="00000039" w14:textId="77777777" w:rsidR="00FF6D1C" w:rsidRDefault="00FF6D1C">
      <w:pPr>
        <w:pBdr>
          <w:top w:val="nil"/>
          <w:left w:val="nil"/>
          <w:bottom w:val="nil"/>
          <w:right w:val="nil"/>
          <w:between w:val="nil"/>
        </w:pBdr>
        <w:spacing w:after="0"/>
        <w:ind w:left="1440"/>
      </w:pPr>
    </w:p>
    <w:p w14:paraId="0000003A" w14:textId="77777777" w:rsidR="00FF6D1C" w:rsidRDefault="00F64831">
      <w:pPr>
        <w:numPr>
          <w:ilvl w:val="0"/>
          <w:numId w:val="4"/>
        </w:numPr>
        <w:pBdr>
          <w:top w:val="nil"/>
          <w:left w:val="nil"/>
          <w:bottom w:val="nil"/>
          <w:right w:val="nil"/>
          <w:between w:val="nil"/>
        </w:pBdr>
        <w:rPr>
          <w:color w:val="000000"/>
        </w:rPr>
      </w:pPr>
      <w:r>
        <w:t>Together with the results of these assessments, teacher candidate</w:t>
      </w:r>
      <w:r>
        <w:rPr>
          <w:color w:val="000000"/>
        </w:rPr>
        <w:t>s will submit a narrative report summarizing the</w:t>
      </w:r>
      <w:r>
        <w:t xml:space="preserve"> </w:t>
      </w:r>
      <w:r>
        <w:rPr>
          <w:color w:val="000000"/>
        </w:rPr>
        <w:t>student</w:t>
      </w:r>
      <w:r>
        <w:t>’s</w:t>
      </w:r>
      <w:r>
        <w:rPr>
          <w:color w:val="000000"/>
        </w:rPr>
        <w:t xml:space="preserve"> strengths and </w:t>
      </w:r>
      <w:r>
        <w:t>areas for growth</w:t>
      </w:r>
      <w:r>
        <w:rPr>
          <w:color w:val="000000"/>
        </w:rPr>
        <w:t xml:space="preserve"> and recommendations for fur</w:t>
      </w:r>
      <w:r>
        <w:t xml:space="preserve">ther instruction, both for education professionals and the family. </w:t>
      </w:r>
    </w:p>
    <w:p w14:paraId="0000003B" w14:textId="77777777" w:rsidR="00FF6D1C" w:rsidRDefault="00FF6D1C" w:rsidP="00175C7A">
      <w:bookmarkStart w:id="13" w:name="_heading=h.d0lxxoiyt11x" w:colFirst="0" w:colLast="0"/>
      <w:bookmarkEnd w:id="13"/>
    </w:p>
    <w:p w14:paraId="0000003C" w14:textId="77777777" w:rsidR="00FF6D1C" w:rsidRDefault="00F64831" w:rsidP="004E08C5">
      <w:pPr>
        <w:pStyle w:val="Heading3"/>
      </w:pPr>
      <w:bookmarkStart w:id="14" w:name="_heading=h.9rwyvh3w2q06" w:colFirst="0" w:colLast="0"/>
      <w:bookmarkEnd w:id="14"/>
      <w:r>
        <w:t>Grading Rubric:</w:t>
      </w:r>
    </w:p>
    <w:tbl>
      <w:tblPr>
        <w:tblStyle w:val="a1"/>
        <w:tblW w:w="9510"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620" w:firstRow="1" w:lastRow="0" w:firstColumn="0" w:lastColumn="0" w:noHBand="1" w:noVBand="1"/>
      </w:tblPr>
      <w:tblGrid>
        <w:gridCol w:w="1830"/>
        <w:gridCol w:w="2625"/>
        <w:gridCol w:w="2730"/>
        <w:gridCol w:w="2325"/>
      </w:tblGrid>
      <w:tr w:rsidR="00FF6D1C" w14:paraId="20B5DC65" w14:textId="77777777" w:rsidTr="00CC4F64">
        <w:trPr>
          <w:trHeight w:val="615"/>
          <w:tblHeader/>
        </w:trPr>
        <w:tc>
          <w:tcPr>
            <w:tcW w:w="1830" w:type="dxa"/>
            <w:shd w:val="clear" w:color="auto" w:fill="EFEFEF"/>
            <w:tcMar>
              <w:top w:w="43" w:type="dxa"/>
              <w:left w:w="43" w:type="dxa"/>
              <w:bottom w:w="43" w:type="dxa"/>
              <w:right w:w="43" w:type="dxa"/>
            </w:tcMar>
          </w:tcPr>
          <w:p w14:paraId="0000003D" w14:textId="118BC26F" w:rsidR="00FF6D1C" w:rsidRDefault="005164BC" w:rsidP="005164BC">
            <w:pPr>
              <w:spacing w:line="279" w:lineRule="auto"/>
              <w:jc w:val="center"/>
              <w:rPr>
                <w:b/>
                <w:bCs/>
                <w:color w:val="000000"/>
              </w:rPr>
            </w:pPr>
            <w:r w:rsidRPr="005164BC">
              <w:rPr>
                <w:b/>
                <w:bCs/>
                <w:color w:val="000000"/>
                <w:sz w:val="21"/>
                <w:szCs w:val="21"/>
              </w:rPr>
              <w:lastRenderedPageBreak/>
              <w:t>Category</w:t>
            </w:r>
          </w:p>
        </w:tc>
        <w:tc>
          <w:tcPr>
            <w:tcW w:w="2625" w:type="dxa"/>
            <w:shd w:val="clear" w:color="auto" w:fill="EFEFEF"/>
            <w:tcMar>
              <w:top w:w="43" w:type="dxa"/>
              <w:left w:w="43" w:type="dxa"/>
              <w:bottom w:w="43" w:type="dxa"/>
              <w:right w:w="43" w:type="dxa"/>
            </w:tcMar>
            <w:vAlign w:val="center"/>
          </w:tcPr>
          <w:p w14:paraId="0000003E" w14:textId="77777777" w:rsidR="00FF6D1C" w:rsidRDefault="00F64831">
            <w:pPr>
              <w:spacing w:line="279" w:lineRule="auto"/>
              <w:jc w:val="center"/>
              <w:rPr>
                <w:b/>
                <w:bCs/>
                <w:color w:val="000000"/>
                <w:sz w:val="20"/>
                <w:szCs w:val="20"/>
              </w:rPr>
            </w:pPr>
            <w:r>
              <w:rPr>
                <w:b/>
                <w:bCs/>
                <w:color w:val="000000"/>
                <w:sz w:val="20"/>
                <w:szCs w:val="20"/>
              </w:rPr>
              <w:t xml:space="preserve">Proficient </w:t>
            </w:r>
          </w:p>
          <w:p w14:paraId="0000003F" w14:textId="77777777" w:rsidR="00FF6D1C" w:rsidRDefault="00F64831">
            <w:pPr>
              <w:spacing w:line="279" w:lineRule="auto"/>
              <w:jc w:val="center"/>
              <w:rPr>
                <w:b/>
                <w:bCs/>
                <w:color w:val="000000"/>
                <w:sz w:val="20"/>
                <w:szCs w:val="20"/>
              </w:rPr>
            </w:pPr>
            <w:r>
              <w:rPr>
                <w:b/>
                <w:bCs/>
                <w:color w:val="000000"/>
                <w:sz w:val="20"/>
                <w:szCs w:val="20"/>
              </w:rPr>
              <w:t>(8-10 pts)</w:t>
            </w:r>
          </w:p>
        </w:tc>
        <w:tc>
          <w:tcPr>
            <w:tcW w:w="2730" w:type="dxa"/>
            <w:shd w:val="clear" w:color="auto" w:fill="EFEFEF"/>
            <w:tcMar>
              <w:top w:w="43" w:type="dxa"/>
              <w:left w:w="43" w:type="dxa"/>
              <w:bottom w:w="43" w:type="dxa"/>
              <w:right w:w="43" w:type="dxa"/>
            </w:tcMar>
            <w:vAlign w:val="center"/>
          </w:tcPr>
          <w:p w14:paraId="00000040" w14:textId="77777777" w:rsidR="00FF6D1C" w:rsidRDefault="00F64831">
            <w:pPr>
              <w:spacing w:line="279" w:lineRule="auto"/>
              <w:jc w:val="center"/>
              <w:rPr>
                <w:b/>
                <w:bCs/>
                <w:color w:val="000000"/>
                <w:sz w:val="20"/>
                <w:szCs w:val="20"/>
              </w:rPr>
            </w:pPr>
            <w:r>
              <w:rPr>
                <w:b/>
                <w:bCs/>
                <w:color w:val="000000"/>
                <w:sz w:val="20"/>
                <w:szCs w:val="20"/>
              </w:rPr>
              <w:t>Developing</w:t>
            </w:r>
          </w:p>
          <w:p w14:paraId="00000041" w14:textId="77777777" w:rsidR="00FF6D1C" w:rsidRDefault="00F64831">
            <w:pPr>
              <w:spacing w:line="279" w:lineRule="auto"/>
              <w:jc w:val="center"/>
              <w:rPr>
                <w:b/>
                <w:bCs/>
                <w:color w:val="000000"/>
                <w:sz w:val="20"/>
                <w:szCs w:val="20"/>
              </w:rPr>
            </w:pPr>
            <w:r>
              <w:rPr>
                <w:b/>
                <w:bCs/>
                <w:color w:val="000000"/>
                <w:sz w:val="20"/>
                <w:szCs w:val="20"/>
              </w:rPr>
              <w:t>(4-7 pts)</w:t>
            </w:r>
          </w:p>
        </w:tc>
        <w:tc>
          <w:tcPr>
            <w:tcW w:w="2325" w:type="dxa"/>
            <w:shd w:val="clear" w:color="auto" w:fill="EFEFEF"/>
            <w:tcMar>
              <w:top w:w="43" w:type="dxa"/>
              <w:left w:w="43" w:type="dxa"/>
              <w:bottom w:w="43" w:type="dxa"/>
              <w:right w:w="43" w:type="dxa"/>
            </w:tcMar>
            <w:vAlign w:val="center"/>
          </w:tcPr>
          <w:p w14:paraId="00000042" w14:textId="77777777" w:rsidR="00FF6D1C" w:rsidRDefault="00F64831">
            <w:pPr>
              <w:spacing w:line="279" w:lineRule="auto"/>
              <w:jc w:val="center"/>
              <w:rPr>
                <w:b/>
                <w:bCs/>
                <w:color w:val="000000"/>
                <w:sz w:val="20"/>
                <w:szCs w:val="20"/>
              </w:rPr>
            </w:pPr>
            <w:r>
              <w:rPr>
                <w:b/>
                <w:bCs/>
                <w:color w:val="000000"/>
                <w:sz w:val="20"/>
                <w:szCs w:val="20"/>
              </w:rPr>
              <w:t>Emerging</w:t>
            </w:r>
          </w:p>
          <w:p w14:paraId="00000043" w14:textId="77777777" w:rsidR="00FF6D1C" w:rsidRDefault="00F64831">
            <w:pPr>
              <w:spacing w:line="279" w:lineRule="auto"/>
              <w:jc w:val="center"/>
              <w:rPr>
                <w:b/>
                <w:bCs/>
                <w:color w:val="000000"/>
                <w:sz w:val="20"/>
                <w:szCs w:val="20"/>
              </w:rPr>
            </w:pPr>
            <w:r>
              <w:rPr>
                <w:b/>
                <w:bCs/>
                <w:color w:val="000000"/>
                <w:sz w:val="20"/>
                <w:szCs w:val="20"/>
              </w:rPr>
              <w:t>(1-3 pts)</w:t>
            </w:r>
          </w:p>
        </w:tc>
      </w:tr>
      <w:tr w:rsidR="00FF6D1C" w14:paraId="7BD4CA8E" w14:textId="77777777" w:rsidTr="00CC4F64">
        <w:trPr>
          <w:trHeight w:val="300"/>
        </w:trPr>
        <w:tc>
          <w:tcPr>
            <w:tcW w:w="1830" w:type="dxa"/>
            <w:tcMar>
              <w:top w:w="43" w:type="dxa"/>
              <w:left w:w="43" w:type="dxa"/>
              <w:bottom w:w="43" w:type="dxa"/>
              <w:right w:w="43" w:type="dxa"/>
            </w:tcMar>
            <w:vAlign w:val="center"/>
          </w:tcPr>
          <w:p w14:paraId="00000044" w14:textId="77777777" w:rsidR="00FF6D1C" w:rsidRDefault="00F64831">
            <w:pPr>
              <w:spacing w:line="279" w:lineRule="auto"/>
              <w:jc w:val="center"/>
              <w:rPr>
                <w:color w:val="000000"/>
                <w:sz w:val="19"/>
                <w:szCs w:val="19"/>
              </w:rPr>
            </w:pPr>
            <w:r>
              <w:rPr>
                <w:b/>
                <w:bCs/>
                <w:color w:val="000000"/>
                <w:sz w:val="19"/>
                <w:szCs w:val="19"/>
              </w:rPr>
              <w:t>Observation</w:t>
            </w:r>
          </w:p>
          <w:p w14:paraId="00000045" w14:textId="77777777" w:rsidR="00FF6D1C" w:rsidRDefault="00F64831">
            <w:pPr>
              <w:spacing w:line="279" w:lineRule="auto"/>
              <w:jc w:val="center"/>
              <w:rPr>
                <w:color w:val="000000"/>
                <w:sz w:val="19"/>
                <w:szCs w:val="19"/>
              </w:rPr>
            </w:pPr>
            <w:r>
              <w:rPr>
                <w:b/>
                <w:bCs/>
                <w:color w:val="000000"/>
                <w:sz w:val="19"/>
                <w:szCs w:val="19"/>
              </w:rPr>
              <w:t>(10 pts)</w:t>
            </w:r>
          </w:p>
        </w:tc>
        <w:tc>
          <w:tcPr>
            <w:tcW w:w="2625" w:type="dxa"/>
            <w:tcMar>
              <w:top w:w="43" w:type="dxa"/>
              <w:left w:w="43" w:type="dxa"/>
              <w:bottom w:w="43" w:type="dxa"/>
              <w:right w:w="43" w:type="dxa"/>
            </w:tcMar>
          </w:tcPr>
          <w:p w14:paraId="00000046" w14:textId="77777777" w:rsidR="00FF6D1C" w:rsidRDefault="00F64831">
            <w:pPr>
              <w:spacing w:line="279" w:lineRule="auto"/>
              <w:rPr>
                <w:sz w:val="20"/>
                <w:szCs w:val="20"/>
              </w:rPr>
            </w:pPr>
            <w:r>
              <w:rPr>
                <w:color w:val="000000"/>
                <w:sz w:val="20"/>
                <w:szCs w:val="20"/>
              </w:rPr>
              <w:t xml:space="preserve">The teacher candidate provided an in-depth summary of the student’s performance in a literacy lesson. The summary included an analysis of the student’s strengths, </w:t>
            </w:r>
            <w:r>
              <w:rPr>
                <w:sz w:val="20"/>
                <w:szCs w:val="20"/>
              </w:rPr>
              <w:t>areas for growth</w:t>
            </w:r>
            <w:r>
              <w:rPr>
                <w:color w:val="000000"/>
                <w:sz w:val="20"/>
                <w:szCs w:val="20"/>
              </w:rPr>
              <w:t xml:space="preserve">, attitudes, and applied strategies during the literacy lesson. Included in the summary was evidence and explanations of the data. In addition, the candidate summarized the student’s personal interests, self-identified strengths and </w:t>
            </w:r>
            <w:r>
              <w:rPr>
                <w:sz w:val="20"/>
                <w:szCs w:val="20"/>
              </w:rPr>
              <w:t>area</w:t>
            </w:r>
            <w:r>
              <w:rPr>
                <w:color w:val="000000"/>
                <w:sz w:val="20"/>
                <w:szCs w:val="20"/>
              </w:rPr>
              <w:t xml:space="preserve">s for growth in reading and written expression. </w:t>
            </w:r>
          </w:p>
        </w:tc>
        <w:tc>
          <w:tcPr>
            <w:tcW w:w="2730" w:type="dxa"/>
            <w:tcMar>
              <w:top w:w="43" w:type="dxa"/>
              <w:left w:w="43" w:type="dxa"/>
              <w:bottom w:w="43" w:type="dxa"/>
              <w:right w:w="43" w:type="dxa"/>
            </w:tcMar>
          </w:tcPr>
          <w:p w14:paraId="00000047" w14:textId="77777777" w:rsidR="00FF6D1C" w:rsidRDefault="00F64831">
            <w:pPr>
              <w:spacing w:line="279" w:lineRule="auto"/>
              <w:rPr>
                <w:color w:val="000000"/>
                <w:sz w:val="20"/>
                <w:szCs w:val="20"/>
              </w:rPr>
            </w:pPr>
            <w:r>
              <w:rPr>
                <w:color w:val="000000"/>
                <w:sz w:val="20"/>
                <w:szCs w:val="20"/>
              </w:rPr>
              <w:t xml:space="preserve">The teacher candidate provided a summary of the student’s performance in a literacy lesson. The summary included a vague description of the student’s strengths, </w:t>
            </w:r>
            <w:r>
              <w:rPr>
                <w:sz w:val="20"/>
                <w:szCs w:val="20"/>
              </w:rPr>
              <w:t xml:space="preserve">areas for growth, </w:t>
            </w:r>
            <w:r>
              <w:rPr>
                <w:color w:val="000000"/>
                <w:sz w:val="20"/>
                <w:szCs w:val="20"/>
              </w:rPr>
              <w:t xml:space="preserve"> attitudes, and applied strategies. In addition, the candidate identified some of the student’s personal interests, self-identified strengths and </w:t>
            </w:r>
            <w:r>
              <w:rPr>
                <w:sz w:val="20"/>
                <w:szCs w:val="20"/>
              </w:rPr>
              <w:t>areas for growth i</w:t>
            </w:r>
            <w:r>
              <w:rPr>
                <w:color w:val="000000"/>
                <w:sz w:val="20"/>
                <w:szCs w:val="20"/>
              </w:rPr>
              <w:t>n reading and written expression.</w:t>
            </w:r>
          </w:p>
          <w:p w14:paraId="00000048" w14:textId="77777777" w:rsidR="00FF6D1C" w:rsidRDefault="00FF6D1C">
            <w:pPr>
              <w:spacing w:line="279" w:lineRule="auto"/>
              <w:rPr>
                <w:sz w:val="20"/>
                <w:szCs w:val="20"/>
              </w:rPr>
            </w:pPr>
          </w:p>
        </w:tc>
        <w:tc>
          <w:tcPr>
            <w:tcW w:w="2325" w:type="dxa"/>
            <w:tcMar>
              <w:top w:w="43" w:type="dxa"/>
              <w:left w:w="43" w:type="dxa"/>
              <w:bottom w:w="43" w:type="dxa"/>
              <w:right w:w="43" w:type="dxa"/>
            </w:tcMar>
          </w:tcPr>
          <w:p w14:paraId="00000049" w14:textId="77777777" w:rsidR="00FF6D1C" w:rsidRDefault="00F64831">
            <w:pPr>
              <w:spacing w:line="279" w:lineRule="auto"/>
              <w:rPr>
                <w:color w:val="000000"/>
                <w:sz w:val="20"/>
                <w:szCs w:val="20"/>
              </w:rPr>
            </w:pPr>
            <w:r>
              <w:rPr>
                <w:color w:val="000000"/>
                <w:sz w:val="20"/>
                <w:szCs w:val="20"/>
              </w:rPr>
              <w:t>The teacher candidate summarized data collected by the classroom teacher, but there was no evidence that a classroom observation was conducted.</w:t>
            </w:r>
            <w:r>
              <w:rPr>
                <w:sz w:val="20"/>
                <w:szCs w:val="20"/>
              </w:rPr>
              <w:t xml:space="preserve"> </w:t>
            </w:r>
            <w:r>
              <w:rPr>
                <w:color w:val="000000"/>
                <w:sz w:val="20"/>
                <w:szCs w:val="20"/>
              </w:rPr>
              <w:t xml:space="preserve">The summary included a limited and vague description of the student’s strengths, </w:t>
            </w:r>
            <w:r>
              <w:rPr>
                <w:sz w:val="20"/>
                <w:szCs w:val="20"/>
              </w:rPr>
              <w:t>areas for growth</w:t>
            </w:r>
            <w:r>
              <w:rPr>
                <w:color w:val="000000"/>
                <w:sz w:val="20"/>
                <w:szCs w:val="20"/>
              </w:rPr>
              <w:t>, attitudes, and applied strategies, and personal interests.</w:t>
            </w:r>
          </w:p>
          <w:p w14:paraId="0000004A" w14:textId="77777777" w:rsidR="00FF6D1C" w:rsidRDefault="00FF6D1C">
            <w:pPr>
              <w:spacing w:line="279" w:lineRule="auto"/>
              <w:rPr>
                <w:sz w:val="20"/>
                <w:szCs w:val="20"/>
              </w:rPr>
            </w:pPr>
          </w:p>
          <w:p w14:paraId="0000004B" w14:textId="77777777" w:rsidR="00FF6D1C" w:rsidRDefault="00FF6D1C">
            <w:pPr>
              <w:spacing w:line="279" w:lineRule="auto"/>
              <w:rPr>
                <w:sz w:val="20"/>
                <w:szCs w:val="20"/>
              </w:rPr>
            </w:pPr>
          </w:p>
          <w:p w14:paraId="0000004C" w14:textId="77777777" w:rsidR="00FF6D1C" w:rsidRDefault="00FF6D1C">
            <w:pPr>
              <w:spacing w:line="279" w:lineRule="auto"/>
              <w:rPr>
                <w:color w:val="000000"/>
                <w:sz w:val="20"/>
                <w:szCs w:val="20"/>
              </w:rPr>
            </w:pPr>
          </w:p>
        </w:tc>
      </w:tr>
      <w:tr w:rsidR="00FF6D1C" w14:paraId="2D6BAECF" w14:textId="77777777" w:rsidTr="00CC4F64">
        <w:trPr>
          <w:trHeight w:val="300"/>
        </w:trPr>
        <w:tc>
          <w:tcPr>
            <w:tcW w:w="1830" w:type="dxa"/>
            <w:tcMar>
              <w:top w:w="43" w:type="dxa"/>
              <w:left w:w="43" w:type="dxa"/>
              <w:bottom w:w="43" w:type="dxa"/>
              <w:right w:w="43" w:type="dxa"/>
            </w:tcMar>
            <w:vAlign w:val="center"/>
          </w:tcPr>
          <w:p w14:paraId="0000004D" w14:textId="77777777" w:rsidR="00FF6D1C" w:rsidRDefault="00F64831">
            <w:pPr>
              <w:spacing w:line="279" w:lineRule="auto"/>
              <w:jc w:val="center"/>
              <w:rPr>
                <w:b/>
                <w:bCs/>
                <w:color w:val="000000"/>
                <w:sz w:val="19"/>
                <w:szCs w:val="19"/>
              </w:rPr>
            </w:pPr>
            <w:r>
              <w:rPr>
                <w:b/>
                <w:bCs/>
                <w:color w:val="000000"/>
                <w:sz w:val="19"/>
                <w:szCs w:val="19"/>
              </w:rPr>
              <w:t>Word Recognition</w:t>
            </w:r>
          </w:p>
          <w:p w14:paraId="0000004E" w14:textId="77777777" w:rsidR="00FF6D1C" w:rsidRDefault="00F64831">
            <w:pPr>
              <w:spacing w:line="279" w:lineRule="auto"/>
              <w:jc w:val="center"/>
              <w:rPr>
                <w:b/>
                <w:bCs/>
                <w:sz w:val="19"/>
                <w:szCs w:val="19"/>
              </w:rPr>
            </w:pPr>
            <w:r>
              <w:rPr>
                <w:b/>
                <w:bCs/>
                <w:sz w:val="19"/>
                <w:szCs w:val="19"/>
              </w:rPr>
              <w:t>Decoding</w:t>
            </w:r>
          </w:p>
          <w:p w14:paraId="0000004F" w14:textId="77777777" w:rsidR="00FF6D1C" w:rsidRDefault="00F64831">
            <w:pPr>
              <w:spacing w:line="279" w:lineRule="auto"/>
              <w:jc w:val="center"/>
              <w:rPr>
                <w:color w:val="000000"/>
                <w:sz w:val="19"/>
                <w:szCs w:val="19"/>
              </w:rPr>
            </w:pPr>
            <w:r>
              <w:rPr>
                <w:b/>
                <w:bCs/>
                <w:color w:val="000000"/>
                <w:sz w:val="19"/>
                <w:szCs w:val="19"/>
              </w:rPr>
              <w:t>(10 pts)</w:t>
            </w:r>
          </w:p>
        </w:tc>
        <w:tc>
          <w:tcPr>
            <w:tcW w:w="2625" w:type="dxa"/>
            <w:tcMar>
              <w:top w:w="43" w:type="dxa"/>
              <w:left w:w="43" w:type="dxa"/>
              <w:bottom w:w="43" w:type="dxa"/>
              <w:right w:w="43" w:type="dxa"/>
            </w:tcMar>
          </w:tcPr>
          <w:p w14:paraId="00000050" w14:textId="77777777" w:rsidR="00FF6D1C" w:rsidRDefault="00F64831">
            <w:pPr>
              <w:spacing w:line="279" w:lineRule="auto"/>
              <w:rPr>
                <w:color w:val="000000"/>
                <w:sz w:val="20"/>
                <w:szCs w:val="20"/>
              </w:rPr>
            </w:pPr>
            <w:r>
              <w:rPr>
                <w:color w:val="000000"/>
                <w:sz w:val="20"/>
                <w:szCs w:val="20"/>
              </w:rPr>
              <w:t xml:space="preserve">The teacher candidate provided documentation of an oral </w:t>
            </w:r>
            <w:r>
              <w:rPr>
                <w:sz w:val="20"/>
                <w:szCs w:val="20"/>
              </w:rPr>
              <w:t xml:space="preserve">word reading </w:t>
            </w:r>
            <w:r>
              <w:rPr>
                <w:color w:val="000000"/>
                <w:sz w:val="20"/>
                <w:szCs w:val="20"/>
              </w:rPr>
              <w:t xml:space="preserve">assessment (with real and nonsense words) with notes and diacritical marks made during implementation. The candidate provided an in-depth analysis of the student’s word attack skills and demonstrated depth of knowledge related to sound patterns and syllable types. </w:t>
            </w:r>
          </w:p>
        </w:tc>
        <w:tc>
          <w:tcPr>
            <w:tcW w:w="2730" w:type="dxa"/>
            <w:tcMar>
              <w:top w:w="43" w:type="dxa"/>
              <w:left w:w="43" w:type="dxa"/>
              <w:bottom w:w="43" w:type="dxa"/>
              <w:right w:w="43" w:type="dxa"/>
            </w:tcMar>
          </w:tcPr>
          <w:p w14:paraId="00000051" w14:textId="77777777" w:rsidR="00FF6D1C" w:rsidRDefault="00F64831">
            <w:pPr>
              <w:spacing w:line="279" w:lineRule="auto"/>
              <w:rPr>
                <w:color w:val="000000"/>
                <w:sz w:val="20"/>
                <w:szCs w:val="20"/>
              </w:rPr>
            </w:pPr>
            <w:r>
              <w:rPr>
                <w:color w:val="000000"/>
                <w:sz w:val="20"/>
                <w:szCs w:val="20"/>
              </w:rPr>
              <w:t xml:space="preserve">The teacher candidate provided documentation of </w:t>
            </w:r>
            <w:r>
              <w:rPr>
                <w:sz w:val="20"/>
                <w:szCs w:val="20"/>
              </w:rPr>
              <w:t xml:space="preserve">an oral word reading </w:t>
            </w:r>
            <w:r>
              <w:rPr>
                <w:color w:val="000000"/>
                <w:sz w:val="20"/>
                <w:szCs w:val="20"/>
              </w:rPr>
              <w:t>assessment (</w:t>
            </w:r>
            <w:r>
              <w:rPr>
                <w:sz w:val="20"/>
                <w:szCs w:val="20"/>
              </w:rPr>
              <w:t xml:space="preserve">with real and nonsense words) </w:t>
            </w:r>
            <w:r>
              <w:rPr>
                <w:color w:val="000000"/>
                <w:sz w:val="20"/>
                <w:szCs w:val="20"/>
              </w:rPr>
              <w:t xml:space="preserve">with limited notes and diacritical marks made during implementation. The candidate provided a generalized analysis of the student’s word attack skills and demonstrated some knowledge related to sound patterns and syllable types. </w:t>
            </w:r>
          </w:p>
          <w:p w14:paraId="00000052" w14:textId="77777777" w:rsidR="00FF6D1C" w:rsidRDefault="00FF6D1C">
            <w:pPr>
              <w:spacing w:line="279" w:lineRule="auto"/>
              <w:rPr>
                <w:sz w:val="20"/>
                <w:szCs w:val="20"/>
              </w:rPr>
            </w:pPr>
          </w:p>
          <w:p w14:paraId="00000053" w14:textId="77777777" w:rsidR="00FF6D1C" w:rsidRDefault="00FF6D1C">
            <w:pPr>
              <w:spacing w:line="279" w:lineRule="auto"/>
              <w:rPr>
                <w:sz w:val="20"/>
                <w:szCs w:val="20"/>
              </w:rPr>
            </w:pPr>
          </w:p>
          <w:p w14:paraId="00000054" w14:textId="77777777" w:rsidR="00FF6D1C" w:rsidRDefault="00FF6D1C">
            <w:pPr>
              <w:spacing w:line="279" w:lineRule="auto"/>
              <w:rPr>
                <w:sz w:val="20"/>
                <w:szCs w:val="20"/>
              </w:rPr>
            </w:pPr>
          </w:p>
          <w:p w14:paraId="00000055" w14:textId="77777777" w:rsidR="00FF6D1C" w:rsidRDefault="00FF6D1C">
            <w:pPr>
              <w:spacing w:line="279" w:lineRule="auto"/>
              <w:rPr>
                <w:sz w:val="20"/>
                <w:szCs w:val="20"/>
              </w:rPr>
            </w:pPr>
          </w:p>
        </w:tc>
        <w:tc>
          <w:tcPr>
            <w:tcW w:w="2325" w:type="dxa"/>
            <w:tcMar>
              <w:top w:w="43" w:type="dxa"/>
              <w:left w:w="43" w:type="dxa"/>
              <w:bottom w:w="43" w:type="dxa"/>
              <w:right w:w="43" w:type="dxa"/>
            </w:tcMar>
          </w:tcPr>
          <w:p w14:paraId="00000056" w14:textId="77777777" w:rsidR="00FF6D1C" w:rsidRDefault="00F64831">
            <w:pPr>
              <w:spacing w:line="279" w:lineRule="auto"/>
              <w:rPr>
                <w:color w:val="000000"/>
                <w:sz w:val="20"/>
                <w:szCs w:val="20"/>
              </w:rPr>
            </w:pPr>
            <w:r>
              <w:rPr>
                <w:color w:val="000000"/>
                <w:sz w:val="20"/>
                <w:szCs w:val="20"/>
              </w:rPr>
              <w:t xml:space="preserve">The candidate provided limited or inaccurate analysis of the student’s word attack skills. </w:t>
            </w:r>
          </w:p>
          <w:p w14:paraId="00000057" w14:textId="77777777" w:rsidR="00FF6D1C" w:rsidRDefault="00FF6D1C">
            <w:pPr>
              <w:spacing w:line="279" w:lineRule="auto"/>
              <w:rPr>
                <w:color w:val="000000"/>
                <w:sz w:val="20"/>
                <w:szCs w:val="20"/>
              </w:rPr>
            </w:pPr>
          </w:p>
        </w:tc>
      </w:tr>
      <w:tr w:rsidR="00FF6D1C" w14:paraId="171E138B" w14:textId="77777777" w:rsidTr="00CC4F64">
        <w:trPr>
          <w:trHeight w:val="300"/>
        </w:trPr>
        <w:tc>
          <w:tcPr>
            <w:tcW w:w="1830" w:type="dxa"/>
            <w:tcMar>
              <w:top w:w="43" w:type="dxa"/>
              <w:left w:w="43" w:type="dxa"/>
              <w:bottom w:w="43" w:type="dxa"/>
              <w:right w:w="43" w:type="dxa"/>
            </w:tcMar>
            <w:vAlign w:val="center"/>
          </w:tcPr>
          <w:p w14:paraId="00000058" w14:textId="77777777" w:rsidR="00FF6D1C" w:rsidRDefault="00F64831">
            <w:pPr>
              <w:spacing w:line="279" w:lineRule="auto"/>
              <w:jc w:val="center"/>
              <w:rPr>
                <w:color w:val="000000"/>
                <w:sz w:val="19"/>
                <w:szCs w:val="19"/>
              </w:rPr>
            </w:pPr>
            <w:r>
              <w:rPr>
                <w:b/>
                <w:bCs/>
                <w:color w:val="000000"/>
                <w:sz w:val="19"/>
                <w:szCs w:val="19"/>
              </w:rPr>
              <w:t>Comprehension Analysis</w:t>
            </w:r>
          </w:p>
          <w:p w14:paraId="00000059" w14:textId="77777777" w:rsidR="00FF6D1C" w:rsidRDefault="00F64831">
            <w:pPr>
              <w:spacing w:line="279" w:lineRule="auto"/>
              <w:jc w:val="center"/>
              <w:rPr>
                <w:color w:val="000000"/>
                <w:sz w:val="19"/>
                <w:szCs w:val="19"/>
              </w:rPr>
            </w:pPr>
            <w:r>
              <w:rPr>
                <w:b/>
                <w:bCs/>
                <w:color w:val="000000"/>
                <w:sz w:val="19"/>
                <w:szCs w:val="19"/>
              </w:rPr>
              <w:t>(10 pts)</w:t>
            </w:r>
          </w:p>
          <w:p w14:paraId="0000005A" w14:textId="77777777" w:rsidR="00FF6D1C" w:rsidRDefault="00FF6D1C">
            <w:pPr>
              <w:spacing w:line="279" w:lineRule="auto"/>
              <w:jc w:val="center"/>
              <w:rPr>
                <w:b/>
                <w:bCs/>
                <w:color w:val="000000"/>
                <w:sz w:val="19"/>
                <w:szCs w:val="19"/>
              </w:rPr>
            </w:pPr>
          </w:p>
        </w:tc>
        <w:tc>
          <w:tcPr>
            <w:tcW w:w="2625" w:type="dxa"/>
            <w:tcMar>
              <w:top w:w="43" w:type="dxa"/>
              <w:left w:w="43" w:type="dxa"/>
              <w:bottom w:w="43" w:type="dxa"/>
              <w:right w:w="43" w:type="dxa"/>
            </w:tcMar>
          </w:tcPr>
          <w:p w14:paraId="0000005B" w14:textId="77777777" w:rsidR="00FF6D1C" w:rsidRDefault="00F64831">
            <w:pPr>
              <w:spacing w:line="279" w:lineRule="auto"/>
              <w:rPr>
                <w:sz w:val="20"/>
                <w:szCs w:val="20"/>
              </w:rPr>
            </w:pPr>
            <w:r>
              <w:rPr>
                <w:color w:val="000000"/>
                <w:sz w:val="20"/>
                <w:szCs w:val="20"/>
              </w:rPr>
              <w:t xml:space="preserve">The candidate provided an in-depth summary of the student’s comprehension skills.  Both strengths and </w:t>
            </w:r>
            <w:r>
              <w:rPr>
                <w:sz w:val="20"/>
                <w:szCs w:val="20"/>
              </w:rPr>
              <w:t xml:space="preserve">areas for growth </w:t>
            </w:r>
            <w:r>
              <w:rPr>
                <w:color w:val="000000"/>
                <w:sz w:val="20"/>
                <w:szCs w:val="20"/>
              </w:rPr>
              <w:t xml:space="preserve">were explained in detail with examples and explanations. The candidate analyzed the </w:t>
            </w:r>
            <w:r>
              <w:rPr>
                <w:color w:val="000000"/>
                <w:sz w:val="20"/>
                <w:szCs w:val="20"/>
              </w:rPr>
              <w:lastRenderedPageBreak/>
              <w:t xml:space="preserve">student’s reading strategies and their ability to answer text dependent and inferential questions. The candidate has shown depth of understanding of the stages of reading and its implications for reading fluency and comprehension. </w:t>
            </w:r>
            <w:r>
              <w:rPr>
                <w:sz w:val="20"/>
                <w:szCs w:val="20"/>
              </w:rPr>
              <w:t xml:space="preserve"> </w:t>
            </w:r>
          </w:p>
        </w:tc>
        <w:tc>
          <w:tcPr>
            <w:tcW w:w="2730" w:type="dxa"/>
            <w:tcMar>
              <w:top w:w="43" w:type="dxa"/>
              <w:left w:w="43" w:type="dxa"/>
              <w:bottom w:w="43" w:type="dxa"/>
              <w:right w:w="43" w:type="dxa"/>
            </w:tcMar>
          </w:tcPr>
          <w:p w14:paraId="0000005C" w14:textId="77777777" w:rsidR="00FF6D1C" w:rsidRDefault="00F64831">
            <w:pPr>
              <w:spacing w:line="279" w:lineRule="auto"/>
              <w:rPr>
                <w:color w:val="000000"/>
                <w:sz w:val="20"/>
                <w:szCs w:val="20"/>
              </w:rPr>
            </w:pPr>
            <w:r>
              <w:rPr>
                <w:color w:val="000000"/>
                <w:sz w:val="20"/>
                <w:szCs w:val="20"/>
              </w:rPr>
              <w:lastRenderedPageBreak/>
              <w:t xml:space="preserve">The candidate provided a summary of the student’s comprehension skills. Both strengths and </w:t>
            </w:r>
            <w:r>
              <w:rPr>
                <w:sz w:val="20"/>
                <w:szCs w:val="20"/>
              </w:rPr>
              <w:t xml:space="preserve">areas for growth </w:t>
            </w:r>
            <w:r>
              <w:rPr>
                <w:color w:val="000000"/>
                <w:sz w:val="20"/>
                <w:szCs w:val="20"/>
              </w:rPr>
              <w:t xml:space="preserve">were explained with some examples and explanations. The candidate discussed the student’s </w:t>
            </w:r>
            <w:r>
              <w:rPr>
                <w:color w:val="000000"/>
                <w:sz w:val="20"/>
                <w:szCs w:val="20"/>
              </w:rPr>
              <w:lastRenderedPageBreak/>
              <w:t>reading strategies and their ability to answer text dependent and inferential questions. The candidate has shown some understanding of the stages of reading and its implications for reading fluency and comprehension.</w:t>
            </w:r>
          </w:p>
          <w:p w14:paraId="0000005D" w14:textId="77777777" w:rsidR="00FF6D1C" w:rsidRDefault="00FF6D1C">
            <w:pPr>
              <w:spacing w:line="279" w:lineRule="auto"/>
              <w:rPr>
                <w:sz w:val="20"/>
                <w:szCs w:val="20"/>
              </w:rPr>
            </w:pPr>
          </w:p>
        </w:tc>
        <w:tc>
          <w:tcPr>
            <w:tcW w:w="2325" w:type="dxa"/>
            <w:tcMar>
              <w:top w:w="43" w:type="dxa"/>
              <w:left w:w="43" w:type="dxa"/>
              <w:bottom w:w="43" w:type="dxa"/>
              <w:right w:w="43" w:type="dxa"/>
            </w:tcMar>
          </w:tcPr>
          <w:p w14:paraId="0000005E" w14:textId="77777777" w:rsidR="00FF6D1C" w:rsidRDefault="00F64831">
            <w:pPr>
              <w:spacing w:line="279" w:lineRule="auto"/>
              <w:rPr>
                <w:sz w:val="20"/>
                <w:szCs w:val="20"/>
              </w:rPr>
            </w:pPr>
            <w:r>
              <w:rPr>
                <w:color w:val="000000"/>
                <w:sz w:val="20"/>
                <w:szCs w:val="20"/>
              </w:rPr>
              <w:lastRenderedPageBreak/>
              <w:t xml:space="preserve">The candidate provided a limited or vague summary of the student’s comprehension skills. The candidate has shown limited understanding of the stages of reading and its </w:t>
            </w:r>
            <w:r>
              <w:rPr>
                <w:color w:val="000000"/>
                <w:sz w:val="20"/>
                <w:szCs w:val="20"/>
              </w:rPr>
              <w:lastRenderedPageBreak/>
              <w:t>implications for reading fluency and comprehension.</w:t>
            </w:r>
          </w:p>
          <w:p w14:paraId="0000005F" w14:textId="77777777" w:rsidR="00FF6D1C" w:rsidRDefault="00FF6D1C">
            <w:pPr>
              <w:spacing w:line="279" w:lineRule="auto"/>
              <w:rPr>
                <w:sz w:val="20"/>
                <w:szCs w:val="20"/>
              </w:rPr>
            </w:pPr>
          </w:p>
          <w:p w14:paraId="00000060" w14:textId="77777777" w:rsidR="00FF6D1C" w:rsidRDefault="00FF6D1C">
            <w:pPr>
              <w:spacing w:line="279" w:lineRule="auto"/>
              <w:rPr>
                <w:sz w:val="20"/>
                <w:szCs w:val="20"/>
              </w:rPr>
            </w:pPr>
          </w:p>
        </w:tc>
      </w:tr>
      <w:tr w:rsidR="00FF6D1C" w14:paraId="77E074E3" w14:textId="77777777" w:rsidTr="00CC4F64">
        <w:trPr>
          <w:trHeight w:val="300"/>
        </w:trPr>
        <w:tc>
          <w:tcPr>
            <w:tcW w:w="1830" w:type="dxa"/>
            <w:tcMar>
              <w:top w:w="43" w:type="dxa"/>
              <w:left w:w="43" w:type="dxa"/>
              <w:bottom w:w="43" w:type="dxa"/>
              <w:right w:w="43" w:type="dxa"/>
            </w:tcMar>
            <w:vAlign w:val="center"/>
          </w:tcPr>
          <w:p w14:paraId="00000061" w14:textId="77777777" w:rsidR="00FF6D1C" w:rsidRDefault="00F64831">
            <w:pPr>
              <w:spacing w:line="279" w:lineRule="auto"/>
              <w:jc w:val="center"/>
              <w:rPr>
                <w:b/>
                <w:bCs/>
                <w:color w:val="000000"/>
                <w:sz w:val="19"/>
                <w:szCs w:val="19"/>
              </w:rPr>
            </w:pPr>
            <w:r>
              <w:rPr>
                <w:b/>
                <w:bCs/>
                <w:color w:val="000000"/>
                <w:sz w:val="19"/>
                <w:szCs w:val="19"/>
              </w:rPr>
              <w:lastRenderedPageBreak/>
              <w:t xml:space="preserve">Oral Reading Fluency </w:t>
            </w:r>
          </w:p>
          <w:p w14:paraId="00000062" w14:textId="77777777" w:rsidR="00FF6D1C" w:rsidRDefault="00F64831">
            <w:pPr>
              <w:spacing w:line="279" w:lineRule="auto"/>
              <w:jc w:val="center"/>
              <w:rPr>
                <w:b/>
                <w:bCs/>
                <w:color w:val="000000"/>
                <w:sz w:val="19"/>
                <w:szCs w:val="19"/>
              </w:rPr>
            </w:pPr>
            <w:r>
              <w:rPr>
                <w:b/>
                <w:bCs/>
                <w:color w:val="000000"/>
                <w:sz w:val="19"/>
                <w:szCs w:val="19"/>
              </w:rPr>
              <w:t>(10 pts)</w:t>
            </w:r>
          </w:p>
        </w:tc>
        <w:tc>
          <w:tcPr>
            <w:tcW w:w="2625" w:type="dxa"/>
            <w:tcMar>
              <w:top w:w="43" w:type="dxa"/>
              <w:left w:w="43" w:type="dxa"/>
              <w:bottom w:w="43" w:type="dxa"/>
              <w:right w:w="43" w:type="dxa"/>
            </w:tcMar>
          </w:tcPr>
          <w:p w14:paraId="00000063" w14:textId="77777777" w:rsidR="00FF6D1C" w:rsidRDefault="00F64831">
            <w:pPr>
              <w:spacing w:line="279" w:lineRule="auto"/>
              <w:rPr>
                <w:color w:val="000000"/>
                <w:sz w:val="20"/>
                <w:szCs w:val="20"/>
              </w:rPr>
            </w:pPr>
            <w:r>
              <w:rPr>
                <w:color w:val="000000"/>
                <w:sz w:val="20"/>
                <w:szCs w:val="20"/>
              </w:rPr>
              <w:t xml:space="preserve">The </w:t>
            </w:r>
            <w:r>
              <w:rPr>
                <w:color w:val="000000"/>
                <w:sz w:val="20"/>
                <w:szCs w:val="20"/>
              </w:rPr>
              <w:t>teacher candidate demonstrated strength in their ability to administer a</w:t>
            </w:r>
            <w:r>
              <w:rPr>
                <w:sz w:val="20"/>
                <w:szCs w:val="20"/>
              </w:rPr>
              <w:t xml:space="preserve">n oral reading assessment </w:t>
            </w:r>
            <w:r>
              <w:rPr>
                <w:color w:val="000000"/>
                <w:sz w:val="20"/>
                <w:szCs w:val="20"/>
              </w:rPr>
              <w:t>and calculate the student’s oral reading score. The student provided documentation of the scoring sheet and utilized diacritical markings to support analysis. In addition, an in-depth analysis of the student’s oral reading score was provided.</w:t>
            </w:r>
          </w:p>
        </w:tc>
        <w:tc>
          <w:tcPr>
            <w:tcW w:w="2730" w:type="dxa"/>
            <w:tcMar>
              <w:top w:w="43" w:type="dxa"/>
              <w:left w:w="43" w:type="dxa"/>
              <w:bottom w:w="43" w:type="dxa"/>
              <w:right w:w="43" w:type="dxa"/>
            </w:tcMar>
          </w:tcPr>
          <w:p w14:paraId="00000064" w14:textId="77777777" w:rsidR="00FF6D1C" w:rsidRDefault="00F64831">
            <w:pPr>
              <w:spacing w:line="279" w:lineRule="auto"/>
              <w:rPr>
                <w:color w:val="000000"/>
                <w:sz w:val="20"/>
                <w:szCs w:val="20"/>
              </w:rPr>
            </w:pPr>
            <w:r>
              <w:rPr>
                <w:color w:val="000000"/>
                <w:sz w:val="20"/>
                <w:szCs w:val="20"/>
              </w:rPr>
              <w:t xml:space="preserve">The teacher candidate demonstrated some understanding of how to administer </w:t>
            </w:r>
            <w:r>
              <w:rPr>
                <w:sz w:val="20"/>
                <w:szCs w:val="20"/>
              </w:rPr>
              <w:t xml:space="preserve">an oral reading assessment </w:t>
            </w:r>
            <w:r>
              <w:rPr>
                <w:color w:val="000000"/>
                <w:sz w:val="20"/>
                <w:szCs w:val="20"/>
              </w:rPr>
              <w:t>and calculate the student’s oral reading score. Some documentation of the scoring sheet was provided. The candidate provided a general summary of the student’s oral reading fluency scores.</w:t>
            </w:r>
          </w:p>
          <w:p w14:paraId="00000065" w14:textId="77777777" w:rsidR="00FF6D1C" w:rsidRDefault="00FF6D1C">
            <w:pPr>
              <w:spacing w:line="279" w:lineRule="auto"/>
              <w:rPr>
                <w:sz w:val="20"/>
                <w:szCs w:val="20"/>
              </w:rPr>
            </w:pPr>
          </w:p>
        </w:tc>
        <w:tc>
          <w:tcPr>
            <w:tcW w:w="2325" w:type="dxa"/>
            <w:tcMar>
              <w:top w:w="43" w:type="dxa"/>
              <w:left w:w="43" w:type="dxa"/>
              <w:bottom w:w="43" w:type="dxa"/>
              <w:right w:w="43" w:type="dxa"/>
            </w:tcMar>
          </w:tcPr>
          <w:p w14:paraId="00000066" w14:textId="77777777" w:rsidR="00FF6D1C" w:rsidRDefault="00F64831">
            <w:pPr>
              <w:spacing w:line="279" w:lineRule="auto"/>
              <w:rPr>
                <w:sz w:val="20"/>
                <w:szCs w:val="20"/>
              </w:rPr>
            </w:pPr>
            <w:r>
              <w:rPr>
                <w:color w:val="000000"/>
                <w:sz w:val="20"/>
                <w:szCs w:val="20"/>
              </w:rPr>
              <w:t>The teacher candidate demonstrated little understanding of how to administer a</w:t>
            </w:r>
            <w:r>
              <w:rPr>
                <w:sz w:val="20"/>
                <w:szCs w:val="20"/>
              </w:rPr>
              <w:t xml:space="preserve">n oral reading assessment </w:t>
            </w:r>
            <w:r>
              <w:rPr>
                <w:color w:val="000000"/>
                <w:sz w:val="20"/>
                <w:szCs w:val="20"/>
              </w:rPr>
              <w:t>and calculate the student’s oral reading score. The candidate provided an inaccurate or generalized summary of scores.</w:t>
            </w:r>
          </w:p>
          <w:p w14:paraId="00000067" w14:textId="77777777" w:rsidR="00FF6D1C" w:rsidRDefault="00FF6D1C">
            <w:pPr>
              <w:spacing w:line="279" w:lineRule="auto"/>
              <w:rPr>
                <w:color w:val="000000"/>
                <w:sz w:val="20"/>
                <w:szCs w:val="20"/>
              </w:rPr>
            </w:pPr>
          </w:p>
        </w:tc>
      </w:tr>
      <w:tr w:rsidR="00FF6D1C" w14:paraId="78F12DE9" w14:textId="77777777" w:rsidTr="00CC4F64">
        <w:trPr>
          <w:trHeight w:val="300"/>
        </w:trPr>
        <w:tc>
          <w:tcPr>
            <w:tcW w:w="1830" w:type="dxa"/>
            <w:tcMar>
              <w:top w:w="43" w:type="dxa"/>
              <w:left w:w="43" w:type="dxa"/>
              <w:bottom w:w="43" w:type="dxa"/>
              <w:right w:w="43" w:type="dxa"/>
            </w:tcMar>
            <w:vAlign w:val="center"/>
          </w:tcPr>
          <w:p w14:paraId="00000068" w14:textId="77777777" w:rsidR="00FF6D1C" w:rsidRDefault="00F64831">
            <w:pPr>
              <w:spacing w:line="279" w:lineRule="auto"/>
              <w:jc w:val="center"/>
              <w:rPr>
                <w:color w:val="000000"/>
                <w:sz w:val="19"/>
                <w:szCs w:val="19"/>
              </w:rPr>
            </w:pPr>
            <w:r>
              <w:rPr>
                <w:b/>
                <w:bCs/>
                <w:color w:val="000000"/>
                <w:sz w:val="19"/>
                <w:szCs w:val="19"/>
              </w:rPr>
              <w:t xml:space="preserve">Written Expression, including </w:t>
            </w:r>
            <w:r>
              <w:rPr>
                <w:b/>
                <w:bCs/>
                <w:sz w:val="19"/>
                <w:szCs w:val="19"/>
              </w:rPr>
              <w:t>Spelling</w:t>
            </w:r>
          </w:p>
          <w:p w14:paraId="00000069" w14:textId="77777777" w:rsidR="00FF6D1C" w:rsidRDefault="00F64831">
            <w:pPr>
              <w:spacing w:line="279" w:lineRule="auto"/>
              <w:jc w:val="center"/>
              <w:rPr>
                <w:color w:val="000000"/>
                <w:sz w:val="19"/>
                <w:szCs w:val="19"/>
              </w:rPr>
            </w:pPr>
            <w:r>
              <w:rPr>
                <w:b/>
                <w:bCs/>
                <w:color w:val="000000"/>
                <w:sz w:val="19"/>
                <w:szCs w:val="19"/>
              </w:rPr>
              <w:t>(10 pts)</w:t>
            </w:r>
          </w:p>
        </w:tc>
        <w:tc>
          <w:tcPr>
            <w:tcW w:w="2625" w:type="dxa"/>
            <w:tcMar>
              <w:top w:w="43" w:type="dxa"/>
              <w:left w:w="43" w:type="dxa"/>
              <w:bottom w:w="43" w:type="dxa"/>
              <w:right w:w="43" w:type="dxa"/>
            </w:tcMar>
          </w:tcPr>
          <w:p w14:paraId="0000006A" w14:textId="77777777" w:rsidR="00FF6D1C" w:rsidRDefault="00F64831">
            <w:pPr>
              <w:spacing w:line="279" w:lineRule="auto"/>
              <w:rPr>
                <w:color w:val="000000"/>
                <w:sz w:val="20"/>
                <w:szCs w:val="20"/>
              </w:rPr>
            </w:pPr>
            <w:r>
              <w:rPr>
                <w:color w:val="000000"/>
                <w:sz w:val="20"/>
                <w:szCs w:val="20"/>
              </w:rPr>
              <w:t>The teacher candidate created an age/grade appropriate writing prompt to administer to the student. The writing sample was analyzed to identify idea development, text structure, vocabulary use</w:t>
            </w:r>
            <w:r>
              <w:rPr>
                <w:sz w:val="20"/>
                <w:szCs w:val="20"/>
              </w:rPr>
              <w:t xml:space="preserve">, and spelling skills. </w:t>
            </w:r>
            <w:r>
              <w:rPr>
                <w:color w:val="000000"/>
                <w:sz w:val="20"/>
                <w:szCs w:val="20"/>
              </w:rPr>
              <w:t xml:space="preserve">An in-depth summary of strengths and </w:t>
            </w:r>
            <w:r>
              <w:rPr>
                <w:sz w:val="20"/>
                <w:szCs w:val="20"/>
              </w:rPr>
              <w:t>areas for growth</w:t>
            </w:r>
            <w:r>
              <w:rPr>
                <w:color w:val="000000"/>
                <w:sz w:val="20"/>
                <w:szCs w:val="20"/>
              </w:rPr>
              <w:t xml:space="preserve"> w</w:t>
            </w:r>
            <w:r>
              <w:rPr>
                <w:sz w:val="20"/>
                <w:szCs w:val="20"/>
              </w:rPr>
              <w:t>ere</w:t>
            </w:r>
            <w:r>
              <w:rPr>
                <w:color w:val="000000"/>
                <w:sz w:val="20"/>
                <w:szCs w:val="20"/>
              </w:rPr>
              <w:t xml:space="preserve"> discussed.</w:t>
            </w:r>
          </w:p>
          <w:p w14:paraId="0000006B" w14:textId="77777777" w:rsidR="00FF6D1C" w:rsidRDefault="00FF6D1C">
            <w:pPr>
              <w:spacing w:line="279" w:lineRule="auto"/>
              <w:rPr>
                <w:sz w:val="20"/>
                <w:szCs w:val="20"/>
              </w:rPr>
            </w:pPr>
          </w:p>
        </w:tc>
        <w:tc>
          <w:tcPr>
            <w:tcW w:w="2730" w:type="dxa"/>
            <w:tcMar>
              <w:top w:w="43" w:type="dxa"/>
              <w:left w:w="43" w:type="dxa"/>
              <w:bottom w:w="43" w:type="dxa"/>
              <w:right w:w="43" w:type="dxa"/>
            </w:tcMar>
          </w:tcPr>
          <w:p w14:paraId="0000006C" w14:textId="77777777" w:rsidR="00FF6D1C" w:rsidRDefault="00F64831">
            <w:pPr>
              <w:spacing w:line="279" w:lineRule="auto"/>
              <w:rPr>
                <w:color w:val="000000"/>
                <w:sz w:val="20"/>
                <w:szCs w:val="20"/>
              </w:rPr>
            </w:pPr>
            <w:r>
              <w:rPr>
                <w:color w:val="000000"/>
                <w:sz w:val="20"/>
                <w:szCs w:val="20"/>
              </w:rPr>
              <w:t xml:space="preserve">The teacher candidate created a writing prompt to administer to the student. The writing sample was summarized and generally identified strengths and </w:t>
            </w:r>
            <w:r>
              <w:rPr>
                <w:sz w:val="20"/>
                <w:szCs w:val="20"/>
              </w:rPr>
              <w:t>areas for growth.</w:t>
            </w:r>
          </w:p>
        </w:tc>
        <w:tc>
          <w:tcPr>
            <w:tcW w:w="2325" w:type="dxa"/>
            <w:tcMar>
              <w:top w:w="43" w:type="dxa"/>
              <w:left w:w="43" w:type="dxa"/>
              <w:bottom w:w="43" w:type="dxa"/>
              <w:right w:w="43" w:type="dxa"/>
            </w:tcMar>
          </w:tcPr>
          <w:p w14:paraId="0000006D" w14:textId="77777777" w:rsidR="00FF6D1C" w:rsidRDefault="00F64831">
            <w:pPr>
              <w:spacing w:line="279" w:lineRule="auto"/>
              <w:rPr>
                <w:color w:val="000000"/>
                <w:sz w:val="20"/>
                <w:szCs w:val="20"/>
              </w:rPr>
            </w:pPr>
            <w:r>
              <w:rPr>
                <w:color w:val="000000"/>
                <w:sz w:val="20"/>
                <w:szCs w:val="20"/>
              </w:rPr>
              <w:t>The student did not create a writing assessment or failed to create an age/grade appropriate writing prompt. The student summary was vague and did not provide useful information to drive instructional decisions.</w:t>
            </w:r>
          </w:p>
        </w:tc>
      </w:tr>
      <w:tr w:rsidR="00FF6D1C" w14:paraId="577B30D0" w14:textId="77777777" w:rsidTr="00CC4F64">
        <w:trPr>
          <w:trHeight w:val="300"/>
        </w:trPr>
        <w:tc>
          <w:tcPr>
            <w:tcW w:w="1830" w:type="dxa"/>
            <w:tcMar>
              <w:top w:w="43" w:type="dxa"/>
              <w:left w:w="43" w:type="dxa"/>
              <w:bottom w:w="43" w:type="dxa"/>
              <w:right w:w="43" w:type="dxa"/>
            </w:tcMar>
            <w:vAlign w:val="center"/>
          </w:tcPr>
          <w:p w14:paraId="0000006E" w14:textId="77777777" w:rsidR="00FF6D1C" w:rsidRDefault="00F64831">
            <w:pPr>
              <w:spacing w:line="279" w:lineRule="auto"/>
              <w:jc w:val="center"/>
              <w:rPr>
                <w:color w:val="000000"/>
                <w:sz w:val="19"/>
                <w:szCs w:val="19"/>
              </w:rPr>
            </w:pPr>
            <w:r>
              <w:rPr>
                <w:b/>
                <w:bCs/>
                <w:color w:val="000000"/>
                <w:sz w:val="19"/>
                <w:szCs w:val="19"/>
              </w:rPr>
              <w:t xml:space="preserve">Recommendations </w:t>
            </w:r>
          </w:p>
          <w:p w14:paraId="0000006F" w14:textId="77777777" w:rsidR="00FF6D1C" w:rsidRDefault="00F64831">
            <w:pPr>
              <w:spacing w:line="279" w:lineRule="auto"/>
              <w:jc w:val="center"/>
              <w:rPr>
                <w:color w:val="000000"/>
                <w:sz w:val="19"/>
                <w:szCs w:val="19"/>
              </w:rPr>
            </w:pPr>
            <w:r>
              <w:rPr>
                <w:b/>
                <w:bCs/>
                <w:color w:val="000000"/>
                <w:sz w:val="19"/>
                <w:szCs w:val="19"/>
              </w:rPr>
              <w:t>(1</w:t>
            </w:r>
            <w:r>
              <w:rPr>
                <w:b/>
                <w:bCs/>
                <w:sz w:val="19"/>
                <w:szCs w:val="19"/>
              </w:rPr>
              <w:t>5</w:t>
            </w:r>
            <w:r>
              <w:rPr>
                <w:b/>
                <w:bCs/>
                <w:color w:val="000000"/>
                <w:sz w:val="19"/>
                <w:szCs w:val="19"/>
              </w:rPr>
              <w:t xml:space="preserve"> pts)</w:t>
            </w:r>
          </w:p>
        </w:tc>
        <w:tc>
          <w:tcPr>
            <w:tcW w:w="2625" w:type="dxa"/>
            <w:tcMar>
              <w:top w:w="43" w:type="dxa"/>
              <w:left w:w="43" w:type="dxa"/>
              <w:bottom w:w="43" w:type="dxa"/>
              <w:right w:w="43" w:type="dxa"/>
            </w:tcMar>
          </w:tcPr>
          <w:p w14:paraId="00000070" w14:textId="77777777" w:rsidR="00FF6D1C" w:rsidRDefault="00F64831">
            <w:pPr>
              <w:spacing w:line="279" w:lineRule="auto"/>
              <w:rPr>
                <w:color w:val="000000"/>
                <w:sz w:val="20"/>
                <w:szCs w:val="20"/>
              </w:rPr>
            </w:pPr>
            <w:r>
              <w:rPr>
                <w:color w:val="000000"/>
                <w:sz w:val="20"/>
                <w:szCs w:val="20"/>
              </w:rPr>
              <w:t>The teacher candidate provided thoughtful and evidence-based recommendations based on assessment data. Recommendations focused on word attack skills, comprehension, and written expression skills.</w:t>
            </w:r>
          </w:p>
          <w:p w14:paraId="00000071" w14:textId="77777777" w:rsidR="00FF6D1C" w:rsidRDefault="00FF6D1C">
            <w:pPr>
              <w:spacing w:line="279" w:lineRule="auto"/>
              <w:rPr>
                <w:sz w:val="20"/>
                <w:szCs w:val="20"/>
              </w:rPr>
            </w:pPr>
          </w:p>
        </w:tc>
        <w:tc>
          <w:tcPr>
            <w:tcW w:w="2730" w:type="dxa"/>
            <w:tcMar>
              <w:top w:w="43" w:type="dxa"/>
              <w:left w:w="43" w:type="dxa"/>
              <w:bottom w:w="43" w:type="dxa"/>
              <w:right w:w="43" w:type="dxa"/>
            </w:tcMar>
          </w:tcPr>
          <w:p w14:paraId="00000072" w14:textId="77777777" w:rsidR="00FF6D1C" w:rsidRDefault="00F64831">
            <w:pPr>
              <w:spacing w:line="279" w:lineRule="auto"/>
              <w:rPr>
                <w:color w:val="000000"/>
                <w:sz w:val="20"/>
                <w:szCs w:val="20"/>
              </w:rPr>
            </w:pPr>
            <w:r>
              <w:rPr>
                <w:color w:val="000000"/>
                <w:sz w:val="20"/>
                <w:szCs w:val="20"/>
              </w:rPr>
              <w:t>The teacher candidate provided recommendations based on assessment data. Recommendations mostly focused on word attack skills, comprehension, and written expression skills.</w:t>
            </w:r>
          </w:p>
        </w:tc>
        <w:tc>
          <w:tcPr>
            <w:tcW w:w="2325" w:type="dxa"/>
            <w:tcMar>
              <w:top w:w="43" w:type="dxa"/>
              <w:left w:w="43" w:type="dxa"/>
              <w:bottom w:w="43" w:type="dxa"/>
              <w:right w:w="43" w:type="dxa"/>
            </w:tcMar>
          </w:tcPr>
          <w:p w14:paraId="00000073" w14:textId="77777777" w:rsidR="00FF6D1C" w:rsidRDefault="00F64831">
            <w:pPr>
              <w:spacing w:line="279" w:lineRule="auto"/>
              <w:rPr>
                <w:color w:val="000000"/>
                <w:sz w:val="20"/>
                <w:szCs w:val="20"/>
              </w:rPr>
            </w:pPr>
            <w:r>
              <w:rPr>
                <w:color w:val="000000"/>
                <w:sz w:val="20"/>
                <w:szCs w:val="20"/>
              </w:rPr>
              <w:t>The teacher candidate provided vague recommendations or recommendations that were not appropriate for the data collected.</w:t>
            </w:r>
          </w:p>
        </w:tc>
      </w:tr>
      <w:tr w:rsidR="00FF6D1C" w14:paraId="2C0C8E6E" w14:textId="77777777" w:rsidTr="00CC4F64">
        <w:trPr>
          <w:trHeight w:val="300"/>
        </w:trPr>
        <w:tc>
          <w:tcPr>
            <w:tcW w:w="1830" w:type="dxa"/>
            <w:tcMar>
              <w:top w:w="43" w:type="dxa"/>
              <w:left w:w="43" w:type="dxa"/>
              <w:bottom w:w="43" w:type="dxa"/>
              <w:right w:w="43" w:type="dxa"/>
            </w:tcMar>
            <w:vAlign w:val="center"/>
          </w:tcPr>
          <w:p w14:paraId="00000074" w14:textId="77777777" w:rsidR="00FF6D1C" w:rsidRDefault="00F64831">
            <w:pPr>
              <w:spacing w:line="279" w:lineRule="auto"/>
              <w:jc w:val="center"/>
              <w:rPr>
                <w:b/>
                <w:bCs/>
                <w:sz w:val="19"/>
                <w:szCs w:val="19"/>
              </w:rPr>
            </w:pPr>
            <w:r>
              <w:rPr>
                <w:b/>
                <w:bCs/>
                <w:sz w:val="19"/>
                <w:szCs w:val="19"/>
              </w:rPr>
              <w:t>Communication to Family</w:t>
            </w:r>
          </w:p>
          <w:p w14:paraId="00000075" w14:textId="77777777" w:rsidR="00FF6D1C" w:rsidRDefault="00F64831">
            <w:pPr>
              <w:spacing w:line="279" w:lineRule="auto"/>
              <w:jc w:val="center"/>
              <w:rPr>
                <w:b/>
                <w:bCs/>
                <w:sz w:val="19"/>
                <w:szCs w:val="19"/>
              </w:rPr>
            </w:pPr>
            <w:r>
              <w:rPr>
                <w:b/>
                <w:bCs/>
                <w:sz w:val="19"/>
                <w:szCs w:val="19"/>
              </w:rPr>
              <w:t>(15 pts)</w:t>
            </w:r>
          </w:p>
        </w:tc>
        <w:tc>
          <w:tcPr>
            <w:tcW w:w="2625" w:type="dxa"/>
            <w:tcMar>
              <w:top w:w="43" w:type="dxa"/>
              <w:left w:w="43" w:type="dxa"/>
              <w:bottom w:w="43" w:type="dxa"/>
              <w:right w:w="43" w:type="dxa"/>
            </w:tcMar>
          </w:tcPr>
          <w:p w14:paraId="00000076" w14:textId="77777777" w:rsidR="00FF6D1C" w:rsidRDefault="00F64831">
            <w:pPr>
              <w:spacing w:line="279" w:lineRule="auto"/>
              <w:rPr>
                <w:sz w:val="20"/>
                <w:szCs w:val="20"/>
              </w:rPr>
            </w:pPr>
            <w:r>
              <w:rPr>
                <w:sz w:val="20"/>
                <w:szCs w:val="20"/>
              </w:rPr>
              <w:t>The teacher candidate provided clear, strengths-based, and evidence-informed recommendations for the family. Suggestions were specific, actionable, and sensitive to the student’s cultural and linguistic background. Recommendations addressed reading, writing, and home–school collaboration, and were communicated in accessible, jargon-free language.</w:t>
            </w:r>
            <w:r>
              <w:rPr>
                <w:sz w:val="20"/>
                <w:szCs w:val="20"/>
              </w:rPr>
              <w:tab/>
            </w:r>
          </w:p>
          <w:p w14:paraId="00000077" w14:textId="77777777" w:rsidR="00FF6D1C" w:rsidRDefault="00FF6D1C">
            <w:pPr>
              <w:spacing w:line="279" w:lineRule="auto"/>
              <w:rPr>
                <w:sz w:val="20"/>
                <w:szCs w:val="20"/>
              </w:rPr>
            </w:pPr>
          </w:p>
        </w:tc>
        <w:tc>
          <w:tcPr>
            <w:tcW w:w="2730" w:type="dxa"/>
            <w:tcMar>
              <w:top w:w="43" w:type="dxa"/>
              <w:left w:w="43" w:type="dxa"/>
              <w:bottom w:w="43" w:type="dxa"/>
              <w:right w:w="43" w:type="dxa"/>
            </w:tcMar>
          </w:tcPr>
          <w:p w14:paraId="00000078" w14:textId="77777777" w:rsidR="00FF6D1C" w:rsidRDefault="00F64831">
            <w:pPr>
              <w:spacing w:line="279" w:lineRule="auto"/>
              <w:rPr>
                <w:color w:val="000000"/>
                <w:sz w:val="20"/>
                <w:szCs w:val="20"/>
              </w:rPr>
            </w:pPr>
            <w:r>
              <w:rPr>
                <w:sz w:val="20"/>
                <w:szCs w:val="20"/>
              </w:rPr>
              <w:t>The teacher candidate provided general recommendations for the family. Suggestions reflected awareness of the student’s needs but lacked specificity or cultural/linguistic sensitivity. Some recommendations were actionable, but others were vague or not clearly aligned with assessment data.</w:t>
            </w:r>
            <w:r>
              <w:rPr>
                <w:sz w:val="20"/>
                <w:szCs w:val="20"/>
              </w:rPr>
              <w:tab/>
            </w:r>
          </w:p>
        </w:tc>
        <w:tc>
          <w:tcPr>
            <w:tcW w:w="2325" w:type="dxa"/>
            <w:tcMar>
              <w:top w:w="43" w:type="dxa"/>
              <w:left w:w="43" w:type="dxa"/>
              <w:bottom w:w="43" w:type="dxa"/>
              <w:right w:w="43" w:type="dxa"/>
            </w:tcMar>
          </w:tcPr>
          <w:p w14:paraId="00000079" w14:textId="77777777" w:rsidR="00FF6D1C" w:rsidRDefault="00F64831">
            <w:pPr>
              <w:spacing w:line="279" w:lineRule="auto"/>
              <w:rPr>
                <w:sz w:val="20"/>
                <w:szCs w:val="20"/>
              </w:rPr>
            </w:pPr>
            <w:r>
              <w:rPr>
                <w:sz w:val="20"/>
                <w:szCs w:val="20"/>
              </w:rPr>
              <w:t>The teacher candidate provided few or unclear recommendations. Suggestions were vague, overly technical, or not clearly connected to assessment findings. Recommendations may not be realistic, relevant, or respectful of the family’s context.</w:t>
            </w:r>
          </w:p>
          <w:p w14:paraId="0000007A" w14:textId="77777777" w:rsidR="00FF6D1C" w:rsidRDefault="00FF6D1C">
            <w:pPr>
              <w:spacing w:line="279" w:lineRule="auto"/>
              <w:rPr>
                <w:sz w:val="20"/>
                <w:szCs w:val="20"/>
              </w:rPr>
            </w:pPr>
          </w:p>
          <w:p w14:paraId="0000007B" w14:textId="77777777" w:rsidR="00FF6D1C" w:rsidRDefault="00FF6D1C">
            <w:pPr>
              <w:spacing w:line="279" w:lineRule="auto"/>
              <w:rPr>
                <w:sz w:val="20"/>
                <w:szCs w:val="20"/>
              </w:rPr>
            </w:pPr>
          </w:p>
        </w:tc>
      </w:tr>
    </w:tbl>
    <w:p w14:paraId="0000007C" w14:textId="77777777" w:rsidR="00FF6D1C" w:rsidRDefault="00FF6D1C">
      <w:pPr>
        <w:rPr>
          <w:rFonts w:ascii="Times New Roman" w:eastAsia="Times New Roman" w:hAnsi="Times New Roman" w:cs="Times New Roman"/>
          <w:b/>
          <w:bCs/>
          <w:color w:val="000000"/>
        </w:rPr>
      </w:pPr>
    </w:p>
    <w:sectPr w:rsidR="00FF6D1C">
      <w:headerReference w:type="default" r:id="rId13"/>
      <w:footerReference w:type="default" r:id="rId14"/>
      <w:headerReference w:type="first" r:id="rId15"/>
      <w:footerReference w:type="first" r:id="rId16"/>
      <w:pgSz w:w="12240" w:h="15840"/>
      <w:pgMar w:top="1440" w:right="1440" w:bottom="1440" w:left="144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CFFEF" w14:textId="77777777" w:rsidR="00F64831" w:rsidRDefault="00F64831">
      <w:pPr>
        <w:spacing w:after="0" w:line="240" w:lineRule="auto"/>
      </w:pPr>
      <w:r>
        <w:separator/>
      </w:r>
    </w:p>
  </w:endnote>
  <w:endnote w:type="continuationSeparator" w:id="0">
    <w:p w14:paraId="56B83D30" w14:textId="77777777" w:rsidR="00F64831" w:rsidRDefault="00F64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Bold r:id="rId1" w:fontKey="{5785C345-EAD0-46F4-98B5-1475B05355CF}"/>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2" w:fontKey="{C59E459F-232B-4361-BF41-8103666B1390}"/>
    <w:embedItalic r:id="rId3" w:fontKey="{0C7BE44A-85D6-4E6E-B693-364EA58CBB42}"/>
  </w:font>
  <w:font w:name="Play">
    <w:altName w:val="Calibri"/>
    <w:charset w:val="4D"/>
    <w:family w:val="decorativ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embedRegular r:id="rId4" w:fontKey="{3A8E384D-C99C-4599-A841-464910A08DDD}"/>
  </w:font>
  <w:font w:name="Aptos">
    <w:charset w:val="00"/>
    <w:family w:val="swiss"/>
    <w:pitch w:val="variable"/>
    <w:sig w:usb0="20000287" w:usb1="00000003" w:usb2="00000000" w:usb3="00000000" w:csb0="0000019F" w:csb1="00000000"/>
    <w:embedRegular r:id="rId5" w:fontKey="{B842A290-7CBE-47EF-A751-2E60076F4C3E}"/>
  </w:font>
  <w:font w:name="Cordia New">
    <w:panose1 w:val="020B0304020202020204"/>
    <w:charset w:val="DE"/>
    <w:family w:val="swiss"/>
    <w:pitch w:val="variable"/>
    <w:sig w:usb0="81000003" w:usb1="00000000" w:usb2="00000000" w:usb3="00000000" w:csb0="00010001" w:csb1="00000000"/>
    <w:embedRegular r:id="rId6" w:fontKey="{6C9C0858-EBFD-4FED-912C-004CF4F7F3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E" w14:textId="77777777" w:rsidR="00FF6D1C" w:rsidRDefault="00F64831">
    <w:r>
      <w:rPr>
        <w:noProof/>
      </w:rPr>
      <w:drawing>
        <wp:anchor distT="0" distB="0" distL="0" distR="0" simplePos="0" relativeHeight="251658240" behindDoc="1" locked="0" layoutInCell="1" hidden="0" allowOverlap="1" wp14:anchorId="13C334C6" wp14:editId="42CC38EA">
          <wp:simplePos x="0" y="0"/>
          <wp:positionH relativeFrom="column">
            <wp:posOffset>-919162</wp:posOffset>
          </wp:positionH>
          <wp:positionV relativeFrom="paragraph">
            <wp:posOffset>-314324</wp:posOffset>
          </wp:positionV>
          <wp:extent cx="7786687" cy="619125"/>
          <wp:effectExtent l="0" t="0" r="0" b="0"/>
          <wp:wrapNone/>
          <wp:docPr id="3" name="image2.png" descr="decorative"/>
          <wp:cNvGraphicFramePr/>
          <a:graphic xmlns:a="http://schemas.openxmlformats.org/drawingml/2006/main">
            <a:graphicData uri="http://schemas.openxmlformats.org/drawingml/2006/picture">
              <pic:pic xmlns:pic="http://schemas.openxmlformats.org/drawingml/2006/picture">
                <pic:nvPicPr>
                  <pic:cNvPr id="0" name="image2.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0" w14:textId="5B7E6352" w:rsidR="00FF6D1C" w:rsidRDefault="00B73903">
    <w:pPr>
      <w:pStyle w:val="Heading1"/>
      <w:jc w:val="left"/>
      <w:rPr>
        <w:rFonts w:ascii="Arial" w:eastAsia="Arial" w:hAnsi="Arial" w:cs="Arial"/>
        <w:b w:val="0"/>
        <w:bCs w:val="0"/>
        <w:i/>
        <w:iCs/>
        <w:color w:val="000000"/>
        <w:sz w:val="20"/>
        <w:szCs w:val="20"/>
      </w:rPr>
    </w:pPr>
    <w:r>
      <w:rPr>
        <w:noProof/>
      </w:rPr>
      <w:drawing>
        <wp:anchor distT="0" distB="0" distL="0" distR="0" simplePos="0" relativeHeight="251659264" behindDoc="1" locked="0" layoutInCell="1" hidden="0" allowOverlap="1" wp14:anchorId="59CFF03E" wp14:editId="69694C85">
          <wp:simplePos x="0" y="0"/>
          <wp:positionH relativeFrom="column">
            <wp:posOffset>-932815</wp:posOffset>
          </wp:positionH>
          <wp:positionV relativeFrom="paragraph">
            <wp:posOffset>-80010</wp:posOffset>
          </wp:positionV>
          <wp:extent cx="7786687" cy="619125"/>
          <wp:effectExtent l="0" t="0" r="0" b="0"/>
          <wp:wrapNone/>
          <wp:docPr id="4" name="image2.png" descr="decorative"/>
          <wp:cNvGraphicFramePr/>
          <a:graphic xmlns:a="http://schemas.openxmlformats.org/drawingml/2006/main">
            <a:graphicData uri="http://schemas.openxmlformats.org/drawingml/2006/picture">
              <pic:pic xmlns:pic="http://schemas.openxmlformats.org/drawingml/2006/picture">
                <pic:nvPicPr>
                  <pic:cNvPr id="0" name="image2.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p w14:paraId="00000081" w14:textId="494AF3F9" w:rsidR="00FF6D1C" w:rsidRDefault="00FF6D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BF833" w14:textId="77777777" w:rsidR="00F64831" w:rsidRDefault="00F64831">
      <w:pPr>
        <w:spacing w:after="0" w:line="240" w:lineRule="auto"/>
      </w:pPr>
      <w:r>
        <w:separator/>
      </w:r>
    </w:p>
  </w:footnote>
  <w:footnote w:type="continuationSeparator" w:id="0">
    <w:p w14:paraId="49E3CE8B" w14:textId="77777777" w:rsidR="00F64831" w:rsidRDefault="00F648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D" w14:textId="77777777" w:rsidR="00FF6D1C" w:rsidRDefault="00F64831">
    <w:pPr>
      <w:spacing w:after="0"/>
      <w:ind w:left="-1440" w:right="-1440"/>
    </w:pPr>
    <w:r>
      <w:rPr>
        <w:noProof/>
      </w:rPr>
      <w:drawing>
        <wp:inline distT="114300" distB="114300" distL="114300" distR="114300" wp14:anchorId="15E4A63F" wp14:editId="7FCA6CF7">
          <wp:extent cx="7758113" cy="808137"/>
          <wp:effectExtent l="0" t="0" r="0" b="0"/>
          <wp:docPr id="2"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a:off x="0" y="0"/>
                    <a:ext cx="7758113" cy="808137"/>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F" w14:textId="77777777" w:rsidR="00FF6D1C" w:rsidRDefault="00F64831">
    <w:pPr>
      <w:spacing w:after="0"/>
      <w:ind w:left="-1440" w:right="-1440"/>
    </w:pPr>
    <w:r>
      <w:rPr>
        <w:noProof/>
      </w:rPr>
      <w:drawing>
        <wp:inline distT="114300" distB="114300" distL="114300" distR="114300" wp14:anchorId="2FB0508F" wp14:editId="1A0F58D7">
          <wp:extent cx="7767638" cy="809129"/>
          <wp:effectExtent l="0" t="0" r="0" b="0"/>
          <wp:docPr id="1"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a:off x="0" y="0"/>
                    <a:ext cx="7767638" cy="80912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576E5"/>
    <w:multiLevelType w:val="hybridMultilevel"/>
    <w:tmpl w:val="DD128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70465A"/>
    <w:multiLevelType w:val="hybridMultilevel"/>
    <w:tmpl w:val="219E2F26"/>
    <w:lvl w:ilvl="0" w:tplc="04090001">
      <w:start w:val="1"/>
      <w:numFmt w:val="bullet"/>
      <w:lvlText w:val=""/>
      <w:lvlJc w:val="left"/>
      <w:pPr>
        <w:ind w:left="720" w:hanging="360"/>
      </w:pPr>
      <w:rPr>
        <w:rFonts w:ascii="Symbol" w:hAnsi="Symbol" w:hint="default"/>
      </w:rPr>
    </w:lvl>
    <w:lvl w:ilvl="1" w:tplc="3FD8A500">
      <w:numFmt w:val="bullet"/>
      <w:lvlText w:val="-"/>
      <w:lvlJc w:val="left"/>
      <w:pPr>
        <w:ind w:left="1800" w:hanging="72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DE66B0"/>
    <w:multiLevelType w:val="multilevel"/>
    <w:tmpl w:val="6152D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B11B21"/>
    <w:multiLevelType w:val="hybridMultilevel"/>
    <w:tmpl w:val="62364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CE1640"/>
    <w:multiLevelType w:val="multilevel"/>
    <w:tmpl w:val="84B463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DEC2023"/>
    <w:multiLevelType w:val="multilevel"/>
    <w:tmpl w:val="1382A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26A21CF"/>
    <w:multiLevelType w:val="multilevel"/>
    <w:tmpl w:val="573E75B6"/>
    <w:lvl w:ilvl="0">
      <w:numFmt w:val="bullet"/>
      <w:lvlText w:val="-"/>
      <w:lvlJc w:val="left"/>
      <w:pPr>
        <w:ind w:left="420" w:hanging="360"/>
      </w:pPr>
      <w:rPr>
        <w:u w:val="none"/>
      </w:rPr>
    </w:lvl>
    <w:lvl w:ilvl="1">
      <w:start w:val="1"/>
      <w:numFmt w:val="bullet"/>
      <w:lvlText w:val="o"/>
      <w:lvlJc w:val="left"/>
      <w:pPr>
        <w:ind w:left="1140" w:hanging="360"/>
      </w:pPr>
      <w:rPr>
        <w:u w:val="none"/>
      </w:rPr>
    </w:lvl>
    <w:lvl w:ilvl="2">
      <w:start w:val="1"/>
      <w:numFmt w:val="bullet"/>
      <w:lvlText w:val="▪"/>
      <w:lvlJc w:val="left"/>
      <w:pPr>
        <w:ind w:left="1860" w:hanging="360"/>
      </w:pPr>
      <w:rPr>
        <w:u w:val="none"/>
      </w:rPr>
    </w:lvl>
    <w:lvl w:ilvl="3">
      <w:start w:val="1"/>
      <w:numFmt w:val="bullet"/>
      <w:lvlText w:val="●"/>
      <w:lvlJc w:val="left"/>
      <w:pPr>
        <w:ind w:left="2580" w:hanging="360"/>
      </w:pPr>
      <w:rPr>
        <w:u w:val="none"/>
      </w:rPr>
    </w:lvl>
    <w:lvl w:ilvl="4">
      <w:start w:val="1"/>
      <w:numFmt w:val="bullet"/>
      <w:lvlText w:val="o"/>
      <w:lvlJc w:val="left"/>
      <w:pPr>
        <w:ind w:left="3300" w:hanging="360"/>
      </w:pPr>
      <w:rPr>
        <w:u w:val="none"/>
      </w:rPr>
    </w:lvl>
    <w:lvl w:ilvl="5">
      <w:start w:val="1"/>
      <w:numFmt w:val="bullet"/>
      <w:lvlText w:val="▪"/>
      <w:lvlJc w:val="left"/>
      <w:pPr>
        <w:ind w:left="4020" w:hanging="360"/>
      </w:pPr>
      <w:rPr>
        <w:u w:val="none"/>
      </w:rPr>
    </w:lvl>
    <w:lvl w:ilvl="6">
      <w:start w:val="1"/>
      <w:numFmt w:val="bullet"/>
      <w:lvlText w:val="●"/>
      <w:lvlJc w:val="left"/>
      <w:pPr>
        <w:ind w:left="4740" w:hanging="360"/>
      </w:pPr>
      <w:rPr>
        <w:u w:val="none"/>
      </w:rPr>
    </w:lvl>
    <w:lvl w:ilvl="7">
      <w:start w:val="1"/>
      <w:numFmt w:val="bullet"/>
      <w:lvlText w:val="o"/>
      <w:lvlJc w:val="left"/>
      <w:pPr>
        <w:ind w:left="5460" w:hanging="360"/>
      </w:pPr>
      <w:rPr>
        <w:u w:val="none"/>
      </w:rPr>
    </w:lvl>
    <w:lvl w:ilvl="8">
      <w:start w:val="1"/>
      <w:numFmt w:val="bullet"/>
      <w:lvlText w:val="▪"/>
      <w:lvlJc w:val="left"/>
      <w:pPr>
        <w:ind w:left="6180" w:hanging="360"/>
      </w:pPr>
      <w:rPr>
        <w:u w:val="none"/>
      </w:rPr>
    </w:lvl>
  </w:abstractNum>
  <w:num w:numId="1" w16cid:durableId="248731837">
    <w:abstractNumId w:val="2"/>
  </w:num>
  <w:num w:numId="2" w16cid:durableId="879704311">
    <w:abstractNumId w:val="6"/>
  </w:num>
  <w:num w:numId="3" w16cid:durableId="1543521458">
    <w:abstractNumId w:val="5"/>
  </w:num>
  <w:num w:numId="4" w16cid:durableId="1640040146">
    <w:abstractNumId w:val="4"/>
  </w:num>
  <w:num w:numId="5" w16cid:durableId="1649628397">
    <w:abstractNumId w:val="3"/>
  </w:num>
  <w:num w:numId="6" w16cid:durableId="1691251606">
    <w:abstractNumId w:val="0"/>
  </w:num>
  <w:num w:numId="7" w16cid:durableId="8055871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D1C"/>
    <w:rsid w:val="000078A2"/>
    <w:rsid w:val="00055DA9"/>
    <w:rsid w:val="000E41EF"/>
    <w:rsid w:val="00107298"/>
    <w:rsid w:val="00175C7A"/>
    <w:rsid w:val="001B1586"/>
    <w:rsid w:val="001D5D20"/>
    <w:rsid w:val="00227217"/>
    <w:rsid w:val="002824C5"/>
    <w:rsid w:val="003554A5"/>
    <w:rsid w:val="00484C9C"/>
    <w:rsid w:val="0048642B"/>
    <w:rsid w:val="00496BB6"/>
    <w:rsid w:val="004C6066"/>
    <w:rsid w:val="004E08C5"/>
    <w:rsid w:val="005164BC"/>
    <w:rsid w:val="005B3427"/>
    <w:rsid w:val="00632108"/>
    <w:rsid w:val="00811B95"/>
    <w:rsid w:val="00855F0E"/>
    <w:rsid w:val="008915F7"/>
    <w:rsid w:val="008C372B"/>
    <w:rsid w:val="00900E12"/>
    <w:rsid w:val="0091502E"/>
    <w:rsid w:val="0094284E"/>
    <w:rsid w:val="009C0A95"/>
    <w:rsid w:val="00B50601"/>
    <w:rsid w:val="00B73903"/>
    <w:rsid w:val="00BD4AD3"/>
    <w:rsid w:val="00CC4F64"/>
    <w:rsid w:val="00F64831"/>
    <w:rsid w:val="00F81C4B"/>
    <w:rsid w:val="00FA5E73"/>
    <w:rsid w:val="00FD61B5"/>
    <w:rsid w:val="00FE342F"/>
    <w:rsid w:val="00FF6D1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70023"/>
  <w15:docId w15:val="{F6ADDEA2-0E95-D840-8628-4A9ADDF73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jc w:val="center"/>
      <w:outlineLvl w:val="0"/>
    </w:pPr>
    <w:rPr>
      <w:rFonts w:ascii="Calibri" w:eastAsia="Calibri" w:hAnsi="Calibri" w:cs="Calibri"/>
      <w:b/>
      <w:bCs/>
      <w:color w:val="00795D"/>
      <w:sz w:val="30"/>
      <w:szCs w:val="30"/>
    </w:rPr>
  </w:style>
  <w:style w:type="paragraph" w:styleId="Heading2">
    <w:name w:val="heading 2"/>
    <w:basedOn w:val="Normal"/>
    <w:next w:val="Normal"/>
    <w:link w:val="Heading2Char"/>
    <w:uiPriority w:val="9"/>
    <w:unhideWhenUsed/>
    <w:qFormat/>
    <w:pPr>
      <w:keepNext/>
      <w:keepLines/>
      <w:spacing w:after="0"/>
      <w:outlineLvl w:val="1"/>
    </w:pPr>
    <w:rPr>
      <w:b/>
      <w:bCs/>
      <w:color w:val="235393"/>
      <w:sz w:val="24"/>
      <w:szCs w:val="24"/>
    </w:rPr>
  </w:style>
  <w:style w:type="paragraph" w:styleId="Heading3">
    <w:name w:val="heading 3"/>
    <w:next w:val="Normal"/>
    <w:link w:val="Heading3Char"/>
    <w:uiPriority w:val="9"/>
    <w:unhideWhenUsed/>
    <w:qFormat/>
    <w:rsid w:val="004E08C5"/>
    <w:pPr>
      <w:spacing w:after="0"/>
      <w:outlineLvl w:val="2"/>
    </w:pPr>
    <w:rPr>
      <w:b/>
      <w:bCs/>
      <w:color w:val="235393"/>
      <w:sz w:val="24"/>
      <w:szCs w:val="24"/>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E08C5"/>
    <w:rPr>
      <w:b/>
      <w:bCs/>
      <w:color w:val="235393"/>
      <w:sz w:val="24"/>
      <w:szCs w:val="24"/>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rPr>
      <w:color w:val="595959"/>
      <w:sz w:val="28"/>
      <w:szCs w:val="28"/>
    </w:rPr>
  </w:style>
  <w:style w:type="table" w:customStyle="1" w:styleId="a0">
    <w:basedOn w:val="TableNormal"/>
    <w:tblPr>
      <w:tblStyleRowBandSize w:val="1"/>
      <w:tblStyleColBandSize w:val="1"/>
    </w:tblPr>
    <w:tblStylePr w:type="firstRow">
      <w:rPr>
        <w:b/>
        <w:bCs/>
        <w:color w:val="FFFFFF"/>
      </w:rPr>
      <w:tblPr/>
      <w:tcPr>
        <w:shd w:val="clear" w:color="auto" w:fill="156082"/>
      </w:tcPr>
    </w:tblStylePr>
    <w:tblStylePr w:type="lastRow">
      <w:rPr>
        <w:b/>
        <w:bCs/>
      </w:rPr>
      <w:tblPr/>
      <w:tcPr>
        <w:tcBorders>
          <w:top w:val="single" w:sz="4" w:space="0" w:color="15608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6082"/>
          <w:right w:val="single" w:sz="4" w:space="0" w:color="156082"/>
        </w:tcBorders>
      </w:tcPr>
    </w:tblStylePr>
    <w:tblStylePr w:type="band1Horz">
      <w:tblPr/>
      <w:tcPr>
        <w:tcBorders>
          <w:top w:val="single" w:sz="4" w:space="0" w:color="156082"/>
          <w:bottom w:val="single" w:sz="4" w:space="0" w:color="15608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156082"/>
          <w:left w:val="nil"/>
        </w:tcBorders>
      </w:tcPr>
    </w:tblStylePr>
    <w:tblStylePr w:type="swCell">
      <w:tblPr/>
      <w:tcPr>
        <w:tcBorders>
          <w:top w:val="single" w:sz="4" w:space="0" w:color="156082"/>
          <w:right w:val="nil"/>
        </w:tcBorders>
      </w:tcPr>
    </w:tblStylePr>
  </w:style>
  <w:style w:type="table" w:customStyle="1" w:styleId="a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B739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3903"/>
  </w:style>
  <w:style w:type="paragraph" w:styleId="Footer">
    <w:name w:val="footer"/>
    <w:basedOn w:val="Normal"/>
    <w:link w:val="FooterChar"/>
    <w:uiPriority w:val="99"/>
    <w:unhideWhenUsed/>
    <w:rsid w:val="00B739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39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oe.mass.edu/edprep/resources/early-literacy-criteria.pdf"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oe.mass.edu/massliteracy/leading-mtss/data-based-decision.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e.mass.edu/massliteracy/reading-difficulties/default.htm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doe.mass.edu/massliteracy/skilled-reading/default.html" TargetMode="External"/><Relationship Id="rId4" Type="http://schemas.openxmlformats.org/officeDocument/2006/relationships/settings" Target="settings.xml"/><Relationship Id="rId9" Type="http://schemas.openxmlformats.org/officeDocument/2006/relationships/hyperlink" Target="https://www.doe.mass.edu/massliteracy/literacy-block/default.htm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9QbxPnW8AvHerYNQnXwPU+fOsw==">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Pages>
  <Words>1596</Words>
  <Characters>9977</Characters>
  <Application>Microsoft Office Word</Application>
  <DocSecurity>0</DocSecurity>
  <Lines>415</Lines>
  <Paragraphs>110</Paragraphs>
  <ScaleCrop>false</ScaleCrop>
  <HeadingPairs>
    <vt:vector size="2" baseType="variant">
      <vt:variant>
        <vt:lpstr>Title</vt:lpstr>
      </vt:variant>
      <vt:variant>
        <vt:i4>1</vt:i4>
      </vt:variant>
    </vt:vector>
  </HeadingPairs>
  <TitlesOfParts>
    <vt:vector size="1" baseType="lpstr">
      <vt:lpstr>Sample Gateway Assessment in Literacy Knowledge</vt:lpstr>
    </vt:vector>
  </TitlesOfParts>
  <Manager/>
  <Company/>
  <LinksUpToDate>false</LinksUpToDate>
  <CharactersWithSpaces>11463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Gateway Assessment in Literacy Knowledge Targeted and Focused Monitoring Report 2026</dc:title>
  <dc:subject/>
  <dc:creator>DESE</dc:creator>
  <cp:keywords/>
  <dc:description/>
  <cp:lastModifiedBy>Zou, Dong (EOE)</cp:lastModifiedBy>
  <cp:revision>16</cp:revision>
  <dcterms:created xsi:type="dcterms:W3CDTF">2024-04-02T19:00:00Z</dcterms:created>
  <dcterms:modified xsi:type="dcterms:W3CDTF">2026-04-01T00:30:00Z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31 2026 12:00AM</vt:lpwstr>
  </property>
</Properties>
</file>