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4"/>
        <w:tblW w:w="0" w:type="auto"/>
        <w:tblLook w:val="04A0" w:firstRow="1" w:lastRow="0" w:firstColumn="1" w:lastColumn="0" w:noHBand="0" w:noVBand="1"/>
        <w:tblDescription w:val="Sponsoring Organization "/>
      </w:tblPr>
      <w:tblGrid>
        <w:gridCol w:w="2668"/>
        <w:gridCol w:w="6682"/>
      </w:tblGrid>
      <w:tr w:rsidR="00F52F91" w:rsidRPr="00BC30E8" w:rsidTr="007409F6">
        <w:trPr>
          <w:trHeight w:val="449"/>
          <w:tblHeader/>
        </w:trPr>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F52F91" w:rsidRPr="00BC30E8" w:rsidRDefault="00F52F91" w:rsidP="00B63A49">
            <w:bookmarkStart w:id="0" w:name="_GoBack"/>
            <w:bookmarkEnd w:id="0"/>
            <w:r w:rsidRPr="00BC30E8">
              <w:t>Sponsoring Organization</w:t>
            </w:r>
          </w:p>
        </w:tc>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52F91" w:rsidRPr="00BC30E8" w:rsidRDefault="00F52F91" w:rsidP="00B63A49"/>
        </w:tc>
      </w:tr>
    </w:tbl>
    <w:p w:rsidR="00BC30E8" w:rsidRPr="00BC30E8" w:rsidRDefault="00BC30E8" w:rsidP="00C94FB1">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Required Documents in this Domain:&#10; Admission Policy&#10; Advising Policy&#10; Waiver Policy&#10;"/>
      </w:tblPr>
      <w:tblGrid>
        <w:gridCol w:w="9350"/>
      </w:tblGrid>
      <w:tr w:rsidR="00C94FB1" w:rsidRPr="00BC30E8" w:rsidTr="007409F6">
        <w:trPr>
          <w:trHeight w:val="446"/>
          <w:tblHeader/>
        </w:trPr>
        <w:tc>
          <w:tcPr>
            <w:tcW w:w="9576" w:type="dxa"/>
            <w:shd w:val="clear" w:color="auto" w:fill="DBE5F1" w:themeFill="accent1" w:themeFillTint="33"/>
            <w:vAlign w:val="center"/>
          </w:tcPr>
          <w:p w:rsidR="00C94FB1" w:rsidRPr="00BC30E8" w:rsidRDefault="00C94FB1" w:rsidP="009876A8">
            <w:pPr>
              <w:rPr>
                <w:color w:val="E36C0A" w:themeColor="accent6" w:themeShade="BF"/>
              </w:rPr>
            </w:pPr>
            <w:r w:rsidRPr="00BC30E8">
              <w:rPr>
                <w:b/>
                <w:color w:val="E36C0A" w:themeColor="accent6" w:themeShade="BF"/>
              </w:rPr>
              <w:t>Required Documents in this Domain:</w:t>
            </w:r>
          </w:p>
        </w:tc>
      </w:tr>
      <w:tr w:rsidR="00C94FB1" w:rsidRPr="00BC30E8" w:rsidTr="007409F6">
        <w:trPr>
          <w:trHeight w:val="1296"/>
          <w:tblHeader/>
        </w:trPr>
        <w:tc>
          <w:tcPr>
            <w:tcW w:w="9576" w:type="dxa"/>
            <w:shd w:val="clear" w:color="auto" w:fill="DBE5F1" w:themeFill="accent1" w:themeFillTint="33"/>
            <w:vAlign w:val="center"/>
          </w:tcPr>
          <w:p w:rsidR="00C94FB1" w:rsidRPr="00BC30E8" w:rsidRDefault="00C94FB1" w:rsidP="00C94FB1">
            <w:pPr>
              <w:pStyle w:val="ListParagraph"/>
              <w:numPr>
                <w:ilvl w:val="0"/>
                <w:numId w:val="12"/>
              </w:numPr>
              <w:tabs>
                <w:tab w:val="center" w:pos="4680"/>
                <w:tab w:val="right" w:pos="9360"/>
              </w:tabs>
              <w:rPr>
                <w:b/>
                <w:bCs/>
              </w:rPr>
            </w:pPr>
            <w:r w:rsidRPr="00BC30E8">
              <w:rPr>
                <w:b/>
              </w:rPr>
              <w:t>Admission Policy</w:t>
            </w:r>
          </w:p>
          <w:p w:rsidR="00C94FB1" w:rsidRPr="00BC30E8" w:rsidRDefault="00C94FB1" w:rsidP="00C94FB1">
            <w:pPr>
              <w:pStyle w:val="ListParagraph"/>
              <w:numPr>
                <w:ilvl w:val="0"/>
                <w:numId w:val="12"/>
              </w:numPr>
              <w:tabs>
                <w:tab w:val="center" w:pos="4680"/>
                <w:tab w:val="right" w:pos="9360"/>
              </w:tabs>
              <w:rPr>
                <w:b/>
              </w:rPr>
            </w:pPr>
            <w:r w:rsidRPr="00BC30E8">
              <w:rPr>
                <w:b/>
              </w:rPr>
              <w:t>Advising Policy</w:t>
            </w:r>
          </w:p>
          <w:p w:rsidR="00C94FB1" w:rsidRPr="00BC30E8" w:rsidRDefault="00C94FB1" w:rsidP="00C94FB1">
            <w:pPr>
              <w:pStyle w:val="ListParagraph"/>
              <w:numPr>
                <w:ilvl w:val="0"/>
                <w:numId w:val="12"/>
              </w:numPr>
              <w:spacing w:after="0"/>
            </w:pPr>
            <w:r w:rsidRPr="00BC30E8">
              <w:rPr>
                <w:b/>
              </w:rPr>
              <w:t>Waiver Policy</w:t>
            </w:r>
          </w:p>
        </w:tc>
      </w:tr>
    </w:tbl>
    <w:p w:rsidR="008E06E8" w:rsidRPr="00BC30E8" w:rsidRDefault="00485CF2" w:rsidP="003F350C">
      <w:pPr>
        <w:rPr>
          <w:szCs w:val="22"/>
        </w:rPr>
      </w:pPr>
      <w:r>
        <w:rPr>
          <w:i/>
          <w:szCs w:val="22"/>
        </w:rPr>
        <w:t xml:space="preserve">Note: </w:t>
      </w:r>
      <w:r>
        <w:rPr>
          <w:i/>
        </w:rPr>
        <w:t>Quantitative data (charts/graphs) do not count towards word limits throughout this worksheet.</w:t>
      </w:r>
    </w:p>
    <w:p w:rsidR="009747A9" w:rsidRPr="00BC30E8" w:rsidRDefault="009747A9" w:rsidP="003F350C">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CAN 1: Systems to recruit and admit candidates result in the increased racial and ethnic diversity of completers in the workforce.&#10;Prompt 1a: Describe your organization’s efforts to recruit and admit a racially and ethnically diverse candidate pool. 400 words&#10;&#10;Prompt 1b: Provide evidence to demonstrate that these recruitment and admission systems result in increased racial and ethnic diversity of completers in the workforce.  400 words&#10;&#10;"/>
      </w:tblPr>
      <w:tblGrid>
        <w:gridCol w:w="7215"/>
        <w:gridCol w:w="2135"/>
      </w:tblGrid>
      <w:tr w:rsidR="00871C09" w:rsidRPr="00BC30E8" w:rsidTr="007409F6">
        <w:trPr>
          <w:trHeight w:val="446"/>
          <w:tblHeader/>
        </w:trPr>
        <w:tc>
          <w:tcPr>
            <w:tcW w:w="9576" w:type="dxa"/>
            <w:gridSpan w:val="2"/>
            <w:shd w:val="clear" w:color="auto" w:fill="DBE5F1" w:themeFill="accent1" w:themeFillTint="33"/>
            <w:vAlign w:val="center"/>
          </w:tcPr>
          <w:p w:rsidR="00871C09" w:rsidRPr="007005C5" w:rsidRDefault="00871C09" w:rsidP="007005C5">
            <w:pPr>
              <w:rPr>
                <w:b/>
                <w:color w:val="E36C0A" w:themeColor="accent6" w:themeShade="BF"/>
              </w:rPr>
            </w:pPr>
            <w:r w:rsidRPr="007005C5">
              <w:rPr>
                <w:b/>
                <w:color w:val="E36C0A" w:themeColor="accent6" w:themeShade="BF"/>
              </w:rPr>
              <w:t>CAN 1: Systems to recruit and admit candidates result in the increased racial and ethnic diversity of completers in the workforce.</w:t>
            </w:r>
          </w:p>
        </w:tc>
      </w:tr>
      <w:tr w:rsidR="00B51BC7" w:rsidRPr="00BC30E8" w:rsidTr="007409F6">
        <w:trPr>
          <w:trHeight w:val="446"/>
          <w:tblHeader/>
        </w:trPr>
        <w:tc>
          <w:tcPr>
            <w:tcW w:w="7398" w:type="dxa"/>
            <w:shd w:val="clear" w:color="auto" w:fill="DBE5F1" w:themeFill="accent1" w:themeFillTint="33"/>
            <w:vAlign w:val="center"/>
          </w:tcPr>
          <w:p w:rsidR="00B51BC7" w:rsidRPr="00BC30E8" w:rsidRDefault="00B51BC7" w:rsidP="0072456F">
            <w:pPr>
              <w:pStyle w:val="CommentText"/>
              <w:rPr>
                <w:sz w:val="22"/>
                <w:szCs w:val="22"/>
              </w:rPr>
            </w:pPr>
            <w:r w:rsidRPr="00BC30E8">
              <w:rPr>
                <w:b/>
                <w:color w:val="E36C0A" w:themeColor="accent6" w:themeShade="BF"/>
                <w:sz w:val="22"/>
                <w:szCs w:val="22"/>
              </w:rPr>
              <w:t>Prompt 1</w:t>
            </w:r>
            <w:r w:rsidR="00164CC2" w:rsidRPr="00BC30E8">
              <w:rPr>
                <w:b/>
                <w:color w:val="E36C0A" w:themeColor="accent6" w:themeShade="BF"/>
                <w:sz w:val="22"/>
                <w:szCs w:val="22"/>
              </w:rPr>
              <w:t>a</w:t>
            </w:r>
            <w:r w:rsidRPr="00BC30E8">
              <w:rPr>
                <w:b/>
                <w:color w:val="E36C0A" w:themeColor="accent6" w:themeShade="BF"/>
                <w:sz w:val="22"/>
                <w:szCs w:val="22"/>
              </w:rPr>
              <w:t xml:space="preserve">: </w:t>
            </w:r>
            <w:r w:rsidR="00C94FB1" w:rsidRPr="00BC30E8">
              <w:rPr>
                <w:sz w:val="22"/>
                <w:szCs w:val="22"/>
              </w:rPr>
              <w:t xml:space="preserve">Describe your organization’s efforts to recruit and admit a </w:t>
            </w:r>
            <w:r w:rsidR="0072456F" w:rsidRPr="00BC30E8">
              <w:rPr>
                <w:sz w:val="22"/>
                <w:szCs w:val="22"/>
              </w:rPr>
              <w:t>racially and ethnically diverse</w:t>
            </w:r>
            <w:r w:rsidR="00C94FB1" w:rsidRPr="00BC30E8">
              <w:rPr>
                <w:sz w:val="22"/>
                <w:szCs w:val="22"/>
              </w:rPr>
              <w:t xml:space="preserve"> candidate pool.</w:t>
            </w:r>
          </w:p>
        </w:tc>
        <w:tc>
          <w:tcPr>
            <w:tcW w:w="2178" w:type="dxa"/>
            <w:shd w:val="clear" w:color="auto" w:fill="DBE5F1" w:themeFill="accent1" w:themeFillTint="33"/>
            <w:vAlign w:val="center"/>
          </w:tcPr>
          <w:p w:rsidR="00B51BC7" w:rsidRPr="00BC30E8" w:rsidRDefault="0009060C" w:rsidP="00C1271D">
            <w:pPr>
              <w:jc w:val="center"/>
              <w:rPr>
                <w:color w:val="E36C0A" w:themeColor="accent6" w:themeShade="BF"/>
              </w:rPr>
            </w:pPr>
            <w:r w:rsidRPr="00BC30E8">
              <w:rPr>
                <w:color w:val="E36C0A" w:themeColor="accent6" w:themeShade="BF"/>
              </w:rPr>
              <w:t>4</w:t>
            </w:r>
            <w:r w:rsidR="00B51BC7" w:rsidRPr="00BC30E8">
              <w:rPr>
                <w:color w:val="E36C0A" w:themeColor="accent6" w:themeShade="BF"/>
              </w:rPr>
              <w:t>00 words</w:t>
            </w:r>
          </w:p>
        </w:tc>
      </w:tr>
      <w:tr w:rsidR="00B51BC7" w:rsidRPr="00BC30E8" w:rsidTr="007409F6">
        <w:trPr>
          <w:trHeight w:val="1872"/>
          <w:tblHeader/>
        </w:trPr>
        <w:tc>
          <w:tcPr>
            <w:tcW w:w="9576" w:type="dxa"/>
            <w:gridSpan w:val="2"/>
          </w:tcPr>
          <w:p w:rsidR="00B51BC7" w:rsidRPr="00BC30E8" w:rsidRDefault="00B51BC7" w:rsidP="00C1271D"/>
        </w:tc>
      </w:tr>
      <w:tr w:rsidR="00815CA9" w:rsidRPr="00BC30E8" w:rsidTr="007409F6">
        <w:trPr>
          <w:trHeight w:val="446"/>
          <w:tblHeader/>
        </w:trPr>
        <w:tc>
          <w:tcPr>
            <w:tcW w:w="7398" w:type="dxa"/>
            <w:shd w:val="clear" w:color="auto" w:fill="DBE5F1" w:themeFill="accent1" w:themeFillTint="33"/>
            <w:vAlign w:val="center"/>
          </w:tcPr>
          <w:p w:rsidR="00815CA9" w:rsidRPr="00BC30E8" w:rsidRDefault="00815CA9" w:rsidP="005F553D">
            <w:pPr>
              <w:pStyle w:val="CommentText"/>
              <w:rPr>
                <w:sz w:val="22"/>
                <w:szCs w:val="22"/>
              </w:rPr>
            </w:pPr>
            <w:r w:rsidRPr="00BC30E8">
              <w:rPr>
                <w:b/>
                <w:color w:val="E36C0A" w:themeColor="accent6" w:themeShade="BF"/>
                <w:sz w:val="22"/>
                <w:szCs w:val="22"/>
              </w:rPr>
              <w:t xml:space="preserve">Prompt </w:t>
            </w:r>
            <w:r w:rsidR="00164CC2" w:rsidRPr="00BC30E8">
              <w:rPr>
                <w:b/>
                <w:color w:val="E36C0A" w:themeColor="accent6" w:themeShade="BF"/>
                <w:sz w:val="22"/>
                <w:szCs w:val="22"/>
              </w:rPr>
              <w:t>1b</w:t>
            </w:r>
            <w:r w:rsidRPr="00BC30E8">
              <w:rPr>
                <w:b/>
                <w:color w:val="E36C0A" w:themeColor="accent6" w:themeShade="BF"/>
                <w:sz w:val="22"/>
                <w:szCs w:val="22"/>
              </w:rPr>
              <w:t xml:space="preserve">: </w:t>
            </w:r>
            <w:r w:rsidRPr="00BC30E8">
              <w:rPr>
                <w:sz w:val="22"/>
                <w:szCs w:val="22"/>
              </w:rPr>
              <w:t xml:space="preserve">Provide </w:t>
            </w:r>
            <w:hyperlink r:id="rId12" w:history="1">
              <w:r w:rsidRPr="00412CA5">
                <w:rPr>
                  <w:rStyle w:val="Hyperlink"/>
                  <w:sz w:val="22"/>
                  <w:szCs w:val="22"/>
                </w:rPr>
                <w:t>evidence</w:t>
              </w:r>
            </w:hyperlink>
            <w:r w:rsidRPr="00BC30E8">
              <w:rPr>
                <w:sz w:val="22"/>
                <w:szCs w:val="22"/>
              </w:rPr>
              <w:t xml:space="preserve"> to</w:t>
            </w:r>
            <w:r w:rsidR="0072456F" w:rsidRPr="00BC30E8">
              <w:rPr>
                <w:sz w:val="22"/>
                <w:szCs w:val="22"/>
              </w:rPr>
              <w:t xml:space="preserve"> demonstrate that these recruitment and admission systems result in increased</w:t>
            </w:r>
            <w:r w:rsidR="00B13AA5" w:rsidRPr="00BC30E8">
              <w:rPr>
                <w:sz w:val="22"/>
                <w:szCs w:val="22"/>
              </w:rPr>
              <w:t xml:space="preserve"> racial and ethnic diversity</w:t>
            </w:r>
            <w:r w:rsidR="00C42B05" w:rsidRPr="00BC30E8">
              <w:rPr>
                <w:sz w:val="22"/>
                <w:szCs w:val="22"/>
              </w:rPr>
              <w:t xml:space="preserve"> of completers</w:t>
            </w:r>
            <w:r w:rsidR="00B13AA5" w:rsidRPr="00BC30E8">
              <w:rPr>
                <w:sz w:val="22"/>
                <w:szCs w:val="22"/>
              </w:rPr>
              <w:t xml:space="preserve"> in the workforce. </w:t>
            </w:r>
          </w:p>
        </w:tc>
        <w:tc>
          <w:tcPr>
            <w:tcW w:w="2178" w:type="dxa"/>
            <w:shd w:val="clear" w:color="auto" w:fill="DBE5F1" w:themeFill="accent1" w:themeFillTint="33"/>
            <w:vAlign w:val="center"/>
          </w:tcPr>
          <w:p w:rsidR="00815CA9" w:rsidRPr="00BC30E8" w:rsidRDefault="0009060C" w:rsidP="009876A8">
            <w:pPr>
              <w:jc w:val="center"/>
              <w:rPr>
                <w:color w:val="E36C0A" w:themeColor="accent6" w:themeShade="BF"/>
              </w:rPr>
            </w:pPr>
            <w:r w:rsidRPr="00BC30E8">
              <w:rPr>
                <w:color w:val="E36C0A" w:themeColor="accent6" w:themeShade="BF"/>
              </w:rPr>
              <w:t>4</w:t>
            </w:r>
            <w:r w:rsidR="00815CA9" w:rsidRPr="00BC30E8">
              <w:rPr>
                <w:color w:val="E36C0A" w:themeColor="accent6" w:themeShade="BF"/>
              </w:rPr>
              <w:t>00 words</w:t>
            </w:r>
          </w:p>
        </w:tc>
      </w:tr>
      <w:tr w:rsidR="00815CA9" w:rsidRPr="00BC30E8" w:rsidTr="007409F6">
        <w:trPr>
          <w:trHeight w:val="1872"/>
          <w:tblHeader/>
        </w:trPr>
        <w:tc>
          <w:tcPr>
            <w:tcW w:w="9576" w:type="dxa"/>
            <w:gridSpan w:val="2"/>
          </w:tcPr>
          <w:p w:rsidR="00815CA9" w:rsidRPr="00BC30E8" w:rsidRDefault="00815CA9" w:rsidP="009876A8"/>
        </w:tc>
      </w:tr>
    </w:tbl>
    <w:p w:rsidR="00B51BC7" w:rsidRPr="00BC30E8" w:rsidRDefault="00B51BC7" w:rsidP="003F350C">
      <w:pPr>
        <w:rPr>
          <w:szCs w:val="22"/>
        </w:rPr>
      </w:pPr>
    </w:p>
    <w:p w:rsidR="009747A9" w:rsidRPr="00BC30E8" w:rsidRDefault="009747A9" w:rsidP="003F350C">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CAN 2: Admission criteria and processes are rigorous such that those admitted demonstrate success in the program and during employment in the licensure role.&#10;Prompt 2a: Explain how criteria and processes for admission into your preparation programs are rigorous. 300 words&#10;&#10;Prompt 2b: Provide evidence to demonstrate that these admissions processes support the selection of candidates that are successful while in the program and once employed.   350 words&#10;&#10;Prompt 2c: Explain how the admissions process verifies candidate content knowledge for post-baccalaureate candidates (if applicable). 300 words&#10;&#10;"/>
      </w:tblPr>
      <w:tblGrid>
        <w:gridCol w:w="7215"/>
        <w:gridCol w:w="2135"/>
      </w:tblGrid>
      <w:tr w:rsidR="00871C09" w:rsidRPr="00BC30E8" w:rsidTr="007409F6">
        <w:trPr>
          <w:trHeight w:val="446"/>
          <w:tblHeader/>
        </w:trPr>
        <w:tc>
          <w:tcPr>
            <w:tcW w:w="9576" w:type="dxa"/>
            <w:gridSpan w:val="2"/>
            <w:shd w:val="clear" w:color="auto" w:fill="DBE5F1" w:themeFill="accent1" w:themeFillTint="33"/>
            <w:vAlign w:val="center"/>
          </w:tcPr>
          <w:p w:rsidR="00871C09" w:rsidRPr="007005C5" w:rsidRDefault="00871C09" w:rsidP="007005C5">
            <w:pPr>
              <w:rPr>
                <w:color w:val="E36C0A" w:themeColor="accent6" w:themeShade="BF"/>
              </w:rPr>
            </w:pPr>
            <w:r w:rsidRPr="007005C5">
              <w:rPr>
                <w:b/>
                <w:color w:val="E36C0A" w:themeColor="accent6" w:themeShade="BF"/>
              </w:rPr>
              <w:lastRenderedPageBreak/>
              <w:t>CAN 2: Admission criteria and processes are rigorous such that those admitted demonstrate success in the program and during employment in the licensure role.</w:t>
            </w:r>
          </w:p>
        </w:tc>
      </w:tr>
      <w:tr w:rsidR="000C6016" w:rsidRPr="00BC30E8" w:rsidTr="007409F6">
        <w:trPr>
          <w:trHeight w:val="446"/>
          <w:tblHeader/>
        </w:trPr>
        <w:tc>
          <w:tcPr>
            <w:tcW w:w="7398" w:type="dxa"/>
            <w:shd w:val="clear" w:color="auto" w:fill="DBE5F1" w:themeFill="accent1" w:themeFillTint="33"/>
            <w:vAlign w:val="center"/>
          </w:tcPr>
          <w:p w:rsidR="000C6016" w:rsidRPr="00BC30E8" w:rsidRDefault="000C6016" w:rsidP="00CB06FF">
            <w:pPr>
              <w:rPr>
                <w:rFonts w:eastAsia="Times New Roman"/>
                <w:b/>
              </w:rPr>
            </w:pPr>
            <w:r w:rsidRPr="00BC30E8">
              <w:rPr>
                <w:b/>
                <w:color w:val="E36C0A" w:themeColor="accent6" w:themeShade="BF"/>
              </w:rPr>
              <w:t>Prompt 2</w:t>
            </w:r>
            <w:r w:rsidR="006D2CC0" w:rsidRPr="00BC30E8">
              <w:rPr>
                <w:b/>
                <w:color w:val="E36C0A" w:themeColor="accent6" w:themeShade="BF"/>
              </w:rPr>
              <w:t>a</w:t>
            </w:r>
            <w:r w:rsidRPr="00BC30E8">
              <w:rPr>
                <w:b/>
                <w:color w:val="E36C0A" w:themeColor="accent6" w:themeShade="BF"/>
              </w:rPr>
              <w:t xml:space="preserve">: </w:t>
            </w:r>
            <w:r w:rsidRPr="00BC30E8">
              <w:t>Explain how criteria</w:t>
            </w:r>
            <w:r w:rsidR="009C29D2" w:rsidRPr="00BC30E8">
              <w:t xml:space="preserve"> and processes for admission into your preparation programs</w:t>
            </w:r>
            <w:r w:rsidRPr="00BC30E8">
              <w:t xml:space="preserve"> are rigorous.</w:t>
            </w:r>
          </w:p>
        </w:tc>
        <w:tc>
          <w:tcPr>
            <w:tcW w:w="2178" w:type="dxa"/>
            <w:shd w:val="clear" w:color="auto" w:fill="DBE5F1" w:themeFill="accent1" w:themeFillTint="33"/>
            <w:vAlign w:val="center"/>
          </w:tcPr>
          <w:p w:rsidR="000C6016" w:rsidRPr="00BC30E8" w:rsidRDefault="0009060C" w:rsidP="009876A8">
            <w:pPr>
              <w:jc w:val="center"/>
              <w:rPr>
                <w:color w:val="E36C0A" w:themeColor="accent6" w:themeShade="BF"/>
              </w:rPr>
            </w:pPr>
            <w:r w:rsidRPr="00BC30E8">
              <w:rPr>
                <w:color w:val="E36C0A" w:themeColor="accent6" w:themeShade="BF"/>
              </w:rPr>
              <w:t>3</w:t>
            </w:r>
            <w:r w:rsidR="000C6016" w:rsidRPr="00BC30E8">
              <w:rPr>
                <w:color w:val="E36C0A" w:themeColor="accent6" w:themeShade="BF"/>
              </w:rPr>
              <w:t>00 words</w:t>
            </w:r>
          </w:p>
        </w:tc>
      </w:tr>
      <w:tr w:rsidR="000C6016" w:rsidRPr="00BC30E8" w:rsidTr="007409F6">
        <w:trPr>
          <w:trHeight w:val="1872"/>
          <w:tblHeader/>
        </w:trPr>
        <w:tc>
          <w:tcPr>
            <w:tcW w:w="9576" w:type="dxa"/>
            <w:gridSpan w:val="2"/>
          </w:tcPr>
          <w:p w:rsidR="000C6016" w:rsidRPr="00BC30E8" w:rsidRDefault="000C6016" w:rsidP="009876A8"/>
        </w:tc>
      </w:tr>
      <w:tr w:rsidR="00B51BC7" w:rsidRPr="00BC30E8" w:rsidTr="007409F6">
        <w:trPr>
          <w:trHeight w:val="446"/>
          <w:tblHeader/>
        </w:trPr>
        <w:tc>
          <w:tcPr>
            <w:tcW w:w="7398" w:type="dxa"/>
            <w:shd w:val="clear" w:color="auto" w:fill="DBE5F1" w:themeFill="accent1" w:themeFillTint="33"/>
            <w:vAlign w:val="center"/>
          </w:tcPr>
          <w:p w:rsidR="00B51BC7" w:rsidRPr="00BC30E8" w:rsidRDefault="00B51BC7" w:rsidP="00D876C4">
            <w:pPr>
              <w:rPr>
                <w:rFonts w:eastAsia="Times New Roman"/>
                <w:b/>
              </w:rPr>
            </w:pPr>
            <w:r w:rsidRPr="00BC30E8">
              <w:rPr>
                <w:b/>
                <w:color w:val="E36C0A" w:themeColor="accent6" w:themeShade="BF"/>
              </w:rPr>
              <w:t xml:space="preserve">Prompt </w:t>
            </w:r>
            <w:r w:rsidR="006D2CC0" w:rsidRPr="00BC30E8">
              <w:rPr>
                <w:b/>
                <w:color w:val="E36C0A" w:themeColor="accent6" w:themeShade="BF"/>
              </w:rPr>
              <w:t>2b</w:t>
            </w:r>
            <w:r w:rsidRPr="00BC30E8">
              <w:rPr>
                <w:b/>
                <w:color w:val="E36C0A" w:themeColor="accent6" w:themeShade="BF"/>
              </w:rPr>
              <w:t xml:space="preserve">: </w:t>
            </w:r>
            <w:r w:rsidR="00D876C4" w:rsidRPr="00BC30E8">
              <w:t xml:space="preserve">Provide </w:t>
            </w:r>
            <w:hyperlink r:id="rId13" w:history="1">
              <w:r w:rsidR="00D876C4" w:rsidRPr="00412CA5">
                <w:rPr>
                  <w:rStyle w:val="Hyperlink"/>
                </w:rPr>
                <w:t>evidence</w:t>
              </w:r>
            </w:hyperlink>
            <w:r w:rsidR="00D876C4" w:rsidRPr="00BC30E8">
              <w:t xml:space="preserve"> to demonstrate that these admissions processes support the selection of candidates that are successful while in the program and once employed.</w:t>
            </w:r>
            <w:r w:rsidR="00D876C4" w:rsidRPr="00BC30E8">
              <w:rPr>
                <w:b/>
              </w:rPr>
              <w:t xml:space="preserve">  </w:t>
            </w:r>
          </w:p>
        </w:tc>
        <w:tc>
          <w:tcPr>
            <w:tcW w:w="2178" w:type="dxa"/>
            <w:shd w:val="clear" w:color="auto" w:fill="DBE5F1" w:themeFill="accent1" w:themeFillTint="33"/>
            <w:vAlign w:val="center"/>
          </w:tcPr>
          <w:p w:rsidR="00B51BC7" w:rsidRPr="00BC30E8" w:rsidRDefault="0009060C" w:rsidP="006E51BC">
            <w:pPr>
              <w:jc w:val="center"/>
              <w:rPr>
                <w:color w:val="E36C0A" w:themeColor="accent6" w:themeShade="BF"/>
              </w:rPr>
            </w:pPr>
            <w:r w:rsidRPr="00BC30E8">
              <w:rPr>
                <w:color w:val="E36C0A" w:themeColor="accent6" w:themeShade="BF"/>
              </w:rPr>
              <w:t>3</w:t>
            </w:r>
            <w:r w:rsidR="006E51BC" w:rsidRPr="00BC30E8">
              <w:rPr>
                <w:color w:val="E36C0A" w:themeColor="accent6" w:themeShade="BF"/>
              </w:rPr>
              <w:t>5</w:t>
            </w:r>
            <w:r w:rsidR="00B51BC7" w:rsidRPr="00BC30E8">
              <w:rPr>
                <w:color w:val="E36C0A" w:themeColor="accent6" w:themeShade="BF"/>
              </w:rPr>
              <w:t>0 words</w:t>
            </w:r>
          </w:p>
        </w:tc>
      </w:tr>
      <w:tr w:rsidR="00B51BC7" w:rsidRPr="00BC30E8" w:rsidTr="007409F6">
        <w:trPr>
          <w:trHeight w:val="1872"/>
          <w:tblHeader/>
        </w:trPr>
        <w:tc>
          <w:tcPr>
            <w:tcW w:w="9576" w:type="dxa"/>
            <w:gridSpan w:val="2"/>
          </w:tcPr>
          <w:p w:rsidR="00B51BC7" w:rsidRPr="00BC30E8" w:rsidRDefault="00B51BC7" w:rsidP="00C1271D"/>
        </w:tc>
      </w:tr>
      <w:tr w:rsidR="000E199F" w:rsidRPr="00BC30E8" w:rsidTr="007409F6">
        <w:trPr>
          <w:trHeight w:val="446"/>
          <w:tblHeader/>
        </w:trPr>
        <w:tc>
          <w:tcPr>
            <w:tcW w:w="7398" w:type="dxa"/>
            <w:shd w:val="clear" w:color="auto" w:fill="DBE5F1" w:themeFill="accent1" w:themeFillTint="33"/>
            <w:vAlign w:val="center"/>
          </w:tcPr>
          <w:p w:rsidR="000E199F" w:rsidRPr="00BC30E8" w:rsidRDefault="000E199F" w:rsidP="00EE4313">
            <w:pPr>
              <w:rPr>
                <w:rFonts w:eastAsia="Times New Roman"/>
                <w:b/>
              </w:rPr>
            </w:pPr>
            <w:r w:rsidRPr="00BC30E8">
              <w:rPr>
                <w:b/>
                <w:color w:val="E36C0A" w:themeColor="accent6" w:themeShade="BF"/>
              </w:rPr>
              <w:t xml:space="preserve">Prompt 2c: </w:t>
            </w:r>
            <w:r w:rsidRPr="00BC30E8">
              <w:t>Explain how the admissions process verifies candidate content knowledge for post-baccalaureate candidates (if applicable)</w:t>
            </w:r>
            <w:r w:rsidR="00EE4313" w:rsidRPr="00BC30E8">
              <w:t>.</w:t>
            </w:r>
          </w:p>
        </w:tc>
        <w:tc>
          <w:tcPr>
            <w:tcW w:w="2178" w:type="dxa"/>
            <w:shd w:val="clear" w:color="auto" w:fill="DBE5F1" w:themeFill="accent1" w:themeFillTint="33"/>
            <w:vAlign w:val="center"/>
          </w:tcPr>
          <w:p w:rsidR="000E199F" w:rsidRPr="00BC30E8" w:rsidRDefault="0009060C" w:rsidP="009876A8">
            <w:pPr>
              <w:jc w:val="center"/>
              <w:rPr>
                <w:color w:val="E36C0A" w:themeColor="accent6" w:themeShade="BF"/>
              </w:rPr>
            </w:pPr>
            <w:r w:rsidRPr="00BC30E8">
              <w:rPr>
                <w:color w:val="E36C0A" w:themeColor="accent6" w:themeShade="BF"/>
              </w:rPr>
              <w:t>3</w:t>
            </w:r>
            <w:r w:rsidR="000E199F" w:rsidRPr="00BC30E8">
              <w:rPr>
                <w:color w:val="E36C0A" w:themeColor="accent6" w:themeShade="BF"/>
              </w:rPr>
              <w:t>00 words</w:t>
            </w:r>
          </w:p>
        </w:tc>
      </w:tr>
      <w:tr w:rsidR="000E199F" w:rsidRPr="00BC30E8" w:rsidTr="007409F6">
        <w:trPr>
          <w:trHeight w:val="1872"/>
          <w:tblHeader/>
        </w:trPr>
        <w:tc>
          <w:tcPr>
            <w:tcW w:w="9576" w:type="dxa"/>
            <w:gridSpan w:val="2"/>
          </w:tcPr>
          <w:p w:rsidR="000E199F" w:rsidRPr="00BC30E8" w:rsidRDefault="000E199F" w:rsidP="009876A8"/>
        </w:tc>
      </w:tr>
    </w:tbl>
    <w:p w:rsidR="00FB06EE" w:rsidRDefault="00FB06EE" w:rsidP="003F350C">
      <w:pPr>
        <w:rPr>
          <w:szCs w:val="22"/>
        </w:rPr>
      </w:pPr>
    </w:p>
    <w:p w:rsidR="00BC30E8" w:rsidRPr="00BC30E8" w:rsidRDefault="00BC30E8" w:rsidP="003F350C">
      <w:pPr>
        <w:rPr>
          <w:szCs w:val="22"/>
        </w:rPr>
      </w:pPr>
    </w:p>
    <w:tbl>
      <w:tblPr>
        <w:tblStyle w:val="TableGrid"/>
        <w:tblW w:w="95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CAN 3: Candidates receive effective advising throughout the program (including, but not limited to, being knowledgeable about licensure requirements and career development and placement services that contribute to employment upon completion).&#10;Prompt 3a: Describe your organization’s processes for advising candidates throughout the program (including, but not limited to, ensuring candidates are knowledgeable about licensure requirements, career development, and placement services that positively impact employment upon completion). 250 words&#10;&#10;Prompt 3b: Provide evidence to demonstrate that candidates receive effective advising throughout the program. 200 words&#10;&#10;Prompt 3c: Provide evidence to demonstrate that career development and placement services support candidate employment. 200 words&#10;&#10;"/>
      </w:tblPr>
      <w:tblGrid>
        <w:gridCol w:w="7398"/>
        <w:gridCol w:w="2180"/>
      </w:tblGrid>
      <w:tr w:rsidR="00871C09" w:rsidRPr="00BC30E8" w:rsidTr="007409F6">
        <w:trPr>
          <w:trHeight w:val="446"/>
          <w:tblHeader/>
        </w:trPr>
        <w:tc>
          <w:tcPr>
            <w:tcW w:w="9578" w:type="dxa"/>
            <w:gridSpan w:val="2"/>
            <w:tcBorders>
              <w:right w:val="single" w:sz="4" w:space="0" w:color="7F7F7F" w:themeColor="text1" w:themeTint="80"/>
            </w:tcBorders>
            <w:shd w:val="clear" w:color="auto" w:fill="DBE5F1" w:themeFill="accent1" w:themeFillTint="33"/>
            <w:vAlign w:val="center"/>
          </w:tcPr>
          <w:p w:rsidR="00871C09" w:rsidRPr="007005C5" w:rsidRDefault="00871C09" w:rsidP="007005C5">
            <w:pPr>
              <w:spacing w:line="276" w:lineRule="auto"/>
              <w:rPr>
                <w:b/>
                <w:color w:val="E36C0A" w:themeColor="accent6" w:themeShade="BF"/>
              </w:rPr>
            </w:pPr>
            <w:r w:rsidRPr="007005C5">
              <w:rPr>
                <w:b/>
                <w:color w:val="E36C0A" w:themeColor="accent6" w:themeShade="BF"/>
              </w:rPr>
              <w:lastRenderedPageBreak/>
              <w:t>CAN 3: Candidates receive effective advising throughout the program (including, but not limited to, being knowledgeable about licensure requirements and career development and placement services that contribute to employment upon completion).</w:t>
            </w:r>
          </w:p>
        </w:tc>
      </w:tr>
      <w:tr w:rsidR="009876A8" w:rsidRPr="00BC30E8" w:rsidTr="007409F6">
        <w:trPr>
          <w:trHeight w:val="446"/>
          <w:tblHeader/>
        </w:trPr>
        <w:tc>
          <w:tcPr>
            <w:tcW w:w="7398" w:type="dxa"/>
            <w:shd w:val="clear" w:color="auto" w:fill="DBE5F1" w:themeFill="accent1" w:themeFillTint="33"/>
            <w:vAlign w:val="center"/>
          </w:tcPr>
          <w:p w:rsidR="00C42B05" w:rsidRPr="00BC30E8" w:rsidRDefault="00C42B05" w:rsidP="00140EF4">
            <w:pPr>
              <w:rPr>
                <w:rFonts w:eastAsia="Times New Roman"/>
                <w:b/>
              </w:rPr>
            </w:pPr>
            <w:r w:rsidRPr="00BC30E8">
              <w:rPr>
                <w:b/>
                <w:color w:val="E36C0A" w:themeColor="accent6" w:themeShade="BF"/>
              </w:rPr>
              <w:t xml:space="preserve">Prompt 3a: </w:t>
            </w:r>
            <w:r w:rsidRPr="00BC30E8">
              <w:t xml:space="preserve">Describe your organization’s </w:t>
            </w:r>
            <w:r w:rsidR="009876A8" w:rsidRPr="00BC30E8">
              <w:t>processes for advising candidates throughout the program</w:t>
            </w:r>
            <w:r w:rsidR="00140EF4" w:rsidRPr="00BC30E8">
              <w:t xml:space="preserve"> </w:t>
            </w:r>
            <w:r w:rsidRPr="00BC30E8">
              <w:t xml:space="preserve">(including, but not limited to, </w:t>
            </w:r>
            <w:r w:rsidR="009876A8" w:rsidRPr="00BC30E8">
              <w:t xml:space="preserve">ensuring candidates are </w:t>
            </w:r>
            <w:r w:rsidRPr="00BC30E8">
              <w:t>knowledgeable about licensure requirements</w:t>
            </w:r>
            <w:r w:rsidR="00140EF4" w:rsidRPr="00BC30E8">
              <w:t>,</w:t>
            </w:r>
            <w:r w:rsidRPr="00BC30E8">
              <w:t xml:space="preserve"> career development</w:t>
            </w:r>
            <w:r w:rsidR="00140EF4" w:rsidRPr="00BC30E8">
              <w:t>,</w:t>
            </w:r>
            <w:r w:rsidRPr="00BC30E8">
              <w:t xml:space="preserve"> and placement services </w:t>
            </w:r>
            <w:r w:rsidR="00140EF4" w:rsidRPr="00BC30E8">
              <w:t xml:space="preserve">that </w:t>
            </w:r>
            <w:r w:rsidR="009876A8" w:rsidRPr="00BC30E8">
              <w:t xml:space="preserve">positively impact </w:t>
            </w:r>
            <w:r w:rsidRPr="00BC30E8">
              <w:t>employment upon completion).</w:t>
            </w:r>
          </w:p>
        </w:tc>
        <w:tc>
          <w:tcPr>
            <w:tcW w:w="218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rsidR="009876A8" w:rsidRPr="00BC30E8" w:rsidRDefault="009876A8" w:rsidP="00465731">
            <w:pPr>
              <w:spacing w:after="200" w:line="276" w:lineRule="auto"/>
              <w:jc w:val="center"/>
            </w:pPr>
            <w:r w:rsidRPr="00BC30E8">
              <w:rPr>
                <w:color w:val="E36C0A" w:themeColor="accent6" w:themeShade="BF"/>
              </w:rPr>
              <w:t>250 words</w:t>
            </w:r>
          </w:p>
        </w:tc>
      </w:tr>
      <w:tr w:rsidR="00C42B05" w:rsidRPr="00BC30E8" w:rsidTr="007409F6">
        <w:trPr>
          <w:trHeight w:val="1872"/>
          <w:tblHeader/>
        </w:trPr>
        <w:tc>
          <w:tcPr>
            <w:tcW w:w="9578" w:type="dxa"/>
            <w:gridSpan w:val="2"/>
          </w:tcPr>
          <w:p w:rsidR="00C42B05" w:rsidRPr="00BC30E8" w:rsidRDefault="00C42B05" w:rsidP="009876A8"/>
        </w:tc>
      </w:tr>
      <w:tr w:rsidR="00B51BC7" w:rsidRPr="00BC30E8" w:rsidTr="007409F6">
        <w:trPr>
          <w:trHeight w:val="446"/>
          <w:tblHeader/>
        </w:trPr>
        <w:tc>
          <w:tcPr>
            <w:tcW w:w="7398" w:type="dxa"/>
            <w:shd w:val="clear" w:color="auto" w:fill="DBE5F1" w:themeFill="accent1" w:themeFillTint="33"/>
            <w:vAlign w:val="center"/>
          </w:tcPr>
          <w:p w:rsidR="00B51BC7" w:rsidRPr="00BC30E8" w:rsidRDefault="00B51BC7" w:rsidP="000E199F">
            <w:pPr>
              <w:rPr>
                <w:rFonts w:eastAsia="Times New Roman"/>
                <w:b/>
              </w:rPr>
            </w:pPr>
            <w:r w:rsidRPr="00BC30E8">
              <w:rPr>
                <w:b/>
                <w:color w:val="E36C0A" w:themeColor="accent6" w:themeShade="BF"/>
              </w:rPr>
              <w:t xml:space="preserve">Prompt </w:t>
            </w:r>
            <w:r w:rsidR="00306152" w:rsidRPr="00BC30E8">
              <w:rPr>
                <w:b/>
                <w:color w:val="E36C0A" w:themeColor="accent6" w:themeShade="BF"/>
              </w:rPr>
              <w:t>3</w:t>
            </w:r>
            <w:r w:rsidR="00C42B05" w:rsidRPr="00BC30E8">
              <w:rPr>
                <w:b/>
                <w:color w:val="E36C0A" w:themeColor="accent6" w:themeShade="BF"/>
              </w:rPr>
              <w:t>b</w:t>
            </w:r>
            <w:r w:rsidRPr="00BC30E8">
              <w:rPr>
                <w:b/>
                <w:color w:val="E36C0A" w:themeColor="accent6" w:themeShade="BF"/>
              </w:rPr>
              <w:t xml:space="preserve">: </w:t>
            </w:r>
            <w:r w:rsidR="000D4473" w:rsidRPr="00BC30E8">
              <w:t xml:space="preserve">Provide </w:t>
            </w:r>
            <w:hyperlink r:id="rId14" w:history="1">
              <w:r w:rsidR="000D4473" w:rsidRPr="00412CA5">
                <w:rPr>
                  <w:rStyle w:val="Hyperlink"/>
                </w:rPr>
                <w:t>evidence</w:t>
              </w:r>
            </w:hyperlink>
            <w:r w:rsidR="000D4473" w:rsidRPr="00BC30E8">
              <w:t xml:space="preserve"> to demonstrate that candidates receive effective advising throughout the program</w:t>
            </w:r>
            <w:r w:rsidR="008D5DE2" w:rsidRPr="00BC30E8">
              <w:t>.</w:t>
            </w:r>
          </w:p>
        </w:tc>
        <w:tc>
          <w:tcPr>
            <w:tcW w:w="2180" w:type="dxa"/>
            <w:shd w:val="clear" w:color="auto" w:fill="DBE5F1" w:themeFill="accent1" w:themeFillTint="33"/>
            <w:vAlign w:val="center"/>
          </w:tcPr>
          <w:p w:rsidR="00B51BC7" w:rsidRPr="00BC30E8" w:rsidRDefault="00C57B2F" w:rsidP="00C1271D">
            <w:pPr>
              <w:jc w:val="center"/>
              <w:rPr>
                <w:color w:val="E36C0A" w:themeColor="accent6" w:themeShade="BF"/>
              </w:rPr>
            </w:pPr>
            <w:r w:rsidRPr="00BC30E8">
              <w:rPr>
                <w:color w:val="E36C0A" w:themeColor="accent6" w:themeShade="BF"/>
              </w:rPr>
              <w:t>2</w:t>
            </w:r>
            <w:r w:rsidR="00C42B05" w:rsidRPr="00BC30E8">
              <w:rPr>
                <w:color w:val="E36C0A" w:themeColor="accent6" w:themeShade="BF"/>
              </w:rPr>
              <w:t>00</w:t>
            </w:r>
            <w:r w:rsidR="00B51BC7" w:rsidRPr="00BC30E8">
              <w:rPr>
                <w:color w:val="E36C0A" w:themeColor="accent6" w:themeShade="BF"/>
              </w:rPr>
              <w:t xml:space="preserve"> words</w:t>
            </w:r>
          </w:p>
        </w:tc>
      </w:tr>
      <w:tr w:rsidR="00B51BC7" w:rsidRPr="00BC30E8" w:rsidTr="007409F6">
        <w:trPr>
          <w:trHeight w:val="1872"/>
          <w:tblHeader/>
        </w:trPr>
        <w:tc>
          <w:tcPr>
            <w:tcW w:w="9578" w:type="dxa"/>
            <w:gridSpan w:val="2"/>
          </w:tcPr>
          <w:p w:rsidR="00B51BC7" w:rsidRPr="00BC30E8" w:rsidRDefault="00B51BC7" w:rsidP="00C1271D"/>
        </w:tc>
      </w:tr>
      <w:tr w:rsidR="000E199F" w:rsidRPr="00BC30E8" w:rsidTr="007409F6">
        <w:trPr>
          <w:trHeight w:val="446"/>
          <w:tblHeader/>
        </w:trPr>
        <w:tc>
          <w:tcPr>
            <w:tcW w:w="7398" w:type="dxa"/>
            <w:shd w:val="clear" w:color="auto" w:fill="DBE5F1" w:themeFill="accent1" w:themeFillTint="33"/>
            <w:vAlign w:val="center"/>
          </w:tcPr>
          <w:p w:rsidR="000E199F" w:rsidRPr="00BC30E8" w:rsidRDefault="000E199F" w:rsidP="009876A8">
            <w:pPr>
              <w:rPr>
                <w:rFonts w:eastAsia="Times New Roman"/>
                <w:b/>
              </w:rPr>
            </w:pPr>
            <w:r w:rsidRPr="00BC30E8">
              <w:rPr>
                <w:b/>
                <w:color w:val="E36C0A" w:themeColor="accent6" w:themeShade="BF"/>
              </w:rPr>
              <w:t xml:space="preserve">Prompt </w:t>
            </w:r>
            <w:r w:rsidR="00306152" w:rsidRPr="00BC30E8">
              <w:rPr>
                <w:b/>
                <w:color w:val="E36C0A" w:themeColor="accent6" w:themeShade="BF"/>
              </w:rPr>
              <w:t>3</w:t>
            </w:r>
            <w:r w:rsidR="00C42B05" w:rsidRPr="00BC30E8">
              <w:rPr>
                <w:b/>
                <w:color w:val="E36C0A" w:themeColor="accent6" w:themeShade="BF"/>
              </w:rPr>
              <w:t>c</w:t>
            </w:r>
            <w:r w:rsidRPr="00BC30E8">
              <w:rPr>
                <w:b/>
                <w:color w:val="E36C0A" w:themeColor="accent6" w:themeShade="BF"/>
              </w:rPr>
              <w:t xml:space="preserve">: </w:t>
            </w:r>
            <w:r w:rsidRPr="00BC30E8">
              <w:t xml:space="preserve">Provide </w:t>
            </w:r>
            <w:hyperlink r:id="rId15" w:history="1">
              <w:r w:rsidRPr="00412CA5">
                <w:rPr>
                  <w:rStyle w:val="Hyperlink"/>
                </w:rPr>
                <w:t>evidence</w:t>
              </w:r>
            </w:hyperlink>
            <w:r w:rsidRPr="00BC30E8">
              <w:t xml:space="preserve"> to demonstrate that career development and placement services support candidate employment.</w:t>
            </w:r>
          </w:p>
        </w:tc>
        <w:tc>
          <w:tcPr>
            <w:tcW w:w="2180" w:type="dxa"/>
            <w:shd w:val="clear" w:color="auto" w:fill="DBE5F1" w:themeFill="accent1" w:themeFillTint="33"/>
            <w:vAlign w:val="center"/>
          </w:tcPr>
          <w:p w:rsidR="000E199F" w:rsidRPr="00BC30E8" w:rsidRDefault="000E199F" w:rsidP="009876A8">
            <w:pPr>
              <w:jc w:val="center"/>
              <w:rPr>
                <w:color w:val="E36C0A" w:themeColor="accent6" w:themeShade="BF"/>
              </w:rPr>
            </w:pPr>
            <w:r w:rsidRPr="00BC30E8">
              <w:rPr>
                <w:color w:val="E36C0A" w:themeColor="accent6" w:themeShade="BF"/>
              </w:rPr>
              <w:t>200 words</w:t>
            </w:r>
          </w:p>
        </w:tc>
      </w:tr>
      <w:tr w:rsidR="000E199F" w:rsidRPr="00BC30E8" w:rsidTr="007409F6">
        <w:trPr>
          <w:trHeight w:val="1872"/>
          <w:tblHeader/>
        </w:trPr>
        <w:tc>
          <w:tcPr>
            <w:tcW w:w="9578" w:type="dxa"/>
            <w:gridSpan w:val="2"/>
          </w:tcPr>
          <w:p w:rsidR="000E199F" w:rsidRPr="00BC30E8" w:rsidRDefault="000E199F" w:rsidP="009876A8"/>
        </w:tc>
      </w:tr>
    </w:tbl>
    <w:p w:rsidR="00B51BC7" w:rsidRPr="00BC30E8" w:rsidRDefault="00B51BC7" w:rsidP="003F350C">
      <w:pPr>
        <w:rPr>
          <w:szCs w:val="22"/>
        </w:rPr>
      </w:pPr>
    </w:p>
    <w:p w:rsidR="00B51BC7" w:rsidRPr="00BC30E8" w:rsidRDefault="00B51BC7" w:rsidP="003F350C">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CAN 4: Candidates at risk of not meeting standards are identified throughout the program (in pre-practicum, during coursework, and while in practicum) and receive necessary supports and guidance to improve or exit the program.&#10;Prompt 4a: Explain how your organization identifies candidates at-risk of not meeting standards throughout the program (in pre-practicum, during coursework, and while in practicum). 200 words&#10;&#10;Prompt 4b: Provide evidence to demonstrate that candidates at risk of not meeting standards either improve through necessary supports or are counseled out of the program. 200 words&#10;&#10;"/>
      </w:tblPr>
      <w:tblGrid>
        <w:gridCol w:w="7215"/>
        <w:gridCol w:w="2135"/>
      </w:tblGrid>
      <w:tr w:rsidR="00871C09" w:rsidRPr="00BC30E8" w:rsidTr="007409F6">
        <w:trPr>
          <w:trHeight w:val="446"/>
          <w:tblHeader/>
        </w:trPr>
        <w:tc>
          <w:tcPr>
            <w:tcW w:w="9576" w:type="dxa"/>
            <w:gridSpan w:val="2"/>
            <w:shd w:val="clear" w:color="auto" w:fill="DBE5F1" w:themeFill="accent1" w:themeFillTint="33"/>
            <w:vAlign w:val="center"/>
          </w:tcPr>
          <w:p w:rsidR="00871C09" w:rsidRPr="007005C5" w:rsidRDefault="00871C09" w:rsidP="007005C5">
            <w:pPr>
              <w:rPr>
                <w:b/>
                <w:color w:val="E36C0A" w:themeColor="accent6" w:themeShade="BF"/>
              </w:rPr>
            </w:pPr>
            <w:r w:rsidRPr="007005C5">
              <w:rPr>
                <w:b/>
                <w:color w:val="E36C0A" w:themeColor="accent6" w:themeShade="BF"/>
              </w:rPr>
              <w:lastRenderedPageBreak/>
              <w:t>CAN 4: Candidates at risk of not meeting standards are identified throughout the program (in pre-practicum, during coursework, and while in practicum) and receive necessary supports and guidance to improve or exit the program.</w:t>
            </w:r>
          </w:p>
        </w:tc>
      </w:tr>
      <w:tr w:rsidR="00C5698F" w:rsidRPr="00BC30E8" w:rsidTr="007409F6">
        <w:trPr>
          <w:trHeight w:val="446"/>
          <w:tblHeader/>
        </w:trPr>
        <w:tc>
          <w:tcPr>
            <w:tcW w:w="7398" w:type="dxa"/>
            <w:shd w:val="clear" w:color="auto" w:fill="DBE5F1" w:themeFill="accent1" w:themeFillTint="33"/>
            <w:vAlign w:val="center"/>
          </w:tcPr>
          <w:p w:rsidR="00C5698F" w:rsidRPr="00BC30E8" w:rsidRDefault="00C5698F" w:rsidP="00465731">
            <w:pPr>
              <w:rPr>
                <w:rFonts w:eastAsia="Times New Roman"/>
                <w:b/>
              </w:rPr>
            </w:pPr>
            <w:r w:rsidRPr="00BC30E8">
              <w:rPr>
                <w:b/>
                <w:color w:val="E36C0A" w:themeColor="accent6" w:themeShade="BF"/>
              </w:rPr>
              <w:t xml:space="preserve">Prompt </w:t>
            </w:r>
            <w:r w:rsidR="00306152" w:rsidRPr="00BC30E8">
              <w:rPr>
                <w:b/>
                <w:color w:val="E36C0A" w:themeColor="accent6" w:themeShade="BF"/>
              </w:rPr>
              <w:t>4</w:t>
            </w:r>
            <w:r w:rsidR="00C57B2F" w:rsidRPr="00BC30E8">
              <w:rPr>
                <w:b/>
                <w:color w:val="E36C0A" w:themeColor="accent6" w:themeShade="BF"/>
              </w:rPr>
              <w:t>a</w:t>
            </w:r>
            <w:r w:rsidRPr="00BC30E8">
              <w:rPr>
                <w:b/>
                <w:color w:val="E36C0A" w:themeColor="accent6" w:themeShade="BF"/>
              </w:rPr>
              <w:t xml:space="preserve">: </w:t>
            </w:r>
            <w:r w:rsidR="008D5DE2" w:rsidRPr="00BC30E8">
              <w:t xml:space="preserve">Explain how your organization identifies candidates </w:t>
            </w:r>
            <w:r w:rsidR="00465731" w:rsidRPr="00BC30E8">
              <w:t>at-</w:t>
            </w:r>
            <w:r w:rsidR="008D5DE2" w:rsidRPr="00BC30E8">
              <w:t>risk of not meeting standards throughout the program</w:t>
            </w:r>
            <w:r w:rsidR="00140EF4" w:rsidRPr="00BC30E8">
              <w:t xml:space="preserve"> (in pre-practicum, during coursework, and while in practicum)</w:t>
            </w:r>
            <w:r w:rsidR="008D5DE2" w:rsidRPr="00BC30E8">
              <w:t>.</w:t>
            </w:r>
          </w:p>
        </w:tc>
        <w:tc>
          <w:tcPr>
            <w:tcW w:w="2178" w:type="dxa"/>
            <w:shd w:val="clear" w:color="auto" w:fill="DBE5F1" w:themeFill="accent1" w:themeFillTint="33"/>
            <w:vAlign w:val="center"/>
          </w:tcPr>
          <w:p w:rsidR="00C5698F" w:rsidRPr="00BC30E8" w:rsidRDefault="00C5698F" w:rsidP="00C1271D">
            <w:pPr>
              <w:jc w:val="center"/>
              <w:rPr>
                <w:color w:val="E36C0A" w:themeColor="accent6" w:themeShade="BF"/>
              </w:rPr>
            </w:pPr>
            <w:r w:rsidRPr="00BC30E8">
              <w:rPr>
                <w:color w:val="E36C0A" w:themeColor="accent6" w:themeShade="BF"/>
              </w:rPr>
              <w:t>200 words</w:t>
            </w:r>
          </w:p>
        </w:tc>
      </w:tr>
      <w:tr w:rsidR="00C5698F" w:rsidRPr="00BC30E8" w:rsidTr="007409F6">
        <w:trPr>
          <w:trHeight w:val="1872"/>
          <w:tblHeader/>
        </w:trPr>
        <w:tc>
          <w:tcPr>
            <w:tcW w:w="9576" w:type="dxa"/>
            <w:gridSpan w:val="2"/>
          </w:tcPr>
          <w:p w:rsidR="00C5698F" w:rsidRPr="00BC30E8" w:rsidRDefault="00C5698F" w:rsidP="00C1271D"/>
        </w:tc>
      </w:tr>
      <w:tr w:rsidR="00973842" w:rsidRPr="00BC30E8" w:rsidTr="007409F6">
        <w:trPr>
          <w:trHeight w:val="446"/>
          <w:tblHeader/>
        </w:trPr>
        <w:tc>
          <w:tcPr>
            <w:tcW w:w="7398" w:type="dxa"/>
            <w:shd w:val="clear" w:color="auto" w:fill="DBE5F1" w:themeFill="accent1" w:themeFillTint="33"/>
            <w:vAlign w:val="center"/>
          </w:tcPr>
          <w:p w:rsidR="00973842" w:rsidRPr="00BC30E8" w:rsidRDefault="00973842" w:rsidP="00EE4313">
            <w:pPr>
              <w:rPr>
                <w:rFonts w:eastAsia="Times New Roman"/>
                <w:b/>
              </w:rPr>
            </w:pPr>
            <w:r w:rsidRPr="00BC30E8">
              <w:rPr>
                <w:b/>
                <w:color w:val="E36C0A" w:themeColor="accent6" w:themeShade="BF"/>
              </w:rPr>
              <w:t xml:space="preserve">Prompt </w:t>
            </w:r>
            <w:r w:rsidR="00306152" w:rsidRPr="00BC30E8">
              <w:rPr>
                <w:b/>
                <w:color w:val="E36C0A" w:themeColor="accent6" w:themeShade="BF"/>
              </w:rPr>
              <w:t>4</w:t>
            </w:r>
            <w:r w:rsidR="00C57B2F" w:rsidRPr="00BC30E8">
              <w:rPr>
                <w:b/>
                <w:color w:val="E36C0A" w:themeColor="accent6" w:themeShade="BF"/>
              </w:rPr>
              <w:t>b</w:t>
            </w:r>
            <w:r w:rsidRPr="00BC30E8">
              <w:rPr>
                <w:b/>
                <w:color w:val="E36C0A" w:themeColor="accent6" w:themeShade="BF"/>
              </w:rPr>
              <w:t xml:space="preserve">: </w:t>
            </w:r>
            <w:r w:rsidRPr="00BC30E8">
              <w:t xml:space="preserve">Provide </w:t>
            </w:r>
            <w:hyperlink r:id="rId16" w:history="1">
              <w:r w:rsidRPr="00412CA5">
                <w:rPr>
                  <w:rStyle w:val="Hyperlink"/>
                </w:rPr>
                <w:t>evidence</w:t>
              </w:r>
            </w:hyperlink>
            <w:r w:rsidRPr="00BC30E8">
              <w:t xml:space="preserve"> to demonstrate that candidates at</w:t>
            </w:r>
            <w:r w:rsidR="00EE4313" w:rsidRPr="00BC30E8">
              <w:t xml:space="preserve"> </w:t>
            </w:r>
            <w:r w:rsidRPr="00BC30E8">
              <w:t>risk of not meeting standards either improve through necessary supports or are counseled out of the program.</w:t>
            </w:r>
          </w:p>
        </w:tc>
        <w:tc>
          <w:tcPr>
            <w:tcW w:w="2178" w:type="dxa"/>
            <w:shd w:val="clear" w:color="auto" w:fill="DBE5F1" w:themeFill="accent1" w:themeFillTint="33"/>
            <w:vAlign w:val="center"/>
          </w:tcPr>
          <w:p w:rsidR="00973842" w:rsidRPr="00BC30E8" w:rsidRDefault="00973842" w:rsidP="009876A8">
            <w:pPr>
              <w:jc w:val="center"/>
              <w:rPr>
                <w:color w:val="E36C0A" w:themeColor="accent6" w:themeShade="BF"/>
              </w:rPr>
            </w:pPr>
            <w:r w:rsidRPr="00BC30E8">
              <w:rPr>
                <w:color w:val="E36C0A" w:themeColor="accent6" w:themeShade="BF"/>
              </w:rPr>
              <w:t>200 words</w:t>
            </w:r>
          </w:p>
        </w:tc>
      </w:tr>
      <w:tr w:rsidR="00973842" w:rsidRPr="00BC30E8" w:rsidTr="007409F6">
        <w:trPr>
          <w:trHeight w:val="1872"/>
          <w:tblHeader/>
        </w:trPr>
        <w:tc>
          <w:tcPr>
            <w:tcW w:w="9576" w:type="dxa"/>
            <w:gridSpan w:val="2"/>
          </w:tcPr>
          <w:p w:rsidR="00973842" w:rsidRPr="00BC30E8" w:rsidRDefault="00973842" w:rsidP="009876A8"/>
        </w:tc>
      </w:tr>
    </w:tbl>
    <w:p w:rsidR="000D4473" w:rsidRPr="00BC30E8" w:rsidRDefault="00BC30E8" w:rsidP="000D4473">
      <w:pPr>
        <w:rPr>
          <w:szCs w:val="22"/>
        </w:rPr>
      </w:pPr>
      <w:r>
        <w:rPr>
          <w:szCs w:val="22"/>
        </w:rPr>
        <w:t xml:space="preserve"> </w:t>
      </w:r>
    </w:p>
    <w:p w:rsidR="00A82DF7" w:rsidRPr="00BC30E8" w:rsidRDefault="00A82DF7" w:rsidP="000D4473">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CAN 5: Waiver policy ensures that academic and professional standards of the licensure role are met.&#10;Prompt 5: Explain how your organization’s waiver policy ensures that the academic and professional standards of the licensure role are met.  200 words&#10;&#10;"/>
      </w:tblPr>
      <w:tblGrid>
        <w:gridCol w:w="7215"/>
        <w:gridCol w:w="2135"/>
      </w:tblGrid>
      <w:tr w:rsidR="00871C09" w:rsidRPr="00BC30E8" w:rsidTr="007409F6">
        <w:trPr>
          <w:trHeight w:val="446"/>
          <w:tblHeader/>
        </w:trPr>
        <w:tc>
          <w:tcPr>
            <w:tcW w:w="9576" w:type="dxa"/>
            <w:gridSpan w:val="2"/>
            <w:shd w:val="clear" w:color="auto" w:fill="DBE5F1" w:themeFill="accent1" w:themeFillTint="33"/>
            <w:vAlign w:val="center"/>
          </w:tcPr>
          <w:p w:rsidR="00871C09" w:rsidRPr="00BC30E8" w:rsidRDefault="00871C09" w:rsidP="007005C5">
            <w:pPr>
              <w:rPr>
                <w:color w:val="E36C0A" w:themeColor="accent6" w:themeShade="BF"/>
              </w:rPr>
            </w:pPr>
            <w:r>
              <w:rPr>
                <w:b/>
                <w:color w:val="E36C0A" w:themeColor="accent6" w:themeShade="BF"/>
              </w:rPr>
              <w:t xml:space="preserve">CAN 5: </w:t>
            </w:r>
            <w:r w:rsidRPr="00871C09">
              <w:rPr>
                <w:b/>
                <w:color w:val="E36C0A" w:themeColor="accent6" w:themeShade="BF"/>
              </w:rPr>
              <w:t>Waiver policy ensures that academic and professional standards of the licensure role are met.</w:t>
            </w:r>
          </w:p>
        </w:tc>
      </w:tr>
      <w:tr w:rsidR="00A82DF7" w:rsidRPr="00BC30E8" w:rsidTr="007409F6">
        <w:trPr>
          <w:trHeight w:val="446"/>
          <w:tblHeader/>
        </w:trPr>
        <w:tc>
          <w:tcPr>
            <w:tcW w:w="7398" w:type="dxa"/>
            <w:shd w:val="clear" w:color="auto" w:fill="DBE5F1" w:themeFill="accent1" w:themeFillTint="33"/>
            <w:vAlign w:val="center"/>
          </w:tcPr>
          <w:p w:rsidR="00A82DF7" w:rsidRPr="00BC30E8" w:rsidRDefault="00A82DF7" w:rsidP="00A82DF7">
            <w:pPr>
              <w:rPr>
                <w:rFonts w:eastAsia="Times New Roman"/>
                <w:b/>
              </w:rPr>
            </w:pPr>
            <w:r w:rsidRPr="00BC30E8">
              <w:rPr>
                <w:b/>
                <w:color w:val="E36C0A" w:themeColor="accent6" w:themeShade="BF"/>
              </w:rPr>
              <w:t xml:space="preserve">Prompt </w:t>
            </w:r>
            <w:r w:rsidR="00465731" w:rsidRPr="00BC30E8">
              <w:rPr>
                <w:b/>
                <w:color w:val="E36C0A" w:themeColor="accent6" w:themeShade="BF"/>
              </w:rPr>
              <w:t>5</w:t>
            </w:r>
            <w:r w:rsidRPr="00BC30E8">
              <w:rPr>
                <w:b/>
                <w:color w:val="E36C0A" w:themeColor="accent6" w:themeShade="BF"/>
              </w:rPr>
              <w:t xml:space="preserve">: </w:t>
            </w:r>
            <w:r w:rsidRPr="00BC30E8">
              <w:t xml:space="preserve">Explain how your organization’s waiver policy ensures that the academic and professional standards of the licensure role are met. </w:t>
            </w:r>
          </w:p>
        </w:tc>
        <w:tc>
          <w:tcPr>
            <w:tcW w:w="2178" w:type="dxa"/>
            <w:shd w:val="clear" w:color="auto" w:fill="DBE5F1" w:themeFill="accent1" w:themeFillTint="33"/>
            <w:vAlign w:val="center"/>
          </w:tcPr>
          <w:p w:rsidR="00A82DF7" w:rsidRPr="00BC30E8" w:rsidRDefault="00A82DF7" w:rsidP="009876A8">
            <w:pPr>
              <w:jc w:val="center"/>
              <w:rPr>
                <w:color w:val="E36C0A" w:themeColor="accent6" w:themeShade="BF"/>
              </w:rPr>
            </w:pPr>
            <w:r w:rsidRPr="00BC30E8">
              <w:rPr>
                <w:color w:val="E36C0A" w:themeColor="accent6" w:themeShade="BF"/>
              </w:rPr>
              <w:t>200 words</w:t>
            </w:r>
          </w:p>
        </w:tc>
      </w:tr>
      <w:tr w:rsidR="00A82DF7" w:rsidRPr="00BC30E8" w:rsidTr="007409F6">
        <w:trPr>
          <w:trHeight w:val="1872"/>
          <w:tblHeader/>
        </w:trPr>
        <w:tc>
          <w:tcPr>
            <w:tcW w:w="9576" w:type="dxa"/>
            <w:gridSpan w:val="2"/>
          </w:tcPr>
          <w:p w:rsidR="00A82DF7" w:rsidRPr="00BC30E8" w:rsidRDefault="00A82DF7" w:rsidP="009876A8"/>
        </w:tc>
      </w:tr>
    </w:tbl>
    <w:p w:rsidR="008E06E8" w:rsidRDefault="008E06E8" w:rsidP="00BA6B55">
      <w:pPr>
        <w:rPr>
          <w:szCs w:val="22"/>
        </w:rPr>
      </w:pPr>
    </w:p>
    <w:p w:rsidR="00BA18AF" w:rsidRPr="00BC30E8" w:rsidRDefault="00BA18AF" w:rsidP="00BA6B55">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Optional: Provide additional context pertaining to the recruitment, admission, advising and/or monitoring of candidates in your organization.  350 words&#10;&#10;"/>
      </w:tblPr>
      <w:tblGrid>
        <w:gridCol w:w="7300"/>
        <w:gridCol w:w="2050"/>
      </w:tblGrid>
      <w:tr w:rsidR="00BA6B55" w:rsidRPr="00BC30E8" w:rsidTr="007409F6">
        <w:trPr>
          <w:trHeight w:val="446"/>
          <w:tblHeader/>
        </w:trPr>
        <w:tc>
          <w:tcPr>
            <w:tcW w:w="7486" w:type="dxa"/>
            <w:tcBorders>
              <w:right w:val="single" w:sz="2" w:space="0" w:color="808080" w:themeColor="background1" w:themeShade="80"/>
            </w:tcBorders>
            <w:shd w:val="clear" w:color="auto" w:fill="DBE5F1" w:themeFill="accent1" w:themeFillTint="33"/>
            <w:vAlign w:val="center"/>
          </w:tcPr>
          <w:p w:rsidR="00907C30" w:rsidRPr="00BC30E8" w:rsidRDefault="00BA6B55" w:rsidP="000E199F">
            <w:pPr>
              <w:rPr>
                <w:rFonts w:eastAsia="Times New Roman"/>
              </w:rPr>
            </w:pPr>
            <w:r w:rsidRPr="00BC30E8">
              <w:rPr>
                <w:b/>
                <w:color w:val="E36C0A" w:themeColor="accent6" w:themeShade="BF"/>
              </w:rPr>
              <w:lastRenderedPageBreak/>
              <w:t xml:space="preserve">Optional: </w:t>
            </w:r>
            <w:r w:rsidRPr="00BC30E8">
              <w:t xml:space="preserve">Provide additional context pertaining to the recruitment, admission, </w:t>
            </w:r>
            <w:r w:rsidR="000E199F" w:rsidRPr="00BC30E8">
              <w:t xml:space="preserve">advising </w:t>
            </w:r>
            <w:r w:rsidRPr="00BC30E8">
              <w:t xml:space="preserve">and/or </w:t>
            </w:r>
            <w:r w:rsidR="000E199F" w:rsidRPr="00BC30E8">
              <w:t xml:space="preserve">monitoring </w:t>
            </w:r>
            <w:r w:rsidR="00F43D90" w:rsidRPr="00BC30E8">
              <w:t xml:space="preserve">of candidates in your organization. </w:t>
            </w:r>
          </w:p>
        </w:tc>
        <w:tc>
          <w:tcPr>
            <w:tcW w:w="2090" w:type="dxa"/>
            <w:tcBorders>
              <w:left w:val="single" w:sz="2" w:space="0" w:color="808080" w:themeColor="background1" w:themeShade="80"/>
            </w:tcBorders>
            <w:shd w:val="clear" w:color="auto" w:fill="DBE5F1" w:themeFill="accent1" w:themeFillTint="33"/>
            <w:vAlign w:val="center"/>
          </w:tcPr>
          <w:p w:rsidR="00BA6B55" w:rsidRPr="00BC30E8" w:rsidRDefault="0009060C" w:rsidP="007D682E">
            <w:pPr>
              <w:jc w:val="center"/>
            </w:pPr>
            <w:r w:rsidRPr="00BC30E8">
              <w:rPr>
                <w:color w:val="E36C0A" w:themeColor="accent6" w:themeShade="BF"/>
              </w:rPr>
              <w:t>3</w:t>
            </w:r>
            <w:r w:rsidR="00BA6B55" w:rsidRPr="00BC30E8">
              <w:rPr>
                <w:color w:val="E36C0A" w:themeColor="accent6" w:themeShade="BF"/>
              </w:rPr>
              <w:t>50 words</w:t>
            </w:r>
          </w:p>
        </w:tc>
      </w:tr>
      <w:tr w:rsidR="00BA6B55" w:rsidRPr="00BC30E8" w:rsidTr="007409F6">
        <w:trPr>
          <w:trHeight w:val="1872"/>
          <w:tblHeader/>
        </w:trPr>
        <w:tc>
          <w:tcPr>
            <w:tcW w:w="9576" w:type="dxa"/>
            <w:gridSpan w:val="2"/>
          </w:tcPr>
          <w:p w:rsidR="00BA6B55" w:rsidRPr="00BC30E8" w:rsidRDefault="00BA6B55" w:rsidP="007D682E"/>
        </w:tc>
      </w:tr>
    </w:tbl>
    <w:p w:rsidR="00C94FB1" w:rsidRDefault="00C94FB1" w:rsidP="00C94FB1">
      <w:pPr>
        <w:rPr>
          <w:szCs w:val="22"/>
        </w:rPr>
      </w:pPr>
    </w:p>
    <w:p w:rsidR="00BA18AF" w:rsidRPr="00BC30E8" w:rsidRDefault="00BA18AF" w:rsidP="00C94FB1">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Supplemental Documents &#10;Optional: Provide up to three additional documents pertaining to candidates.   50 words each&#10;Title of Document Rationale for Including&#10; &#10; &#10; &#10;"/>
      </w:tblPr>
      <w:tblGrid>
        <w:gridCol w:w="3287"/>
        <w:gridCol w:w="4054"/>
        <w:gridCol w:w="2009"/>
      </w:tblGrid>
      <w:tr w:rsidR="00C94FB1" w:rsidRPr="00BC30E8" w:rsidTr="007409F6">
        <w:trPr>
          <w:trHeight w:val="446"/>
          <w:tblHeader/>
        </w:trPr>
        <w:tc>
          <w:tcPr>
            <w:tcW w:w="9558" w:type="dxa"/>
            <w:gridSpan w:val="3"/>
            <w:shd w:val="clear" w:color="auto" w:fill="DBE5F1" w:themeFill="accent1" w:themeFillTint="33"/>
            <w:vAlign w:val="center"/>
          </w:tcPr>
          <w:p w:rsidR="00C94FB1" w:rsidRPr="00BC30E8" w:rsidRDefault="00C94FB1" w:rsidP="00465731">
            <w:pPr>
              <w:jc w:val="center"/>
              <w:rPr>
                <w:b/>
                <w:color w:val="E36C0A" w:themeColor="accent6" w:themeShade="BF"/>
              </w:rPr>
            </w:pPr>
            <w:r w:rsidRPr="00BC30E8">
              <w:rPr>
                <w:b/>
                <w:color w:val="E36C0A" w:themeColor="accent6" w:themeShade="BF"/>
              </w:rPr>
              <w:t>Supplemental Documents</w:t>
            </w:r>
            <w:r w:rsidR="00A23EDB" w:rsidRPr="00BC30E8">
              <w:rPr>
                <w:b/>
                <w:color w:val="E36C0A" w:themeColor="accent6" w:themeShade="BF"/>
              </w:rPr>
              <w:t xml:space="preserve"> </w:t>
            </w:r>
          </w:p>
        </w:tc>
      </w:tr>
      <w:tr w:rsidR="00C94FB1" w:rsidRPr="00BC30E8" w:rsidTr="007409F6">
        <w:trPr>
          <w:trHeight w:val="446"/>
          <w:tblHeader/>
        </w:trPr>
        <w:tc>
          <w:tcPr>
            <w:tcW w:w="7515" w:type="dxa"/>
            <w:gridSpan w:val="2"/>
            <w:shd w:val="clear" w:color="auto" w:fill="DBE5F1" w:themeFill="accent1" w:themeFillTint="33"/>
            <w:vAlign w:val="center"/>
          </w:tcPr>
          <w:p w:rsidR="00C94FB1" w:rsidRPr="00BC30E8" w:rsidRDefault="00C94FB1" w:rsidP="001D7D4E">
            <w:r w:rsidRPr="00BC30E8">
              <w:rPr>
                <w:b/>
                <w:color w:val="E36C0A" w:themeColor="accent6" w:themeShade="BF"/>
              </w:rPr>
              <w:t xml:space="preserve">Optional: </w:t>
            </w:r>
            <w:r w:rsidRPr="00BC30E8">
              <w:t xml:space="preserve">Provide </w:t>
            </w:r>
            <w:r w:rsidR="00465731" w:rsidRPr="00BC30E8">
              <w:t xml:space="preserve">up to three </w:t>
            </w:r>
            <w:r w:rsidRPr="00BC30E8">
              <w:t xml:space="preserve">additional documents pertaining to </w:t>
            </w:r>
            <w:r w:rsidR="001D7D4E" w:rsidRPr="00BC30E8">
              <w:t>candidates</w:t>
            </w:r>
            <w:r w:rsidRPr="00BC30E8">
              <w:t xml:space="preserve">. </w:t>
            </w:r>
            <w:r w:rsidRPr="00BC30E8">
              <w:rPr>
                <w:b/>
              </w:rPr>
              <w:t xml:space="preserve"> </w:t>
            </w:r>
          </w:p>
        </w:tc>
        <w:tc>
          <w:tcPr>
            <w:tcW w:w="2043" w:type="dxa"/>
            <w:shd w:val="clear" w:color="auto" w:fill="DBE5F1" w:themeFill="accent1" w:themeFillTint="33"/>
            <w:vAlign w:val="center"/>
          </w:tcPr>
          <w:p w:rsidR="00C94FB1" w:rsidRPr="00BC30E8" w:rsidRDefault="00C94FB1" w:rsidP="009876A8">
            <w:pPr>
              <w:jc w:val="center"/>
            </w:pPr>
            <w:r w:rsidRPr="00BC30E8">
              <w:rPr>
                <w:color w:val="E36C0A" w:themeColor="accent6" w:themeShade="BF"/>
                <w:shd w:val="clear" w:color="auto" w:fill="DBE5F1" w:themeFill="accent1" w:themeFillTint="33"/>
              </w:rPr>
              <w:t>5</w:t>
            </w:r>
            <w:r w:rsidRPr="00BC30E8">
              <w:rPr>
                <w:color w:val="E36C0A" w:themeColor="accent6" w:themeShade="BF"/>
              </w:rPr>
              <w:t>0 words each</w:t>
            </w:r>
          </w:p>
        </w:tc>
      </w:tr>
      <w:tr w:rsidR="00C94FB1" w:rsidRPr="00BC30E8" w:rsidTr="007409F6">
        <w:trPr>
          <w:trHeight w:val="446"/>
          <w:tblHeader/>
        </w:trPr>
        <w:tc>
          <w:tcPr>
            <w:tcW w:w="3348" w:type="dxa"/>
            <w:tcBorders>
              <w:right w:val="single" w:sz="2" w:space="0" w:color="808080" w:themeColor="background1" w:themeShade="80"/>
            </w:tcBorders>
            <w:shd w:val="clear" w:color="auto" w:fill="FABF8F" w:themeFill="accent6" w:themeFillTint="99"/>
            <w:vAlign w:val="center"/>
          </w:tcPr>
          <w:p w:rsidR="00C94FB1" w:rsidRPr="00BC30E8" w:rsidRDefault="00C94FB1" w:rsidP="00BC30E8">
            <w:pPr>
              <w:jc w:val="center"/>
            </w:pPr>
            <w:r w:rsidRPr="00BC30E8">
              <w:t>Title of Document</w:t>
            </w:r>
          </w:p>
        </w:tc>
        <w:tc>
          <w:tcPr>
            <w:tcW w:w="6210" w:type="dxa"/>
            <w:gridSpan w:val="2"/>
            <w:tcBorders>
              <w:left w:val="single" w:sz="2" w:space="0" w:color="808080" w:themeColor="background1" w:themeShade="80"/>
            </w:tcBorders>
            <w:shd w:val="clear" w:color="auto" w:fill="FABF8F" w:themeFill="accent6" w:themeFillTint="99"/>
            <w:vAlign w:val="center"/>
          </w:tcPr>
          <w:p w:rsidR="00C94FB1" w:rsidRPr="00BC30E8" w:rsidRDefault="00C94FB1" w:rsidP="00BC30E8">
            <w:pPr>
              <w:jc w:val="center"/>
              <w:rPr>
                <w:color w:val="E36C0A" w:themeColor="accent6" w:themeShade="BF"/>
              </w:rPr>
            </w:pPr>
            <w:r w:rsidRPr="00BC30E8">
              <w:t>Rationale for Including</w:t>
            </w:r>
          </w:p>
        </w:tc>
      </w:tr>
      <w:tr w:rsidR="00C94FB1" w:rsidRPr="00BC30E8" w:rsidTr="007409F6">
        <w:trPr>
          <w:trHeight w:val="446"/>
          <w:tblHeader/>
        </w:trPr>
        <w:tc>
          <w:tcPr>
            <w:tcW w:w="3348" w:type="dxa"/>
            <w:tcBorders>
              <w:right w:val="single" w:sz="2" w:space="0" w:color="808080" w:themeColor="background1" w:themeShade="80"/>
            </w:tcBorders>
          </w:tcPr>
          <w:p w:rsidR="00C94FB1" w:rsidRPr="00BC30E8" w:rsidRDefault="00C94FB1" w:rsidP="00BC30E8"/>
        </w:tc>
        <w:tc>
          <w:tcPr>
            <w:tcW w:w="6210" w:type="dxa"/>
            <w:gridSpan w:val="2"/>
            <w:tcBorders>
              <w:left w:val="single" w:sz="2" w:space="0" w:color="808080" w:themeColor="background1" w:themeShade="80"/>
            </w:tcBorders>
          </w:tcPr>
          <w:p w:rsidR="00C94FB1" w:rsidRPr="00BC30E8" w:rsidRDefault="00C94FB1" w:rsidP="00BC30E8"/>
        </w:tc>
      </w:tr>
      <w:tr w:rsidR="00C94FB1" w:rsidRPr="00BC30E8" w:rsidTr="007409F6">
        <w:trPr>
          <w:trHeight w:val="446"/>
          <w:tblHeader/>
        </w:trPr>
        <w:tc>
          <w:tcPr>
            <w:tcW w:w="3348" w:type="dxa"/>
            <w:tcBorders>
              <w:right w:val="single" w:sz="2" w:space="0" w:color="808080" w:themeColor="background1" w:themeShade="80"/>
            </w:tcBorders>
          </w:tcPr>
          <w:p w:rsidR="00C94FB1" w:rsidRPr="00BC30E8" w:rsidRDefault="00C94FB1" w:rsidP="00BC30E8"/>
        </w:tc>
        <w:tc>
          <w:tcPr>
            <w:tcW w:w="6210" w:type="dxa"/>
            <w:gridSpan w:val="2"/>
            <w:tcBorders>
              <w:left w:val="single" w:sz="2" w:space="0" w:color="808080" w:themeColor="background1" w:themeShade="80"/>
            </w:tcBorders>
          </w:tcPr>
          <w:p w:rsidR="00C94FB1" w:rsidRPr="00BC30E8" w:rsidRDefault="00C94FB1" w:rsidP="00BC30E8"/>
        </w:tc>
      </w:tr>
      <w:tr w:rsidR="00C94FB1" w:rsidRPr="00BC30E8" w:rsidTr="007409F6">
        <w:trPr>
          <w:trHeight w:val="446"/>
          <w:tblHeader/>
        </w:trPr>
        <w:tc>
          <w:tcPr>
            <w:tcW w:w="3348" w:type="dxa"/>
            <w:tcBorders>
              <w:right w:val="single" w:sz="2" w:space="0" w:color="808080" w:themeColor="background1" w:themeShade="80"/>
            </w:tcBorders>
          </w:tcPr>
          <w:p w:rsidR="00C94FB1" w:rsidRPr="00BC30E8" w:rsidRDefault="00C94FB1" w:rsidP="00BC30E8"/>
        </w:tc>
        <w:tc>
          <w:tcPr>
            <w:tcW w:w="6210" w:type="dxa"/>
            <w:gridSpan w:val="2"/>
            <w:tcBorders>
              <w:left w:val="single" w:sz="2" w:space="0" w:color="808080" w:themeColor="background1" w:themeShade="80"/>
            </w:tcBorders>
          </w:tcPr>
          <w:p w:rsidR="00C94FB1" w:rsidRPr="00BC30E8" w:rsidRDefault="00C94FB1" w:rsidP="00BC30E8"/>
        </w:tc>
      </w:tr>
    </w:tbl>
    <w:p w:rsidR="00C94FB1" w:rsidRPr="00BC30E8" w:rsidRDefault="00C94FB1" w:rsidP="00C94FB1">
      <w:pPr>
        <w:spacing w:after="200" w:line="276" w:lineRule="auto"/>
        <w:rPr>
          <w:szCs w:val="22"/>
        </w:rPr>
      </w:pPr>
    </w:p>
    <w:sectPr w:rsidR="00C94FB1" w:rsidRPr="00BC30E8" w:rsidSect="00AA278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08" w:rsidRDefault="00F80D08" w:rsidP="00241FD7">
      <w:r>
        <w:separator/>
      </w:r>
    </w:p>
  </w:endnote>
  <w:endnote w:type="continuationSeparator" w:id="0">
    <w:p w:rsidR="00F80D08" w:rsidRDefault="00F80D08" w:rsidP="0024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4D" w:rsidRDefault="007D1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A8" w:rsidRDefault="009876A8" w:rsidP="00657B26">
    <w:pPr>
      <w:pStyle w:val="Footer"/>
      <w:jc w:val="right"/>
    </w:pPr>
    <w:r>
      <w:rPr>
        <w:noProof/>
        <w:lang w:eastAsia="zh-CN"/>
      </w:rPr>
      <w:drawing>
        <wp:anchor distT="0" distB="0" distL="114300" distR="114300" simplePos="0" relativeHeight="251661312" behindDoc="0" locked="0" layoutInCell="1" allowOverlap="1">
          <wp:simplePos x="0" y="0"/>
          <wp:positionH relativeFrom="column">
            <wp:posOffset>-595805</wp:posOffset>
          </wp:positionH>
          <wp:positionV relativeFrom="paragraph">
            <wp:posOffset>-243687</wp:posOffset>
          </wp:positionV>
          <wp:extent cx="1083266" cy="536027"/>
          <wp:effectExtent l="19050" t="0" r="2584" b="0"/>
          <wp:wrapNone/>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tretch>
                    <a:fillRect/>
                  </a:stretch>
                </pic:blipFill>
                <pic:spPr bwMode="auto">
                  <a:xfrm>
                    <a:off x="0" y="0"/>
                    <a:ext cx="1083266" cy="536027"/>
                  </a:xfrm>
                  <a:prstGeom prst="rect">
                    <a:avLst/>
                  </a:prstGeom>
                  <a:noFill/>
                  <a:ln w="9525">
                    <a:noFill/>
                    <a:miter lim="800000"/>
                    <a:headEnd/>
                    <a:tailEnd/>
                  </a:ln>
                </pic:spPr>
              </pic:pic>
            </a:graphicData>
          </a:graphic>
        </wp:anchor>
      </w:drawing>
    </w:r>
    <w:r w:rsidR="00310302">
      <w:rPr>
        <w:noProof/>
        <w:lang w:eastAsia="zh-CN"/>
      </w:rPr>
      <mc:AlternateContent>
        <mc:Choice Requires="wps">
          <w:drawing>
            <wp:anchor distT="4294967295" distB="4294967295" distL="114300" distR="114300" simplePos="0" relativeHeight="251660288" behindDoc="0" locked="0" layoutInCell="1" allowOverlap="1">
              <wp:simplePos x="0" y="0"/>
              <wp:positionH relativeFrom="column">
                <wp:posOffset>638175</wp:posOffset>
              </wp:positionH>
              <wp:positionV relativeFrom="paragraph">
                <wp:posOffset>218440</wp:posOffset>
              </wp:positionV>
              <wp:extent cx="5695950" cy="0"/>
              <wp:effectExtent l="9525" t="8890" r="9525" b="10160"/>
              <wp:wrapNone/>
              <wp:docPr id="3" name="AutoShap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15EB5" id="_x0000_t32" coordsize="21600,21600" o:spt="32" o:oned="t" path="m,l21600,21600e" filled="f">
              <v:path arrowok="t" fillok="f" o:connecttype="none"/>
              <o:lock v:ext="edit" shapetype="t"/>
            </v:shapetype>
            <v:shape id="AutoShape 2" o:spid="_x0000_s1026" type="#_x0000_t32" alt="horizontal line" style="position:absolute;margin-left:50.25pt;margin-top:17.2pt;width:44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" strokecolor="#365f91 [2404]"/>
          </w:pict>
        </mc:Fallback>
      </mc:AlternateContent>
    </w:r>
    <w:r>
      <w:t xml:space="preserve">Educator Preparation Review                                                                  </w:t>
    </w:r>
    <w:r w:rsidRPr="00241FD7">
      <w:t xml:space="preserve"> </w:t>
    </w:r>
    <w:r w:rsidR="005B30F6">
      <w:fldChar w:fldCharType="begin"/>
    </w:r>
    <w:r>
      <w:instrText xml:space="preserve"> PAGE   \* MERGEFORMAT </w:instrText>
    </w:r>
    <w:r w:rsidR="005B30F6">
      <w:fldChar w:fldCharType="separate"/>
    </w:r>
    <w:r w:rsidR="000129C9">
      <w:rPr>
        <w:noProof/>
      </w:rPr>
      <w:t>2</w:t>
    </w:r>
    <w:r w:rsidR="005B30F6">
      <w:rPr>
        <w:noProof/>
      </w:rPr>
      <w:fldChar w:fldCharType="end"/>
    </w:r>
  </w:p>
  <w:p w:rsidR="009876A8" w:rsidRDefault="009876A8" w:rsidP="00C979D3">
    <w:pPr>
      <w:pStyle w:val="Footer"/>
      <w:jc w:val="center"/>
      <w:rPr>
        <w:sz w:val="16"/>
      </w:rPr>
    </w:pPr>
  </w:p>
  <w:p w:rsidR="009876A8" w:rsidRPr="00C979D3" w:rsidRDefault="00F80D08" w:rsidP="00C979D3">
    <w:pPr>
      <w:pStyle w:val="Footer"/>
      <w:jc w:val="center"/>
      <w:rPr>
        <w:sz w:val="16"/>
        <w:szCs w:val="16"/>
      </w:rPr>
    </w:pPr>
    <w:hyperlink r:id="rId2" w:history="1">
      <w:r w:rsidR="009876A8" w:rsidRPr="007409F6">
        <w:rPr>
          <w:rStyle w:val="Hyperlink"/>
          <w:sz w:val="16"/>
          <w:szCs w:val="16"/>
        </w:rPr>
        <w:t>Resources</w:t>
      </w:r>
    </w:hyperlink>
    <w:r w:rsidR="009876A8" w:rsidRPr="00C979D3">
      <w:rPr>
        <w:sz w:val="16"/>
        <w:szCs w:val="16"/>
      </w:rPr>
      <w:t xml:space="preserve"> </w:t>
    </w:r>
    <w:r w:rsidR="009876A8" w:rsidRPr="00C979D3">
      <w:rPr>
        <w:sz w:val="16"/>
        <w:szCs w:val="16"/>
      </w:rPr>
      <w:tab/>
      <w:t xml:space="preserve">                      </w:t>
    </w:r>
    <w:hyperlink r:id="rId3" w:history="1">
      <w:r w:rsidR="009876A8" w:rsidRPr="007409F6">
        <w:rPr>
          <w:rStyle w:val="Hyperlink"/>
          <w:sz w:val="16"/>
          <w:szCs w:val="16"/>
        </w:rPr>
        <w:t>Review Toolkit</w:t>
      </w:r>
    </w:hyperlink>
    <w:r w:rsidR="009876A8" w:rsidRPr="00C979D3">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4D" w:rsidRDefault="007D1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08" w:rsidRDefault="00F80D08" w:rsidP="00241FD7">
      <w:r>
        <w:separator/>
      </w:r>
    </w:p>
  </w:footnote>
  <w:footnote w:type="continuationSeparator" w:id="0">
    <w:p w:rsidR="00F80D08" w:rsidRDefault="00F80D08" w:rsidP="0024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4D" w:rsidRDefault="007D1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e Candidate:&#10;2019-2020 Worksheet Is the candidate’s experience in the program contributing to effective preparation?&#10;"/>
    </w:tblPr>
    <w:tblGrid>
      <w:gridCol w:w="3984"/>
      <w:gridCol w:w="5376"/>
    </w:tblGrid>
    <w:tr w:rsidR="007D104D" w:rsidTr="007409F6">
      <w:trPr>
        <w:trHeight w:val="720"/>
        <w:tblHeader/>
      </w:trPr>
      <w:tc>
        <w:tcPr>
          <w:tcW w:w="4068" w:type="dxa"/>
          <w:vAlign w:val="center"/>
          <w:hideMark/>
        </w:tcPr>
        <w:p w:rsidR="007D104D" w:rsidRDefault="007D104D" w:rsidP="007D104D">
          <w:pPr>
            <w:rPr>
              <w:b/>
              <w:noProof/>
              <w:color w:val="365F91" w:themeColor="accent1" w:themeShade="BF"/>
              <w:sz w:val="28"/>
              <w:szCs w:val="28"/>
            </w:rPr>
          </w:pPr>
          <w:r>
            <w:rPr>
              <w:noProof/>
              <w:lang w:eastAsia="zh-CN"/>
            </w:rPr>
            <w:drawing>
              <wp:anchor distT="0" distB="0" distL="114300" distR="114300" simplePos="0" relativeHeight="251678720" behindDoc="0" locked="0" layoutInCell="1" allowOverlap="1">
                <wp:simplePos x="0" y="0"/>
                <wp:positionH relativeFrom="column">
                  <wp:posOffset>-688340</wp:posOffset>
                </wp:positionH>
                <wp:positionV relativeFrom="paragraph">
                  <wp:posOffset>-3175</wp:posOffset>
                </wp:positionV>
                <wp:extent cx="572135" cy="429260"/>
                <wp:effectExtent l="0" t="0" r="0" b="0"/>
                <wp:wrapSquare wrapText="bothSides"/>
                <wp:docPr id="2" name="Picture 2" descr="wrench: signify document created as part of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wrench: signify document created as part of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42926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365F91" w:themeColor="accent1" w:themeShade="BF"/>
              <w:sz w:val="28"/>
              <w:szCs w:val="28"/>
            </w:rPr>
            <w:t>The Candidate:</w:t>
          </w:r>
        </w:p>
        <w:p w:rsidR="007D104D" w:rsidRDefault="007D104D" w:rsidP="007D104D">
          <w:pPr>
            <w:rPr>
              <w:b/>
              <w:noProof/>
              <w:color w:val="365F91" w:themeColor="accent1" w:themeShade="BF"/>
              <w:sz w:val="28"/>
              <w:szCs w:val="28"/>
            </w:rPr>
          </w:pPr>
          <w:r>
            <w:rPr>
              <w:b/>
              <w:color w:val="E36C0A" w:themeColor="accent6" w:themeShade="BF"/>
              <w:sz w:val="28"/>
              <w:szCs w:val="28"/>
            </w:rPr>
            <w:t>2019-2020 Worksheet</w:t>
          </w:r>
        </w:p>
      </w:tc>
      <w:tc>
        <w:tcPr>
          <w:tcW w:w="5508" w:type="dxa"/>
          <w:vAlign w:val="center"/>
          <w:hideMark/>
        </w:tcPr>
        <w:p w:rsidR="007D104D" w:rsidRPr="007D104D" w:rsidRDefault="007D104D" w:rsidP="007D104D">
          <w:pPr>
            <w:rPr>
              <w:b/>
              <w:noProof/>
              <w:color w:val="365F91" w:themeColor="accent1" w:themeShade="BF"/>
              <w:sz w:val="28"/>
              <w:szCs w:val="28"/>
            </w:rPr>
          </w:pPr>
          <w:r w:rsidRPr="009B5BD0">
            <w:rPr>
              <w:i/>
              <w:noProof/>
              <w:color w:val="808080" w:themeColor="background1" w:themeShade="80"/>
              <w:sz w:val="24"/>
              <w:szCs w:val="28"/>
            </w:rPr>
            <w:t>Is the candidate’s experience in the program contributing to effective</w:t>
          </w:r>
          <w:r>
            <w:rPr>
              <w:i/>
              <w:noProof/>
              <w:color w:val="808080" w:themeColor="background1" w:themeShade="80"/>
              <w:sz w:val="24"/>
              <w:szCs w:val="28"/>
            </w:rPr>
            <w:t xml:space="preserve"> </w:t>
          </w:r>
          <w:r w:rsidRPr="009B5BD0">
            <w:rPr>
              <w:i/>
              <w:noProof/>
              <w:color w:val="808080" w:themeColor="background1" w:themeShade="80"/>
              <w:sz w:val="24"/>
              <w:szCs w:val="28"/>
            </w:rPr>
            <w:t>preparation?</w:t>
          </w:r>
        </w:p>
      </w:tc>
    </w:tr>
  </w:tbl>
  <w:p w:rsidR="009876A8" w:rsidRPr="009B5BD0" w:rsidRDefault="009876A8">
    <w:pPr>
      <w:pStyle w:val="Head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4D" w:rsidRDefault="007D1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29A"/>
    <w:multiLevelType w:val="hybridMultilevel"/>
    <w:tmpl w:val="B0E0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72DED"/>
    <w:multiLevelType w:val="hybridMultilevel"/>
    <w:tmpl w:val="38A0A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865097"/>
    <w:multiLevelType w:val="hybridMultilevel"/>
    <w:tmpl w:val="4C20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33BE7"/>
    <w:multiLevelType w:val="hybridMultilevel"/>
    <w:tmpl w:val="928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52FF0"/>
    <w:multiLevelType w:val="hybridMultilevel"/>
    <w:tmpl w:val="756A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808C0"/>
    <w:multiLevelType w:val="hybridMultilevel"/>
    <w:tmpl w:val="99B2F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352A4"/>
    <w:multiLevelType w:val="hybridMultilevel"/>
    <w:tmpl w:val="69F0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B1F29"/>
    <w:multiLevelType w:val="hybridMultilevel"/>
    <w:tmpl w:val="D584B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D005A"/>
    <w:multiLevelType w:val="hybridMultilevel"/>
    <w:tmpl w:val="1458C1CE"/>
    <w:lvl w:ilvl="0" w:tplc="772C32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33208"/>
    <w:multiLevelType w:val="hybridMultilevel"/>
    <w:tmpl w:val="3AFE8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A0543"/>
    <w:multiLevelType w:val="hybridMultilevel"/>
    <w:tmpl w:val="CC66F854"/>
    <w:lvl w:ilvl="0" w:tplc="04090001">
      <w:start w:val="1"/>
      <w:numFmt w:val="bullet"/>
      <w:lvlText w:val=""/>
      <w:lvlJc w:val="left"/>
      <w:pPr>
        <w:ind w:left="360" w:hanging="360"/>
      </w:pPr>
      <w:rPr>
        <w:rFonts w:ascii="Symbol" w:hAnsi="Symbol" w:hint="default"/>
      </w:rPr>
    </w:lvl>
    <w:lvl w:ilvl="1" w:tplc="3B686FD6">
      <w:start w:val="1"/>
      <w:numFmt w:val="bullet"/>
      <w:lvlText w:val=""/>
      <w:lvlJc w:val="left"/>
      <w:pPr>
        <w:ind w:left="1080" w:hanging="360"/>
      </w:pPr>
      <w:rPr>
        <w:rFonts w:ascii="Symbol" w:hAnsi="Symbol" w:hint="default"/>
        <w:color w:val="E36C0A" w:themeColor="accent6" w:themeShade="B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AF7A5B"/>
    <w:multiLevelType w:val="hybridMultilevel"/>
    <w:tmpl w:val="9A6A7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A96CBE"/>
    <w:multiLevelType w:val="hybridMultilevel"/>
    <w:tmpl w:val="268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F37A8"/>
    <w:multiLevelType w:val="hybridMultilevel"/>
    <w:tmpl w:val="EC226F36"/>
    <w:lvl w:ilvl="0" w:tplc="772C32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2"/>
  </w:num>
  <w:num w:numId="5">
    <w:abstractNumId w:val="7"/>
  </w:num>
  <w:num w:numId="6">
    <w:abstractNumId w:val="9"/>
  </w:num>
  <w:num w:numId="7">
    <w:abstractNumId w:val="13"/>
  </w:num>
  <w:num w:numId="8">
    <w:abstractNumId w:val="11"/>
  </w:num>
  <w:num w:numId="9">
    <w:abstractNumId w:val="1"/>
  </w:num>
  <w:num w:numId="10">
    <w:abstractNumId w:val="6"/>
  </w:num>
  <w:num w:numId="11">
    <w:abstractNumId w:val="10"/>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7"/>
    <w:rsid w:val="0000288D"/>
    <w:rsid w:val="000129C9"/>
    <w:rsid w:val="00014F2D"/>
    <w:rsid w:val="00086E8E"/>
    <w:rsid w:val="0009060C"/>
    <w:rsid w:val="000B4D95"/>
    <w:rsid w:val="000C6016"/>
    <w:rsid w:val="000D4473"/>
    <w:rsid w:val="000E199F"/>
    <w:rsid w:val="00122520"/>
    <w:rsid w:val="00140EF4"/>
    <w:rsid w:val="00152434"/>
    <w:rsid w:val="00153EF7"/>
    <w:rsid w:val="00164CC2"/>
    <w:rsid w:val="001709F7"/>
    <w:rsid w:val="00180939"/>
    <w:rsid w:val="00193A96"/>
    <w:rsid w:val="001B7C53"/>
    <w:rsid w:val="001C1107"/>
    <w:rsid w:val="001C2961"/>
    <w:rsid w:val="001D7D4E"/>
    <w:rsid w:val="001E5590"/>
    <w:rsid w:val="0020005D"/>
    <w:rsid w:val="00211ADA"/>
    <w:rsid w:val="00227B34"/>
    <w:rsid w:val="00241FD7"/>
    <w:rsid w:val="0026308B"/>
    <w:rsid w:val="002829DB"/>
    <w:rsid w:val="00297099"/>
    <w:rsid w:val="002A1574"/>
    <w:rsid w:val="002C0C0F"/>
    <w:rsid w:val="002C19F5"/>
    <w:rsid w:val="002D2CA8"/>
    <w:rsid w:val="002D4D69"/>
    <w:rsid w:val="002D4E84"/>
    <w:rsid w:val="002D6F88"/>
    <w:rsid w:val="003008B6"/>
    <w:rsid w:val="00306152"/>
    <w:rsid w:val="00310302"/>
    <w:rsid w:val="00316A26"/>
    <w:rsid w:val="00322A50"/>
    <w:rsid w:val="003358D7"/>
    <w:rsid w:val="00381270"/>
    <w:rsid w:val="00384590"/>
    <w:rsid w:val="003A1BE5"/>
    <w:rsid w:val="003C4ED5"/>
    <w:rsid w:val="003F350C"/>
    <w:rsid w:val="00411237"/>
    <w:rsid w:val="00412CA5"/>
    <w:rsid w:val="0043469A"/>
    <w:rsid w:val="00434E04"/>
    <w:rsid w:val="00440E0F"/>
    <w:rsid w:val="00444937"/>
    <w:rsid w:val="00465731"/>
    <w:rsid w:val="00485CF2"/>
    <w:rsid w:val="004A5AD0"/>
    <w:rsid w:val="004A6692"/>
    <w:rsid w:val="004B2057"/>
    <w:rsid w:val="004F2AA8"/>
    <w:rsid w:val="004F444A"/>
    <w:rsid w:val="00505B1B"/>
    <w:rsid w:val="00510391"/>
    <w:rsid w:val="00521FD8"/>
    <w:rsid w:val="00522EAF"/>
    <w:rsid w:val="00525059"/>
    <w:rsid w:val="0053325C"/>
    <w:rsid w:val="0056324E"/>
    <w:rsid w:val="00575BD2"/>
    <w:rsid w:val="00580477"/>
    <w:rsid w:val="005858C9"/>
    <w:rsid w:val="00596A3C"/>
    <w:rsid w:val="005B214C"/>
    <w:rsid w:val="005B2F07"/>
    <w:rsid w:val="005B30F6"/>
    <w:rsid w:val="005B53E0"/>
    <w:rsid w:val="005C54F2"/>
    <w:rsid w:val="005C60D9"/>
    <w:rsid w:val="005E4FFD"/>
    <w:rsid w:val="005F553D"/>
    <w:rsid w:val="00620256"/>
    <w:rsid w:val="00625F7B"/>
    <w:rsid w:val="00657665"/>
    <w:rsid w:val="00657B26"/>
    <w:rsid w:val="006670D6"/>
    <w:rsid w:val="006A5C6A"/>
    <w:rsid w:val="006D1136"/>
    <w:rsid w:val="006D2CC0"/>
    <w:rsid w:val="006E2C69"/>
    <w:rsid w:val="006E51BC"/>
    <w:rsid w:val="006F0B90"/>
    <w:rsid w:val="007005C5"/>
    <w:rsid w:val="0072456F"/>
    <w:rsid w:val="007409F6"/>
    <w:rsid w:val="00745483"/>
    <w:rsid w:val="00747D48"/>
    <w:rsid w:val="00756075"/>
    <w:rsid w:val="00795D7A"/>
    <w:rsid w:val="007B7E5F"/>
    <w:rsid w:val="007D0822"/>
    <w:rsid w:val="007D104D"/>
    <w:rsid w:val="007D3A95"/>
    <w:rsid w:val="007D682E"/>
    <w:rsid w:val="007F6C77"/>
    <w:rsid w:val="00815CA9"/>
    <w:rsid w:val="00815D14"/>
    <w:rsid w:val="00850ECA"/>
    <w:rsid w:val="00853B9C"/>
    <w:rsid w:val="00854D1D"/>
    <w:rsid w:val="008560D3"/>
    <w:rsid w:val="0086029C"/>
    <w:rsid w:val="00870A7B"/>
    <w:rsid w:val="00871C09"/>
    <w:rsid w:val="00877112"/>
    <w:rsid w:val="008B5744"/>
    <w:rsid w:val="008C7C52"/>
    <w:rsid w:val="008D052B"/>
    <w:rsid w:val="008D18EF"/>
    <w:rsid w:val="008D1FC2"/>
    <w:rsid w:val="008D5DE2"/>
    <w:rsid w:val="008E06E8"/>
    <w:rsid w:val="008E3997"/>
    <w:rsid w:val="008F6680"/>
    <w:rsid w:val="00907C30"/>
    <w:rsid w:val="009437E5"/>
    <w:rsid w:val="00973842"/>
    <w:rsid w:val="009747A9"/>
    <w:rsid w:val="009876A8"/>
    <w:rsid w:val="009A1BBD"/>
    <w:rsid w:val="009B5BD0"/>
    <w:rsid w:val="009C29D2"/>
    <w:rsid w:val="009D1E69"/>
    <w:rsid w:val="009E618D"/>
    <w:rsid w:val="00A0274A"/>
    <w:rsid w:val="00A06540"/>
    <w:rsid w:val="00A223F5"/>
    <w:rsid w:val="00A23EDB"/>
    <w:rsid w:val="00A34513"/>
    <w:rsid w:val="00A423A0"/>
    <w:rsid w:val="00A5771B"/>
    <w:rsid w:val="00A6239D"/>
    <w:rsid w:val="00A82DF7"/>
    <w:rsid w:val="00AA278F"/>
    <w:rsid w:val="00AC48D0"/>
    <w:rsid w:val="00AE7568"/>
    <w:rsid w:val="00B113AD"/>
    <w:rsid w:val="00B13AA5"/>
    <w:rsid w:val="00B51AF8"/>
    <w:rsid w:val="00B51BC7"/>
    <w:rsid w:val="00B52A38"/>
    <w:rsid w:val="00B5425B"/>
    <w:rsid w:val="00B63FD5"/>
    <w:rsid w:val="00B8675C"/>
    <w:rsid w:val="00BA18AF"/>
    <w:rsid w:val="00BA6B55"/>
    <w:rsid w:val="00BB05B6"/>
    <w:rsid w:val="00BB11E8"/>
    <w:rsid w:val="00BB429D"/>
    <w:rsid w:val="00BC30E8"/>
    <w:rsid w:val="00BD3517"/>
    <w:rsid w:val="00BD4C01"/>
    <w:rsid w:val="00BE1238"/>
    <w:rsid w:val="00C074B3"/>
    <w:rsid w:val="00C1271D"/>
    <w:rsid w:val="00C21F72"/>
    <w:rsid w:val="00C25DEF"/>
    <w:rsid w:val="00C4232D"/>
    <w:rsid w:val="00C42B05"/>
    <w:rsid w:val="00C543B7"/>
    <w:rsid w:val="00C5698F"/>
    <w:rsid w:val="00C57B2F"/>
    <w:rsid w:val="00C624FB"/>
    <w:rsid w:val="00C65A98"/>
    <w:rsid w:val="00C84BAD"/>
    <w:rsid w:val="00C93D99"/>
    <w:rsid w:val="00C94FB1"/>
    <w:rsid w:val="00C979D3"/>
    <w:rsid w:val="00CB0450"/>
    <w:rsid w:val="00CB06FF"/>
    <w:rsid w:val="00CC22A9"/>
    <w:rsid w:val="00CD24D6"/>
    <w:rsid w:val="00D17C88"/>
    <w:rsid w:val="00D266A2"/>
    <w:rsid w:val="00D44314"/>
    <w:rsid w:val="00D80FC5"/>
    <w:rsid w:val="00D876C4"/>
    <w:rsid w:val="00D91C90"/>
    <w:rsid w:val="00DA1387"/>
    <w:rsid w:val="00DA1736"/>
    <w:rsid w:val="00DA4FFA"/>
    <w:rsid w:val="00DB50A8"/>
    <w:rsid w:val="00DD6726"/>
    <w:rsid w:val="00E035AB"/>
    <w:rsid w:val="00E52FFA"/>
    <w:rsid w:val="00E81DD4"/>
    <w:rsid w:val="00EC2188"/>
    <w:rsid w:val="00ED616D"/>
    <w:rsid w:val="00ED786C"/>
    <w:rsid w:val="00EE4313"/>
    <w:rsid w:val="00EE450A"/>
    <w:rsid w:val="00EF360A"/>
    <w:rsid w:val="00F13997"/>
    <w:rsid w:val="00F25CC0"/>
    <w:rsid w:val="00F35668"/>
    <w:rsid w:val="00F41487"/>
    <w:rsid w:val="00F43D90"/>
    <w:rsid w:val="00F52F91"/>
    <w:rsid w:val="00F53BD4"/>
    <w:rsid w:val="00F80D08"/>
    <w:rsid w:val="00F95C54"/>
    <w:rsid w:val="00F964A7"/>
    <w:rsid w:val="00FB06EE"/>
    <w:rsid w:val="00FB4485"/>
    <w:rsid w:val="00FC78E2"/>
    <w:rsid w:val="00FD6FE8"/>
    <w:rsid w:val="00FE1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0821F-2704-461C-A394-BFA8C609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D2"/>
    <w:pPr>
      <w:spacing w:after="0" w:line="240" w:lineRule="auto"/>
    </w:pPr>
    <w:rPr>
      <w:rFonts w:cs="Times New Roman"/>
      <w:szCs w:val="24"/>
    </w:rPr>
  </w:style>
  <w:style w:type="paragraph" w:styleId="Heading1">
    <w:name w:val="heading 1"/>
    <w:next w:val="Normal"/>
    <w:link w:val="Heading1Char"/>
    <w:qFormat/>
    <w:rsid w:val="00D266A2"/>
    <w:pPr>
      <w:keepNext/>
      <w:spacing w:before="280" w:after="120" w:line="240" w:lineRule="auto"/>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6A2"/>
    <w:rPr>
      <w:rFonts w:asciiTheme="minorHAnsi" w:hAnsiTheme="minorHAnsi" w:cs="Arial"/>
      <w:b/>
      <w:bCs/>
      <w:kern w:val="32"/>
      <w:sz w:val="22"/>
      <w:szCs w:val="32"/>
    </w:rPr>
  </w:style>
  <w:style w:type="paragraph" w:styleId="Header">
    <w:name w:val="header"/>
    <w:basedOn w:val="Normal"/>
    <w:link w:val="HeaderChar"/>
    <w:uiPriority w:val="99"/>
    <w:unhideWhenUsed/>
    <w:rsid w:val="00241FD7"/>
    <w:pPr>
      <w:tabs>
        <w:tab w:val="center" w:pos="4680"/>
        <w:tab w:val="right" w:pos="9360"/>
      </w:tabs>
    </w:pPr>
  </w:style>
  <w:style w:type="character" w:customStyle="1" w:styleId="HeaderChar">
    <w:name w:val="Header Char"/>
    <w:basedOn w:val="DefaultParagraphFont"/>
    <w:link w:val="Header"/>
    <w:uiPriority w:val="99"/>
    <w:rsid w:val="00241FD7"/>
    <w:rPr>
      <w:rFonts w:cs="Times New Roman"/>
      <w:szCs w:val="24"/>
    </w:rPr>
  </w:style>
  <w:style w:type="paragraph" w:styleId="Footer">
    <w:name w:val="footer"/>
    <w:basedOn w:val="Normal"/>
    <w:link w:val="FooterChar"/>
    <w:uiPriority w:val="99"/>
    <w:unhideWhenUsed/>
    <w:rsid w:val="00241FD7"/>
    <w:pPr>
      <w:tabs>
        <w:tab w:val="center" w:pos="4680"/>
        <w:tab w:val="right" w:pos="9360"/>
      </w:tabs>
    </w:pPr>
  </w:style>
  <w:style w:type="character" w:customStyle="1" w:styleId="FooterChar">
    <w:name w:val="Footer Char"/>
    <w:basedOn w:val="DefaultParagraphFont"/>
    <w:link w:val="Footer"/>
    <w:uiPriority w:val="99"/>
    <w:rsid w:val="00241FD7"/>
    <w:rPr>
      <w:rFonts w:cs="Times New Roman"/>
      <w:szCs w:val="24"/>
    </w:rPr>
  </w:style>
  <w:style w:type="paragraph" w:styleId="BalloonText">
    <w:name w:val="Balloon Text"/>
    <w:basedOn w:val="Normal"/>
    <w:link w:val="BalloonTextChar"/>
    <w:uiPriority w:val="99"/>
    <w:semiHidden/>
    <w:unhideWhenUsed/>
    <w:rsid w:val="00241FD7"/>
    <w:rPr>
      <w:rFonts w:ascii="Tahoma" w:hAnsi="Tahoma" w:cs="Tahoma"/>
      <w:sz w:val="16"/>
      <w:szCs w:val="16"/>
    </w:rPr>
  </w:style>
  <w:style w:type="character" w:customStyle="1" w:styleId="BalloonTextChar">
    <w:name w:val="Balloon Text Char"/>
    <w:basedOn w:val="DefaultParagraphFont"/>
    <w:link w:val="BalloonText"/>
    <w:uiPriority w:val="99"/>
    <w:semiHidden/>
    <w:rsid w:val="00241FD7"/>
    <w:rPr>
      <w:rFonts w:ascii="Tahoma" w:hAnsi="Tahoma" w:cs="Tahoma"/>
      <w:sz w:val="16"/>
      <w:szCs w:val="16"/>
    </w:rPr>
  </w:style>
  <w:style w:type="paragraph" w:styleId="ListParagraph">
    <w:name w:val="List Paragraph"/>
    <w:basedOn w:val="Normal"/>
    <w:uiPriority w:val="34"/>
    <w:qFormat/>
    <w:rsid w:val="003F350C"/>
    <w:pPr>
      <w:spacing w:after="200" w:line="276" w:lineRule="auto"/>
      <w:ind w:left="720"/>
      <w:contextualSpacing/>
    </w:pPr>
    <w:rPr>
      <w:rFonts w:eastAsiaTheme="minorHAnsi" w:cstheme="minorBidi"/>
      <w:szCs w:val="22"/>
    </w:rPr>
  </w:style>
  <w:style w:type="table" w:styleId="TableGrid">
    <w:name w:val="Table Grid"/>
    <w:basedOn w:val="TableNormal"/>
    <w:uiPriority w:val="59"/>
    <w:rsid w:val="003F35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3F350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B05B6"/>
    <w:rPr>
      <w:sz w:val="16"/>
      <w:szCs w:val="16"/>
    </w:rPr>
  </w:style>
  <w:style w:type="paragraph" w:styleId="CommentText">
    <w:name w:val="annotation text"/>
    <w:basedOn w:val="Normal"/>
    <w:link w:val="CommentTextChar"/>
    <w:uiPriority w:val="99"/>
    <w:unhideWhenUsed/>
    <w:rsid w:val="00BB05B6"/>
    <w:rPr>
      <w:sz w:val="20"/>
      <w:szCs w:val="20"/>
    </w:rPr>
  </w:style>
  <w:style w:type="character" w:customStyle="1" w:styleId="CommentTextChar">
    <w:name w:val="Comment Text Char"/>
    <w:basedOn w:val="DefaultParagraphFont"/>
    <w:link w:val="CommentText"/>
    <w:uiPriority w:val="99"/>
    <w:rsid w:val="00BB05B6"/>
    <w:rPr>
      <w:rFonts w:cs="Times New Roman"/>
      <w:sz w:val="20"/>
      <w:szCs w:val="20"/>
    </w:rPr>
  </w:style>
  <w:style w:type="paragraph" w:styleId="CommentSubject">
    <w:name w:val="annotation subject"/>
    <w:basedOn w:val="CommentText"/>
    <w:next w:val="CommentText"/>
    <w:link w:val="CommentSubjectChar"/>
    <w:uiPriority w:val="99"/>
    <w:semiHidden/>
    <w:unhideWhenUsed/>
    <w:rsid w:val="00BB05B6"/>
    <w:rPr>
      <w:b/>
      <w:bCs/>
    </w:rPr>
  </w:style>
  <w:style w:type="character" w:customStyle="1" w:styleId="CommentSubjectChar">
    <w:name w:val="Comment Subject Char"/>
    <w:basedOn w:val="CommentTextChar"/>
    <w:link w:val="CommentSubject"/>
    <w:uiPriority w:val="99"/>
    <w:semiHidden/>
    <w:rsid w:val="00BB05B6"/>
    <w:rPr>
      <w:rFonts w:cs="Times New Roman"/>
      <w:b/>
      <w:bCs/>
      <w:sz w:val="20"/>
      <w:szCs w:val="20"/>
    </w:rPr>
  </w:style>
  <w:style w:type="character" w:styleId="Hyperlink">
    <w:name w:val="Hyperlink"/>
    <w:basedOn w:val="DefaultParagraphFont"/>
    <w:uiPriority w:val="99"/>
    <w:unhideWhenUsed/>
    <w:rsid w:val="00C979D3"/>
    <w:rPr>
      <w:color w:val="0000FF" w:themeColor="hyperlink"/>
      <w:u w:val="single"/>
    </w:rPr>
  </w:style>
  <w:style w:type="paragraph" w:styleId="NormalWeb">
    <w:name w:val="Normal (Web)"/>
    <w:basedOn w:val="Normal"/>
    <w:uiPriority w:val="99"/>
    <w:semiHidden/>
    <w:unhideWhenUsed/>
    <w:rsid w:val="0072456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81752">
      <w:bodyDiv w:val="1"/>
      <w:marLeft w:val="0"/>
      <w:marRight w:val="0"/>
      <w:marTop w:val="0"/>
      <w:marBottom w:val="0"/>
      <w:divBdr>
        <w:top w:val="none" w:sz="0" w:space="0" w:color="auto"/>
        <w:left w:val="none" w:sz="0" w:space="0" w:color="auto"/>
        <w:bottom w:val="none" w:sz="0" w:space="0" w:color="auto"/>
        <w:right w:val="none" w:sz="0" w:space="0" w:color="auto"/>
      </w:divBdr>
    </w:div>
    <w:div w:id="14072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toolkit/1819/impact-advisory-evidenc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doe.mass.edu/edprep/toolkit/1819/impact-advisory-evidenc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edprep/toolkit/1819/impact-advisory-evidenc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edprep/toolkit/1819/impact-advisory-evidence.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prep/toolkit/1819/impact-advisory-evidence.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doe.mass.edu/edprep/toolkit/" TargetMode="External"/><Relationship Id="rId2" Type="http://schemas.openxmlformats.org/officeDocument/2006/relationships/hyperlink" Target="http://www.doe.mass.edu/edprep"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DESE-231-45222</_dlc_DocId>
    <_dlc_DocIdUrl xmlns="733efe1c-5bbe-4968-87dc-d400e65c879f">
      <Url>https://sharepoint.doemass.org/ese/webteam/cps/_layouts/DocIdRedir.aspx?ID=DESE-231-45222</Url>
      <Description>DESE-231-45222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80CB6-D15B-4527-93B9-798FAA9540F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EC659F5-759C-48EF-B118-18C0438F05C7}">
  <ds:schemaRefs>
    <ds:schemaRef ds:uri="http://schemas.microsoft.com/sharepoint/v3/contenttype/forms"/>
  </ds:schemaRefs>
</ds:datastoreItem>
</file>

<file path=customXml/itemProps3.xml><?xml version="1.0" encoding="utf-8"?>
<ds:datastoreItem xmlns:ds="http://schemas.openxmlformats.org/officeDocument/2006/customXml" ds:itemID="{A5A4D1EE-37B9-4991-8FB7-8DD1BB79C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71B91-AB85-4AAF-8D7C-C76DDF85CF31}">
  <ds:schemaRefs>
    <ds:schemaRef ds:uri="http://schemas.microsoft.com/sharepoint/events"/>
  </ds:schemaRefs>
</ds:datastoreItem>
</file>

<file path=customXml/itemProps5.xml><?xml version="1.0" encoding="utf-8"?>
<ds:datastoreItem xmlns:ds="http://schemas.openxmlformats.org/officeDocument/2006/customXml" ds:itemID="{D73A7325-49C9-4B21-93DA-421B8CC2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2018-2019 Educator Preparation Review The Candidate Worksheet</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Educator Preparation Review The Candidate Worksheet</dc:title>
  <dc:creator>DESE</dc:creator>
  <cp:lastModifiedBy>Zou, Dong (EOE)</cp:lastModifiedBy>
  <cp:revision>4</cp:revision>
  <cp:lastPrinted>2016-08-24T15:17:00Z</cp:lastPrinted>
  <dcterms:created xsi:type="dcterms:W3CDTF">2018-09-25T17:13:00Z</dcterms:created>
  <dcterms:modified xsi:type="dcterms:W3CDTF">2018-09-25T19:56:00Z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2018</vt:lpwstr>
  </property>
</Properties>
</file>