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  <w:tblDescription w:val="Sponsoring Organization"/>
      </w:tblPr>
      <w:tblGrid>
        <w:gridCol w:w="3330"/>
        <w:gridCol w:w="6930"/>
      </w:tblGrid>
      <w:tr w:rsidR="003F350C" w:rsidRPr="00D936EF" w14:paraId="037FCA8B" w14:textId="77777777" w:rsidTr="00182AE9">
        <w:trPr>
          <w:trHeight w:val="864"/>
          <w:tblHeader/>
        </w:trPr>
        <w:tc>
          <w:tcPr>
            <w:tcW w:w="3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5E36B870" w14:textId="77777777" w:rsidR="003F350C" w:rsidRPr="00D936EF" w:rsidRDefault="003F350C" w:rsidP="00093AD1">
            <w:bookmarkStart w:id="0" w:name="_GoBack"/>
            <w:bookmarkEnd w:id="0"/>
            <w:r w:rsidRPr="00D936EF">
              <w:t>Sponsoring Organization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4E8636" w14:textId="77777777" w:rsidR="003F350C" w:rsidRPr="00D936EF" w:rsidRDefault="003F350C" w:rsidP="00093AD1"/>
        </w:tc>
      </w:tr>
    </w:tbl>
    <w:p w14:paraId="5889F2F6" w14:textId="77777777" w:rsidR="003F350C" w:rsidRDefault="003F350C" w:rsidP="003F350C"/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  <w:tblDescription w:val="On site visit date "/>
      </w:tblPr>
      <w:tblGrid>
        <w:gridCol w:w="3330"/>
        <w:gridCol w:w="6930"/>
      </w:tblGrid>
      <w:tr w:rsidR="00815E4D" w:rsidRPr="00D936EF" w14:paraId="5FA9EDCB" w14:textId="77777777" w:rsidTr="00182AE9">
        <w:trPr>
          <w:trHeight w:val="864"/>
          <w:tblHeader/>
        </w:trPr>
        <w:tc>
          <w:tcPr>
            <w:tcW w:w="3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3F3AB79C" w14:textId="77777777" w:rsidR="00815E4D" w:rsidRPr="00D936EF" w:rsidRDefault="00815E4D" w:rsidP="00093AD1">
            <w:r>
              <w:t>On site visit date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A2B942" w14:textId="77777777" w:rsidR="00815E4D" w:rsidRPr="00D936EF" w:rsidRDefault="00815E4D" w:rsidP="00093AD1"/>
        </w:tc>
      </w:tr>
    </w:tbl>
    <w:p w14:paraId="15147644" w14:textId="77777777" w:rsidR="003F350C" w:rsidRDefault="003F350C" w:rsidP="003F350C"/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  <w:tblDescription w:val="Stage Window Agreed upon Date Activities/Deliverables&#10;12 months prior 09/18/2019 2020-2021 Formal Review Launch Meeting &#10; Week of DESE/SO – 1st Technical Assistance phone call – Initiation phone call&#10;10 months prior 12/3/2019 OR 2/4/2020 SO submits needs assessments for new or low/zero completer programs (if necessary)&#10; 1/9/2020 OR 2/27/2020 DESE returns needs assessments to SO&#10; Week of  DESE/SO – 2nd Technical Assistance call - Review/confirm submission requirements&#10;6 months prior  SO uploads complete, initial submission for completeness check by DESE&#10;  DESE issues preliminary Partner Survey to contacts listed as part of the organization’s partnership worksheet and top three employing districts. &#10;5 months prior  DESE conducts completeness check of initial submission and returns to SO for resubmission (if necessary)&#10; Week of  DESE/SO –3rd Technical Assistance call – discuss feedback from initial review (if necessary), as well as logistics for onsite visit   &#10;4 months prior  SO uploads revised, final submission to DESE (if necessary)&#10;2 months  prior Week of DESE/SO – 4th Technical Assistance phone call – check-in regarding onsite visit logistics (optional)&#10;1 month prior  SO sends all documents from the “Onsite Visit Guideline Checklist” to DESE&#10;&#10; ONSITE Visit&#10;Post-Onsite&#10; (90 days post onsite) DESE issues factual accuracy draft report to SO&#10; (10 business days following receipt of factual accuracy draft) SO provides written response to factual accuracy draft report and submits to DESE&#10; (4 months post onsite) Final approval status and report from Commissioner to SO &#10;"/>
      </w:tblPr>
      <w:tblGrid>
        <w:gridCol w:w="1946"/>
        <w:gridCol w:w="1631"/>
        <w:gridCol w:w="6683"/>
      </w:tblGrid>
      <w:tr w:rsidR="00815E4D" w:rsidRPr="0021058F" w14:paraId="644DB9C2" w14:textId="77777777" w:rsidTr="00BB0539">
        <w:trPr>
          <w:tblHeader/>
        </w:trPr>
        <w:tc>
          <w:tcPr>
            <w:tcW w:w="1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D09C94C" w14:textId="77777777" w:rsidR="00815E4D" w:rsidRPr="009272CA" w:rsidRDefault="00815E4D" w:rsidP="00CC3B5C">
            <w:pPr>
              <w:rPr>
                <w:b/>
                <w:color w:val="E36C0A" w:themeColor="accent6" w:themeShade="BF"/>
              </w:rPr>
            </w:pPr>
            <w:r w:rsidRPr="009272CA">
              <w:rPr>
                <w:b/>
                <w:color w:val="E36C0A" w:themeColor="accent6" w:themeShade="BF"/>
              </w:rPr>
              <w:t>Stage Window</w:t>
            </w:r>
          </w:p>
        </w:tc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0B7C441A" w14:textId="77777777" w:rsidR="00815E4D" w:rsidRPr="009272CA" w:rsidRDefault="00815E4D" w:rsidP="00CC3B5C">
            <w:pPr>
              <w:rPr>
                <w:b/>
                <w:color w:val="E36C0A" w:themeColor="accent6" w:themeShade="BF"/>
              </w:rPr>
            </w:pPr>
            <w:r w:rsidRPr="009272CA">
              <w:rPr>
                <w:b/>
                <w:color w:val="E36C0A" w:themeColor="accent6" w:themeShade="BF"/>
              </w:rPr>
              <w:t>Agreed upon Date</w:t>
            </w:r>
          </w:p>
        </w:tc>
        <w:tc>
          <w:tcPr>
            <w:tcW w:w="6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394D449B" w14:textId="77777777" w:rsidR="00815E4D" w:rsidRPr="009272CA" w:rsidRDefault="00815E4D" w:rsidP="00CC3B5C">
            <w:pPr>
              <w:rPr>
                <w:b/>
                <w:color w:val="E36C0A" w:themeColor="accent6" w:themeShade="BF"/>
              </w:rPr>
            </w:pPr>
            <w:r w:rsidRPr="009272CA">
              <w:rPr>
                <w:b/>
                <w:color w:val="E36C0A" w:themeColor="accent6" w:themeShade="BF"/>
              </w:rPr>
              <w:t>Activities/Deliverables</w:t>
            </w:r>
          </w:p>
        </w:tc>
      </w:tr>
      <w:tr w:rsidR="0026235B" w:rsidRPr="0021058F" w14:paraId="7E7A78DF" w14:textId="77777777" w:rsidTr="00BB0539">
        <w:trPr>
          <w:trHeight w:val="864"/>
        </w:trPr>
        <w:tc>
          <w:tcPr>
            <w:tcW w:w="194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DC444F" w14:textId="77777777" w:rsidR="0026235B" w:rsidRDefault="00E95F47" w:rsidP="00CC3B5C">
            <w:r>
              <w:t>12 months prior</w:t>
            </w:r>
          </w:p>
        </w:tc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3555B3" w14:textId="67D7895F" w:rsidR="0026235B" w:rsidRPr="009272CA" w:rsidRDefault="006C6D74" w:rsidP="009217DA">
            <w:r>
              <w:t>09</w:t>
            </w:r>
            <w:r w:rsidR="004E306C">
              <w:t>/</w:t>
            </w:r>
            <w:r>
              <w:t>1</w:t>
            </w:r>
            <w:r w:rsidR="009217DA">
              <w:t>8</w:t>
            </w:r>
            <w:r>
              <w:t>/201</w:t>
            </w:r>
            <w:r w:rsidR="009217DA">
              <w:t>9</w:t>
            </w:r>
          </w:p>
        </w:tc>
        <w:tc>
          <w:tcPr>
            <w:tcW w:w="6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25AD69" w14:textId="2EAEBF7B" w:rsidR="0026235B" w:rsidRPr="009272CA" w:rsidRDefault="00FC4A76" w:rsidP="009217DA">
            <w:r>
              <w:t>20</w:t>
            </w:r>
            <w:r w:rsidR="009217DA">
              <w:t>20</w:t>
            </w:r>
            <w:r>
              <w:t>-20</w:t>
            </w:r>
            <w:r w:rsidR="009217DA">
              <w:t>21</w:t>
            </w:r>
            <w:r w:rsidR="0026235B">
              <w:t xml:space="preserve"> Formal Review Launch Meeting</w:t>
            </w:r>
            <w:r w:rsidR="007D3448">
              <w:t xml:space="preserve"> </w:t>
            </w:r>
          </w:p>
        </w:tc>
      </w:tr>
      <w:tr w:rsidR="00E95F47" w:rsidRPr="0021058F" w14:paraId="69EC2EEB" w14:textId="77777777" w:rsidTr="00BB0539">
        <w:trPr>
          <w:trHeight w:val="864"/>
        </w:trPr>
        <w:tc>
          <w:tcPr>
            <w:tcW w:w="194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7BFA26" w14:textId="77777777" w:rsidR="00E95F47" w:rsidRDefault="00E95F47" w:rsidP="00CC3B5C"/>
        </w:tc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385674" w14:textId="77777777" w:rsidR="00E95F47" w:rsidRPr="009272CA" w:rsidRDefault="00A63D6D" w:rsidP="00093AD1">
            <w:r>
              <w:t>Week of</w:t>
            </w:r>
          </w:p>
        </w:tc>
        <w:tc>
          <w:tcPr>
            <w:tcW w:w="6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596107" w14:textId="27E56424" w:rsidR="00E95F47" w:rsidRPr="009272CA" w:rsidRDefault="008E3B16" w:rsidP="00CC3B5C">
            <w:r>
              <w:t>DESE</w:t>
            </w:r>
            <w:r w:rsidR="00E95F47">
              <w:t>/SO – 1</w:t>
            </w:r>
            <w:r w:rsidR="00E95F47" w:rsidRPr="004E306C">
              <w:rPr>
                <w:vertAlign w:val="superscript"/>
              </w:rPr>
              <w:t>st</w:t>
            </w:r>
            <w:r w:rsidR="00E95F47">
              <w:t xml:space="preserve"> Technical Assistance phone call</w:t>
            </w:r>
            <w:r w:rsidR="00E95F47" w:rsidRPr="009272CA">
              <w:t xml:space="preserve"> – Initiation phone call</w:t>
            </w:r>
          </w:p>
        </w:tc>
      </w:tr>
      <w:tr w:rsidR="00E95F47" w:rsidRPr="0021058F" w14:paraId="69A77ECE" w14:textId="77777777" w:rsidTr="00BB0539">
        <w:trPr>
          <w:trHeight w:val="864"/>
        </w:trPr>
        <w:tc>
          <w:tcPr>
            <w:tcW w:w="194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D0E46F" w14:textId="77777777" w:rsidR="00E95F47" w:rsidRDefault="00E95F47" w:rsidP="00CC3B5C">
            <w:r>
              <w:t>10 months prior</w:t>
            </w:r>
          </w:p>
        </w:tc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D841D9" w14:textId="3C012802" w:rsidR="00E95F47" w:rsidRPr="009272CA" w:rsidRDefault="00BB0539" w:rsidP="00011B9F">
            <w:r>
              <w:t>1</w:t>
            </w:r>
            <w:r w:rsidR="00011B9F">
              <w:t>2</w:t>
            </w:r>
            <w:r>
              <w:t>/</w:t>
            </w:r>
            <w:r w:rsidR="00011B9F">
              <w:t>3</w:t>
            </w:r>
            <w:r w:rsidR="00802711">
              <w:t>/20</w:t>
            </w:r>
            <w:r w:rsidR="00011B9F">
              <w:t>19</w:t>
            </w:r>
            <w:r w:rsidR="00802711">
              <w:t xml:space="preserve"> OR </w:t>
            </w:r>
            <w:r w:rsidR="00207AFE">
              <w:t>2</w:t>
            </w:r>
            <w:r>
              <w:t>/</w:t>
            </w:r>
            <w:r w:rsidR="00207AFE">
              <w:t>4</w:t>
            </w:r>
            <w:r w:rsidR="00802711">
              <w:t>/20</w:t>
            </w:r>
            <w:r w:rsidR="009217DA">
              <w:t>2</w:t>
            </w:r>
            <w:r w:rsidR="00011B9F">
              <w:t>0</w:t>
            </w:r>
          </w:p>
        </w:tc>
        <w:tc>
          <w:tcPr>
            <w:tcW w:w="6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6325A2" w14:textId="77777777" w:rsidR="00E95F47" w:rsidRPr="009272CA" w:rsidRDefault="00E95F47" w:rsidP="00D16191">
            <w:r w:rsidRPr="009272CA">
              <w:t xml:space="preserve">SO submits needs assessments for new </w:t>
            </w:r>
            <w:r>
              <w:t xml:space="preserve">or low/zero completer </w:t>
            </w:r>
            <w:r w:rsidRPr="009272CA">
              <w:t>programs</w:t>
            </w:r>
            <w:r>
              <w:t xml:space="preserve"> (if necessary)</w:t>
            </w:r>
          </w:p>
        </w:tc>
      </w:tr>
      <w:tr w:rsidR="00E95F47" w:rsidRPr="0021058F" w14:paraId="6E0C7636" w14:textId="77777777" w:rsidTr="00BB0539">
        <w:trPr>
          <w:trHeight w:val="864"/>
        </w:trPr>
        <w:tc>
          <w:tcPr>
            <w:tcW w:w="194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B8A590" w14:textId="77777777" w:rsidR="00E95F47" w:rsidRDefault="00E95F47" w:rsidP="00CC3B5C"/>
        </w:tc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B46167" w14:textId="4F3AEC46" w:rsidR="00E95F47" w:rsidRPr="009272CA" w:rsidRDefault="00802711" w:rsidP="00011B9F">
            <w:r>
              <w:t>1/</w:t>
            </w:r>
            <w:r w:rsidR="00011B9F">
              <w:t>9</w:t>
            </w:r>
            <w:r>
              <w:t>/20</w:t>
            </w:r>
            <w:r w:rsidR="00457C47">
              <w:t>20</w:t>
            </w:r>
            <w:r>
              <w:t xml:space="preserve"> OR </w:t>
            </w:r>
            <w:r w:rsidR="00BB0539">
              <w:t>2/</w:t>
            </w:r>
            <w:r w:rsidR="00011B9F">
              <w:t>27</w:t>
            </w:r>
            <w:r>
              <w:t>/20</w:t>
            </w:r>
            <w:r w:rsidR="009217DA">
              <w:t>2</w:t>
            </w:r>
            <w:r w:rsidR="00011B9F">
              <w:t>0</w:t>
            </w:r>
          </w:p>
        </w:tc>
        <w:tc>
          <w:tcPr>
            <w:tcW w:w="6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0968F5" w14:textId="737459A8" w:rsidR="00E95F47" w:rsidRPr="009272CA" w:rsidRDefault="008E3B16" w:rsidP="00CC3B5C">
            <w:r>
              <w:t>DESE</w:t>
            </w:r>
            <w:r w:rsidR="00E95F47" w:rsidRPr="009272CA">
              <w:t xml:space="preserve"> returns needs assessments to SO</w:t>
            </w:r>
          </w:p>
        </w:tc>
      </w:tr>
      <w:tr w:rsidR="00E95F47" w:rsidRPr="0021058F" w14:paraId="4F0721A7" w14:textId="77777777" w:rsidTr="00BB0539">
        <w:trPr>
          <w:trHeight w:val="864"/>
        </w:trPr>
        <w:tc>
          <w:tcPr>
            <w:tcW w:w="194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1FF584" w14:textId="77777777" w:rsidR="00E95F47" w:rsidRDefault="00E95F47" w:rsidP="00CC3B5C"/>
        </w:tc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1ACB8E" w14:textId="6304F0DB" w:rsidR="00E95F47" w:rsidRPr="009272CA" w:rsidRDefault="007C0A1A" w:rsidP="00093AD1">
            <w:r>
              <w:t xml:space="preserve">Week of </w:t>
            </w:r>
          </w:p>
        </w:tc>
        <w:tc>
          <w:tcPr>
            <w:tcW w:w="6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FFD123" w14:textId="202661D5" w:rsidR="00E95F47" w:rsidRPr="009272CA" w:rsidRDefault="008E3B16" w:rsidP="00CC3B5C">
            <w:r>
              <w:t>DESE</w:t>
            </w:r>
            <w:r w:rsidR="00E95F47">
              <w:t>/SO – 2</w:t>
            </w:r>
            <w:r w:rsidR="00E95F47" w:rsidRPr="004E306C">
              <w:rPr>
                <w:vertAlign w:val="superscript"/>
              </w:rPr>
              <w:t>nd</w:t>
            </w:r>
            <w:r w:rsidR="00E95F47">
              <w:t xml:space="preserve"> </w:t>
            </w:r>
            <w:r w:rsidR="00E95F47" w:rsidRPr="009272CA">
              <w:t>Tec</w:t>
            </w:r>
            <w:r w:rsidR="00E95F47">
              <w:t>hnical Assistance call - Review/confirm</w:t>
            </w:r>
            <w:r w:rsidR="00E95F47" w:rsidRPr="009272CA">
              <w:t xml:space="preserve"> submission requirements</w:t>
            </w:r>
          </w:p>
        </w:tc>
      </w:tr>
      <w:tr w:rsidR="00E95F47" w:rsidRPr="0021058F" w14:paraId="7D401567" w14:textId="77777777" w:rsidTr="00BB0539">
        <w:trPr>
          <w:trHeight w:val="864"/>
        </w:trPr>
        <w:tc>
          <w:tcPr>
            <w:tcW w:w="194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A2D9E9" w14:textId="77777777" w:rsidR="00E95F47" w:rsidRPr="009272CA" w:rsidRDefault="00E95F47" w:rsidP="00CC3B5C">
            <w:r>
              <w:t>6 months prior</w:t>
            </w:r>
          </w:p>
        </w:tc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8E9C1C" w14:textId="77777777" w:rsidR="00E95F47" w:rsidRPr="009272CA" w:rsidRDefault="00E95F47" w:rsidP="00093AD1"/>
        </w:tc>
        <w:tc>
          <w:tcPr>
            <w:tcW w:w="6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079731" w14:textId="3DD12B4B" w:rsidR="00E95F47" w:rsidRPr="009272CA" w:rsidRDefault="00E95F47">
            <w:r w:rsidRPr="009272CA">
              <w:t xml:space="preserve">SO </w:t>
            </w:r>
            <w:r w:rsidR="003C6A6F">
              <w:t xml:space="preserve">uploads </w:t>
            </w:r>
            <w:r w:rsidRPr="009272CA">
              <w:t>complete</w:t>
            </w:r>
            <w:r w:rsidR="00F979F9">
              <w:t xml:space="preserve">, </w:t>
            </w:r>
            <w:r w:rsidR="00F979F9" w:rsidRPr="00011254">
              <w:rPr>
                <w:b/>
              </w:rPr>
              <w:t>initial</w:t>
            </w:r>
            <w:r w:rsidRPr="009272CA">
              <w:t xml:space="preserve"> submission for </w:t>
            </w:r>
            <w:r w:rsidR="00DF7FAE">
              <w:t>completeness check</w:t>
            </w:r>
            <w:r w:rsidR="003C6A6F">
              <w:t xml:space="preserve"> by DESE</w:t>
            </w:r>
          </w:p>
        </w:tc>
      </w:tr>
      <w:tr w:rsidR="00E95F47" w:rsidRPr="0021058F" w14:paraId="62FD74CD" w14:textId="77777777" w:rsidTr="00BB0539">
        <w:trPr>
          <w:trHeight w:val="864"/>
        </w:trPr>
        <w:tc>
          <w:tcPr>
            <w:tcW w:w="194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82121F" w14:textId="77777777" w:rsidR="00E95F47" w:rsidRDefault="00E95F47" w:rsidP="000123BE"/>
        </w:tc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FDF2EB" w14:textId="77777777" w:rsidR="00E95F47" w:rsidRPr="009272CA" w:rsidRDefault="00E95F47" w:rsidP="000123BE"/>
        </w:tc>
        <w:tc>
          <w:tcPr>
            <w:tcW w:w="6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5D2265" w14:textId="6BA69222" w:rsidR="00E95F47" w:rsidRDefault="008E3B16" w:rsidP="000123BE">
            <w:r>
              <w:t>DESE</w:t>
            </w:r>
            <w:r w:rsidR="00E95F47">
              <w:t xml:space="preserve"> issues preliminary Partner Survey to contacts listed as part of the organization’s partnership worksheet and top three employing districts. </w:t>
            </w:r>
          </w:p>
        </w:tc>
      </w:tr>
      <w:tr w:rsidR="00E95F47" w:rsidRPr="0021058F" w14:paraId="2D18DD02" w14:textId="77777777" w:rsidTr="00BB0539">
        <w:trPr>
          <w:trHeight w:val="864"/>
        </w:trPr>
        <w:tc>
          <w:tcPr>
            <w:tcW w:w="194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76BCE8" w14:textId="77777777" w:rsidR="00E95F47" w:rsidRDefault="00E95F47" w:rsidP="00CC3B5C">
            <w:r>
              <w:t>5 months prior</w:t>
            </w:r>
          </w:p>
        </w:tc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39E15A" w14:textId="77777777" w:rsidR="00E95F47" w:rsidRPr="009272CA" w:rsidRDefault="00E95F47" w:rsidP="00093AD1"/>
        </w:tc>
        <w:tc>
          <w:tcPr>
            <w:tcW w:w="6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872812" w14:textId="129E6B5F" w:rsidR="00E95F47" w:rsidRPr="009272CA" w:rsidRDefault="008E3B16">
            <w:r>
              <w:t>DESE</w:t>
            </w:r>
            <w:r w:rsidR="00E95F47" w:rsidRPr="009272CA">
              <w:t xml:space="preserve"> conducts </w:t>
            </w:r>
            <w:r w:rsidR="00DF7FAE">
              <w:t>completeness check</w:t>
            </w:r>
            <w:r w:rsidR="00E95F47" w:rsidRPr="009272CA">
              <w:t xml:space="preserve"> </w:t>
            </w:r>
            <w:r w:rsidR="00F979F9">
              <w:t xml:space="preserve">of initial submission </w:t>
            </w:r>
            <w:r w:rsidR="00E95F47" w:rsidRPr="009272CA">
              <w:t>and returns to SO for resubmission</w:t>
            </w:r>
            <w:r w:rsidR="00E95F47">
              <w:t xml:space="preserve"> (if necessary)</w:t>
            </w:r>
          </w:p>
        </w:tc>
      </w:tr>
      <w:tr w:rsidR="00E95F47" w:rsidRPr="0021058F" w14:paraId="3B534334" w14:textId="77777777" w:rsidTr="00BB0539">
        <w:trPr>
          <w:trHeight w:val="864"/>
        </w:trPr>
        <w:tc>
          <w:tcPr>
            <w:tcW w:w="194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E35E7C" w14:textId="77777777" w:rsidR="00E95F47" w:rsidRDefault="00E95F47" w:rsidP="00CC3B5C"/>
        </w:tc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AC7CD6" w14:textId="791F69A0" w:rsidR="00E95F47" w:rsidRPr="009272CA" w:rsidRDefault="007C0A1A" w:rsidP="00093AD1">
            <w:r>
              <w:t xml:space="preserve">Week of </w:t>
            </w:r>
          </w:p>
        </w:tc>
        <w:tc>
          <w:tcPr>
            <w:tcW w:w="6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3DE3A7" w14:textId="6289E05E" w:rsidR="00E95F47" w:rsidRPr="009272CA" w:rsidRDefault="008E3B16" w:rsidP="00F979F9">
            <w:r>
              <w:t>DESE</w:t>
            </w:r>
            <w:r w:rsidR="00E95F47">
              <w:t>/SO –3</w:t>
            </w:r>
            <w:r w:rsidR="00E95F47" w:rsidRPr="004E306C">
              <w:rPr>
                <w:vertAlign w:val="superscript"/>
              </w:rPr>
              <w:t>rd</w:t>
            </w:r>
            <w:r w:rsidR="00E95F47">
              <w:t xml:space="preserve"> </w:t>
            </w:r>
            <w:r w:rsidR="00E95F47" w:rsidRPr="009272CA">
              <w:t>Tec</w:t>
            </w:r>
            <w:r w:rsidR="00E95F47">
              <w:t>hnical Assistance call – discuss feedback from initial review (if necessary)</w:t>
            </w:r>
            <w:r w:rsidR="00F979F9">
              <w:t xml:space="preserve">, as well as logistics for onsite visit   </w:t>
            </w:r>
          </w:p>
        </w:tc>
      </w:tr>
      <w:tr w:rsidR="00E95F47" w:rsidRPr="0021058F" w14:paraId="749010D4" w14:textId="77777777" w:rsidTr="00BB0539">
        <w:trPr>
          <w:trHeight w:val="864"/>
        </w:trPr>
        <w:tc>
          <w:tcPr>
            <w:tcW w:w="194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45EAF3" w14:textId="77777777" w:rsidR="00E95F47" w:rsidRDefault="00E95F47" w:rsidP="00CC3B5C">
            <w:r>
              <w:t>4 months prior</w:t>
            </w:r>
          </w:p>
        </w:tc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532394" w14:textId="77777777" w:rsidR="00E95F47" w:rsidRPr="009272CA" w:rsidRDefault="00E95F47" w:rsidP="00093AD1"/>
        </w:tc>
        <w:tc>
          <w:tcPr>
            <w:tcW w:w="6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889A30" w14:textId="416BD127" w:rsidR="00E95F47" w:rsidRDefault="00E95F47" w:rsidP="00BB52D5">
            <w:r w:rsidRPr="009272CA">
              <w:t xml:space="preserve">SO </w:t>
            </w:r>
            <w:r w:rsidR="00BB52D5">
              <w:t xml:space="preserve">uploads </w:t>
            </w:r>
            <w:r w:rsidRPr="009272CA">
              <w:t xml:space="preserve">revised, </w:t>
            </w:r>
            <w:r w:rsidR="00BB52D5" w:rsidRPr="00011254">
              <w:rPr>
                <w:b/>
              </w:rPr>
              <w:t>final</w:t>
            </w:r>
            <w:r w:rsidR="00BB52D5">
              <w:t xml:space="preserve"> </w:t>
            </w:r>
            <w:r w:rsidRPr="009272CA">
              <w:t xml:space="preserve">submission to </w:t>
            </w:r>
            <w:r w:rsidR="008E3B16">
              <w:t>DESE</w:t>
            </w:r>
            <w:r>
              <w:t xml:space="preserve"> (if necessary)</w:t>
            </w:r>
          </w:p>
        </w:tc>
      </w:tr>
      <w:tr w:rsidR="00E95F47" w:rsidRPr="0021058F" w14:paraId="5D6BA402" w14:textId="77777777" w:rsidTr="00BB0539">
        <w:trPr>
          <w:trHeight w:val="864"/>
        </w:trPr>
        <w:tc>
          <w:tcPr>
            <w:tcW w:w="1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E29CB6" w14:textId="77777777" w:rsidR="00E95F47" w:rsidRDefault="00E95F47" w:rsidP="00CC3B5C">
            <w:r>
              <w:t>2 months  prior</w:t>
            </w:r>
          </w:p>
        </w:tc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A2CA28" w14:textId="77777777" w:rsidR="00E95F47" w:rsidRPr="009272CA" w:rsidRDefault="00BB0539" w:rsidP="00093AD1">
            <w:r>
              <w:t>Week of</w:t>
            </w:r>
          </w:p>
        </w:tc>
        <w:tc>
          <w:tcPr>
            <w:tcW w:w="6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324AC8" w14:textId="1D0143DC" w:rsidR="00E95F47" w:rsidRPr="009272CA" w:rsidRDefault="008E3B16" w:rsidP="00CC3B5C">
            <w:r>
              <w:t>DESE</w:t>
            </w:r>
            <w:r w:rsidR="00E95F47">
              <w:t>/SO – 4</w:t>
            </w:r>
            <w:r w:rsidR="00E95F47" w:rsidRPr="004E306C">
              <w:rPr>
                <w:vertAlign w:val="superscript"/>
              </w:rPr>
              <w:t>th</w:t>
            </w:r>
            <w:r w:rsidR="00E95F47">
              <w:t xml:space="preserve"> Technical Assistance phone call </w:t>
            </w:r>
            <w:r w:rsidR="00721687">
              <w:t>–</w:t>
            </w:r>
            <w:r w:rsidR="00E95F47">
              <w:t xml:space="preserve"> </w:t>
            </w:r>
            <w:r w:rsidR="00721687">
              <w:t>check-in regarding onsite visit logistics</w:t>
            </w:r>
            <w:r w:rsidR="00F979F9">
              <w:t xml:space="preserve"> (optional)</w:t>
            </w:r>
          </w:p>
        </w:tc>
      </w:tr>
      <w:tr w:rsidR="00E95F47" w:rsidRPr="0021058F" w14:paraId="4008AE34" w14:textId="77777777" w:rsidTr="00BB0539">
        <w:trPr>
          <w:trHeight w:val="864"/>
        </w:trPr>
        <w:tc>
          <w:tcPr>
            <w:tcW w:w="1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7FDA44" w14:textId="54950385" w:rsidR="00E95F47" w:rsidRDefault="00553993" w:rsidP="00553993">
            <w:r>
              <w:lastRenderedPageBreak/>
              <w:t xml:space="preserve">1 month </w:t>
            </w:r>
            <w:r w:rsidR="00E95F47">
              <w:t>prior</w:t>
            </w:r>
          </w:p>
        </w:tc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E507A5" w14:textId="77777777" w:rsidR="00E95F47" w:rsidRPr="009272CA" w:rsidRDefault="00E95F47" w:rsidP="00093AD1"/>
        </w:tc>
        <w:tc>
          <w:tcPr>
            <w:tcW w:w="6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630D79" w14:textId="3E9C4330" w:rsidR="00E95F47" w:rsidRPr="009272CA" w:rsidRDefault="00721687">
            <w:r>
              <w:t>SO sends</w:t>
            </w:r>
            <w:r w:rsidR="00DF7FAE">
              <w:t xml:space="preserve"> all</w:t>
            </w:r>
            <w:r>
              <w:t xml:space="preserve"> </w:t>
            </w:r>
            <w:r w:rsidR="00553993">
              <w:t>documents</w:t>
            </w:r>
            <w:r w:rsidR="00A90E35">
              <w:t xml:space="preserve"> from </w:t>
            </w:r>
            <w:r w:rsidR="00DF7FAE">
              <w:t>the “O</w:t>
            </w:r>
            <w:r w:rsidR="00A90E35">
              <w:t xml:space="preserve">nsite </w:t>
            </w:r>
            <w:r w:rsidR="00DF7FAE">
              <w:t>V</w:t>
            </w:r>
            <w:r w:rsidR="00A90E35">
              <w:t xml:space="preserve">isit </w:t>
            </w:r>
            <w:r w:rsidR="00DF7FAE">
              <w:t>G</w:t>
            </w:r>
            <w:r w:rsidR="00A90E35">
              <w:t xml:space="preserve">uideline </w:t>
            </w:r>
            <w:r w:rsidR="00DF7FAE">
              <w:t>C</w:t>
            </w:r>
            <w:r w:rsidR="00A90E35">
              <w:t>hecklist</w:t>
            </w:r>
            <w:r w:rsidR="00DF7FAE">
              <w:t>”</w:t>
            </w:r>
            <w:r w:rsidR="00553993">
              <w:t xml:space="preserve"> </w:t>
            </w:r>
            <w:r w:rsidR="00E95F47">
              <w:t xml:space="preserve">to </w:t>
            </w:r>
            <w:r w:rsidR="008E3B16">
              <w:t>DESE</w:t>
            </w:r>
          </w:p>
        </w:tc>
      </w:tr>
      <w:tr w:rsidR="00E95F47" w:rsidRPr="0021058F" w14:paraId="4063F4C7" w14:textId="77777777" w:rsidTr="00BB0539">
        <w:trPr>
          <w:trHeight w:val="864"/>
        </w:trPr>
        <w:tc>
          <w:tcPr>
            <w:tcW w:w="1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</w:tcPr>
          <w:p w14:paraId="2C2EE2DE" w14:textId="77777777" w:rsidR="00A57B63" w:rsidRDefault="00A57B63" w:rsidP="00A57B63">
            <w:pPr>
              <w:jc w:val="center"/>
            </w:pPr>
          </w:p>
          <w:p w14:paraId="280FD32A" w14:textId="421EA1B8" w:rsidR="00E95F47" w:rsidRDefault="00721687" w:rsidP="00A57B6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893F06" wp14:editId="56457822">
                      <wp:extent cx="904875" cy="0"/>
                      <wp:effectExtent l="0" t="95250" r="0" b="95250"/>
                      <wp:docPr id="5" name="AutoShape 2" descr="Arrow pointing to the right, pointing to &quot;ONSITE Visit&quot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2FB9D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alt="Arrow pointing to the right, pointing to &quot;ONSITE Visit&quot;" style="width:71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" strokeweight="2.5pt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14:paraId="0224B6AC" w14:textId="77777777" w:rsidR="00E95F47" w:rsidRPr="009272CA" w:rsidRDefault="00E95F47" w:rsidP="00093AD1"/>
        </w:tc>
        <w:tc>
          <w:tcPr>
            <w:tcW w:w="6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14:paraId="558091BD" w14:textId="77777777" w:rsidR="00E95F47" w:rsidRDefault="00E95F47" w:rsidP="00CC3B5C">
            <w:r w:rsidRPr="009272CA">
              <w:t>ONSITE Visit</w:t>
            </w:r>
          </w:p>
        </w:tc>
      </w:tr>
      <w:tr w:rsidR="00E95F47" w:rsidRPr="0021058F" w14:paraId="06CFB8BC" w14:textId="77777777" w:rsidTr="00BB0539">
        <w:trPr>
          <w:trHeight w:val="864"/>
        </w:trPr>
        <w:tc>
          <w:tcPr>
            <w:tcW w:w="194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B23D19" w14:textId="77777777" w:rsidR="00E95F47" w:rsidRPr="009272CA" w:rsidRDefault="00E95F47" w:rsidP="00093AD1">
            <w:r w:rsidRPr="009272CA">
              <w:t>Post-Onsite</w:t>
            </w:r>
          </w:p>
          <w:p w14:paraId="31DEDAE0" w14:textId="77777777" w:rsidR="00E95F47" w:rsidRPr="009272CA" w:rsidRDefault="00E95F47" w:rsidP="00CC3B5C"/>
        </w:tc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7F8157" w14:textId="77777777" w:rsidR="00E95F47" w:rsidRPr="009272CA" w:rsidRDefault="00802711" w:rsidP="00093AD1">
            <w:r>
              <w:t>(90 days post onsite)</w:t>
            </w:r>
          </w:p>
        </w:tc>
        <w:tc>
          <w:tcPr>
            <w:tcW w:w="6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91C8C3" w14:textId="338A7632" w:rsidR="00E95F47" w:rsidRPr="009272CA" w:rsidRDefault="008E3B16" w:rsidP="00802711">
            <w:r>
              <w:t>DESE</w:t>
            </w:r>
            <w:r w:rsidR="00E95F47" w:rsidRPr="009272CA">
              <w:t xml:space="preserve"> issues factual accuracy draft</w:t>
            </w:r>
            <w:r w:rsidR="00E95F47">
              <w:t xml:space="preserve"> </w:t>
            </w:r>
            <w:r w:rsidR="00DF7FAE">
              <w:t xml:space="preserve">report </w:t>
            </w:r>
            <w:r w:rsidR="00A77BDB">
              <w:t>to SO</w:t>
            </w:r>
          </w:p>
        </w:tc>
      </w:tr>
      <w:tr w:rsidR="00E95F47" w:rsidRPr="0021058F" w14:paraId="1471D929" w14:textId="77777777" w:rsidTr="00BB0539">
        <w:trPr>
          <w:trHeight w:val="864"/>
        </w:trPr>
        <w:tc>
          <w:tcPr>
            <w:tcW w:w="194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EEBA3E" w14:textId="77777777" w:rsidR="00E95F47" w:rsidRDefault="00E95F47" w:rsidP="00CC3B5C"/>
        </w:tc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6BD456" w14:textId="77777777" w:rsidR="00E95F47" w:rsidRPr="009272CA" w:rsidRDefault="00802711" w:rsidP="00093AD1">
            <w:r>
              <w:t>(10</w:t>
            </w:r>
            <w:r w:rsidR="00BB0539">
              <w:t xml:space="preserve"> business</w:t>
            </w:r>
            <w:r>
              <w:t xml:space="preserve"> days following receipt of factual accuracy draft)</w:t>
            </w:r>
          </w:p>
        </w:tc>
        <w:tc>
          <w:tcPr>
            <w:tcW w:w="6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BDABB9" w14:textId="717D6627" w:rsidR="00E95F47" w:rsidRPr="009272CA" w:rsidRDefault="00E95F47" w:rsidP="00802711">
            <w:r w:rsidRPr="009272CA">
              <w:t>SO provides written response to factual accuracy draft</w:t>
            </w:r>
            <w:r w:rsidR="00DF7FAE">
              <w:t xml:space="preserve"> report</w:t>
            </w:r>
            <w:r>
              <w:t xml:space="preserve"> </w:t>
            </w:r>
            <w:r w:rsidR="00A77BDB">
              <w:t>and submits to DESE</w:t>
            </w:r>
          </w:p>
        </w:tc>
      </w:tr>
      <w:tr w:rsidR="00E95F47" w:rsidRPr="0021058F" w14:paraId="7E8CF54F" w14:textId="77777777" w:rsidTr="00BB0539">
        <w:trPr>
          <w:trHeight w:val="864"/>
        </w:trPr>
        <w:tc>
          <w:tcPr>
            <w:tcW w:w="194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A4C498" w14:textId="77777777" w:rsidR="00E95F47" w:rsidRDefault="00E95F47" w:rsidP="00CC3B5C"/>
        </w:tc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16FF18" w14:textId="77777777" w:rsidR="00E95F47" w:rsidRPr="009272CA" w:rsidRDefault="00802711" w:rsidP="00093AD1">
            <w:r>
              <w:t>(4 months post onsite)</w:t>
            </w:r>
          </w:p>
        </w:tc>
        <w:tc>
          <w:tcPr>
            <w:tcW w:w="6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450993" w14:textId="6FD27C52" w:rsidR="00E95F47" w:rsidRPr="009272CA" w:rsidRDefault="00E95F47">
            <w:r>
              <w:t xml:space="preserve">Final </w:t>
            </w:r>
            <w:r w:rsidR="00DF7FAE">
              <w:t xml:space="preserve">approval status </w:t>
            </w:r>
            <w:r>
              <w:t xml:space="preserve">and report </w:t>
            </w:r>
            <w:r w:rsidR="00553993">
              <w:t xml:space="preserve">from </w:t>
            </w:r>
            <w:r>
              <w:t>Commissioner</w:t>
            </w:r>
            <w:r w:rsidR="00553993">
              <w:t xml:space="preserve"> to SO</w:t>
            </w:r>
            <w:r>
              <w:t xml:space="preserve"> </w:t>
            </w:r>
          </w:p>
        </w:tc>
      </w:tr>
    </w:tbl>
    <w:p w14:paraId="00ABDEA6" w14:textId="77777777" w:rsidR="003F350C" w:rsidRDefault="003F350C" w:rsidP="00B14740"/>
    <w:sectPr w:rsidR="003F350C" w:rsidSect="00AA278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85A75" w14:textId="77777777" w:rsidR="00AD5A9D" w:rsidRDefault="00AD5A9D" w:rsidP="00241FD7">
      <w:r>
        <w:separator/>
      </w:r>
    </w:p>
  </w:endnote>
  <w:endnote w:type="continuationSeparator" w:id="0">
    <w:p w14:paraId="4D27088B" w14:textId="77777777" w:rsidR="00AD5A9D" w:rsidRDefault="00AD5A9D" w:rsidP="0024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57DFA" w14:textId="2840477D" w:rsidR="00E95F47" w:rsidRDefault="00E95F47" w:rsidP="00657B26">
    <w:pPr>
      <w:pStyle w:val="Foot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9A416C7" wp14:editId="270ACBB4">
          <wp:simplePos x="0" y="0"/>
          <wp:positionH relativeFrom="column">
            <wp:posOffset>-597922</wp:posOffset>
          </wp:positionH>
          <wp:positionV relativeFrom="paragraph">
            <wp:posOffset>-191135</wp:posOffset>
          </wp:positionV>
          <wp:extent cx="1096784" cy="533400"/>
          <wp:effectExtent l="19050" t="0" r="8116" b="0"/>
          <wp:wrapNone/>
          <wp:docPr id="1" name="Picture 2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6784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1687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4357229" wp14:editId="481C8FF6">
              <wp:simplePos x="0" y="0"/>
              <wp:positionH relativeFrom="column">
                <wp:posOffset>638175</wp:posOffset>
              </wp:positionH>
              <wp:positionV relativeFrom="paragraph">
                <wp:posOffset>218439</wp:posOffset>
              </wp:positionV>
              <wp:extent cx="5695950" cy="0"/>
              <wp:effectExtent l="0" t="0" r="0" b="0"/>
              <wp:wrapNone/>
              <wp:docPr id="2" name="AutoShape 1" descr="horizontal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6A5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horizontal line" style="position:absolute;margin-left:50.25pt;margin-top:17.2pt;width:44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" strokecolor="#365f91 [2404]"/>
          </w:pict>
        </mc:Fallback>
      </mc:AlternateContent>
    </w:r>
    <w:r>
      <w:t xml:space="preserve">Educator Preparation Review                                                                  </w:t>
    </w:r>
    <w:r w:rsidRPr="00241FD7">
      <w:t xml:space="preserve"> </w:t>
    </w:r>
    <w:r w:rsidR="00C766ED">
      <w:fldChar w:fldCharType="begin"/>
    </w:r>
    <w:r w:rsidR="00C766ED">
      <w:instrText xml:space="preserve"> PAGE   \* MERGEFORMAT </w:instrText>
    </w:r>
    <w:r w:rsidR="00C766ED">
      <w:fldChar w:fldCharType="separate"/>
    </w:r>
    <w:r w:rsidR="00182AE9">
      <w:rPr>
        <w:noProof/>
      </w:rPr>
      <w:t>2</w:t>
    </w:r>
    <w:r w:rsidR="00C766E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44A27" w14:textId="77777777" w:rsidR="00AD5A9D" w:rsidRDefault="00AD5A9D" w:rsidP="00241FD7">
      <w:r>
        <w:separator/>
      </w:r>
    </w:p>
  </w:footnote>
  <w:footnote w:type="continuationSeparator" w:id="0">
    <w:p w14:paraId="44D982EF" w14:textId="77777777" w:rsidR="00AD5A9D" w:rsidRDefault="00AD5A9D" w:rsidP="0024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8D154" w14:textId="5FA26164" w:rsidR="00E95F47" w:rsidRPr="0086029C" w:rsidRDefault="00E95F47" w:rsidP="00FA1CA9">
    <w:pPr>
      <w:tabs>
        <w:tab w:val="left" w:pos="1260"/>
      </w:tabs>
      <w:ind w:firstLine="720"/>
      <w:rPr>
        <w:color w:val="365F91" w:themeColor="accent1" w:themeShade="BF"/>
        <w:sz w:val="28"/>
        <w:szCs w:val="28"/>
      </w:rPr>
    </w:pPr>
    <w:r w:rsidRPr="005E2260">
      <w:rPr>
        <w:b/>
        <w:noProof/>
        <w:color w:val="365F91" w:themeColor="accent1" w:themeShade="BF"/>
        <w:sz w:val="28"/>
        <w:szCs w:val="28"/>
      </w:rPr>
      <w:drawing>
        <wp:anchor distT="0" distB="0" distL="114300" distR="114300" simplePos="0" relativeHeight="251663360" behindDoc="1" locked="0" layoutInCell="1" allowOverlap="1" wp14:anchorId="411C58DC" wp14:editId="7789B9A6">
          <wp:simplePos x="0" y="0"/>
          <wp:positionH relativeFrom="column">
            <wp:posOffset>-119380</wp:posOffset>
          </wp:positionH>
          <wp:positionV relativeFrom="paragraph">
            <wp:posOffset>-95885</wp:posOffset>
          </wp:positionV>
          <wp:extent cx="572135" cy="429260"/>
          <wp:effectExtent l="0" t="0" r="0" b="0"/>
          <wp:wrapTight wrapText="bothSides">
            <wp:wrapPolygon edited="0">
              <wp:start x="10788" y="4793"/>
              <wp:lineTo x="5034" y="16296"/>
              <wp:lineTo x="5754" y="16296"/>
              <wp:lineTo x="10069" y="16296"/>
              <wp:lineTo x="12946" y="16296"/>
              <wp:lineTo x="15822" y="8627"/>
              <wp:lineTo x="15103" y="4793"/>
              <wp:lineTo x="10788" y="4793"/>
            </wp:wrapPolygon>
          </wp:wrapTight>
          <wp:docPr id="4" name="irc_mi" descr="Image of wrench to signify document created as part of tool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endlessicons.com/wp-content/uploads/2013/02/wrench-icon-614x46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365F91" w:themeColor="accent1" w:themeShade="BF"/>
        <w:sz w:val="28"/>
        <w:szCs w:val="28"/>
      </w:rPr>
      <w:t>Formal Review</w:t>
    </w:r>
    <w:r w:rsidR="00FA1CA9">
      <w:rPr>
        <w:b/>
        <w:noProof/>
        <w:color w:val="365F91" w:themeColor="accent1" w:themeShade="BF"/>
        <w:sz w:val="28"/>
        <w:szCs w:val="28"/>
      </w:rPr>
      <w:t xml:space="preserve"> 2020-2021</w:t>
    </w:r>
    <w:r>
      <w:rPr>
        <w:b/>
        <w:noProof/>
        <w:color w:val="365F91" w:themeColor="accent1" w:themeShade="BF"/>
        <w:sz w:val="28"/>
        <w:szCs w:val="28"/>
      </w:rPr>
      <w:tab/>
    </w:r>
    <w:r>
      <w:rPr>
        <w:b/>
        <w:noProof/>
        <w:color w:val="365F91" w:themeColor="accent1" w:themeShade="BF"/>
        <w:sz w:val="28"/>
        <w:szCs w:val="28"/>
      </w:rPr>
      <w:tab/>
    </w:r>
    <w:r>
      <w:rPr>
        <w:b/>
        <w:noProof/>
        <w:color w:val="365F91" w:themeColor="accent1" w:themeShade="BF"/>
        <w:sz w:val="28"/>
        <w:szCs w:val="28"/>
      </w:rPr>
      <w:tab/>
    </w:r>
    <w:r>
      <w:rPr>
        <w:b/>
        <w:noProof/>
        <w:color w:val="365F91" w:themeColor="accent1" w:themeShade="BF"/>
        <w:sz w:val="28"/>
        <w:szCs w:val="28"/>
      </w:rPr>
      <w:tab/>
    </w:r>
    <w:r>
      <w:rPr>
        <w:b/>
        <w:noProof/>
        <w:color w:val="365F91" w:themeColor="accent1" w:themeShade="BF"/>
        <w:sz w:val="28"/>
        <w:szCs w:val="28"/>
      </w:rPr>
      <w:tab/>
    </w:r>
    <w:r w:rsidRPr="0026235B">
      <w:rPr>
        <w:noProof/>
        <w:color w:val="365F91" w:themeColor="accent1" w:themeShade="BF"/>
        <w:szCs w:val="28"/>
      </w:rPr>
      <w:t>Updated</w:t>
    </w:r>
    <w:r>
      <w:rPr>
        <w:noProof/>
        <w:color w:val="365F91" w:themeColor="accent1" w:themeShade="BF"/>
        <w:szCs w:val="28"/>
      </w:rPr>
      <w:t xml:space="preserve"> </w:t>
    </w:r>
  </w:p>
  <w:p w14:paraId="2A537DBA" w14:textId="6126980B" w:rsidR="00E95F47" w:rsidRPr="00AF2866" w:rsidRDefault="00E95F47" w:rsidP="00FA1CA9">
    <w:pPr>
      <w:ind w:left="720" w:firstLine="720"/>
      <w:rPr>
        <w:b/>
        <w:color w:val="E36C0A" w:themeColor="accent6" w:themeShade="BF"/>
        <w:sz w:val="24"/>
      </w:rPr>
    </w:pPr>
    <w:r>
      <w:rPr>
        <w:b/>
        <w:color w:val="E36C0A" w:themeColor="accent6" w:themeShade="BF"/>
        <w:sz w:val="24"/>
      </w:rPr>
      <w:t>Timeline</w:t>
    </w:r>
    <w:r w:rsidR="00FA1CA9">
      <w:rPr>
        <w:b/>
        <w:color w:val="E36C0A" w:themeColor="accent6" w:themeShade="BF"/>
        <w:sz w:val="24"/>
      </w:rPr>
      <w:t xml:space="preserve"> Template</w:t>
    </w:r>
  </w:p>
  <w:p w14:paraId="600B05DC" w14:textId="77777777" w:rsidR="00E95F47" w:rsidRDefault="00E95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29A"/>
    <w:multiLevelType w:val="hybridMultilevel"/>
    <w:tmpl w:val="B0E0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33BE7"/>
    <w:multiLevelType w:val="hybridMultilevel"/>
    <w:tmpl w:val="9284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52FF0"/>
    <w:multiLevelType w:val="hybridMultilevel"/>
    <w:tmpl w:val="756A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B1F29"/>
    <w:multiLevelType w:val="hybridMultilevel"/>
    <w:tmpl w:val="D584B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33208"/>
    <w:multiLevelType w:val="hybridMultilevel"/>
    <w:tmpl w:val="3AFE8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F7A5B"/>
    <w:multiLevelType w:val="hybridMultilevel"/>
    <w:tmpl w:val="9A6A7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A96CBE"/>
    <w:multiLevelType w:val="hybridMultilevel"/>
    <w:tmpl w:val="2688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F37A8"/>
    <w:multiLevelType w:val="hybridMultilevel"/>
    <w:tmpl w:val="EC226F36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FD7"/>
    <w:rsid w:val="00011254"/>
    <w:rsid w:val="00011B9F"/>
    <w:rsid w:val="000123BE"/>
    <w:rsid w:val="000226B9"/>
    <w:rsid w:val="00052E3B"/>
    <w:rsid w:val="0007098F"/>
    <w:rsid w:val="00093AD1"/>
    <w:rsid w:val="000A7801"/>
    <w:rsid w:val="00127909"/>
    <w:rsid w:val="00133955"/>
    <w:rsid w:val="00136C69"/>
    <w:rsid w:val="00176EAC"/>
    <w:rsid w:val="00182AE9"/>
    <w:rsid w:val="001B7C53"/>
    <w:rsid w:val="001C7D63"/>
    <w:rsid w:val="001E25EB"/>
    <w:rsid w:val="00207AFE"/>
    <w:rsid w:val="00227B34"/>
    <w:rsid w:val="00241FD7"/>
    <w:rsid w:val="0026235B"/>
    <w:rsid w:val="00281434"/>
    <w:rsid w:val="00281FE6"/>
    <w:rsid w:val="002829DB"/>
    <w:rsid w:val="00284C3F"/>
    <w:rsid w:val="002866EE"/>
    <w:rsid w:val="00292D82"/>
    <w:rsid w:val="002B2732"/>
    <w:rsid w:val="002C71EB"/>
    <w:rsid w:val="002D2CA8"/>
    <w:rsid w:val="002D622B"/>
    <w:rsid w:val="002D6F88"/>
    <w:rsid w:val="003358D7"/>
    <w:rsid w:val="00362526"/>
    <w:rsid w:val="00366CF9"/>
    <w:rsid w:val="00372B7E"/>
    <w:rsid w:val="00376275"/>
    <w:rsid w:val="00384590"/>
    <w:rsid w:val="003B7992"/>
    <w:rsid w:val="003C4BFC"/>
    <w:rsid w:val="003C6A6F"/>
    <w:rsid w:val="003F350C"/>
    <w:rsid w:val="0040348B"/>
    <w:rsid w:val="0040701C"/>
    <w:rsid w:val="00456B34"/>
    <w:rsid w:val="00457C47"/>
    <w:rsid w:val="00476BDE"/>
    <w:rsid w:val="0048207D"/>
    <w:rsid w:val="00491BDC"/>
    <w:rsid w:val="004D0878"/>
    <w:rsid w:val="004E306C"/>
    <w:rsid w:val="004E3DEB"/>
    <w:rsid w:val="004F07BC"/>
    <w:rsid w:val="004F289C"/>
    <w:rsid w:val="004F444A"/>
    <w:rsid w:val="00505B1B"/>
    <w:rsid w:val="005075A3"/>
    <w:rsid w:val="00510391"/>
    <w:rsid w:val="00521FD8"/>
    <w:rsid w:val="00546DBE"/>
    <w:rsid w:val="00553993"/>
    <w:rsid w:val="005626FB"/>
    <w:rsid w:val="0056499C"/>
    <w:rsid w:val="00575BD2"/>
    <w:rsid w:val="00583665"/>
    <w:rsid w:val="00584D7D"/>
    <w:rsid w:val="005B214C"/>
    <w:rsid w:val="005B5284"/>
    <w:rsid w:val="005B53E0"/>
    <w:rsid w:val="005C54F2"/>
    <w:rsid w:val="005C658F"/>
    <w:rsid w:val="005D4820"/>
    <w:rsid w:val="005E4FFD"/>
    <w:rsid w:val="005F4D16"/>
    <w:rsid w:val="00636B6F"/>
    <w:rsid w:val="00644CA3"/>
    <w:rsid w:val="00657665"/>
    <w:rsid w:val="00657B26"/>
    <w:rsid w:val="006670D6"/>
    <w:rsid w:val="006A7C26"/>
    <w:rsid w:val="006C6D74"/>
    <w:rsid w:val="006E2C69"/>
    <w:rsid w:val="006E6BED"/>
    <w:rsid w:val="006F64E0"/>
    <w:rsid w:val="006F7FF9"/>
    <w:rsid w:val="00711103"/>
    <w:rsid w:val="00714A7C"/>
    <w:rsid w:val="0072094E"/>
    <w:rsid w:val="00721687"/>
    <w:rsid w:val="0075037A"/>
    <w:rsid w:val="0075129A"/>
    <w:rsid w:val="007C0A1A"/>
    <w:rsid w:val="007C4947"/>
    <w:rsid w:val="007D3448"/>
    <w:rsid w:val="007D3A95"/>
    <w:rsid w:val="007E0E56"/>
    <w:rsid w:val="007E3040"/>
    <w:rsid w:val="007F6C77"/>
    <w:rsid w:val="00802711"/>
    <w:rsid w:val="00812424"/>
    <w:rsid w:val="00815E4D"/>
    <w:rsid w:val="00850ECA"/>
    <w:rsid w:val="00854D1D"/>
    <w:rsid w:val="0086029C"/>
    <w:rsid w:val="00877112"/>
    <w:rsid w:val="0089181E"/>
    <w:rsid w:val="008A01EA"/>
    <w:rsid w:val="008B5744"/>
    <w:rsid w:val="008E3B16"/>
    <w:rsid w:val="008F6680"/>
    <w:rsid w:val="00905F50"/>
    <w:rsid w:val="00907C30"/>
    <w:rsid w:val="009217DA"/>
    <w:rsid w:val="009437E5"/>
    <w:rsid w:val="00953F1D"/>
    <w:rsid w:val="009810B2"/>
    <w:rsid w:val="009C2938"/>
    <w:rsid w:val="009E5829"/>
    <w:rsid w:val="009F3142"/>
    <w:rsid w:val="00A223F5"/>
    <w:rsid w:val="00A34513"/>
    <w:rsid w:val="00A55B8F"/>
    <w:rsid w:val="00A5771B"/>
    <w:rsid w:val="00A57B63"/>
    <w:rsid w:val="00A63D6D"/>
    <w:rsid w:val="00A77BDB"/>
    <w:rsid w:val="00A90E35"/>
    <w:rsid w:val="00AA278F"/>
    <w:rsid w:val="00AB0C52"/>
    <w:rsid w:val="00AD5A9D"/>
    <w:rsid w:val="00B113AD"/>
    <w:rsid w:val="00B14740"/>
    <w:rsid w:val="00B24973"/>
    <w:rsid w:val="00B63FD5"/>
    <w:rsid w:val="00B75468"/>
    <w:rsid w:val="00B8002E"/>
    <w:rsid w:val="00B851A7"/>
    <w:rsid w:val="00B8675C"/>
    <w:rsid w:val="00BA3450"/>
    <w:rsid w:val="00BA6B55"/>
    <w:rsid w:val="00BB0539"/>
    <w:rsid w:val="00BB05B6"/>
    <w:rsid w:val="00BB52D5"/>
    <w:rsid w:val="00BB6EF4"/>
    <w:rsid w:val="00BD316B"/>
    <w:rsid w:val="00BD4C01"/>
    <w:rsid w:val="00BE1238"/>
    <w:rsid w:val="00C00099"/>
    <w:rsid w:val="00C12CCE"/>
    <w:rsid w:val="00C318CE"/>
    <w:rsid w:val="00C41E9D"/>
    <w:rsid w:val="00C42E83"/>
    <w:rsid w:val="00C444B9"/>
    <w:rsid w:val="00C766ED"/>
    <w:rsid w:val="00C86F2B"/>
    <w:rsid w:val="00CB0450"/>
    <w:rsid w:val="00CC3B5C"/>
    <w:rsid w:val="00CD24D6"/>
    <w:rsid w:val="00D16191"/>
    <w:rsid w:val="00D266A2"/>
    <w:rsid w:val="00D33D33"/>
    <w:rsid w:val="00D56869"/>
    <w:rsid w:val="00DB0226"/>
    <w:rsid w:val="00DB14F5"/>
    <w:rsid w:val="00DC3B31"/>
    <w:rsid w:val="00DC516F"/>
    <w:rsid w:val="00DD248B"/>
    <w:rsid w:val="00DD2926"/>
    <w:rsid w:val="00DF7FAE"/>
    <w:rsid w:val="00E53F60"/>
    <w:rsid w:val="00E81DD4"/>
    <w:rsid w:val="00E95F47"/>
    <w:rsid w:val="00EA4F3C"/>
    <w:rsid w:val="00EC3EE6"/>
    <w:rsid w:val="00ED616D"/>
    <w:rsid w:val="00EE1C1C"/>
    <w:rsid w:val="00F13997"/>
    <w:rsid w:val="00F41487"/>
    <w:rsid w:val="00F42ADC"/>
    <w:rsid w:val="00F43D90"/>
    <w:rsid w:val="00F53BD4"/>
    <w:rsid w:val="00F647B9"/>
    <w:rsid w:val="00F979F9"/>
    <w:rsid w:val="00FA1CA9"/>
    <w:rsid w:val="00FC4A76"/>
    <w:rsid w:val="00FD0DC8"/>
    <w:rsid w:val="00FD63F5"/>
    <w:rsid w:val="00FD6FE8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5E2FE"/>
  <w15:docId w15:val="{81C0E212-FE69-4801-BB0A-7AECAE9F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BD2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next w:val="Normal"/>
    <w:link w:val="Heading1Char"/>
    <w:qFormat/>
    <w:rsid w:val="00D266A2"/>
    <w:pPr>
      <w:keepNext/>
      <w:spacing w:before="280" w:after="120" w:line="240" w:lineRule="auto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6A2"/>
    <w:rPr>
      <w:rFonts w:asciiTheme="minorHAnsi" w:hAnsiTheme="minorHAnsi" w:cs="Arial"/>
      <w:b/>
      <w:bCs/>
      <w:kern w:val="32"/>
      <w:sz w:val="2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FD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FD7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0C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3F350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3F350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B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5B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5B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DESE-231-54451</_dlc_DocId>
    <_dlc_DocIdUrl xmlns="733efe1c-5bbe-4968-87dc-d400e65c879f">
      <Url>https://sharepoint.doemass.org/ese/webteam/cps/_layouts/DocIdRedir.aspx?ID=DESE-231-54451</Url>
      <Description>DESE-231-54451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86868-2AC9-43D1-9BD0-4B2B90387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E1906F-DBFE-4C8A-A535-8F9003CFB2A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D3A4D0D4-7C0D-4440-8CB8-A565EFE57B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87044B-7C74-492C-B033-47F10867D58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2CCD8A6-32F8-4AD3-8400-BEFB9DFA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Educator Preparation Formal Review — Timeline Template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Educator Preparation Formal Review: Timeline Template</dc:title>
  <dc:creator>DESE</dc:creator>
  <cp:lastModifiedBy>Zou, Dong (EOE)</cp:lastModifiedBy>
  <cp:revision>19</cp:revision>
  <cp:lastPrinted>2017-06-01T12:55:00Z</cp:lastPrinted>
  <dcterms:created xsi:type="dcterms:W3CDTF">2019-09-10T20:54:00Z</dcterms:created>
  <dcterms:modified xsi:type="dcterms:W3CDTF">2019-09-12T19:23:00Z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12 2019</vt:lpwstr>
  </property>
</Properties>
</file>