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FC07" w14:textId="421F4EF5" w:rsidR="00082FC7" w:rsidRDefault="6282FDEB" w:rsidP="4932534A">
      <w:pPr>
        <w:spacing w:after="0" w:line="240" w:lineRule="auto"/>
        <w:jc w:val="center"/>
      </w:pPr>
      <w:r w:rsidRPr="0C93530F">
        <w:rPr>
          <w:rFonts w:ascii="Calibri" w:eastAsia="Calibri" w:hAnsi="Calibri" w:cs="Calibri"/>
          <w:b/>
          <w:bCs/>
          <w:color w:val="000000" w:themeColor="text1"/>
          <w:sz w:val="28"/>
          <w:szCs w:val="28"/>
        </w:rPr>
        <w:t>Informal Review Worksheet</w:t>
      </w:r>
      <w:r w:rsidRPr="0C93530F">
        <w:rPr>
          <w:rFonts w:ascii="Calibri" w:eastAsia="Calibri" w:hAnsi="Calibri" w:cs="Calibri"/>
          <w:sz w:val="28"/>
          <w:szCs w:val="28"/>
        </w:rPr>
        <w:t xml:space="preserve"> </w:t>
      </w:r>
    </w:p>
    <w:p w14:paraId="3D0F7635" w14:textId="762083FB" w:rsidR="00082FC7" w:rsidRDefault="2494A5E2" w:rsidP="4932534A">
      <w:pPr>
        <w:spacing w:after="0" w:line="240" w:lineRule="auto"/>
        <w:jc w:val="center"/>
        <w:rPr>
          <w:rFonts w:ascii="Calibri" w:eastAsia="Calibri" w:hAnsi="Calibri" w:cs="Calibri"/>
          <w:color w:val="000000" w:themeColor="text1"/>
          <w:sz w:val="28"/>
          <w:szCs w:val="28"/>
        </w:rPr>
      </w:pPr>
      <w:r w:rsidRPr="68F68E2E">
        <w:rPr>
          <w:rFonts w:ascii="Calibri" w:eastAsia="Calibri" w:hAnsi="Calibri" w:cs="Calibri"/>
          <w:b/>
          <w:bCs/>
          <w:color w:val="000000" w:themeColor="text1"/>
          <w:sz w:val="28"/>
          <w:szCs w:val="28"/>
        </w:rPr>
        <w:t xml:space="preserve">Candidate Domain </w:t>
      </w:r>
    </w:p>
    <w:p w14:paraId="1B0FAF4D" w14:textId="49EDB17E" w:rsidR="00082FC7" w:rsidRDefault="00B058CC" w:rsidP="4932534A">
      <w:pPr>
        <w:spacing w:after="0" w:line="240" w:lineRule="auto"/>
        <w:rPr>
          <w:rFonts w:ascii="Calibri" w:eastAsia="Calibri" w:hAnsi="Calibri" w:cs="Calibri"/>
          <w:color w:val="000000" w:themeColor="text1"/>
        </w:rPr>
      </w:pPr>
      <w:r>
        <w:br/>
      </w:r>
      <w:r w:rsidR="20F76CCF" w:rsidRPr="534817CE">
        <w:rPr>
          <w:rFonts w:ascii="Calibri" w:eastAsia="Calibri" w:hAnsi="Calibri" w:cs="Calibri"/>
          <w:b/>
          <w:bCs/>
          <w:color w:val="000000" w:themeColor="text1"/>
        </w:rPr>
        <w:t>Candidate Domain Vision:</w:t>
      </w:r>
      <w:r w:rsidR="20F76CCF" w:rsidRPr="534817CE">
        <w:rPr>
          <w:rFonts w:ascii="Calibri" w:eastAsia="Calibri" w:hAnsi="Calibri" w:cs="Calibri"/>
          <w:color w:val="000000" w:themeColor="text1"/>
        </w:rPr>
        <w:t xml:space="preserve"> </w:t>
      </w:r>
      <w:r w:rsidR="20C85DCA" w:rsidRPr="534817CE">
        <w:rPr>
          <w:rFonts w:ascii="Calibri" w:eastAsia="Calibri" w:hAnsi="Calibri" w:cs="Calibri"/>
          <w:color w:val="000000" w:themeColor="text1"/>
        </w:rPr>
        <w:t xml:space="preserve">The </w:t>
      </w:r>
      <w:r w:rsidR="6E2B9FCF" w:rsidRPr="534817CE">
        <w:rPr>
          <w:rFonts w:ascii="Calibri" w:eastAsia="Calibri" w:hAnsi="Calibri" w:cs="Calibri"/>
          <w:color w:val="000000" w:themeColor="text1"/>
        </w:rPr>
        <w:t>sponsoring organization</w:t>
      </w:r>
      <w:r w:rsidR="20C85DCA" w:rsidRPr="534817CE">
        <w:rPr>
          <w:rFonts w:ascii="Calibri" w:eastAsia="Calibri" w:hAnsi="Calibri" w:cs="Calibri"/>
          <w:color w:val="000000" w:themeColor="text1"/>
        </w:rPr>
        <w:t xml:space="preserve"> provides effective guidance and comprehensive support to all candidates from recruitment through program completion and ensures that those who are endorsed for licensure are prepared to be effective educators. </w:t>
      </w:r>
      <w:r w:rsidR="20C85DCA" w:rsidRPr="534817CE">
        <w:rPr>
          <w:rFonts w:ascii="Calibri" w:eastAsia="Calibri" w:hAnsi="Calibri" w:cs="Calibri"/>
          <w:b/>
          <w:bCs/>
          <w:color w:val="000000" w:themeColor="text1"/>
        </w:rPr>
        <w:t xml:space="preserve"> </w:t>
      </w:r>
    </w:p>
    <w:p w14:paraId="4E47FFD6" w14:textId="019961F2" w:rsidR="00082FC7" w:rsidRDefault="00082FC7" w:rsidP="4932534A">
      <w:pPr>
        <w:spacing w:after="0" w:line="240" w:lineRule="auto"/>
        <w:rPr>
          <w:rFonts w:ascii="Calibri" w:eastAsia="Calibri" w:hAnsi="Calibri" w:cs="Calibri"/>
          <w:color w:val="000000" w:themeColor="text1"/>
        </w:rPr>
      </w:pPr>
    </w:p>
    <w:p w14:paraId="3107A75A" w14:textId="635E8E5E" w:rsidR="00082FC7" w:rsidRPr="004F1868" w:rsidRDefault="37E3E989" w:rsidP="4932534A">
      <w:pPr>
        <w:spacing w:after="240" w:line="240" w:lineRule="auto"/>
        <w:rPr>
          <w:rFonts w:ascii="Calibri" w:eastAsia="Calibri" w:hAnsi="Calibri" w:cs="Calibri"/>
        </w:rPr>
      </w:pPr>
      <w:r w:rsidRPr="534817CE">
        <w:rPr>
          <w:rFonts w:ascii="Calibri" w:eastAsia="Calibri" w:hAnsi="Calibri" w:cs="Calibri"/>
          <w:b/>
          <w:bCs/>
        </w:rPr>
        <w:t>Candidate Domain Overview:</w:t>
      </w:r>
      <w:r w:rsidRPr="534817CE">
        <w:rPr>
          <w:rFonts w:ascii="Calibri" w:eastAsia="Calibri" w:hAnsi="Calibri" w:cs="Calibri"/>
        </w:rPr>
        <w:t xml:space="preserve"> </w:t>
      </w:r>
      <w:r w:rsidR="51F4142E" w:rsidRPr="534817CE">
        <w:rPr>
          <w:rFonts w:ascii="Calibri" w:eastAsia="Calibri" w:hAnsi="Calibri" w:cs="Calibri"/>
        </w:rPr>
        <w:t xml:space="preserve">The Candidate domain articulates the expectation that a </w:t>
      </w:r>
      <w:r w:rsidR="6E2B9FCF" w:rsidRPr="534817CE">
        <w:rPr>
          <w:rFonts w:ascii="Calibri" w:eastAsia="Calibri" w:hAnsi="Calibri" w:cs="Calibri"/>
        </w:rPr>
        <w:t>sponsoring organization</w:t>
      </w:r>
      <w:r w:rsidR="51F4142E" w:rsidRPr="534817CE">
        <w:rPr>
          <w:rFonts w:ascii="Calibri" w:eastAsia="Calibri" w:hAnsi="Calibri" w:cs="Calibri"/>
        </w:rPr>
        <w:t xml:space="preserve"> provides all candidates with the information and resources necessary to complete their program of study, fosters candidates’ social and emotional well-being, and effectively prepares them for employment in their licensure role. </w:t>
      </w:r>
    </w:p>
    <w:p w14:paraId="48E7D41F" w14:textId="7B5D8CED" w:rsidR="00082FC7" w:rsidRPr="004F1868" w:rsidRDefault="6E2B9FCF" w:rsidP="4932534A">
      <w:pPr>
        <w:spacing w:after="240" w:line="240" w:lineRule="auto"/>
        <w:rPr>
          <w:rFonts w:ascii="Calibri" w:eastAsia="Calibri" w:hAnsi="Calibri" w:cs="Calibri"/>
        </w:rPr>
      </w:pPr>
      <w:r w:rsidRPr="534817CE">
        <w:rPr>
          <w:rFonts w:ascii="Calibri" w:eastAsia="Calibri" w:hAnsi="Calibri" w:cs="Calibri"/>
        </w:rPr>
        <w:t>Sponsoring organization</w:t>
      </w:r>
      <w:r w:rsidR="51F4142E" w:rsidRPr="534817CE">
        <w:rPr>
          <w:rFonts w:ascii="Calibri" w:eastAsia="Calibri" w:hAnsi="Calibri" w:cs="Calibri"/>
        </w:rPr>
        <w:t xml:space="preserve">s determine candidates’ readiness for endorsement and, in turn, readiness to impact PK-12 students from all races, ethnicities, identities, and backgrounds in the licensure role.  As such, the </w:t>
      </w:r>
      <w:r w:rsidRPr="534817CE">
        <w:rPr>
          <w:rFonts w:ascii="Calibri" w:eastAsia="Calibri" w:hAnsi="Calibri" w:cs="Calibri"/>
        </w:rPr>
        <w:t>sponsoring organization</w:t>
      </w:r>
      <w:r w:rsidR="51F4142E" w:rsidRPr="534817CE">
        <w:rPr>
          <w:rFonts w:ascii="Calibri" w:eastAsia="Calibri" w:hAnsi="Calibri" w:cs="Calibri"/>
        </w:rPr>
        <w:t xml:space="preserve"> should both provide comprehensive support to and hold high expectations for all candidates (with particular focus on those from systemically marginalized races, ethnicities, identity groups, and backgrounds) in evidence-based practices, including anti-racist and culturally and linguistically sustaining practices.</w:t>
      </w:r>
    </w:p>
    <w:p w14:paraId="5516BA0D" w14:textId="2461D3BE" w:rsidR="131DE386" w:rsidRDefault="131DE386" w:rsidP="09F39E64">
      <w:pPr>
        <w:spacing w:after="0" w:line="240" w:lineRule="auto"/>
        <w:rPr>
          <w:rFonts w:ascii="Calibri" w:eastAsia="Calibri" w:hAnsi="Calibri" w:cs="Calibri"/>
        </w:rPr>
      </w:pPr>
      <w:r w:rsidRPr="09F39E64">
        <w:rPr>
          <w:rStyle w:val="eop"/>
          <w:rFonts w:ascii="Calibri" w:eastAsia="Calibri" w:hAnsi="Calibri" w:cs="Calibri"/>
          <w:color w:val="000000" w:themeColor="text1"/>
        </w:rPr>
        <w:t xml:space="preserve">For additional details, see the Candidate Domain section of the </w:t>
      </w:r>
      <w:hyperlink r:id="rId10">
        <w:r w:rsidRPr="09F39E64">
          <w:rPr>
            <w:rStyle w:val="Hyperlink"/>
            <w:rFonts w:ascii="Calibri" w:eastAsia="Calibri" w:hAnsi="Calibri" w:cs="Calibri"/>
          </w:rPr>
          <w:t>Guidelines for Educator Preparation Program Approval</w:t>
        </w:r>
      </w:hyperlink>
      <w:r w:rsidRPr="09F39E64">
        <w:rPr>
          <w:rStyle w:val="eop"/>
          <w:rFonts w:ascii="Calibri" w:eastAsia="Calibri" w:hAnsi="Calibri" w:cs="Calibri"/>
          <w:color w:val="000000" w:themeColor="text1"/>
        </w:rPr>
        <w:t>.</w:t>
      </w:r>
    </w:p>
    <w:p w14:paraId="6A44826E" w14:textId="02D2ABA4" w:rsidR="09F39E64" w:rsidRDefault="09F39E64" w:rsidP="09F39E64">
      <w:pPr>
        <w:spacing w:after="240" w:line="240" w:lineRule="auto"/>
        <w:rPr>
          <w:rFonts w:ascii="Calibri" w:eastAsia="Calibri" w:hAnsi="Calibri" w:cs="Calibri"/>
        </w:rPr>
      </w:pPr>
    </w:p>
    <w:p w14:paraId="6F0409C1" w14:textId="7EB00153" w:rsidR="00082FC7" w:rsidRDefault="00B058CC">
      <w:r>
        <w:br w:type="page"/>
      </w:r>
    </w:p>
    <w:tbl>
      <w:tblPr>
        <w:tblStyle w:val="TableGrid"/>
        <w:tblW w:w="0" w:type="auto"/>
        <w:tblLook w:val="04A0" w:firstRow="1" w:lastRow="0" w:firstColumn="1" w:lastColumn="0" w:noHBand="0" w:noVBand="1"/>
      </w:tblPr>
      <w:tblGrid>
        <w:gridCol w:w="9350"/>
      </w:tblGrid>
      <w:tr w:rsidR="00CE7233" w14:paraId="575AD1BE" w14:textId="77777777" w:rsidTr="534817CE">
        <w:tc>
          <w:tcPr>
            <w:tcW w:w="9350" w:type="dxa"/>
            <w:shd w:val="clear" w:color="auto" w:fill="C5E0B3" w:themeFill="accent6" w:themeFillTint="66"/>
          </w:tcPr>
          <w:p w14:paraId="3CBDC5D2" w14:textId="67A180FB" w:rsidR="00CE7233" w:rsidRDefault="6E2B9FCF" w:rsidP="00B36FC7">
            <w:pPr>
              <w:rPr>
                <w:rFonts w:ascii="Calibri" w:eastAsia="Calibri" w:hAnsi="Calibri" w:cs="Calibri"/>
                <w:color w:val="000000" w:themeColor="text1"/>
              </w:rPr>
            </w:pPr>
            <w:r w:rsidRPr="534817CE">
              <w:rPr>
                <w:rFonts w:ascii="Calibri" w:eastAsia="Calibri" w:hAnsi="Calibri" w:cs="Calibri"/>
                <w:b/>
                <w:bCs/>
                <w:color w:val="000000" w:themeColor="text1"/>
              </w:rPr>
              <w:lastRenderedPageBreak/>
              <w:t>Sponsoring Organization</w:t>
            </w:r>
            <w:r w:rsidR="333C148B" w:rsidRPr="534817CE">
              <w:rPr>
                <w:rFonts w:ascii="Calibri" w:eastAsia="Calibri" w:hAnsi="Calibri" w:cs="Calibri"/>
                <w:b/>
                <w:bCs/>
                <w:color w:val="000000" w:themeColor="text1"/>
              </w:rPr>
              <w:t xml:space="preserve"> Name</w:t>
            </w:r>
          </w:p>
        </w:tc>
      </w:tr>
      <w:tr w:rsidR="00CE7233" w14:paraId="30AF4827" w14:textId="77777777" w:rsidTr="534817CE">
        <w:tc>
          <w:tcPr>
            <w:tcW w:w="9350" w:type="dxa"/>
            <w:shd w:val="clear" w:color="auto" w:fill="auto"/>
          </w:tcPr>
          <w:p w14:paraId="522D58AA" w14:textId="77777777" w:rsidR="00CE7233" w:rsidRDefault="00CE7233" w:rsidP="00B36FC7">
            <w:pPr>
              <w:rPr>
                <w:rFonts w:ascii="Calibri" w:eastAsia="Calibri" w:hAnsi="Calibri" w:cs="Calibri"/>
                <w:color w:val="000000" w:themeColor="text1"/>
              </w:rPr>
            </w:pPr>
          </w:p>
        </w:tc>
      </w:tr>
    </w:tbl>
    <w:p w14:paraId="4F6FC434" w14:textId="77777777" w:rsidR="00CE7233" w:rsidRDefault="00CE7233" w:rsidP="00CE7233">
      <w:pPr>
        <w:spacing w:after="0" w:line="240" w:lineRule="auto"/>
        <w:rPr>
          <w:rFonts w:ascii="Calibri" w:eastAsia="Calibri" w:hAnsi="Calibri" w:cs="Calibri"/>
          <w:i/>
          <w:iCs/>
          <w:color w:val="000000" w:themeColor="text1"/>
        </w:rPr>
      </w:pPr>
    </w:p>
    <w:tbl>
      <w:tblPr>
        <w:tblStyle w:val="TableGrid"/>
        <w:tblW w:w="0" w:type="auto"/>
        <w:tblLook w:val="04A0" w:firstRow="1" w:lastRow="0" w:firstColumn="1" w:lastColumn="0" w:noHBand="0" w:noVBand="1"/>
      </w:tblPr>
      <w:tblGrid>
        <w:gridCol w:w="9350"/>
      </w:tblGrid>
      <w:tr w:rsidR="00CE7233" w14:paraId="200DD443" w14:textId="77777777" w:rsidTr="534817CE">
        <w:tc>
          <w:tcPr>
            <w:tcW w:w="9350" w:type="dxa"/>
            <w:shd w:val="clear" w:color="auto" w:fill="C5E0B3" w:themeFill="accent6" w:themeFillTint="66"/>
          </w:tcPr>
          <w:p w14:paraId="0DC6D609" w14:textId="77777777" w:rsidR="00CE7233" w:rsidRDefault="00CE7233" w:rsidP="00B36FC7">
            <w:pPr>
              <w:rPr>
                <w:rFonts w:ascii="Calibri" w:eastAsia="Calibri" w:hAnsi="Calibri" w:cs="Calibri"/>
                <w:b/>
                <w:bCs/>
                <w:color w:val="000000" w:themeColor="text1"/>
              </w:rPr>
            </w:pPr>
            <w:r w:rsidRPr="00013C08">
              <w:rPr>
                <w:rFonts w:ascii="Calibri" w:eastAsia="Calibri" w:hAnsi="Calibri" w:cs="Calibri"/>
                <w:b/>
                <w:bCs/>
                <w:color w:val="000000" w:themeColor="text1"/>
              </w:rPr>
              <w:t>Require</w:t>
            </w:r>
            <w:r>
              <w:rPr>
                <w:rFonts w:ascii="Calibri" w:eastAsia="Calibri" w:hAnsi="Calibri" w:cs="Calibri"/>
                <w:b/>
                <w:bCs/>
                <w:color w:val="000000" w:themeColor="text1"/>
              </w:rPr>
              <w:t>d</w:t>
            </w:r>
            <w:r w:rsidRPr="00013C08">
              <w:rPr>
                <w:rFonts w:ascii="Calibri" w:eastAsia="Calibri" w:hAnsi="Calibri" w:cs="Calibri"/>
                <w:b/>
                <w:bCs/>
                <w:color w:val="000000" w:themeColor="text1"/>
              </w:rPr>
              <w:t xml:space="preserve"> Documents</w:t>
            </w:r>
          </w:p>
        </w:tc>
      </w:tr>
      <w:tr w:rsidR="00CE7233" w14:paraId="63C747F3" w14:textId="77777777" w:rsidTr="534817CE">
        <w:tc>
          <w:tcPr>
            <w:tcW w:w="9350" w:type="dxa"/>
            <w:shd w:val="clear" w:color="auto" w:fill="E2EFD9" w:themeFill="accent6" w:themeFillTint="33"/>
          </w:tcPr>
          <w:p w14:paraId="4D94E2A2" w14:textId="16108BA2" w:rsidR="00CE7233" w:rsidRPr="003C3801" w:rsidRDefault="373F7B29" w:rsidP="00B36FC7">
            <w:pPr>
              <w:rPr>
                <w:rFonts w:ascii="Calibri" w:eastAsia="Calibri" w:hAnsi="Calibri" w:cs="Calibri"/>
                <w:color w:val="000000" w:themeColor="text1"/>
              </w:rPr>
            </w:pPr>
            <w:r w:rsidRPr="68F68E2E">
              <w:rPr>
                <w:rFonts w:ascii="Calibri" w:eastAsia="Calibri" w:hAnsi="Calibri" w:cs="Calibri"/>
                <w:color w:val="000000" w:themeColor="text1"/>
              </w:rPr>
              <w:t xml:space="preserve">Please submit this completed worksheet </w:t>
            </w:r>
            <w:r w:rsidR="60EF3A4B" w:rsidRPr="68F68E2E">
              <w:rPr>
                <w:rFonts w:ascii="Calibri" w:eastAsia="Calibri" w:hAnsi="Calibri" w:cs="Calibri"/>
                <w:color w:val="000000" w:themeColor="text1"/>
              </w:rPr>
              <w:t>along with</w:t>
            </w:r>
            <w:r w:rsidRPr="68F68E2E">
              <w:rPr>
                <w:rFonts w:ascii="Calibri" w:eastAsia="Calibri" w:hAnsi="Calibri" w:cs="Calibri"/>
                <w:color w:val="000000" w:themeColor="text1"/>
              </w:rPr>
              <w:t xml:space="preserve"> the following required documents in the </w:t>
            </w:r>
            <w:r w:rsidR="514D675C" w:rsidRPr="68F68E2E">
              <w:rPr>
                <w:rFonts w:ascii="Calibri" w:eastAsia="Calibri" w:hAnsi="Calibri" w:cs="Calibri"/>
                <w:color w:val="000000" w:themeColor="text1"/>
              </w:rPr>
              <w:t>Candidate</w:t>
            </w:r>
            <w:r w:rsidRPr="68F68E2E">
              <w:rPr>
                <w:rFonts w:ascii="Calibri" w:eastAsia="Calibri" w:hAnsi="Calibri" w:cs="Calibri"/>
                <w:color w:val="000000" w:themeColor="text1"/>
              </w:rPr>
              <w:t xml:space="preserve"> Domain folder within DESE’s SharePoint.</w:t>
            </w:r>
          </w:p>
        </w:tc>
      </w:tr>
      <w:tr w:rsidR="0000596F" w14:paraId="4154857E" w14:textId="77777777" w:rsidTr="534817CE">
        <w:trPr>
          <w:trHeight w:val="485"/>
        </w:trPr>
        <w:tc>
          <w:tcPr>
            <w:tcW w:w="9350" w:type="dxa"/>
          </w:tcPr>
          <w:p w14:paraId="4825A514" w14:textId="70DA7186" w:rsidR="06B45528" w:rsidRDefault="06B45528" w:rsidP="63C26925">
            <w:pPr>
              <w:pStyle w:val="paragraph"/>
              <w:spacing w:before="0" w:beforeAutospacing="0" w:after="0" w:afterAutospacing="0"/>
              <w:rPr>
                <w:rFonts w:asciiTheme="minorHAnsi" w:eastAsiaTheme="minorEastAsia" w:hAnsiTheme="minorHAnsi" w:cstheme="minorBidi"/>
                <w:color w:val="000000" w:themeColor="text1"/>
                <w:sz w:val="22"/>
                <w:szCs w:val="22"/>
              </w:rPr>
            </w:pPr>
            <w:r w:rsidRPr="63C26925">
              <w:rPr>
                <w:rFonts w:asciiTheme="minorHAnsi" w:eastAsiaTheme="minorEastAsia" w:hAnsiTheme="minorHAnsi" w:cstheme="minorBidi"/>
                <w:color w:val="000000" w:themeColor="text1"/>
                <w:sz w:val="12"/>
                <w:szCs w:val="12"/>
              </w:rPr>
              <w:t xml:space="preserve"> </w:t>
            </w:r>
          </w:p>
          <w:p w14:paraId="79294D5C" w14:textId="06D97E32" w:rsidR="0000596F" w:rsidRPr="0000596F" w:rsidRDefault="080FBF43" w:rsidP="534817CE">
            <w:pPr>
              <w:pStyle w:val="paragraph"/>
              <w:numPr>
                <w:ilvl w:val="0"/>
                <w:numId w:val="2"/>
              </w:numPr>
              <w:spacing w:before="0" w:beforeAutospacing="0" w:after="0" w:afterAutospacing="0"/>
              <w:rPr>
                <w:rFonts w:asciiTheme="minorHAnsi" w:eastAsiaTheme="minorEastAsia" w:hAnsiTheme="minorHAnsi" w:cstheme="minorBidi"/>
                <w:color w:val="000000" w:themeColor="text1"/>
                <w:sz w:val="22"/>
                <w:szCs w:val="22"/>
              </w:rPr>
            </w:pPr>
            <w:r w:rsidRPr="534817CE">
              <w:rPr>
                <w:rFonts w:asciiTheme="minorHAnsi" w:eastAsiaTheme="minorEastAsia" w:hAnsiTheme="minorHAnsi" w:cstheme="minorBidi"/>
                <w:b/>
                <w:bCs/>
                <w:color w:val="000000" w:themeColor="text1"/>
                <w:sz w:val="22"/>
                <w:szCs w:val="22"/>
              </w:rPr>
              <w:t xml:space="preserve">Admissions </w:t>
            </w:r>
            <w:r w:rsidR="66244EAB" w:rsidRPr="534817CE">
              <w:rPr>
                <w:rFonts w:asciiTheme="minorHAnsi" w:eastAsiaTheme="minorEastAsia" w:hAnsiTheme="minorHAnsi" w:cstheme="minorBidi"/>
                <w:b/>
                <w:bCs/>
                <w:color w:val="000000" w:themeColor="text1"/>
                <w:sz w:val="22"/>
                <w:szCs w:val="22"/>
              </w:rPr>
              <w:t>p</w:t>
            </w:r>
            <w:r w:rsidRPr="534817CE">
              <w:rPr>
                <w:rFonts w:asciiTheme="minorHAnsi" w:eastAsiaTheme="minorEastAsia" w:hAnsiTheme="minorHAnsi" w:cstheme="minorBidi"/>
                <w:b/>
                <w:bCs/>
                <w:color w:val="000000" w:themeColor="text1"/>
                <w:sz w:val="22"/>
                <w:szCs w:val="22"/>
              </w:rPr>
              <w:t>olicy</w:t>
            </w:r>
            <w:r w:rsidR="001F0551" w:rsidRPr="534817CE">
              <w:rPr>
                <w:rFonts w:asciiTheme="minorHAnsi" w:eastAsiaTheme="minorEastAsia" w:hAnsiTheme="minorHAnsi" w:cstheme="minorBidi"/>
                <w:b/>
                <w:bCs/>
                <w:color w:val="000000" w:themeColor="text1"/>
                <w:sz w:val="22"/>
                <w:szCs w:val="22"/>
              </w:rPr>
              <w:t>:</w:t>
            </w:r>
            <w:r w:rsidR="001F0551" w:rsidRPr="534817CE">
              <w:rPr>
                <w:rFonts w:asciiTheme="minorHAnsi" w:eastAsiaTheme="minorEastAsia" w:hAnsiTheme="minorHAnsi" w:cstheme="minorBidi"/>
                <w:color w:val="000000" w:themeColor="text1"/>
                <w:sz w:val="22"/>
                <w:szCs w:val="22"/>
              </w:rPr>
              <w:t xml:space="preserve"> </w:t>
            </w:r>
            <w:r w:rsidR="001F0551" w:rsidRPr="534817CE">
              <w:rPr>
                <w:rFonts w:asciiTheme="minorHAnsi" w:eastAsiaTheme="minorEastAsia" w:hAnsiTheme="minorHAnsi" w:cstheme="minorBidi"/>
                <w:sz w:val="22"/>
                <w:szCs w:val="22"/>
              </w:rPr>
              <w:t xml:space="preserve">Document explaining how new candidates will be admitted into the </w:t>
            </w:r>
            <w:r w:rsidR="6E2B9FCF" w:rsidRPr="534817CE">
              <w:rPr>
                <w:rFonts w:asciiTheme="minorHAnsi" w:eastAsiaTheme="minorEastAsia" w:hAnsiTheme="minorHAnsi" w:cstheme="minorBidi"/>
                <w:sz w:val="22"/>
                <w:szCs w:val="22"/>
              </w:rPr>
              <w:t>sponsoring organization</w:t>
            </w:r>
            <w:r w:rsidR="001F0551" w:rsidRPr="534817CE">
              <w:rPr>
                <w:rFonts w:asciiTheme="minorHAnsi" w:eastAsiaTheme="minorEastAsia" w:hAnsiTheme="minorHAnsi" w:cstheme="minorBidi"/>
                <w:sz w:val="22"/>
                <w:szCs w:val="22"/>
              </w:rPr>
              <w:t>’s educator preparation program(s).</w:t>
            </w:r>
          </w:p>
          <w:p w14:paraId="33B1A7FE" w14:textId="693D89E4" w:rsidR="0000596F" w:rsidRPr="0000596F" w:rsidRDefault="0000596F" w:rsidP="63C26925">
            <w:pPr>
              <w:pStyle w:val="paragraph"/>
              <w:spacing w:before="0" w:beforeAutospacing="0" w:after="0" w:afterAutospacing="0"/>
              <w:rPr>
                <w:rFonts w:asciiTheme="minorHAnsi" w:eastAsiaTheme="minorEastAsia" w:hAnsiTheme="minorHAnsi" w:cstheme="minorBidi"/>
                <w:color w:val="000000" w:themeColor="text1"/>
                <w:sz w:val="22"/>
                <w:szCs w:val="22"/>
              </w:rPr>
            </w:pPr>
          </w:p>
          <w:p w14:paraId="64B536DB" w14:textId="397A6E24" w:rsidR="0000596F" w:rsidRPr="0000596F" w:rsidRDefault="70E9FB05" w:rsidP="534817CE">
            <w:pPr>
              <w:pStyle w:val="paragraph"/>
              <w:numPr>
                <w:ilvl w:val="0"/>
                <w:numId w:val="2"/>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534817CE">
              <w:rPr>
                <w:rFonts w:asciiTheme="minorHAnsi" w:eastAsiaTheme="minorEastAsia" w:hAnsiTheme="minorHAnsi" w:cstheme="minorBidi"/>
                <w:b/>
                <w:bCs/>
                <w:color w:val="000000" w:themeColor="text1"/>
                <w:sz w:val="22"/>
                <w:szCs w:val="22"/>
              </w:rPr>
              <w:t xml:space="preserve">Program </w:t>
            </w:r>
            <w:r w:rsidR="1E4AF26D" w:rsidRPr="534817CE">
              <w:rPr>
                <w:rFonts w:asciiTheme="minorHAnsi" w:eastAsiaTheme="minorEastAsia" w:hAnsiTheme="minorHAnsi" w:cstheme="minorBidi"/>
                <w:b/>
                <w:bCs/>
                <w:color w:val="000000" w:themeColor="text1"/>
                <w:sz w:val="22"/>
                <w:szCs w:val="22"/>
              </w:rPr>
              <w:t>a</w:t>
            </w:r>
            <w:r w:rsidRPr="534817CE">
              <w:rPr>
                <w:rFonts w:asciiTheme="minorHAnsi" w:eastAsiaTheme="minorEastAsia" w:hAnsiTheme="minorHAnsi" w:cstheme="minorBidi"/>
                <w:b/>
                <w:bCs/>
                <w:color w:val="000000" w:themeColor="text1"/>
                <w:sz w:val="22"/>
                <w:szCs w:val="22"/>
              </w:rPr>
              <w:t>pplication:</w:t>
            </w:r>
            <w:r w:rsidRPr="534817CE">
              <w:rPr>
                <w:rFonts w:asciiTheme="minorHAnsi" w:eastAsiaTheme="minorEastAsia" w:hAnsiTheme="minorHAnsi" w:cstheme="minorBidi"/>
                <w:color w:val="000000" w:themeColor="text1"/>
                <w:sz w:val="22"/>
                <w:szCs w:val="22"/>
              </w:rPr>
              <w:t xml:space="preserve"> </w:t>
            </w:r>
            <w:r w:rsidRPr="534817CE">
              <w:rPr>
                <w:rStyle w:val="normaltextrun"/>
                <w:rFonts w:asciiTheme="minorHAnsi" w:eastAsiaTheme="minorEastAsia" w:hAnsiTheme="minorHAnsi" w:cstheme="minorBidi"/>
                <w:color w:val="000000" w:themeColor="text1"/>
                <w:sz w:val="22"/>
                <w:szCs w:val="22"/>
              </w:rPr>
              <w:t xml:space="preserve">Application form(s) and description of additional steps (such as interviews or mock lessons) that will be used to admit new candidates to the </w:t>
            </w:r>
            <w:r w:rsidR="6E2B9FCF" w:rsidRPr="534817CE">
              <w:rPr>
                <w:rStyle w:val="normaltextrun"/>
                <w:rFonts w:asciiTheme="minorHAnsi" w:eastAsiaTheme="minorEastAsia" w:hAnsiTheme="minorHAnsi" w:cstheme="minorBidi"/>
                <w:color w:val="000000" w:themeColor="text1"/>
                <w:sz w:val="22"/>
                <w:szCs w:val="22"/>
              </w:rPr>
              <w:t>sponsoring organization</w:t>
            </w:r>
            <w:r w:rsidRPr="534817CE">
              <w:rPr>
                <w:rStyle w:val="normaltextrun"/>
                <w:rFonts w:asciiTheme="minorHAnsi" w:eastAsiaTheme="minorEastAsia" w:hAnsiTheme="minorHAnsi" w:cstheme="minorBidi"/>
                <w:color w:val="000000" w:themeColor="text1"/>
                <w:sz w:val="22"/>
                <w:szCs w:val="22"/>
              </w:rPr>
              <w:t xml:space="preserve">’s educator preparation program(s). If the </w:t>
            </w:r>
            <w:r w:rsidR="6E2B9FCF" w:rsidRPr="534817CE">
              <w:rPr>
                <w:rStyle w:val="normaltextrun"/>
                <w:rFonts w:asciiTheme="minorHAnsi" w:eastAsiaTheme="minorEastAsia" w:hAnsiTheme="minorHAnsi" w:cstheme="minorBidi"/>
                <w:color w:val="000000" w:themeColor="text1"/>
                <w:sz w:val="22"/>
                <w:szCs w:val="22"/>
              </w:rPr>
              <w:t>sponsoring organization</w:t>
            </w:r>
            <w:r w:rsidRPr="534817CE">
              <w:rPr>
                <w:rStyle w:val="normaltextrun"/>
                <w:rFonts w:asciiTheme="minorHAnsi" w:eastAsiaTheme="minorEastAsia" w:hAnsiTheme="minorHAnsi" w:cstheme="minorBidi"/>
                <w:color w:val="000000" w:themeColor="text1"/>
                <w:sz w:val="22"/>
                <w:szCs w:val="22"/>
              </w:rPr>
              <w:t xml:space="preserve"> is part of a larger umbrella institution, this application may or may not be the same as the one used by the broader institution.</w:t>
            </w:r>
          </w:p>
          <w:p w14:paraId="2E87F907" w14:textId="5943C613" w:rsidR="0000596F" w:rsidRPr="0000596F" w:rsidRDefault="0000596F" w:rsidP="63C26925">
            <w:pPr>
              <w:pStyle w:val="paragraph"/>
              <w:spacing w:before="0" w:beforeAutospacing="0" w:after="0" w:afterAutospacing="0"/>
              <w:rPr>
                <w:rStyle w:val="normaltextrun"/>
                <w:rFonts w:asciiTheme="minorHAnsi" w:eastAsiaTheme="minorEastAsia" w:hAnsiTheme="minorHAnsi" w:cstheme="minorBidi"/>
                <w:color w:val="000000" w:themeColor="text1"/>
                <w:sz w:val="22"/>
                <w:szCs w:val="22"/>
              </w:rPr>
            </w:pPr>
          </w:p>
          <w:p w14:paraId="325071F5" w14:textId="04EE75AF" w:rsidR="0000596F" w:rsidRPr="0000596F" w:rsidRDefault="208C8381" w:rsidP="534817CE">
            <w:pPr>
              <w:pStyle w:val="paragraph"/>
              <w:numPr>
                <w:ilvl w:val="0"/>
                <w:numId w:val="2"/>
              </w:numPr>
              <w:spacing w:before="0" w:beforeAutospacing="0" w:after="0" w:afterAutospacing="0"/>
              <w:rPr>
                <w:rStyle w:val="eop"/>
                <w:rFonts w:asciiTheme="minorHAnsi" w:eastAsiaTheme="minorEastAsia" w:hAnsiTheme="minorHAnsi" w:cstheme="minorBidi"/>
                <w:color w:val="000000" w:themeColor="text1"/>
                <w:sz w:val="22"/>
                <w:szCs w:val="22"/>
              </w:rPr>
            </w:pPr>
            <w:r w:rsidRPr="534817CE">
              <w:rPr>
                <w:rStyle w:val="normaltextrun"/>
                <w:rFonts w:asciiTheme="minorHAnsi" w:eastAsiaTheme="minorEastAsia" w:hAnsiTheme="minorHAnsi" w:cstheme="minorBidi"/>
                <w:b/>
                <w:bCs/>
                <w:color w:val="000000" w:themeColor="text1"/>
                <w:sz w:val="22"/>
                <w:szCs w:val="22"/>
              </w:rPr>
              <w:t>Advising policy:</w:t>
            </w:r>
            <w:r w:rsidRPr="534817CE">
              <w:rPr>
                <w:rStyle w:val="normaltextrun"/>
                <w:rFonts w:asciiTheme="minorHAnsi" w:eastAsiaTheme="minorEastAsia" w:hAnsiTheme="minorHAnsi" w:cstheme="minorBidi"/>
                <w:color w:val="000000" w:themeColor="text1"/>
                <w:sz w:val="22"/>
                <w:szCs w:val="22"/>
              </w:rPr>
              <w:t xml:space="preserve"> Document describing how the </w:t>
            </w:r>
            <w:r w:rsidR="6E2B9FCF" w:rsidRPr="534817CE">
              <w:rPr>
                <w:rStyle w:val="normaltextrun"/>
                <w:rFonts w:asciiTheme="minorHAnsi" w:eastAsiaTheme="minorEastAsia" w:hAnsiTheme="minorHAnsi" w:cstheme="minorBidi"/>
                <w:color w:val="000000" w:themeColor="text1"/>
                <w:sz w:val="22"/>
                <w:szCs w:val="22"/>
              </w:rPr>
              <w:t>sponsoring organization</w:t>
            </w:r>
            <w:r w:rsidRPr="534817CE">
              <w:rPr>
                <w:rStyle w:val="normaltextrun"/>
                <w:rFonts w:asciiTheme="minorHAnsi" w:eastAsiaTheme="minorEastAsia" w:hAnsiTheme="minorHAnsi" w:cstheme="minorBidi"/>
                <w:color w:val="000000" w:themeColor="text1"/>
                <w:sz w:val="22"/>
                <w:szCs w:val="22"/>
              </w:rPr>
              <w:t xml:space="preserve"> will position all educator preparation candidates to be successful in their program, licensure, and career through guidance and comprehensive support systems. This policy should cover both individual and group advising and resources to navigate higher education and PK-12 systems.</w:t>
            </w:r>
          </w:p>
          <w:p w14:paraId="2F4146ED" w14:textId="2997A575" w:rsidR="0000596F" w:rsidRPr="0000596F" w:rsidRDefault="0000596F" w:rsidP="63C26925">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p>
          <w:p w14:paraId="3A645DC3" w14:textId="15F79998" w:rsidR="0000596F" w:rsidRPr="0000596F" w:rsidRDefault="208C8381" w:rsidP="534817CE">
            <w:pPr>
              <w:pStyle w:val="paragraph"/>
              <w:numPr>
                <w:ilvl w:val="0"/>
                <w:numId w:val="2"/>
              </w:numPr>
              <w:spacing w:before="0" w:beforeAutospacing="0" w:after="0" w:afterAutospacing="0"/>
              <w:rPr>
                <w:rStyle w:val="eop"/>
                <w:rFonts w:asciiTheme="minorHAnsi" w:eastAsiaTheme="minorEastAsia" w:hAnsiTheme="minorHAnsi" w:cstheme="minorBidi"/>
                <w:color w:val="000000" w:themeColor="text1"/>
                <w:sz w:val="22"/>
                <w:szCs w:val="22"/>
              </w:rPr>
            </w:pPr>
            <w:r w:rsidRPr="534817CE">
              <w:rPr>
                <w:rStyle w:val="normaltextrun"/>
                <w:rFonts w:asciiTheme="minorHAnsi" w:eastAsiaTheme="minorEastAsia" w:hAnsiTheme="minorHAnsi" w:cstheme="minorBidi"/>
                <w:b/>
                <w:bCs/>
                <w:color w:val="000000" w:themeColor="text1"/>
                <w:sz w:val="22"/>
                <w:szCs w:val="22"/>
              </w:rPr>
              <w:t>Waiver policy:</w:t>
            </w:r>
            <w:r w:rsidRPr="534817CE">
              <w:rPr>
                <w:rStyle w:val="normaltextrun"/>
                <w:rFonts w:asciiTheme="minorHAnsi" w:eastAsiaTheme="minorEastAsia" w:hAnsiTheme="minorHAnsi" w:cstheme="minorBidi"/>
                <w:color w:val="000000" w:themeColor="text1"/>
                <w:sz w:val="22"/>
                <w:szCs w:val="22"/>
              </w:rPr>
              <w:t xml:space="preserve"> Document outlining which, if any, of the following program requirements the </w:t>
            </w:r>
            <w:r w:rsidR="6E2B9FCF" w:rsidRPr="534817CE">
              <w:rPr>
                <w:rStyle w:val="normaltextrun"/>
                <w:rFonts w:asciiTheme="minorHAnsi" w:eastAsiaTheme="minorEastAsia" w:hAnsiTheme="minorHAnsi" w:cstheme="minorBidi"/>
                <w:color w:val="000000" w:themeColor="text1"/>
                <w:sz w:val="22"/>
                <w:szCs w:val="22"/>
              </w:rPr>
              <w:t>sponsoring organization</w:t>
            </w:r>
            <w:r w:rsidRPr="534817CE">
              <w:rPr>
                <w:rStyle w:val="normaltextrun"/>
                <w:rFonts w:asciiTheme="minorHAnsi" w:eastAsiaTheme="minorEastAsia" w:hAnsiTheme="minorHAnsi" w:cstheme="minorBidi"/>
                <w:color w:val="000000" w:themeColor="text1"/>
                <w:sz w:val="22"/>
                <w:szCs w:val="22"/>
              </w:rPr>
              <w:t xml:space="preserve"> will waive based on individual candidate experience and circumstances: </w:t>
            </w:r>
          </w:p>
          <w:p w14:paraId="0D02858F" w14:textId="52D0FA4B" w:rsidR="0000596F" w:rsidRPr="0000596F" w:rsidRDefault="208C8381" w:rsidP="63C26925">
            <w:pPr>
              <w:pStyle w:val="paragraph"/>
              <w:numPr>
                <w:ilvl w:val="0"/>
                <w:numId w:val="1"/>
              </w:numPr>
              <w:spacing w:before="0" w:beforeAutospacing="0" w:after="0" w:afterAutospacing="0"/>
              <w:rPr>
                <w:rStyle w:val="normaltextrun"/>
                <w:rFonts w:asciiTheme="minorHAnsi" w:eastAsiaTheme="minorEastAsia" w:hAnsiTheme="minorHAnsi" w:cstheme="minorBidi"/>
                <w:sz w:val="22"/>
                <w:szCs w:val="22"/>
              </w:rPr>
            </w:pPr>
            <w:r w:rsidRPr="63C26925">
              <w:rPr>
                <w:rStyle w:val="normaltextrun"/>
                <w:rFonts w:asciiTheme="minorHAnsi" w:eastAsiaTheme="minorEastAsia" w:hAnsiTheme="minorHAnsi" w:cstheme="minorBidi"/>
                <w:color w:val="000000" w:themeColor="text1"/>
                <w:sz w:val="22"/>
                <w:szCs w:val="22"/>
              </w:rPr>
              <w:t>Individual courses </w:t>
            </w:r>
          </w:p>
          <w:p w14:paraId="2112EAE2" w14:textId="48036950" w:rsidR="0000596F" w:rsidRPr="0000596F" w:rsidRDefault="208C8381" w:rsidP="63C26925">
            <w:pPr>
              <w:pStyle w:val="paragraph"/>
              <w:numPr>
                <w:ilvl w:val="0"/>
                <w:numId w:val="1"/>
              </w:numPr>
              <w:spacing w:before="0" w:beforeAutospacing="0" w:after="0" w:afterAutospacing="0"/>
              <w:rPr>
                <w:rStyle w:val="eop"/>
                <w:rFonts w:asciiTheme="minorHAnsi" w:eastAsiaTheme="minorEastAsia" w:hAnsiTheme="minorHAnsi" w:cstheme="minorBidi"/>
                <w:sz w:val="22"/>
                <w:szCs w:val="22"/>
              </w:rPr>
            </w:pPr>
            <w:r w:rsidRPr="63C26925">
              <w:rPr>
                <w:rStyle w:val="normaltextrun"/>
                <w:rFonts w:asciiTheme="minorHAnsi" w:eastAsiaTheme="minorEastAsia" w:hAnsiTheme="minorHAnsi" w:cstheme="minorBidi"/>
                <w:color w:val="000000" w:themeColor="text1"/>
                <w:sz w:val="22"/>
                <w:szCs w:val="22"/>
              </w:rPr>
              <w:t>Pre-practicum  </w:t>
            </w:r>
          </w:p>
          <w:p w14:paraId="5CF1F11B" w14:textId="1105D17F" w:rsidR="0000596F" w:rsidRPr="0000596F" w:rsidRDefault="208C8381" w:rsidP="63C26925">
            <w:pPr>
              <w:pStyle w:val="paragraph"/>
              <w:numPr>
                <w:ilvl w:val="0"/>
                <w:numId w:val="1"/>
              </w:numPr>
              <w:spacing w:before="0" w:beforeAutospacing="0" w:after="0" w:afterAutospacing="0"/>
              <w:rPr>
                <w:rStyle w:val="eop"/>
                <w:rFonts w:asciiTheme="minorHAnsi" w:eastAsiaTheme="minorEastAsia" w:hAnsiTheme="minorHAnsi" w:cstheme="minorBidi"/>
                <w:sz w:val="22"/>
                <w:szCs w:val="22"/>
              </w:rPr>
            </w:pPr>
            <w:r w:rsidRPr="63C26925">
              <w:rPr>
                <w:rStyle w:val="normaltextrun"/>
                <w:rFonts w:asciiTheme="minorHAnsi" w:eastAsiaTheme="minorEastAsia" w:hAnsiTheme="minorHAnsi" w:cstheme="minorBidi"/>
                <w:color w:val="000000" w:themeColor="text1"/>
                <w:sz w:val="22"/>
                <w:szCs w:val="22"/>
              </w:rPr>
              <w:t>Up to half of practicum/practicum equivalent </w:t>
            </w:r>
          </w:p>
          <w:p w14:paraId="3EDF0569" w14:textId="46980198" w:rsidR="0000596F" w:rsidRPr="0000596F" w:rsidRDefault="208C8381" w:rsidP="63C26925">
            <w:pPr>
              <w:pStyle w:val="paragraph"/>
              <w:numPr>
                <w:ilvl w:val="0"/>
                <w:numId w:val="1"/>
              </w:numPr>
              <w:spacing w:before="0" w:beforeAutospacing="0" w:after="0" w:afterAutospacing="0"/>
              <w:rPr>
                <w:rFonts w:asciiTheme="minorHAnsi" w:eastAsiaTheme="minorEastAsia" w:hAnsiTheme="minorHAnsi" w:cstheme="minorBidi"/>
                <w:sz w:val="22"/>
                <w:szCs w:val="22"/>
              </w:rPr>
            </w:pPr>
            <w:r w:rsidRPr="63C26925">
              <w:rPr>
                <w:rStyle w:val="normaltextrun"/>
                <w:rFonts w:asciiTheme="minorHAnsi" w:eastAsiaTheme="minorEastAsia" w:hAnsiTheme="minorHAnsi" w:cstheme="minorBidi"/>
                <w:color w:val="000000" w:themeColor="text1"/>
                <w:sz w:val="22"/>
                <w:szCs w:val="22"/>
              </w:rPr>
              <w:t>Practicum setting requirements (except for the use of the Massachusetts’ Curriculum Frameworks)  </w:t>
            </w:r>
          </w:p>
          <w:p w14:paraId="49703733" w14:textId="4FF3DC8E" w:rsidR="0000596F" w:rsidRPr="0000596F" w:rsidRDefault="208C8381" w:rsidP="534817CE">
            <w:pPr>
              <w:pStyle w:val="paragraph"/>
              <w:numPr>
                <w:ilvl w:val="0"/>
                <w:numId w:val="1"/>
              </w:numPr>
              <w:spacing w:before="0" w:beforeAutospacing="0" w:after="0" w:afterAutospacing="0"/>
              <w:rPr>
                <w:rFonts w:asciiTheme="minorHAnsi" w:eastAsiaTheme="minorEastAsia" w:hAnsiTheme="minorHAnsi" w:cstheme="minorBidi"/>
                <w:sz w:val="22"/>
                <w:szCs w:val="22"/>
              </w:rPr>
            </w:pPr>
            <w:r w:rsidRPr="534817CE">
              <w:rPr>
                <w:rStyle w:val="normaltextrun"/>
                <w:rFonts w:asciiTheme="minorHAnsi" w:eastAsiaTheme="minorEastAsia" w:hAnsiTheme="minorHAnsi" w:cstheme="minorBidi"/>
                <w:color w:val="000000" w:themeColor="text1"/>
                <w:sz w:val="22"/>
                <w:szCs w:val="22"/>
              </w:rPr>
              <w:t xml:space="preserve">Supervising </w:t>
            </w:r>
            <w:r w:rsidR="07228527" w:rsidRPr="534817CE">
              <w:rPr>
                <w:rStyle w:val="normaltextrun"/>
                <w:rFonts w:asciiTheme="minorHAnsi" w:eastAsiaTheme="minorEastAsia" w:hAnsiTheme="minorHAnsi" w:cstheme="minorBidi"/>
                <w:color w:val="000000" w:themeColor="text1"/>
                <w:sz w:val="22"/>
                <w:szCs w:val="22"/>
              </w:rPr>
              <w:t>p</w:t>
            </w:r>
            <w:r w:rsidRPr="534817CE">
              <w:rPr>
                <w:rStyle w:val="normaltextrun"/>
                <w:rFonts w:asciiTheme="minorHAnsi" w:eastAsiaTheme="minorEastAsia" w:hAnsiTheme="minorHAnsi" w:cstheme="minorBidi"/>
                <w:color w:val="000000" w:themeColor="text1"/>
                <w:sz w:val="22"/>
                <w:szCs w:val="22"/>
              </w:rPr>
              <w:t>ractitioner requirements (appropriate license, years of experience, and/or educator evaluation rating) </w:t>
            </w:r>
          </w:p>
          <w:p w14:paraId="38ABB113" w14:textId="11C75BF4" w:rsidR="0000596F" w:rsidRPr="0000596F" w:rsidRDefault="030B24BF" w:rsidP="63C26925">
            <w:pPr>
              <w:rPr>
                <w:rFonts w:eastAsiaTheme="minorEastAsia"/>
                <w:color w:val="000000" w:themeColor="text1"/>
              </w:rPr>
            </w:pPr>
            <w:r w:rsidRPr="63C26925">
              <w:rPr>
                <w:rFonts w:eastAsiaTheme="minorEastAsia"/>
                <w:color w:val="000000" w:themeColor="text1"/>
                <w:sz w:val="12"/>
                <w:szCs w:val="12"/>
              </w:rPr>
              <w:t xml:space="preserve"> </w:t>
            </w:r>
          </w:p>
          <w:p w14:paraId="530EDCF2" w14:textId="33BE5813" w:rsidR="0000596F" w:rsidRPr="0000596F" w:rsidRDefault="208C8381" w:rsidP="534817CE">
            <w:pPr>
              <w:ind w:left="720"/>
              <w:rPr>
                <w:rFonts w:eastAsiaTheme="minorEastAsia"/>
              </w:rPr>
            </w:pPr>
            <w:r w:rsidRPr="534817CE">
              <w:rPr>
                <w:rFonts w:eastAsiaTheme="minorEastAsia"/>
                <w:color w:val="000000" w:themeColor="text1"/>
              </w:rPr>
              <w:t xml:space="preserve">If no waivers are permitted, the </w:t>
            </w:r>
            <w:r w:rsidR="60E11FD1" w:rsidRPr="534817CE">
              <w:rPr>
                <w:rFonts w:eastAsiaTheme="minorEastAsia"/>
                <w:color w:val="000000" w:themeColor="text1"/>
              </w:rPr>
              <w:t>s</w:t>
            </w:r>
            <w:r w:rsidR="6E2B9FCF" w:rsidRPr="534817CE">
              <w:rPr>
                <w:rFonts w:eastAsiaTheme="minorEastAsia"/>
                <w:color w:val="000000" w:themeColor="text1"/>
              </w:rPr>
              <w:t>ponsoring organization</w:t>
            </w:r>
            <w:r w:rsidRPr="534817CE">
              <w:rPr>
                <w:rFonts w:eastAsiaTheme="minorEastAsia"/>
                <w:color w:val="000000" w:themeColor="text1"/>
              </w:rPr>
              <w:t xml:space="preserve"> must submit a written policy documenting that decision. </w:t>
            </w:r>
            <w:r w:rsidRPr="534817CE">
              <w:rPr>
                <w:rFonts w:eastAsiaTheme="minorEastAsia"/>
              </w:rPr>
              <w:t xml:space="preserve"> </w:t>
            </w:r>
          </w:p>
          <w:p w14:paraId="2BAFCBB9" w14:textId="7C242E3C" w:rsidR="0000596F" w:rsidRPr="0000596F" w:rsidRDefault="208C8381" w:rsidP="63C26925">
            <w:pPr>
              <w:pStyle w:val="paragraph"/>
              <w:spacing w:before="0" w:beforeAutospacing="0" w:after="0" w:afterAutospacing="0"/>
              <w:ind w:left="720"/>
              <w:rPr>
                <w:rFonts w:asciiTheme="minorHAnsi" w:eastAsiaTheme="minorEastAsia" w:hAnsiTheme="minorHAnsi" w:cstheme="minorBidi"/>
                <w:sz w:val="22"/>
                <w:szCs w:val="22"/>
              </w:rPr>
            </w:pPr>
            <w:r w:rsidRPr="63C26925">
              <w:rPr>
                <w:rStyle w:val="eop"/>
                <w:rFonts w:asciiTheme="minorHAnsi" w:eastAsiaTheme="minorEastAsia" w:hAnsiTheme="minorHAnsi" w:cstheme="minorBidi"/>
                <w:color w:val="000000" w:themeColor="text1"/>
                <w:sz w:val="22"/>
                <w:szCs w:val="22"/>
              </w:rPr>
              <w:t> </w:t>
            </w:r>
            <w:r w:rsidR="255EB3D1" w:rsidRPr="63C26925">
              <w:rPr>
                <w:rStyle w:val="eop"/>
                <w:rFonts w:asciiTheme="minorHAnsi" w:eastAsiaTheme="minorEastAsia" w:hAnsiTheme="minorHAnsi" w:cstheme="minorBidi"/>
                <w:color w:val="000000" w:themeColor="text1"/>
                <w:sz w:val="12"/>
                <w:szCs w:val="12"/>
              </w:rPr>
              <w:t xml:space="preserve"> </w:t>
            </w:r>
          </w:p>
          <w:p w14:paraId="0C052614" w14:textId="152D39CE" w:rsidR="0000596F" w:rsidRPr="0000596F" w:rsidRDefault="208C8381" w:rsidP="63C26925">
            <w:pPr>
              <w:pStyle w:val="paragraph"/>
              <w:spacing w:before="0" w:beforeAutospacing="0" w:after="0" w:afterAutospacing="0"/>
              <w:ind w:left="720"/>
              <w:rPr>
                <w:rStyle w:val="normaltextrun"/>
                <w:rFonts w:asciiTheme="minorHAnsi" w:eastAsiaTheme="minorEastAsia" w:hAnsiTheme="minorHAnsi" w:cstheme="minorBidi"/>
                <w:color w:val="000000" w:themeColor="text1"/>
                <w:sz w:val="22"/>
                <w:szCs w:val="22"/>
              </w:rPr>
            </w:pPr>
            <w:r w:rsidRPr="63C26925">
              <w:rPr>
                <w:rStyle w:val="normaltextrun"/>
                <w:rFonts w:asciiTheme="minorHAnsi" w:eastAsiaTheme="minorEastAsia" w:hAnsiTheme="minorHAnsi" w:cstheme="minorBidi"/>
                <w:color w:val="000000" w:themeColor="text1"/>
                <w:sz w:val="22"/>
                <w:szCs w:val="22"/>
              </w:rPr>
              <w:t xml:space="preserve">Additional details can be found in Implementation of Waivers in Approved Programs section of the </w:t>
            </w:r>
            <w:hyperlink r:id="rId11">
              <w:r w:rsidRPr="63C26925">
                <w:rPr>
                  <w:rStyle w:val="normaltextrun"/>
                  <w:rFonts w:asciiTheme="minorHAnsi" w:eastAsiaTheme="minorEastAsia" w:hAnsiTheme="minorHAnsi" w:cstheme="minorBidi"/>
                  <w:color w:val="0563C1"/>
                  <w:sz w:val="22"/>
                  <w:szCs w:val="22"/>
                  <w:u w:val="single"/>
                </w:rPr>
                <w:t>Guidelines for Educator Preparation Program Approval.</w:t>
              </w:r>
            </w:hyperlink>
            <w:r w:rsidRPr="63C26925">
              <w:rPr>
                <w:rStyle w:val="eop"/>
                <w:rFonts w:asciiTheme="minorHAnsi" w:eastAsiaTheme="minorEastAsia" w:hAnsiTheme="minorHAnsi" w:cstheme="minorBidi"/>
                <w:color w:val="000000" w:themeColor="text1"/>
                <w:sz w:val="22"/>
                <w:szCs w:val="22"/>
              </w:rPr>
              <w:t> </w:t>
            </w:r>
          </w:p>
          <w:p w14:paraId="10304C19" w14:textId="366643E5" w:rsidR="0000596F" w:rsidRPr="0000596F" w:rsidRDefault="4FF66E77" w:rsidP="63C26925">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63C26925">
              <w:rPr>
                <w:rStyle w:val="eop"/>
                <w:rFonts w:asciiTheme="minorHAnsi" w:eastAsiaTheme="minorEastAsia" w:hAnsiTheme="minorHAnsi" w:cstheme="minorBidi"/>
                <w:color w:val="000000" w:themeColor="text1"/>
                <w:sz w:val="12"/>
                <w:szCs w:val="12"/>
              </w:rPr>
              <w:t xml:space="preserve"> </w:t>
            </w:r>
          </w:p>
        </w:tc>
      </w:tr>
    </w:tbl>
    <w:p w14:paraId="56B0768C" w14:textId="77777777" w:rsidR="003F76F7" w:rsidRDefault="003F76F7" w:rsidP="00CA28A8">
      <w:pPr>
        <w:spacing w:after="0"/>
      </w:pPr>
    </w:p>
    <w:tbl>
      <w:tblPr>
        <w:tblStyle w:val="TableGrid"/>
        <w:tblW w:w="9350" w:type="dxa"/>
        <w:tblLayout w:type="fixed"/>
        <w:tblLook w:val="04A0" w:firstRow="1" w:lastRow="0" w:firstColumn="1" w:lastColumn="0" w:noHBand="0" w:noVBand="1"/>
      </w:tblPr>
      <w:tblGrid>
        <w:gridCol w:w="9350"/>
      </w:tblGrid>
      <w:tr w:rsidR="00D67691" w14:paraId="62D4EA7F" w14:textId="77777777" w:rsidTr="00D67691">
        <w:trPr>
          <w:trHeight w:val="384"/>
        </w:trPr>
        <w:tc>
          <w:tcPr>
            <w:tcW w:w="9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tcPr>
          <w:p w14:paraId="166604DA" w14:textId="77777777" w:rsidR="00D67691" w:rsidRDefault="00D67691" w:rsidP="00CC0DCD">
            <w:r w:rsidRPr="63C26925">
              <w:rPr>
                <w:rFonts w:ascii="Calibri" w:eastAsia="Calibri" w:hAnsi="Calibri" w:cs="Calibri"/>
                <w:b/>
                <w:bCs/>
                <w:color w:val="000000" w:themeColor="text1"/>
              </w:rPr>
              <w:t>Instructions</w:t>
            </w:r>
          </w:p>
        </w:tc>
      </w:tr>
      <w:tr w:rsidR="00D67691" w14:paraId="14427B28" w14:textId="77777777" w:rsidTr="00D67691">
        <w:trPr>
          <w:trHeight w:val="916"/>
        </w:trPr>
        <w:tc>
          <w:tcPr>
            <w:tcW w:w="9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left w:w="108" w:type="dxa"/>
              <w:right w:w="108" w:type="dxa"/>
            </w:tcMar>
          </w:tcPr>
          <w:p w14:paraId="1D34F908" w14:textId="7A800A4E" w:rsidR="00D67691" w:rsidRDefault="00D67691" w:rsidP="00CC0DCD">
            <w:pPr>
              <w:spacing w:line="259" w:lineRule="auto"/>
              <w:rPr>
                <w:rFonts w:ascii="Calibri" w:eastAsia="Calibri" w:hAnsi="Calibri" w:cs="Calibri"/>
              </w:rPr>
            </w:pPr>
            <w:r w:rsidRPr="75111181">
              <w:rPr>
                <w:rFonts w:ascii="Calibri" w:eastAsia="Calibri" w:hAnsi="Calibri" w:cs="Calibri"/>
                <w:color w:val="000000" w:themeColor="text1"/>
              </w:rPr>
              <w:t>The suggested response length for each prompt below is 500 words. When referring to specific courses in your responses below, please make sure that course titles, numbers, or abbreviations match those used in the program of study, course descriptions, syllabi, and matrices.</w:t>
            </w:r>
          </w:p>
        </w:tc>
      </w:tr>
    </w:tbl>
    <w:p w14:paraId="5D7DC364" w14:textId="79DB0BE7" w:rsidR="00970CDC" w:rsidRDefault="00970CDC"/>
    <w:p w14:paraId="17B9BD3D" w14:textId="38219699" w:rsidR="009051BF" w:rsidRDefault="009051BF" w:rsidP="00D67691">
      <w:pPr>
        <w:sectPr w:rsidR="009051BF" w:rsidSect="00BB660E">
          <w:headerReference w:type="default" r:id="rId12"/>
          <w:footerReference w:type="default" r:id="rId13"/>
          <w:headerReference w:type="first" r:id="rId14"/>
          <w:pgSz w:w="12240" w:h="15840"/>
          <w:pgMar w:top="1440" w:right="1440" w:bottom="1440" w:left="1440" w:header="720" w:footer="720" w:gutter="0"/>
          <w:cols w:space="720"/>
          <w:titlePg/>
          <w:docGrid w:linePitch="360"/>
        </w:sectPr>
      </w:pPr>
    </w:p>
    <w:p w14:paraId="48185CAB" w14:textId="77777777" w:rsidR="00CE7233" w:rsidRDefault="00CE7233" w:rsidP="63C26925">
      <w:pPr>
        <w:spacing w:after="0"/>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4932534A" w14:paraId="29E71489" w14:textId="77777777" w:rsidTr="534817CE">
        <w:trPr>
          <w:trHeight w:val="300"/>
        </w:trPr>
        <w:tc>
          <w:tcPr>
            <w:tcW w:w="1295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AB91220" w14:textId="4715B274" w:rsidR="2494A5E2" w:rsidRDefault="2494A5E2" w:rsidP="4932534A">
            <w:pPr>
              <w:rPr>
                <w:rFonts w:ascii="Calibri" w:eastAsia="Calibri" w:hAnsi="Calibri" w:cs="Calibri"/>
                <w:b/>
                <w:bCs/>
                <w:color w:val="000000" w:themeColor="text1"/>
              </w:rPr>
            </w:pPr>
            <w:r w:rsidRPr="534817CE">
              <w:rPr>
                <w:rFonts w:ascii="Calibri" w:eastAsia="Calibri" w:hAnsi="Calibri" w:cs="Calibri"/>
                <w:b/>
                <w:bCs/>
                <w:color w:val="000000" w:themeColor="text1"/>
              </w:rPr>
              <w:t xml:space="preserve">CAN 1: The </w:t>
            </w:r>
            <w:r w:rsidR="1A6713DE" w:rsidRPr="534817CE">
              <w:rPr>
                <w:rFonts w:ascii="Calibri" w:eastAsia="Calibri" w:hAnsi="Calibri" w:cs="Calibri"/>
                <w:b/>
                <w:bCs/>
                <w:color w:val="000000" w:themeColor="text1"/>
              </w:rPr>
              <w:t>s</w:t>
            </w:r>
            <w:r w:rsidR="6E2B9FCF" w:rsidRPr="534817CE">
              <w:rPr>
                <w:rFonts w:ascii="Calibri" w:eastAsia="Calibri" w:hAnsi="Calibri" w:cs="Calibri"/>
                <w:b/>
                <w:bCs/>
                <w:color w:val="000000" w:themeColor="text1"/>
              </w:rPr>
              <w:t>ponsoring organization</w:t>
            </w:r>
            <w:r w:rsidRPr="534817CE">
              <w:rPr>
                <w:rFonts w:ascii="Calibri" w:eastAsia="Calibri" w:hAnsi="Calibri" w:cs="Calibri"/>
                <w:b/>
                <w:bCs/>
                <w:color w:val="000000" w:themeColor="text1"/>
              </w:rPr>
              <w:t xml:space="preserve"> regularly examines recruitment, admissions, and retention data and revises</w:t>
            </w:r>
            <w:r w:rsidR="181C020F" w:rsidRPr="534817CE">
              <w:rPr>
                <w:rFonts w:ascii="Calibri" w:eastAsia="Calibri" w:hAnsi="Calibri" w:cs="Calibri"/>
                <w:b/>
                <w:bCs/>
                <w:color w:val="000000" w:themeColor="text1"/>
              </w:rPr>
              <w:t xml:space="preserve"> </w:t>
            </w:r>
            <w:r w:rsidRPr="534817CE">
              <w:rPr>
                <w:rFonts w:ascii="Calibri" w:eastAsia="Calibri" w:hAnsi="Calibri" w:cs="Calibri"/>
                <w:b/>
                <w:bCs/>
                <w:color w:val="000000" w:themeColor="text1"/>
              </w:rPr>
              <w:t xml:space="preserve">policies and practices to address systemically inequitable barriers to entry and completion.  </w:t>
            </w:r>
          </w:p>
        </w:tc>
      </w:tr>
      <w:tr w:rsidR="4932534A" w14:paraId="1B123596" w14:textId="77777777" w:rsidTr="534817CE">
        <w:trPr>
          <w:trHeight w:val="300"/>
        </w:trPr>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D9A8BCE" w14:textId="75255630" w:rsidR="00CA28A8" w:rsidRDefault="0406B38D" w:rsidP="0650D67F">
            <w:pPr>
              <w:rPr>
                <w:rFonts w:ascii="Calibri" w:eastAsia="Calibri" w:hAnsi="Calibri" w:cs="Calibri"/>
                <w:color w:val="000000" w:themeColor="text1"/>
              </w:rPr>
            </w:pPr>
            <w:r w:rsidRPr="63C26925">
              <w:rPr>
                <w:rFonts w:ascii="Calibri" w:eastAsia="Calibri" w:hAnsi="Calibri" w:cs="Calibri"/>
                <w:color w:val="000000" w:themeColor="text1"/>
              </w:rPr>
              <w:t xml:space="preserve">Explain how your organization’s recruitment, admissions, and retention policies and practices </w:t>
            </w:r>
            <w:r w:rsidR="5B670D26" w:rsidRPr="63C26925">
              <w:rPr>
                <w:rFonts w:ascii="Calibri" w:eastAsia="Calibri" w:hAnsi="Calibri" w:cs="Calibri"/>
                <w:color w:val="000000" w:themeColor="text1"/>
              </w:rPr>
              <w:t xml:space="preserve">are </w:t>
            </w:r>
            <w:r w:rsidRPr="63C26925">
              <w:rPr>
                <w:rFonts w:ascii="Calibri" w:eastAsia="Calibri" w:hAnsi="Calibri" w:cs="Calibri"/>
                <w:color w:val="000000" w:themeColor="text1"/>
              </w:rPr>
              <w:t>designed to remove systemically inequitable barriers to entry and completion.</w:t>
            </w:r>
          </w:p>
        </w:tc>
      </w:tr>
      <w:tr w:rsidR="0650D67F" w14:paraId="0EA3CD16" w14:textId="77777777" w:rsidTr="534817CE">
        <w:trPr>
          <w:trHeight w:val="300"/>
        </w:trPr>
        <w:tc>
          <w:tcPr>
            <w:tcW w:w="12952" w:type="dxa"/>
            <w:tcBorders>
              <w:left w:val="single" w:sz="6" w:space="0" w:color="auto"/>
              <w:bottom w:val="single" w:sz="6" w:space="0" w:color="auto"/>
              <w:right w:val="single" w:sz="6" w:space="0" w:color="auto"/>
            </w:tcBorders>
            <w:tcMar>
              <w:left w:w="105" w:type="dxa"/>
              <w:right w:w="105" w:type="dxa"/>
            </w:tcMar>
          </w:tcPr>
          <w:p w14:paraId="036DB3D8" w14:textId="1D9B7796" w:rsidR="0650D67F" w:rsidRDefault="0650D67F" w:rsidP="0650D67F">
            <w:pPr>
              <w:rPr>
                <w:rFonts w:ascii="Calibri" w:eastAsia="Calibri" w:hAnsi="Calibri" w:cs="Calibri"/>
                <w:color w:val="000000" w:themeColor="text1"/>
              </w:rPr>
            </w:pPr>
          </w:p>
          <w:p w14:paraId="7E96095C" w14:textId="7D45CB06" w:rsidR="0650D67F" w:rsidRDefault="0650D67F" w:rsidP="0650D67F">
            <w:pPr>
              <w:rPr>
                <w:rFonts w:ascii="Calibri" w:eastAsia="Calibri" w:hAnsi="Calibri" w:cs="Calibri"/>
                <w:color w:val="000000" w:themeColor="text1"/>
              </w:rPr>
            </w:pPr>
          </w:p>
          <w:p w14:paraId="203F5751" w14:textId="5BECF538" w:rsidR="0650D67F" w:rsidRDefault="0650D67F" w:rsidP="0650D67F">
            <w:pPr>
              <w:rPr>
                <w:rFonts w:ascii="Calibri" w:eastAsia="Calibri" w:hAnsi="Calibri" w:cs="Calibri"/>
                <w:color w:val="000000" w:themeColor="text1"/>
              </w:rPr>
            </w:pPr>
          </w:p>
          <w:p w14:paraId="678F42C0" w14:textId="67DF28DB" w:rsidR="0650D67F" w:rsidRDefault="0650D67F" w:rsidP="0650D67F">
            <w:pPr>
              <w:rPr>
                <w:rFonts w:ascii="Calibri" w:eastAsia="Calibri" w:hAnsi="Calibri" w:cs="Calibri"/>
                <w:color w:val="000000" w:themeColor="text1"/>
              </w:rPr>
            </w:pPr>
          </w:p>
        </w:tc>
      </w:tr>
      <w:tr w:rsidR="0650D67F" w14:paraId="09099C1C" w14:textId="77777777" w:rsidTr="534817CE">
        <w:trPr>
          <w:trHeight w:val="300"/>
        </w:trPr>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7D0D651" w14:textId="58F3FF83" w:rsidR="3CE937F7" w:rsidRDefault="0406B38D" w:rsidP="0650D67F">
            <w:pPr>
              <w:rPr>
                <w:rFonts w:ascii="Calibri" w:eastAsia="Calibri" w:hAnsi="Calibri" w:cs="Calibri"/>
                <w:color w:val="000000" w:themeColor="text1"/>
              </w:rPr>
            </w:pPr>
            <w:r w:rsidRPr="63C26925">
              <w:rPr>
                <w:rFonts w:ascii="Calibri" w:eastAsia="Calibri" w:hAnsi="Calibri" w:cs="Calibri"/>
                <w:color w:val="000000" w:themeColor="text1"/>
              </w:rPr>
              <w:t xml:space="preserve">Describe </w:t>
            </w:r>
            <w:r w:rsidR="5B670D26" w:rsidRPr="63C26925">
              <w:rPr>
                <w:rFonts w:ascii="Calibri" w:eastAsia="Calibri" w:hAnsi="Calibri" w:cs="Calibri"/>
                <w:color w:val="000000" w:themeColor="text1"/>
              </w:rPr>
              <w:t>the processes</w:t>
            </w:r>
            <w:r w:rsidRPr="63C26925">
              <w:rPr>
                <w:rFonts w:ascii="Calibri" w:eastAsia="Calibri" w:hAnsi="Calibri" w:cs="Calibri"/>
                <w:color w:val="000000" w:themeColor="text1"/>
              </w:rPr>
              <w:t xml:space="preserve"> your organization will </w:t>
            </w:r>
            <w:r w:rsidR="5B670D26" w:rsidRPr="63C26925">
              <w:rPr>
                <w:rFonts w:ascii="Calibri" w:eastAsia="Calibri" w:hAnsi="Calibri" w:cs="Calibri"/>
                <w:color w:val="000000" w:themeColor="text1"/>
              </w:rPr>
              <w:t xml:space="preserve">use to </w:t>
            </w:r>
            <w:r w:rsidRPr="63C26925">
              <w:rPr>
                <w:rFonts w:ascii="Calibri" w:eastAsia="Calibri" w:hAnsi="Calibri" w:cs="Calibri"/>
                <w:color w:val="000000" w:themeColor="text1"/>
              </w:rPr>
              <w:t>regularly examine recruitment, admissions, and retention data and revise policies and practices to address systemically inequitable barriers to entry and completion.</w:t>
            </w:r>
          </w:p>
        </w:tc>
      </w:tr>
      <w:tr w:rsidR="0650D67F" w14:paraId="0D4861B9" w14:textId="77777777" w:rsidTr="534817CE">
        <w:trPr>
          <w:trHeight w:val="300"/>
        </w:trPr>
        <w:tc>
          <w:tcPr>
            <w:tcW w:w="12952" w:type="dxa"/>
            <w:tcBorders>
              <w:left w:val="single" w:sz="6" w:space="0" w:color="auto"/>
              <w:bottom w:val="single" w:sz="6" w:space="0" w:color="auto"/>
              <w:right w:val="single" w:sz="6" w:space="0" w:color="auto"/>
            </w:tcBorders>
            <w:tcMar>
              <w:left w:w="105" w:type="dxa"/>
              <w:right w:w="105" w:type="dxa"/>
            </w:tcMar>
          </w:tcPr>
          <w:p w14:paraId="5149906B" w14:textId="698F61FA" w:rsidR="0650D67F" w:rsidRDefault="0650D67F" w:rsidP="0650D67F">
            <w:pPr>
              <w:rPr>
                <w:rFonts w:ascii="Calibri" w:eastAsia="Calibri" w:hAnsi="Calibri" w:cs="Calibri"/>
                <w:color w:val="000000" w:themeColor="text1"/>
              </w:rPr>
            </w:pPr>
          </w:p>
          <w:p w14:paraId="2BEE2139" w14:textId="73DF0AC0" w:rsidR="0650D67F" w:rsidRDefault="0650D67F" w:rsidP="0650D67F">
            <w:pPr>
              <w:rPr>
                <w:rFonts w:ascii="Calibri" w:eastAsia="Calibri" w:hAnsi="Calibri" w:cs="Calibri"/>
                <w:color w:val="000000" w:themeColor="text1"/>
              </w:rPr>
            </w:pPr>
          </w:p>
          <w:p w14:paraId="6BF21F18" w14:textId="1E624183" w:rsidR="0650D67F" w:rsidRDefault="0650D67F" w:rsidP="0650D67F">
            <w:pPr>
              <w:rPr>
                <w:rFonts w:ascii="Calibri" w:eastAsia="Calibri" w:hAnsi="Calibri" w:cs="Calibri"/>
                <w:color w:val="000000" w:themeColor="text1"/>
              </w:rPr>
            </w:pPr>
          </w:p>
          <w:p w14:paraId="445F98EC" w14:textId="34EF97E5" w:rsidR="0650D67F" w:rsidRDefault="0650D67F" w:rsidP="0650D67F">
            <w:pPr>
              <w:rPr>
                <w:rFonts w:ascii="Calibri" w:eastAsia="Calibri" w:hAnsi="Calibri" w:cs="Calibri"/>
                <w:color w:val="000000" w:themeColor="text1"/>
              </w:rPr>
            </w:pPr>
          </w:p>
        </w:tc>
      </w:tr>
    </w:tbl>
    <w:p w14:paraId="687DAD0D" w14:textId="54108FFC" w:rsidR="00082FC7" w:rsidRDefault="00082FC7" w:rsidP="4932534A">
      <w:pPr>
        <w:spacing w:after="0" w:line="240" w:lineRule="auto"/>
        <w:rPr>
          <w:rFonts w:ascii="Calibri" w:eastAsia="Calibri" w:hAnsi="Calibri" w:cs="Calibri"/>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4932534A" w14:paraId="0574D859" w14:textId="77777777" w:rsidTr="534817CE">
        <w:trPr>
          <w:trHeight w:val="300"/>
        </w:trPr>
        <w:tc>
          <w:tcPr>
            <w:tcW w:w="1295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0CA6944D" w14:textId="23B1BAB6" w:rsidR="2494A5E2" w:rsidRDefault="2494A5E2" w:rsidP="4932534A">
            <w:pPr>
              <w:rPr>
                <w:rFonts w:ascii="Calibri" w:eastAsia="Calibri" w:hAnsi="Calibri" w:cs="Calibri"/>
                <w:b/>
                <w:bCs/>
                <w:color w:val="000000" w:themeColor="text1"/>
              </w:rPr>
            </w:pPr>
            <w:r w:rsidRPr="534817CE">
              <w:rPr>
                <w:rFonts w:ascii="Calibri" w:eastAsia="Calibri" w:hAnsi="Calibri" w:cs="Calibri"/>
                <w:b/>
                <w:bCs/>
                <w:color w:val="000000" w:themeColor="text1"/>
              </w:rPr>
              <w:t xml:space="preserve">CAN 2: The </w:t>
            </w:r>
            <w:r w:rsidR="4A485172" w:rsidRPr="534817CE">
              <w:rPr>
                <w:rFonts w:ascii="Calibri" w:eastAsia="Calibri" w:hAnsi="Calibri" w:cs="Calibri"/>
                <w:b/>
                <w:bCs/>
                <w:color w:val="000000" w:themeColor="text1"/>
              </w:rPr>
              <w:t>s</w:t>
            </w:r>
            <w:r w:rsidR="6E2B9FCF" w:rsidRPr="534817CE">
              <w:rPr>
                <w:rFonts w:ascii="Calibri" w:eastAsia="Calibri" w:hAnsi="Calibri" w:cs="Calibri"/>
                <w:b/>
                <w:bCs/>
                <w:color w:val="000000" w:themeColor="text1"/>
              </w:rPr>
              <w:t>ponsoring organization</w:t>
            </w:r>
            <w:r w:rsidRPr="534817CE">
              <w:rPr>
                <w:rFonts w:ascii="Calibri" w:eastAsia="Calibri" w:hAnsi="Calibri" w:cs="Calibri"/>
                <w:b/>
                <w:bCs/>
                <w:color w:val="000000" w:themeColor="text1"/>
              </w:rPr>
              <w:t xml:space="preserve"> positions all candidates to be successful in their program, licensure, and career through equitable, effective, and comprehensive guidance and support systems. </w:t>
            </w:r>
          </w:p>
        </w:tc>
      </w:tr>
      <w:tr w:rsidR="4932534A" w14:paraId="66FFADEF" w14:textId="77777777" w:rsidTr="534817CE">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86AB161" w14:textId="0B8FE010" w:rsidR="00CA28A8" w:rsidRDefault="37F9CE81" w:rsidP="0650D67F">
            <w:pPr>
              <w:rPr>
                <w:rFonts w:ascii="Calibri" w:eastAsia="Calibri" w:hAnsi="Calibri" w:cs="Calibri"/>
              </w:rPr>
            </w:pPr>
            <w:r w:rsidRPr="0650D67F">
              <w:rPr>
                <w:rFonts w:ascii="Calibri" w:eastAsia="Calibri" w:hAnsi="Calibri" w:cs="Calibri"/>
                <w:color w:val="000000" w:themeColor="text1"/>
              </w:rPr>
              <w:t>Using the table below, outline how the organization will position all candidates to be successful in their program, licensure, and career through equitable, effective, and comprehensive guidance and support systems.</w:t>
            </w:r>
          </w:p>
        </w:tc>
      </w:tr>
    </w:tbl>
    <w:p w14:paraId="7660827A" w14:textId="29F8CC36" w:rsidR="00082FC7" w:rsidRDefault="624649DD" w:rsidP="63C26925">
      <w:pPr>
        <w:spacing w:after="0" w:line="240" w:lineRule="auto"/>
        <w:rPr>
          <w:rFonts w:eastAsiaTheme="minorEastAsia"/>
          <w:color w:val="000000" w:themeColor="text1"/>
        </w:rPr>
      </w:pPr>
      <w:r w:rsidRPr="63C26925">
        <w:rPr>
          <w:rFonts w:eastAsiaTheme="minorEastAsia"/>
          <w:color w:val="000000" w:themeColor="text1"/>
          <w:sz w:val="12"/>
          <w:szCs w:val="12"/>
        </w:rPr>
        <w:t xml:space="preserve"> </w:t>
      </w:r>
    </w:p>
    <w:tbl>
      <w:tblPr>
        <w:tblStyle w:val="TableGrid"/>
        <w:tblW w:w="1295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862"/>
        <w:gridCol w:w="2610"/>
        <w:gridCol w:w="2520"/>
        <w:gridCol w:w="3960"/>
      </w:tblGrid>
      <w:tr w:rsidR="63C26925" w14:paraId="4402BCDB" w14:textId="77777777" w:rsidTr="00CE3C6C">
        <w:trPr>
          <w:trHeight w:val="300"/>
        </w:trPr>
        <w:tc>
          <w:tcPr>
            <w:tcW w:w="386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3D7BC2D" w14:textId="2F85D18B"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Overview of support structure and intended impact</w:t>
            </w:r>
          </w:p>
        </w:tc>
        <w:tc>
          <w:tcPr>
            <w:tcW w:w="261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FB26702" w14:textId="10EA03F9"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Who will provide this support?</w:t>
            </w:r>
          </w:p>
        </w:tc>
        <w:tc>
          <w:tcPr>
            <w:tcW w:w="252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FAE6216" w14:textId="444F0477"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Which candidates will receive this support? At what frequency?</w:t>
            </w:r>
          </w:p>
        </w:tc>
        <w:tc>
          <w:tcPr>
            <w:tcW w:w="396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981B75D" w14:textId="4B7F2479" w:rsidR="63C26925" w:rsidRDefault="63C26925" w:rsidP="63C26925">
            <w:pPr>
              <w:spacing w:line="259" w:lineRule="auto"/>
              <w:rPr>
                <w:rFonts w:ascii="Calibri" w:eastAsia="Calibri" w:hAnsi="Calibri" w:cs="Calibri"/>
              </w:rPr>
            </w:pPr>
            <w:r w:rsidRPr="63C26925">
              <w:rPr>
                <w:rFonts w:ascii="Calibri" w:eastAsia="Calibri" w:hAnsi="Calibri" w:cs="Calibri"/>
                <w:color w:val="000000" w:themeColor="text1"/>
              </w:rPr>
              <w:t>What evidence will you monitor to understand whether this is contributing to increasingly positive and equitable candidate experiences and outcomes?</w:t>
            </w:r>
          </w:p>
        </w:tc>
      </w:tr>
      <w:tr w:rsidR="63C26925" w14:paraId="3BD8AD9B" w14:textId="77777777" w:rsidTr="00CE3C6C">
        <w:trPr>
          <w:trHeight w:val="300"/>
        </w:trPr>
        <w:tc>
          <w:tcPr>
            <w:tcW w:w="3862" w:type="dxa"/>
            <w:tcBorders>
              <w:left w:val="single" w:sz="6" w:space="0" w:color="auto"/>
              <w:bottom w:val="single" w:sz="6" w:space="0" w:color="auto"/>
              <w:right w:val="single" w:sz="6" w:space="0" w:color="auto"/>
            </w:tcBorders>
            <w:tcMar>
              <w:left w:w="105" w:type="dxa"/>
              <w:right w:w="105" w:type="dxa"/>
            </w:tcMar>
          </w:tcPr>
          <w:p w14:paraId="53FFA897" w14:textId="7282090A" w:rsidR="63C26925" w:rsidRDefault="63C26925" w:rsidP="63C26925">
            <w:pPr>
              <w:rPr>
                <w:rFonts w:eastAsiaTheme="minorEastAsia"/>
                <w:color w:val="000000" w:themeColor="text1"/>
              </w:rPr>
            </w:pPr>
          </w:p>
        </w:tc>
        <w:tc>
          <w:tcPr>
            <w:tcW w:w="2610" w:type="dxa"/>
            <w:tcBorders>
              <w:left w:val="single" w:sz="6" w:space="0" w:color="auto"/>
              <w:bottom w:val="single" w:sz="6" w:space="0" w:color="auto"/>
              <w:right w:val="single" w:sz="6" w:space="0" w:color="auto"/>
            </w:tcBorders>
            <w:tcMar>
              <w:left w:w="105" w:type="dxa"/>
              <w:right w:w="105" w:type="dxa"/>
            </w:tcMar>
          </w:tcPr>
          <w:p w14:paraId="4C3BE74C" w14:textId="51D146A9" w:rsidR="63C26925" w:rsidRDefault="63C26925" w:rsidP="63C26925">
            <w:pPr>
              <w:rPr>
                <w:rFonts w:eastAsiaTheme="minorEastAsia"/>
                <w:color w:val="000000" w:themeColor="text1"/>
              </w:rPr>
            </w:pPr>
          </w:p>
        </w:tc>
        <w:tc>
          <w:tcPr>
            <w:tcW w:w="2520" w:type="dxa"/>
            <w:tcBorders>
              <w:left w:val="single" w:sz="6" w:space="0" w:color="auto"/>
              <w:bottom w:val="single" w:sz="6" w:space="0" w:color="auto"/>
              <w:right w:val="single" w:sz="6" w:space="0" w:color="auto"/>
            </w:tcBorders>
            <w:tcMar>
              <w:left w:w="105" w:type="dxa"/>
              <w:right w:w="105" w:type="dxa"/>
            </w:tcMar>
          </w:tcPr>
          <w:p w14:paraId="7EC9BC2A" w14:textId="05AF7EC5" w:rsidR="63C26925" w:rsidRDefault="63C26925" w:rsidP="63C26925">
            <w:pPr>
              <w:rPr>
                <w:rFonts w:eastAsiaTheme="minorEastAsia"/>
                <w:color w:val="000000" w:themeColor="text1"/>
              </w:rPr>
            </w:pPr>
          </w:p>
        </w:tc>
        <w:tc>
          <w:tcPr>
            <w:tcW w:w="3960" w:type="dxa"/>
            <w:tcBorders>
              <w:left w:val="single" w:sz="6" w:space="0" w:color="auto"/>
              <w:bottom w:val="single" w:sz="6" w:space="0" w:color="auto"/>
              <w:right w:val="single" w:sz="6" w:space="0" w:color="auto"/>
            </w:tcBorders>
            <w:tcMar>
              <w:left w:w="105" w:type="dxa"/>
              <w:right w:w="105" w:type="dxa"/>
            </w:tcMar>
          </w:tcPr>
          <w:p w14:paraId="3B26A7ED" w14:textId="21155048" w:rsidR="63C26925" w:rsidRDefault="63C26925" w:rsidP="63C26925">
            <w:pPr>
              <w:rPr>
                <w:rFonts w:eastAsiaTheme="minorEastAsia"/>
                <w:color w:val="000000" w:themeColor="text1"/>
              </w:rPr>
            </w:pPr>
          </w:p>
        </w:tc>
      </w:tr>
      <w:tr w:rsidR="63C26925" w14:paraId="4CB7C53A" w14:textId="77777777" w:rsidTr="00CE3C6C">
        <w:trPr>
          <w:trHeight w:val="300"/>
        </w:trPr>
        <w:tc>
          <w:tcPr>
            <w:tcW w:w="3862" w:type="dxa"/>
            <w:tcBorders>
              <w:left w:val="single" w:sz="6" w:space="0" w:color="auto"/>
              <w:bottom w:val="single" w:sz="6" w:space="0" w:color="auto"/>
              <w:right w:val="single" w:sz="6" w:space="0" w:color="auto"/>
            </w:tcBorders>
            <w:tcMar>
              <w:left w:w="105" w:type="dxa"/>
              <w:right w:w="105" w:type="dxa"/>
            </w:tcMar>
          </w:tcPr>
          <w:p w14:paraId="125800F5" w14:textId="1120E0B2" w:rsidR="63C26925" w:rsidRDefault="63C26925" w:rsidP="63C26925">
            <w:pPr>
              <w:rPr>
                <w:rFonts w:eastAsiaTheme="minorEastAsia"/>
                <w:color w:val="000000" w:themeColor="text1"/>
              </w:rPr>
            </w:pPr>
          </w:p>
        </w:tc>
        <w:tc>
          <w:tcPr>
            <w:tcW w:w="2610" w:type="dxa"/>
            <w:tcBorders>
              <w:left w:val="single" w:sz="6" w:space="0" w:color="auto"/>
              <w:bottom w:val="single" w:sz="6" w:space="0" w:color="auto"/>
              <w:right w:val="single" w:sz="6" w:space="0" w:color="auto"/>
            </w:tcBorders>
            <w:tcMar>
              <w:left w:w="105" w:type="dxa"/>
              <w:right w:w="105" w:type="dxa"/>
            </w:tcMar>
          </w:tcPr>
          <w:p w14:paraId="483747E8" w14:textId="0475A911" w:rsidR="63C26925" w:rsidRDefault="63C26925" w:rsidP="63C26925">
            <w:pPr>
              <w:rPr>
                <w:rFonts w:eastAsiaTheme="minorEastAsia"/>
                <w:color w:val="000000" w:themeColor="text1"/>
              </w:rPr>
            </w:pPr>
          </w:p>
        </w:tc>
        <w:tc>
          <w:tcPr>
            <w:tcW w:w="2520" w:type="dxa"/>
            <w:tcBorders>
              <w:left w:val="single" w:sz="6" w:space="0" w:color="auto"/>
              <w:bottom w:val="single" w:sz="6" w:space="0" w:color="auto"/>
              <w:right w:val="single" w:sz="6" w:space="0" w:color="auto"/>
            </w:tcBorders>
            <w:tcMar>
              <w:left w:w="105" w:type="dxa"/>
              <w:right w:w="105" w:type="dxa"/>
            </w:tcMar>
          </w:tcPr>
          <w:p w14:paraId="6A27B188" w14:textId="305C5A9B" w:rsidR="63C26925" w:rsidRDefault="63C26925" w:rsidP="63C26925">
            <w:pPr>
              <w:rPr>
                <w:rFonts w:eastAsiaTheme="minorEastAsia"/>
                <w:color w:val="000000" w:themeColor="text1"/>
              </w:rPr>
            </w:pPr>
          </w:p>
        </w:tc>
        <w:tc>
          <w:tcPr>
            <w:tcW w:w="3960" w:type="dxa"/>
            <w:tcBorders>
              <w:left w:val="single" w:sz="6" w:space="0" w:color="auto"/>
              <w:bottom w:val="single" w:sz="6" w:space="0" w:color="auto"/>
              <w:right w:val="single" w:sz="6" w:space="0" w:color="auto"/>
            </w:tcBorders>
            <w:tcMar>
              <w:left w:w="105" w:type="dxa"/>
              <w:right w:w="105" w:type="dxa"/>
            </w:tcMar>
          </w:tcPr>
          <w:p w14:paraId="52B88B74" w14:textId="0DC742A3" w:rsidR="63C26925" w:rsidRDefault="63C26925" w:rsidP="63C26925">
            <w:pPr>
              <w:rPr>
                <w:rFonts w:eastAsiaTheme="minorEastAsia"/>
                <w:color w:val="000000" w:themeColor="text1"/>
              </w:rPr>
            </w:pPr>
          </w:p>
        </w:tc>
      </w:tr>
      <w:tr w:rsidR="63C26925" w14:paraId="4CF2EC63" w14:textId="77777777" w:rsidTr="00CE3C6C">
        <w:trPr>
          <w:trHeight w:val="300"/>
        </w:trPr>
        <w:tc>
          <w:tcPr>
            <w:tcW w:w="3862" w:type="dxa"/>
            <w:tcBorders>
              <w:left w:val="single" w:sz="6" w:space="0" w:color="auto"/>
              <w:bottom w:val="single" w:sz="6" w:space="0" w:color="auto"/>
              <w:right w:val="single" w:sz="6" w:space="0" w:color="auto"/>
            </w:tcBorders>
            <w:tcMar>
              <w:left w:w="105" w:type="dxa"/>
              <w:right w:w="105" w:type="dxa"/>
            </w:tcMar>
          </w:tcPr>
          <w:p w14:paraId="06E60AA3" w14:textId="06A4C7D3" w:rsidR="63C26925" w:rsidRDefault="63C26925" w:rsidP="63C26925">
            <w:pPr>
              <w:rPr>
                <w:rFonts w:eastAsiaTheme="minorEastAsia"/>
                <w:color w:val="000000" w:themeColor="text1"/>
              </w:rPr>
            </w:pPr>
          </w:p>
        </w:tc>
        <w:tc>
          <w:tcPr>
            <w:tcW w:w="2610" w:type="dxa"/>
            <w:tcBorders>
              <w:left w:val="single" w:sz="6" w:space="0" w:color="auto"/>
              <w:bottom w:val="single" w:sz="6" w:space="0" w:color="auto"/>
              <w:right w:val="single" w:sz="6" w:space="0" w:color="auto"/>
            </w:tcBorders>
            <w:tcMar>
              <w:left w:w="105" w:type="dxa"/>
              <w:right w:w="105" w:type="dxa"/>
            </w:tcMar>
          </w:tcPr>
          <w:p w14:paraId="1733C169" w14:textId="5A01A33E" w:rsidR="63C26925" w:rsidRDefault="63C26925" w:rsidP="63C26925">
            <w:pPr>
              <w:rPr>
                <w:rFonts w:eastAsiaTheme="minorEastAsia"/>
                <w:color w:val="000000" w:themeColor="text1"/>
              </w:rPr>
            </w:pPr>
          </w:p>
        </w:tc>
        <w:tc>
          <w:tcPr>
            <w:tcW w:w="2520" w:type="dxa"/>
            <w:tcBorders>
              <w:left w:val="single" w:sz="6" w:space="0" w:color="auto"/>
              <w:bottom w:val="single" w:sz="6" w:space="0" w:color="auto"/>
              <w:right w:val="single" w:sz="6" w:space="0" w:color="auto"/>
            </w:tcBorders>
            <w:tcMar>
              <w:left w:w="105" w:type="dxa"/>
              <w:right w:w="105" w:type="dxa"/>
            </w:tcMar>
          </w:tcPr>
          <w:p w14:paraId="11EDDB0E" w14:textId="2EDAC828" w:rsidR="63C26925" w:rsidRDefault="63C26925" w:rsidP="63C26925">
            <w:pPr>
              <w:rPr>
                <w:rFonts w:eastAsiaTheme="minorEastAsia"/>
                <w:color w:val="000000" w:themeColor="text1"/>
              </w:rPr>
            </w:pPr>
          </w:p>
        </w:tc>
        <w:tc>
          <w:tcPr>
            <w:tcW w:w="3960" w:type="dxa"/>
            <w:tcBorders>
              <w:left w:val="single" w:sz="6" w:space="0" w:color="auto"/>
              <w:bottom w:val="single" w:sz="6" w:space="0" w:color="auto"/>
              <w:right w:val="single" w:sz="6" w:space="0" w:color="auto"/>
            </w:tcBorders>
            <w:tcMar>
              <w:left w:w="105" w:type="dxa"/>
              <w:right w:w="105" w:type="dxa"/>
            </w:tcMar>
          </w:tcPr>
          <w:p w14:paraId="3201DA69" w14:textId="15E08CD2" w:rsidR="63C26925" w:rsidRDefault="63C26925" w:rsidP="63C26925">
            <w:pPr>
              <w:rPr>
                <w:rFonts w:eastAsiaTheme="minorEastAsia"/>
                <w:color w:val="000000" w:themeColor="text1"/>
              </w:rPr>
            </w:pPr>
          </w:p>
        </w:tc>
      </w:tr>
    </w:tbl>
    <w:p w14:paraId="7DD584CB" w14:textId="3CEB3794" w:rsidR="63C26925" w:rsidRDefault="63C26925" w:rsidP="63C26925">
      <w:pPr>
        <w:spacing w:after="0" w:line="240" w:lineRule="auto"/>
        <w:rPr>
          <w:rFonts w:eastAsiaTheme="minorEastAsia"/>
          <w:color w:val="000000" w:themeColor="text1"/>
        </w:rPr>
      </w:pPr>
    </w:p>
    <w:p w14:paraId="7E65A0D5" w14:textId="2A9124DF" w:rsidR="63C26925" w:rsidRDefault="63C26925" w:rsidP="63C26925">
      <w:pPr>
        <w:spacing w:after="0" w:line="240" w:lineRule="auto"/>
        <w:rPr>
          <w:rFonts w:eastAsiaTheme="minorEastAsia"/>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4932534A" w14:paraId="64BF1656" w14:textId="77777777" w:rsidTr="534817CE">
        <w:trPr>
          <w:trHeight w:val="300"/>
        </w:trPr>
        <w:tc>
          <w:tcPr>
            <w:tcW w:w="1295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F6B451F" w14:textId="14D95787" w:rsidR="2494A5E2" w:rsidRDefault="2494A5E2" w:rsidP="4932534A">
            <w:pPr>
              <w:rPr>
                <w:rFonts w:ascii="Calibri" w:eastAsia="Calibri" w:hAnsi="Calibri" w:cs="Calibri"/>
                <w:b/>
                <w:bCs/>
                <w:color w:val="000000" w:themeColor="text1"/>
              </w:rPr>
            </w:pPr>
            <w:r w:rsidRPr="534817CE">
              <w:rPr>
                <w:rFonts w:ascii="Calibri" w:eastAsia="Calibri" w:hAnsi="Calibri" w:cs="Calibri"/>
                <w:b/>
                <w:bCs/>
                <w:color w:val="000000" w:themeColor="text1"/>
              </w:rPr>
              <w:t xml:space="preserve">CAN 3: The </w:t>
            </w:r>
            <w:r w:rsidR="7766569F" w:rsidRPr="534817CE">
              <w:rPr>
                <w:rFonts w:ascii="Calibri" w:eastAsia="Calibri" w:hAnsi="Calibri" w:cs="Calibri"/>
                <w:b/>
                <w:bCs/>
                <w:color w:val="000000" w:themeColor="text1"/>
              </w:rPr>
              <w:t>s</w:t>
            </w:r>
            <w:r w:rsidR="6E2B9FCF" w:rsidRPr="534817CE">
              <w:rPr>
                <w:rFonts w:ascii="Calibri" w:eastAsia="Calibri" w:hAnsi="Calibri" w:cs="Calibri"/>
                <w:b/>
                <w:bCs/>
                <w:color w:val="000000" w:themeColor="text1"/>
              </w:rPr>
              <w:t>ponsoring organization</w:t>
            </w:r>
            <w:r w:rsidRPr="534817CE">
              <w:rPr>
                <w:rFonts w:ascii="Calibri" w:eastAsia="Calibri" w:hAnsi="Calibri" w:cs="Calibri"/>
                <w:b/>
                <w:bCs/>
                <w:color w:val="000000" w:themeColor="text1"/>
              </w:rPr>
              <w:t xml:space="preserve"> identifies and provides differentiated interventions for candidates who need additional support in coursework, fieldwork, or for their social and emotional well-being, and ensures that only candidates who are prepared</w:t>
            </w:r>
            <w:r w:rsidRPr="534817CE">
              <w:rPr>
                <w:rFonts w:ascii="Calibri" w:eastAsia="Calibri" w:hAnsi="Calibri" w:cs="Calibri"/>
                <w:b/>
                <w:bCs/>
                <w:color w:val="FF0000"/>
              </w:rPr>
              <w:t xml:space="preserve"> </w:t>
            </w:r>
            <w:r w:rsidRPr="534817CE">
              <w:rPr>
                <w:rFonts w:ascii="Calibri" w:eastAsia="Calibri" w:hAnsi="Calibri" w:cs="Calibri"/>
                <w:b/>
                <w:bCs/>
                <w:color w:val="000000" w:themeColor="text1"/>
              </w:rPr>
              <w:t>to be effective educators are endorsed for the licensure role.</w:t>
            </w:r>
          </w:p>
        </w:tc>
      </w:tr>
    </w:tbl>
    <w:p w14:paraId="0EB0AD39" w14:textId="563B160E" w:rsidR="00082FC7" w:rsidRDefault="1AA9C928" w:rsidP="63C26925">
      <w:pPr>
        <w:spacing w:after="0" w:line="240" w:lineRule="auto"/>
        <w:jc w:val="both"/>
        <w:rPr>
          <w:rFonts w:eastAsiaTheme="minorEastAsia"/>
          <w:color w:val="000000" w:themeColor="text1"/>
        </w:rPr>
      </w:pPr>
      <w:r w:rsidRPr="63C26925">
        <w:rPr>
          <w:rFonts w:eastAsiaTheme="minorEastAsia"/>
          <w:color w:val="000000" w:themeColor="text1"/>
          <w:sz w:val="12"/>
          <w:szCs w:val="12"/>
        </w:rPr>
        <w:lastRenderedPageBreak/>
        <w:t xml:space="preserve"> </w:t>
      </w:r>
    </w:p>
    <w:tbl>
      <w:tblPr>
        <w:tblStyle w:val="TableGrid"/>
        <w:tblW w:w="1295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962"/>
        <w:gridCol w:w="2160"/>
        <w:gridCol w:w="2430"/>
        <w:gridCol w:w="2070"/>
        <w:gridCol w:w="3330"/>
      </w:tblGrid>
      <w:tr w:rsidR="63C26925" w14:paraId="437F92D5" w14:textId="77777777" w:rsidTr="00CE3C6C">
        <w:trPr>
          <w:trHeight w:val="300"/>
        </w:trPr>
        <w:tc>
          <w:tcPr>
            <w:tcW w:w="296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2813CF7" w14:textId="731347AA" w:rsidR="63C26925" w:rsidRDefault="63C26925" w:rsidP="63C26925">
            <w:pPr>
              <w:spacing w:line="259" w:lineRule="auto"/>
              <w:rPr>
                <w:rFonts w:ascii="Calibri" w:eastAsia="Calibri" w:hAnsi="Calibri" w:cs="Calibri"/>
                <w:color w:val="000000" w:themeColor="text1"/>
              </w:rPr>
            </w:pPr>
            <w:r w:rsidRPr="63C26925">
              <w:rPr>
                <w:rFonts w:ascii="Calibri" w:eastAsia="Calibri" w:hAnsi="Calibri" w:cs="Calibri"/>
                <w:color w:val="000000" w:themeColor="text1"/>
              </w:rPr>
              <w:t>What concerns may lead to a candidate being identified as needing additional support</w:t>
            </w:r>
            <w:r w:rsidR="52E817F5" w:rsidRPr="63C26925">
              <w:rPr>
                <w:rFonts w:ascii="Calibri" w:eastAsia="Calibri" w:hAnsi="Calibri" w:cs="Calibri"/>
                <w:color w:val="000000" w:themeColor="text1"/>
              </w:rPr>
              <w:t xml:space="preserve"> in </w:t>
            </w:r>
            <w:r w:rsidR="52E817F5" w:rsidRPr="63C26925">
              <w:rPr>
                <w:rFonts w:ascii="Calibri" w:eastAsia="Calibri" w:hAnsi="Calibri" w:cs="Calibri"/>
                <w:b/>
                <w:bCs/>
                <w:color w:val="000000" w:themeColor="text1"/>
              </w:rPr>
              <w:t>coursework</w:t>
            </w:r>
            <w:r w:rsidRPr="63C26925">
              <w:rPr>
                <w:rFonts w:ascii="Calibri" w:eastAsia="Calibri" w:hAnsi="Calibri" w:cs="Calibri"/>
                <w:color w:val="000000" w:themeColor="text1"/>
              </w:rPr>
              <w:t>?</w:t>
            </w:r>
          </w:p>
        </w:tc>
        <w:tc>
          <w:tcPr>
            <w:tcW w:w="216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A990BF6" w14:textId="4888CF80"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Who will hold primary responsibility for identification in this area</w:t>
            </w:r>
            <w:r w:rsidRPr="63C26925">
              <w:rPr>
                <w:rFonts w:eastAsiaTheme="minorEastAsia"/>
                <w:color w:val="000000" w:themeColor="text1"/>
              </w:rPr>
              <w:t>?</w:t>
            </w:r>
          </w:p>
        </w:tc>
        <w:tc>
          <w:tcPr>
            <w:tcW w:w="24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901092B" w14:textId="36F1D913"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What steps will take place after a candidate is identified?</w:t>
            </w:r>
          </w:p>
        </w:tc>
        <w:tc>
          <w:tcPr>
            <w:tcW w:w="207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19CC2C7" w14:textId="2F585186"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What types of aligned, tailored supports may be offered?</w:t>
            </w:r>
          </w:p>
        </w:tc>
        <w:tc>
          <w:tcPr>
            <w:tcW w:w="33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00E2F61" w14:textId="60CB4AFA"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How will you determine whether each candidate has made sufficient improvement to remain in the licensure program?</w:t>
            </w:r>
          </w:p>
        </w:tc>
      </w:tr>
      <w:tr w:rsidR="63C26925" w14:paraId="311E4714" w14:textId="77777777" w:rsidTr="00CE3C6C">
        <w:trPr>
          <w:trHeight w:val="300"/>
        </w:trPr>
        <w:tc>
          <w:tcPr>
            <w:tcW w:w="2962" w:type="dxa"/>
            <w:tcBorders>
              <w:left w:val="single" w:sz="6" w:space="0" w:color="auto"/>
              <w:bottom w:val="single" w:sz="6" w:space="0" w:color="auto"/>
              <w:right w:val="single" w:sz="6" w:space="0" w:color="auto"/>
            </w:tcBorders>
            <w:tcMar>
              <w:left w:w="105" w:type="dxa"/>
              <w:right w:w="105" w:type="dxa"/>
            </w:tcMar>
          </w:tcPr>
          <w:p w14:paraId="48C0387B" w14:textId="59BD5384" w:rsidR="63C26925" w:rsidRDefault="63C26925" w:rsidP="63C26925">
            <w:pPr>
              <w:rPr>
                <w:rFonts w:eastAsiaTheme="minorEastAsia"/>
                <w:color w:val="000000" w:themeColor="text1"/>
              </w:rPr>
            </w:pPr>
          </w:p>
        </w:tc>
        <w:tc>
          <w:tcPr>
            <w:tcW w:w="2160" w:type="dxa"/>
            <w:tcBorders>
              <w:left w:val="single" w:sz="6" w:space="0" w:color="auto"/>
              <w:bottom w:val="single" w:sz="6" w:space="0" w:color="auto"/>
              <w:right w:val="single" w:sz="6" w:space="0" w:color="auto"/>
            </w:tcBorders>
            <w:tcMar>
              <w:left w:w="105" w:type="dxa"/>
              <w:right w:w="105" w:type="dxa"/>
            </w:tcMar>
          </w:tcPr>
          <w:p w14:paraId="7889668D" w14:textId="3796AA07" w:rsidR="63C26925" w:rsidRDefault="63C26925" w:rsidP="63C26925">
            <w:pPr>
              <w:rPr>
                <w:rFonts w:eastAsiaTheme="minorEastAsia"/>
                <w:color w:val="000000" w:themeColor="text1"/>
              </w:rPr>
            </w:pPr>
          </w:p>
        </w:tc>
        <w:tc>
          <w:tcPr>
            <w:tcW w:w="2430" w:type="dxa"/>
            <w:tcBorders>
              <w:left w:val="single" w:sz="6" w:space="0" w:color="auto"/>
              <w:bottom w:val="single" w:sz="6" w:space="0" w:color="auto"/>
              <w:right w:val="single" w:sz="6" w:space="0" w:color="auto"/>
            </w:tcBorders>
            <w:tcMar>
              <w:left w:w="105" w:type="dxa"/>
              <w:right w:w="105" w:type="dxa"/>
            </w:tcMar>
          </w:tcPr>
          <w:p w14:paraId="621E4000" w14:textId="496D1417" w:rsidR="63C26925" w:rsidRDefault="63C26925" w:rsidP="63C26925">
            <w:pPr>
              <w:rPr>
                <w:rFonts w:eastAsiaTheme="minorEastAsia"/>
                <w:color w:val="000000" w:themeColor="text1"/>
              </w:rPr>
            </w:pPr>
          </w:p>
        </w:tc>
        <w:tc>
          <w:tcPr>
            <w:tcW w:w="2070" w:type="dxa"/>
            <w:tcBorders>
              <w:left w:val="single" w:sz="6" w:space="0" w:color="auto"/>
              <w:bottom w:val="single" w:sz="6" w:space="0" w:color="auto"/>
              <w:right w:val="single" w:sz="6" w:space="0" w:color="auto"/>
            </w:tcBorders>
            <w:tcMar>
              <w:left w:w="105" w:type="dxa"/>
              <w:right w:w="105" w:type="dxa"/>
            </w:tcMar>
          </w:tcPr>
          <w:p w14:paraId="25FB392A" w14:textId="2569843E" w:rsidR="63C26925" w:rsidRDefault="63C26925" w:rsidP="63C26925">
            <w:pPr>
              <w:rPr>
                <w:rFonts w:eastAsiaTheme="minorEastAsia"/>
                <w:color w:val="000000" w:themeColor="text1"/>
              </w:rPr>
            </w:pPr>
          </w:p>
        </w:tc>
        <w:tc>
          <w:tcPr>
            <w:tcW w:w="3330" w:type="dxa"/>
            <w:tcBorders>
              <w:left w:val="single" w:sz="6" w:space="0" w:color="auto"/>
              <w:bottom w:val="single" w:sz="6" w:space="0" w:color="auto"/>
              <w:right w:val="single" w:sz="6" w:space="0" w:color="auto"/>
            </w:tcBorders>
            <w:tcMar>
              <w:left w:w="105" w:type="dxa"/>
              <w:right w:w="105" w:type="dxa"/>
            </w:tcMar>
          </w:tcPr>
          <w:p w14:paraId="409ED992" w14:textId="293E0920" w:rsidR="63C26925" w:rsidRDefault="63C26925" w:rsidP="63C26925">
            <w:pPr>
              <w:rPr>
                <w:rFonts w:eastAsiaTheme="minorEastAsia"/>
                <w:color w:val="000000" w:themeColor="text1"/>
              </w:rPr>
            </w:pPr>
          </w:p>
        </w:tc>
      </w:tr>
      <w:tr w:rsidR="63C26925" w14:paraId="1453562A" w14:textId="77777777" w:rsidTr="00CE3C6C">
        <w:trPr>
          <w:trHeight w:val="300"/>
        </w:trPr>
        <w:tc>
          <w:tcPr>
            <w:tcW w:w="2962" w:type="dxa"/>
            <w:tcBorders>
              <w:left w:val="single" w:sz="6" w:space="0" w:color="auto"/>
              <w:bottom w:val="single" w:sz="6" w:space="0" w:color="auto"/>
              <w:right w:val="single" w:sz="6" w:space="0" w:color="auto"/>
            </w:tcBorders>
            <w:tcMar>
              <w:left w:w="105" w:type="dxa"/>
              <w:right w:w="105" w:type="dxa"/>
            </w:tcMar>
          </w:tcPr>
          <w:p w14:paraId="4EEEAE5C" w14:textId="3D2ABF1F" w:rsidR="63C26925" w:rsidRDefault="63C26925" w:rsidP="63C26925">
            <w:pPr>
              <w:rPr>
                <w:rFonts w:eastAsiaTheme="minorEastAsia"/>
                <w:color w:val="000000" w:themeColor="text1"/>
              </w:rPr>
            </w:pPr>
          </w:p>
        </w:tc>
        <w:tc>
          <w:tcPr>
            <w:tcW w:w="2160" w:type="dxa"/>
            <w:tcBorders>
              <w:left w:val="single" w:sz="6" w:space="0" w:color="auto"/>
              <w:bottom w:val="single" w:sz="6" w:space="0" w:color="auto"/>
              <w:right w:val="single" w:sz="6" w:space="0" w:color="auto"/>
            </w:tcBorders>
            <w:tcMar>
              <w:left w:w="105" w:type="dxa"/>
              <w:right w:w="105" w:type="dxa"/>
            </w:tcMar>
          </w:tcPr>
          <w:p w14:paraId="16BE8025" w14:textId="6F7A07A2" w:rsidR="63C26925" w:rsidRDefault="63C26925" w:rsidP="63C26925">
            <w:pPr>
              <w:rPr>
                <w:rFonts w:eastAsiaTheme="minorEastAsia"/>
                <w:color w:val="000000" w:themeColor="text1"/>
              </w:rPr>
            </w:pPr>
          </w:p>
        </w:tc>
        <w:tc>
          <w:tcPr>
            <w:tcW w:w="2430" w:type="dxa"/>
            <w:tcBorders>
              <w:left w:val="single" w:sz="6" w:space="0" w:color="auto"/>
              <w:bottom w:val="single" w:sz="6" w:space="0" w:color="auto"/>
              <w:right w:val="single" w:sz="6" w:space="0" w:color="auto"/>
            </w:tcBorders>
            <w:tcMar>
              <w:left w:w="105" w:type="dxa"/>
              <w:right w:w="105" w:type="dxa"/>
            </w:tcMar>
          </w:tcPr>
          <w:p w14:paraId="297B36B2" w14:textId="30F0567F" w:rsidR="63C26925" w:rsidRDefault="63C26925" w:rsidP="63C26925">
            <w:pPr>
              <w:rPr>
                <w:rFonts w:eastAsiaTheme="minorEastAsia"/>
                <w:color w:val="000000" w:themeColor="text1"/>
              </w:rPr>
            </w:pPr>
          </w:p>
        </w:tc>
        <w:tc>
          <w:tcPr>
            <w:tcW w:w="2070" w:type="dxa"/>
            <w:tcBorders>
              <w:left w:val="single" w:sz="6" w:space="0" w:color="auto"/>
              <w:bottom w:val="single" w:sz="6" w:space="0" w:color="auto"/>
              <w:right w:val="single" w:sz="6" w:space="0" w:color="auto"/>
            </w:tcBorders>
            <w:tcMar>
              <w:left w:w="105" w:type="dxa"/>
              <w:right w:w="105" w:type="dxa"/>
            </w:tcMar>
          </w:tcPr>
          <w:p w14:paraId="2F1D29B9" w14:textId="5F4922C5" w:rsidR="63C26925" w:rsidRDefault="63C26925" w:rsidP="63C26925">
            <w:pPr>
              <w:rPr>
                <w:rFonts w:eastAsiaTheme="minorEastAsia"/>
                <w:color w:val="000000" w:themeColor="text1"/>
              </w:rPr>
            </w:pPr>
          </w:p>
        </w:tc>
        <w:tc>
          <w:tcPr>
            <w:tcW w:w="3330" w:type="dxa"/>
            <w:tcBorders>
              <w:left w:val="single" w:sz="6" w:space="0" w:color="auto"/>
              <w:bottom w:val="single" w:sz="6" w:space="0" w:color="auto"/>
              <w:right w:val="single" w:sz="6" w:space="0" w:color="auto"/>
            </w:tcBorders>
            <w:tcMar>
              <w:left w:w="105" w:type="dxa"/>
              <w:right w:w="105" w:type="dxa"/>
            </w:tcMar>
          </w:tcPr>
          <w:p w14:paraId="0F5ADA25" w14:textId="043E2DAF" w:rsidR="63C26925" w:rsidRDefault="63C26925" w:rsidP="63C26925">
            <w:pPr>
              <w:rPr>
                <w:rFonts w:eastAsiaTheme="minorEastAsia"/>
                <w:color w:val="000000" w:themeColor="text1"/>
              </w:rPr>
            </w:pPr>
          </w:p>
        </w:tc>
      </w:tr>
      <w:tr w:rsidR="63C26925" w14:paraId="3DD45975" w14:textId="77777777" w:rsidTr="00CE3C6C">
        <w:trPr>
          <w:trHeight w:val="300"/>
        </w:trPr>
        <w:tc>
          <w:tcPr>
            <w:tcW w:w="2962" w:type="dxa"/>
            <w:tcBorders>
              <w:left w:val="single" w:sz="6" w:space="0" w:color="auto"/>
              <w:bottom w:val="single" w:sz="6" w:space="0" w:color="auto"/>
              <w:right w:val="single" w:sz="6" w:space="0" w:color="auto"/>
            </w:tcBorders>
            <w:tcMar>
              <w:left w:w="105" w:type="dxa"/>
              <w:right w:w="105" w:type="dxa"/>
            </w:tcMar>
          </w:tcPr>
          <w:p w14:paraId="6965411E" w14:textId="776E2590" w:rsidR="63C26925" w:rsidRDefault="63C26925" w:rsidP="63C26925">
            <w:pPr>
              <w:rPr>
                <w:rFonts w:eastAsiaTheme="minorEastAsia"/>
                <w:color w:val="000000" w:themeColor="text1"/>
              </w:rPr>
            </w:pPr>
          </w:p>
        </w:tc>
        <w:tc>
          <w:tcPr>
            <w:tcW w:w="2160" w:type="dxa"/>
            <w:tcBorders>
              <w:left w:val="single" w:sz="6" w:space="0" w:color="auto"/>
              <w:bottom w:val="single" w:sz="6" w:space="0" w:color="auto"/>
              <w:right w:val="single" w:sz="6" w:space="0" w:color="auto"/>
            </w:tcBorders>
            <w:tcMar>
              <w:left w:w="105" w:type="dxa"/>
              <w:right w:w="105" w:type="dxa"/>
            </w:tcMar>
          </w:tcPr>
          <w:p w14:paraId="3113A9BF" w14:textId="71A18EDD" w:rsidR="63C26925" w:rsidRDefault="63C26925" w:rsidP="63C26925">
            <w:pPr>
              <w:rPr>
                <w:rFonts w:eastAsiaTheme="minorEastAsia"/>
                <w:color w:val="000000" w:themeColor="text1"/>
              </w:rPr>
            </w:pPr>
          </w:p>
        </w:tc>
        <w:tc>
          <w:tcPr>
            <w:tcW w:w="2430" w:type="dxa"/>
            <w:tcBorders>
              <w:left w:val="single" w:sz="6" w:space="0" w:color="auto"/>
              <w:bottom w:val="single" w:sz="6" w:space="0" w:color="auto"/>
              <w:right w:val="single" w:sz="6" w:space="0" w:color="auto"/>
            </w:tcBorders>
            <w:tcMar>
              <w:left w:w="105" w:type="dxa"/>
              <w:right w:w="105" w:type="dxa"/>
            </w:tcMar>
          </w:tcPr>
          <w:p w14:paraId="6DB10CDF" w14:textId="11A80B19" w:rsidR="63C26925" w:rsidRDefault="63C26925" w:rsidP="63C26925">
            <w:pPr>
              <w:rPr>
                <w:rFonts w:eastAsiaTheme="minorEastAsia"/>
                <w:color w:val="000000" w:themeColor="text1"/>
              </w:rPr>
            </w:pPr>
          </w:p>
        </w:tc>
        <w:tc>
          <w:tcPr>
            <w:tcW w:w="2070" w:type="dxa"/>
            <w:tcBorders>
              <w:left w:val="single" w:sz="6" w:space="0" w:color="auto"/>
              <w:bottom w:val="single" w:sz="6" w:space="0" w:color="auto"/>
              <w:right w:val="single" w:sz="6" w:space="0" w:color="auto"/>
            </w:tcBorders>
            <w:tcMar>
              <w:left w:w="105" w:type="dxa"/>
              <w:right w:w="105" w:type="dxa"/>
            </w:tcMar>
          </w:tcPr>
          <w:p w14:paraId="3358D185" w14:textId="485ECD36" w:rsidR="63C26925" w:rsidRDefault="63C26925" w:rsidP="63C26925">
            <w:pPr>
              <w:rPr>
                <w:rFonts w:eastAsiaTheme="minorEastAsia"/>
                <w:color w:val="000000" w:themeColor="text1"/>
              </w:rPr>
            </w:pPr>
          </w:p>
        </w:tc>
        <w:tc>
          <w:tcPr>
            <w:tcW w:w="3330" w:type="dxa"/>
            <w:tcBorders>
              <w:left w:val="single" w:sz="6" w:space="0" w:color="auto"/>
              <w:bottom w:val="single" w:sz="6" w:space="0" w:color="auto"/>
              <w:right w:val="single" w:sz="6" w:space="0" w:color="auto"/>
            </w:tcBorders>
            <w:tcMar>
              <w:left w:w="105" w:type="dxa"/>
              <w:right w:w="105" w:type="dxa"/>
            </w:tcMar>
          </w:tcPr>
          <w:p w14:paraId="56375027" w14:textId="032FEA76" w:rsidR="63C26925" w:rsidRDefault="63C26925" w:rsidP="63C26925">
            <w:pPr>
              <w:rPr>
                <w:rFonts w:eastAsiaTheme="minorEastAsia"/>
                <w:color w:val="000000" w:themeColor="text1"/>
              </w:rPr>
            </w:pPr>
          </w:p>
        </w:tc>
      </w:tr>
    </w:tbl>
    <w:p w14:paraId="6C2B1497" w14:textId="0582D64C" w:rsidR="51C8067D" w:rsidRDefault="51C8067D" w:rsidP="63C26925">
      <w:pPr>
        <w:spacing w:after="0" w:line="240" w:lineRule="auto"/>
        <w:jc w:val="both"/>
        <w:rPr>
          <w:rFonts w:eastAsiaTheme="minorEastAsia"/>
          <w:color w:val="000000" w:themeColor="text1"/>
        </w:rPr>
      </w:pPr>
      <w:r w:rsidRPr="63C26925">
        <w:rPr>
          <w:rFonts w:eastAsiaTheme="minorEastAsia"/>
          <w:color w:val="000000" w:themeColor="text1"/>
          <w:sz w:val="12"/>
          <w:szCs w:val="12"/>
        </w:rPr>
        <w:t xml:space="preserve"> </w:t>
      </w:r>
    </w:p>
    <w:tbl>
      <w:tblPr>
        <w:tblStyle w:val="TableGrid"/>
        <w:tblW w:w="1295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962"/>
        <w:gridCol w:w="2160"/>
        <w:gridCol w:w="2430"/>
        <w:gridCol w:w="2070"/>
        <w:gridCol w:w="3330"/>
      </w:tblGrid>
      <w:tr w:rsidR="63C26925" w14:paraId="2A612738" w14:textId="77777777" w:rsidTr="00CE3C6C">
        <w:trPr>
          <w:trHeight w:val="300"/>
        </w:trPr>
        <w:tc>
          <w:tcPr>
            <w:tcW w:w="296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9520DF2" w14:textId="16519E2D" w:rsidR="63C26925" w:rsidRDefault="63C26925" w:rsidP="63C26925">
            <w:pPr>
              <w:spacing w:line="259" w:lineRule="auto"/>
              <w:rPr>
                <w:rFonts w:ascii="Calibri" w:eastAsia="Calibri" w:hAnsi="Calibri" w:cs="Calibri"/>
                <w:b/>
                <w:bCs/>
                <w:color w:val="000000" w:themeColor="text1"/>
              </w:rPr>
            </w:pPr>
            <w:r w:rsidRPr="63C26925">
              <w:rPr>
                <w:rFonts w:ascii="Calibri" w:eastAsia="Calibri" w:hAnsi="Calibri" w:cs="Calibri"/>
                <w:color w:val="000000" w:themeColor="text1"/>
              </w:rPr>
              <w:t xml:space="preserve">What concerns may lead to a candidate being identified as needing additional support in </w:t>
            </w:r>
            <w:r w:rsidR="3E838534" w:rsidRPr="63C26925">
              <w:rPr>
                <w:rFonts w:ascii="Calibri" w:eastAsia="Calibri" w:hAnsi="Calibri" w:cs="Calibri"/>
                <w:b/>
                <w:bCs/>
                <w:color w:val="000000" w:themeColor="text1"/>
              </w:rPr>
              <w:t>field</w:t>
            </w:r>
            <w:r w:rsidR="36B8B669" w:rsidRPr="63C26925">
              <w:rPr>
                <w:rFonts w:ascii="Calibri" w:eastAsia="Calibri" w:hAnsi="Calibri" w:cs="Calibri"/>
                <w:b/>
                <w:bCs/>
                <w:color w:val="000000" w:themeColor="text1"/>
              </w:rPr>
              <w:t>work</w:t>
            </w:r>
            <w:r w:rsidR="36B8B669" w:rsidRPr="63C26925">
              <w:rPr>
                <w:rFonts w:ascii="Calibri" w:eastAsia="Calibri" w:hAnsi="Calibri" w:cs="Calibri"/>
                <w:color w:val="000000" w:themeColor="text1"/>
              </w:rPr>
              <w:t>?</w:t>
            </w:r>
          </w:p>
        </w:tc>
        <w:tc>
          <w:tcPr>
            <w:tcW w:w="216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33E0CB6" w14:textId="4888CF80"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Who will hold primary responsibility for identification in this area</w:t>
            </w:r>
            <w:r w:rsidRPr="63C26925">
              <w:rPr>
                <w:rFonts w:eastAsiaTheme="minorEastAsia"/>
                <w:color w:val="000000" w:themeColor="text1"/>
              </w:rPr>
              <w:t>?</w:t>
            </w:r>
          </w:p>
        </w:tc>
        <w:tc>
          <w:tcPr>
            <w:tcW w:w="24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B2AE4DF" w14:textId="36F1D913"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What steps will take place after a candidate is identified?</w:t>
            </w:r>
          </w:p>
        </w:tc>
        <w:tc>
          <w:tcPr>
            <w:tcW w:w="207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0C4D5FD" w14:textId="2F585186"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What types of aligned, tailored supports may be offered?</w:t>
            </w:r>
          </w:p>
        </w:tc>
        <w:tc>
          <w:tcPr>
            <w:tcW w:w="33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3EE134B" w14:textId="60CB4AFA"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How will you determine whether each candidate has made sufficient improvement to remain in the licensure program?</w:t>
            </w:r>
          </w:p>
        </w:tc>
      </w:tr>
      <w:tr w:rsidR="63C26925" w14:paraId="405E2363" w14:textId="77777777" w:rsidTr="00CE3C6C">
        <w:trPr>
          <w:trHeight w:val="300"/>
        </w:trPr>
        <w:tc>
          <w:tcPr>
            <w:tcW w:w="2962" w:type="dxa"/>
            <w:tcBorders>
              <w:left w:val="single" w:sz="6" w:space="0" w:color="auto"/>
              <w:bottom w:val="single" w:sz="6" w:space="0" w:color="auto"/>
              <w:right w:val="single" w:sz="6" w:space="0" w:color="auto"/>
            </w:tcBorders>
            <w:tcMar>
              <w:left w:w="105" w:type="dxa"/>
              <w:right w:w="105" w:type="dxa"/>
            </w:tcMar>
          </w:tcPr>
          <w:p w14:paraId="32247D14" w14:textId="59BD5384" w:rsidR="63C26925" w:rsidRDefault="63C26925" w:rsidP="63C26925">
            <w:pPr>
              <w:rPr>
                <w:rFonts w:eastAsiaTheme="minorEastAsia"/>
                <w:color w:val="000000" w:themeColor="text1"/>
              </w:rPr>
            </w:pPr>
          </w:p>
        </w:tc>
        <w:tc>
          <w:tcPr>
            <w:tcW w:w="2160" w:type="dxa"/>
            <w:tcBorders>
              <w:left w:val="single" w:sz="6" w:space="0" w:color="auto"/>
              <w:bottom w:val="single" w:sz="6" w:space="0" w:color="auto"/>
              <w:right w:val="single" w:sz="6" w:space="0" w:color="auto"/>
            </w:tcBorders>
            <w:tcMar>
              <w:left w:w="105" w:type="dxa"/>
              <w:right w:w="105" w:type="dxa"/>
            </w:tcMar>
          </w:tcPr>
          <w:p w14:paraId="4740E1B7" w14:textId="3796AA07" w:rsidR="63C26925" w:rsidRDefault="63C26925" w:rsidP="63C26925">
            <w:pPr>
              <w:rPr>
                <w:rFonts w:eastAsiaTheme="minorEastAsia"/>
                <w:color w:val="000000" w:themeColor="text1"/>
              </w:rPr>
            </w:pPr>
          </w:p>
        </w:tc>
        <w:tc>
          <w:tcPr>
            <w:tcW w:w="2430" w:type="dxa"/>
            <w:tcBorders>
              <w:left w:val="single" w:sz="6" w:space="0" w:color="auto"/>
              <w:bottom w:val="single" w:sz="6" w:space="0" w:color="auto"/>
              <w:right w:val="single" w:sz="6" w:space="0" w:color="auto"/>
            </w:tcBorders>
            <w:tcMar>
              <w:left w:w="105" w:type="dxa"/>
              <w:right w:w="105" w:type="dxa"/>
            </w:tcMar>
          </w:tcPr>
          <w:p w14:paraId="56F8EAD4" w14:textId="496D1417" w:rsidR="63C26925" w:rsidRDefault="63C26925" w:rsidP="63C26925">
            <w:pPr>
              <w:rPr>
                <w:rFonts w:eastAsiaTheme="minorEastAsia"/>
                <w:color w:val="000000" w:themeColor="text1"/>
              </w:rPr>
            </w:pPr>
          </w:p>
        </w:tc>
        <w:tc>
          <w:tcPr>
            <w:tcW w:w="2070" w:type="dxa"/>
            <w:tcBorders>
              <w:left w:val="single" w:sz="6" w:space="0" w:color="auto"/>
              <w:bottom w:val="single" w:sz="6" w:space="0" w:color="auto"/>
              <w:right w:val="single" w:sz="6" w:space="0" w:color="auto"/>
            </w:tcBorders>
            <w:tcMar>
              <w:left w:w="105" w:type="dxa"/>
              <w:right w:w="105" w:type="dxa"/>
            </w:tcMar>
          </w:tcPr>
          <w:p w14:paraId="132A9946" w14:textId="2569843E" w:rsidR="63C26925" w:rsidRDefault="63C26925" w:rsidP="63C26925">
            <w:pPr>
              <w:rPr>
                <w:rFonts w:eastAsiaTheme="minorEastAsia"/>
                <w:color w:val="000000" w:themeColor="text1"/>
              </w:rPr>
            </w:pPr>
          </w:p>
        </w:tc>
        <w:tc>
          <w:tcPr>
            <w:tcW w:w="3330" w:type="dxa"/>
            <w:tcBorders>
              <w:left w:val="single" w:sz="6" w:space="0" w:color="auto"/>
              <w:bottom w:val="single" w:sz="6" w:space="0" w:color="auto"/>
              <w:right w:val="single" w:sz="6" w:space="0" w:color="auto"/>
            </w:tcBorders>
            <w:tcMar>
              <w:left w:w="105" w:type="dxa"/>
              <w:right w:w="105" w:type="dxa"/>
            </w:tcMar>
          </w:tcPr>
          <w:p w14:paraId="1B99D6DB" w14:textId="293E0920" w:rsidR="63C26925" w:rsidRDefault="63C26925" w:rsidP="63C26925">
            <w:pPr>
              <w:rPr>
                <w:rFonts w:eastAsiaTheme="minorEastAsia"/>
                <w:color w:val="000000" w:themeColor="text1"/>
              </w:rPr>
            </w:pPr>
          </w:p>
        </w:tc>
      </w:tr>
      <w:tr w:rsidR="63C26925" w14:paraId="70CC6BED" w14:textId="77777777" w:rsidTr="00CE3C6C">
        <w:trPr>
          <w:trHeight w:val="300"/>
        </w:trPr>
        <w:tc>
          <w:tcPr>
            <w:tcW w:w="2962" w:type="dxa"/>
            <w:tcBorders>
              <w:left w:val="single" w:sz="6" w:space="0" w:color="auto"/>
              <w:bottom w:val="single" w:sz="6" w:space="0" w:color="auto"/>
              <w:right w:val="single" w:sz="6" w:space="0" w:color="auto"/>
            </w:tcBorders>
            <w:tcMar>
              <w:left w:w="105" w:type="dxa"/>
              <w:right w:w="105" w:type="dxa"/>
            </w:tcMar>
          </w:tcPr>
          <w:p w14:paraId="3375212C" w14:textId="3D2ABF1F" w:rsidR="63C26925" w:rsidRDefault="63C26925" w:rsidP="63C26925">
            <w:pPr>
              <w:rPr>
                <w:rFonts w:eastAsiaTheme="minorEastAsia"/>
                <w:color w:val="000000" w:themeColor="text1"/>
              </w:rPr>
            </w:pPr>
          </w:p>
        </w:tc>
        <w:tc>
          <w:tcPr>
            <w:tcW w:w="2160" w:type="dxa"/>
            <w:tcBorders>
              <w:left w:val="single" w:sz="6" w:space="0" w:color="auto"/>
              <w:bottom w:val="single" w:sz="6" w:space="0" w:color="auto"/>
              <w:right w:val="single" w:sz="6" w:space="0" w:color="auto"/>
            </w:tcBorders>
            <w:tcMar>
              <w:left w:w="105" w:type="dxa"/>
              <w:right w:w="105" w:type="dxa"/>
            </w:tcMar>
          </w:tcPr>
          <w:p w14:paraId="37663F18" w14:textId="6F7A07A2" w:rsidR="63C26925" w:rsidRDefault="63C26925" w:rsidP="63C26925">
            <w:pPr>
              <w:rPr>
                <w:rFonts w:eastAsiaTheme="minorEastAsia"/>
                <w:color w:val="000000" w:themeColor="text1"/>
              </w:rPr>
            </w:pPr>
          </w:p>
        </w:tc>
        <w:tc>
          <w:tcPr>
            <w:tcW w:w="2430" w:type="dxa"/>
            <w:tcBorders>
              <w:left w:val="single" w:sz="6" w:space="0" w:color="auto"/>
              <w:bottom w:val="single" w:sz="6" w:space="0" w:color="auto"/>
              <w:right w:val="single" w:sz="6" w:space="0" w:color="auto"/>
            </w:tcBorders>
            <w:tcMar>
              <w:left w:w="105" w:type="dxa"/>
              <w:right w:w="105" w:type="dxa"/>
            </w:tcMar>
          </w:tcPr>
          <w:p w14:paraId="15DC59AD" w14:textId="30F0567F" w:rsidR="63C26925" w:rsidRDefault="63C26925" w:rsidP="63C26925">
            <w:pPr>
              <w:rPr>
                <w:rFonts w:eastAsiaTheme="minorEastAsia"/>
                <w:color w:val="000000" w:themeColor="text1"/>
              </w:rPr>
            </w:pPr>
          </w:p>
        </w:tc>
        <w:tc>
          <w:tcPr>
            <w:tcW w:w="2070" w:type="dxa"/>
            <w:tcBorders>
              <w:left w:val="single" w:sz="6" w:space="0" w:color="auto"/>
              <w:bottom w:val="single" w:sz="6" w:space="0" w:color="auto"/>
              <w:right w:val="single" w:sz="6" w:space="0" w:color="auto"/>
            </w:tcBorders>
            <w:tcMar>
              <w:left w:w="105" w:type="dxa"/>
              <w:right w:w="105" w:type="dxa"/>
            </w:tcMar>
          </w:tcPr>
          <w:p w14:paraId="58E95A1A" w14:textId="5F4922C5" w:rsidR="63C26925" w:rsidRDefault="63C26925" w:rsidP="63C26925">
            <w:pPr>
              <w:rPr>
                <w:rFonts w:eastAsiaTheme="minorEastAsia"/>
                <w:color w:val="000000" w:themeColor="text1"/>
              </w:rPr>
            </w:pPr>
          </w:p>
        </w:tc>
        <w:tc>
          <w:tcPr>
            <w:tcW w:w="3330" w:type="dxa"/>
            <w:tcBorders>
              <w:left w:val="single" w:sz="6" w:space="0" w:color="auto"/>
              <w:bottom w:val="single" w:sz="6" w:space="0" w:color="auto"/>
              <w:right w:val="single" w:sz="6" w:space="0" w:color="auto"/>
            </w:tcBorders>
            <w:tcMar>
              <w:left w:w="105" w:type="dxa"/>
              <w:right w:w="105" w:type="dxa"/>
            </w:tcMar>
          </w:tcPr>
          <w:p w14:paraId="5DA898DF" w14:textId="043E2DAF" w:rsidR="63C26925" w:rsidRDefault="63C26925" w:rsidP="63C26925">
            <w:pPr>
              <w:rPr>
                <w:rFonts w:eastAsiaTheme="minorEastAsia"/>
                <w:color w:val="000000" w:themeColor="text1"/>
              </w:rPr>
            </w:pPr>
          </w:p>
        </w:tc>
      </w:tr>
      <w:tr w:rsidR="63C26925" w14:paraId="2CCCF902" w14:textId="77777777" w:rsidTr="00CE3C6C">
        <w:trPr>
          <w:trHeight w:val="300"/>
        </w:trPr>
        <w:tc>
          <w:tcPr>
            <w:tcW w:w="2962" w:type="dxa"/>
            <w:tcBorders>
              <w:left w:val="single" w:sz="6" w:space="0" w:color="auto"/>
              <w:bottom w:val="single" w:sz="6" w:space="0" w:color="auto"/>
              <w:right w:val="single" w:sz="6" w:space="0" w:color="auto"/>
            </w:tcBorders>
            <w:tcMar>
              <w:left w:w="105" w:type="dxa"/>
              <w:right w:w="105" w:type="dxa"/>
            </w:tcMar>
          </w:tcPr>
          <w:p w14:paraId="78A5CA84" w14:textId="776E2590" w:rsidR="63C26925" w:rsidRDefault="63C26925" w:rsidP="63C26925">
            <w:pPr>
              <w:rPr>
                <w:rFonts w:eastAsiaTheme="minorEastAsia"/>
                <w:color w:val="000000" w:themeColor="text1"/>
              </w:rPr>
            </w:pPr>
          </w:p>
        </w:tc>
        <w:tc>
          <w:tcPr>
            <w:tcW w:w="2160" w:type="dxa"/>
            <w:tcBorders>
              <w:left w:val="single" w:sz="6" w:space="0" w:color="auto"/>
              <w:bottom w:val="single" w:sz="6" w:space="0" w:color="auto"/>
              <w:right w:val="single" w:sz="6" w:space="0" w:color="auto"/>
            </w:tcBorders>
            <w:tcMar>
              <w:left w:w="105" w:type="dxa"/>
              <w:right w:w="105" w:type="dxa"/>
            </w:tcMar>
          </w:tcPr>
          <w:p w14:paraId="639216EA" w14:textId="71A18EDD" w:rsidR="63C26925" w:rsidRDefault="63C26925" w:rsidP="63C26925">
            <w:pPr>
              <w:rPr>
                <w:rFonts w:eastAsiaTheme="minorEastAsia"/>
                <w:color w:val="000000" w:themeColor="text1"/>
              </w:rPr>
            </w:pPr>
          </w:p>
        </w:tc>
        <w:tc>
          <w:tcPr>
            <w:tcW w:w="2430" w:type="dxa"/>
            <w:tcBorders>
              <w:left w:val="single" w:sz="6" w:space="0" w:color="auto"/>
              <w:bottom w:val="single" w:sz="6" w:space="0" w:color="auto"/>
              <w:right w:val="single" w:sz="6" w:space="0" w:color="auto"/>
            </w:tcBorders>
            <w:tcMar>
              <w:left w:w="105" w:type="dxa"/>
              <w:right w:w="105" w:type="dxa"/>
            </w:tcMar>
          </w:tcPr>
          <w:p w14:paraId="6EFB869B" w14:textId="11A80B19" w:rsidR="63C26925" w:rsidRDefault="63C26925" w:rsidP="63C26925">
            <w:pPr>
              <w:rPr>
                <w:rFonts w:eastAsiaTheme="minorEastAsia"/>
                <w:color w:val="000000" w:themeColor="text1"/>
              </w:rPr>
            </w:pPr>
          </w:p>
        </w:tc>
        <w:tc>
          <w:tcPr>
            <w:tcW w:w="2070" w:type="dxa"/>
            <w:tcBorders>
              <w:left w:val="single" w:sz="6" w:space="0" w:color="auto"/>
              <w:bottom w:val="single" w:sz="6" w:space="0" w:color="auto"/>
              <w:right w:val="single" w:sz="6" w:space="0" w:color="auto"/>
            </w:tcBorders>
            <w:tcMar>
              <w:left w:w="105" w:type="dxa"/>
              <w:right w:w="105" w:type="dxa"/>
            </w:tcMar>
          </w:tcPr>
          <w:p w14:paraId="62B1CC1A" w14:textId="485ECD36" w:rsidR="63C26925" w:rsidRDefault="63C26925" w:rsidP="63C26925">
            <w:pPr>
              <w:rPr>
                <w:rFonts w:eastAsiaTheme="minorEastAsia"/>
                <w:color w:val="000000" w:themeColor="text1"/>
              </w:rPr>
            </w:pPr>
          </w:p>
        </w:tc>
        <w:tc>
          <w:tcPr>
            <w:tcW w:w="3330" w:type="dxa"/>
            <w:tcBorders>
              <w:left w:val="single" w:sz="6" w:space="0" w:color="auto"/>
              <w:bottom w:val="single" w:sz="6" w:space="0" w:color="auto"/>
              <w:right w:val="single" w:sz="6" w:space="0" w:color="auto"/>
            </w:tcBorders>
            <w:tcMar>
              <w:left w:w="105" w:type="dxa"/>
              <w:right w:w="105" w:type="dxa"/>
            </w:tcMar>
          </w:tcPr>
          <w:p w14:paraId="26529855" w14:textId="032FEA76" w:rsidR="63C26925" w:rsidRDefault="63C26925" w:rsidP="63C26925">
            <w:pPr>
              <w:rPr>
                <w:rFonts w:eastAsiaTheme="minorEastAsia"/>
                <w:color w:val="000000" w:themeColor="text1"/>
              </w:rPr>
            </w:pPr>
          </w:p>
        </w:tc>
      </w:tr>
    </w:tbl>
    <w:p w14:paraId="54CD1A4F" w14:textId="216A81E3" w:rsidR="63C26925" w:rsidRDefault="63C26925" w:rsidP="63C26925">
      <w:pPr>
        <w:spacing w:after="0" w:line="240" w:lineRule="auto"/>
        <w:jc w:val="both"/>
        <w:rPr>
          <w:rFonts w:eastAsiaTheme="minorEastAsia"/>
          <w:color w:val="000000" w:themeColor="text1"/>
          <w:sz w:val="12"/>
          <w:szCs w:val="12"/>
        </w:rPr>
      </w:pPr>
    </w:p>
    <w:tbl>
      <w:tblPr>
        <w:tblStyle w:val="TableGrid"/>
        <w:tblW w:w="1295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962"/>
        <w:gridCol w:w="2160"/>
        <w:gridCol w:w="2430"/>
        <w:gridCol w:w="2070"/>
        <w:gridCol w:w="3330"/>
      </w:tblGrid>
      <w:tr w:rsidR="63C26925" w14:paraId="5B65C913" w14:textId="77777777" w:rsidTr="00CE3C6C">
        <w:trPr>
          <w:trHeight w:val="300"/>
        </w:trPr>
        <w:tc>
          <w:tcPr>
            <w:tcW w:w="296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47B696E" w14:textId="4EC57509" w:rsidR="63C26925" w:rsidRDefault="03D0A2D2" w:rsidP="63C26925">
            <w:pPr>
              <w:spacing w:line="259" w:lineRule="auto"/>
              <w:rPr>
                <w:rFonts w:ascii="Calibri" w:eastAsia="Calibri" w:hAnsi="Calibri" w:cs="Calibri"/>
                <w:color w:val="000000" w:themeColor="text1"/>
              </w:rPr>
            </w:pPr>
            <w:r w:rsidRPr="4376D084">
              <w:rPr>
                <w:rFonts w:ascii="Calibri" w:eastAsia="Calibri" w:hAnsi="Calibri" w:cs="Calibri"/>
                <w:color w:val="000000" w:themeColor="text1"/>
              </w:rPr>
              <w:t xml:space="preserve">What concerns may lead to a candidate being identified as needing additional support </w:t>
            </w:r>
            <w:r w:rsidR="7D6A0C6D" w:rsidRPr="4376D084">
              <w:rPr>
                <w:rFonts w:ascii="Calibri" w:eastAsia="Calibri" w:hAnsi="Calibri" w:cs="Calibri"/>
                <w:color w:val="000000" w:themeColor="text1"/>
              </w:rPr>
              <w:t>for their</w:t>
            </w:r>
            <w:r w:rsidRPr="4376D084">
              <w:rPr>
                <w:rFonts w:ascii="Calibri" w:eastAsia="Calibri" w:hAnsi="Calibri" w:cs="Calibri"/>
                <w:color w:val="000000" w:themeColor="text1"/>
              </w:rPr>
              <w:t xml:space="preserve"> </w:t>
            </w:r>
            <w:r w:rsidR="5BB3855E" w:rsidRPr="4376D084">
              <w:rPr>
                <w:rFonts w:ascii="Calibri" w:eastAsia="Calibri" w:hAnsi="Calibri" w:cs="Calibri"/>
                <w:b/>
                <w:bCs/>
                <w:color w:val="000000" w:themeColor="text1"/>
              </w:rPr>
              <w:t>social and emotional well</w:t>
            </w:r>
            <w:r w:rsidR="1E1799D5" w:rsidRPr="4376D084">
              <w:rPr>
                <w:rFonts w:ascii="Calibri" w:eastAsia="Calibri" w:hAnsi="Calibri" w:cs="Calibri"/>
                <w:b/>
                <w:bCs/>
                <w:color w:val="000000" w:themeColor="text1"/>
              </w:rPr>
              <w:t>-</w:t>
            </w:r>
            <w:r w:rsidR="5BB3855E" w:rsidRPr="4376D084">
              <w:rPr>
                <w:rFonts w:ascii="Calibri" w:eastAsia="Calibri" w:hAnsi="Calibri" w:cs="Calibri"/>
                <w:b/>
                <w:bCs/>
                <w:color w:val="000000" w:themeColor="text1"/>
              </w:rPr>
              <w:t>being</w:t>
            </w:r>
            <w:r w:rsidRPr="4376D084">
              <w:rPr>
                <w:rFonts w:ascii="Calibri" w:eastAsia="Calibri" w:hAnsi="Calibri" w:cs="Calibri"/>
                <w:color w:val="000000" w:themeColor="text1"/>
              </w:rPr>
              <w:t>?</w:t>
            </w:r>
          </w:p>
        </w:tc>
        <w:tc>
          <w:tcPr>
            <w:tcW w:w="216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97A9CB5" w14:textId="4888CF80"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Who will hold primary responsibility for identification in this area</w:t>
            </w:r>
            <w:r w:rsidRPr="63C26925">
              <w:rPr>
                <w:rFonts w:eastAsiaTheme="minorEastAsia"/>
                <w:color w:val="000000" w:themeColor="text1"/>
              </w:rPr>
              <w:t>?</w:t>
            </w:r>
          </w:p>
        </w:tc>
        <w:tc>
          <w:tcPr>
            <w:tcW w:w="24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A51F5B8" w14:textId="36F1D913"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What steps will take place after a candidate is identified?</w:t>
            </w:r>
          </w:p>
        </w:tc>
        <w:tc>
          <w:tcPr>
            <w:tcW w:w="207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9C7B512" w14:textId="2F585186"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What types of aligned, tailored supports may be offered?</w:t>
            </w:r>
          </w:p>
        </w:tc>
        <w:tc>
          <w:tcPr>
            <w:tcW w:w="33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ED7A989" w14:textId="60CB4AFA" w:rsidR="63C26925" w:rsidRDefault="63C26925" w:rsidP="63C26925">
            <w:pPr>
              <w:spacing w:line="259" w:lineRule="auto"/>
              <w:rPr>
                <w:rFonts w:eastAsiaTheme="minorEastAsia"/>
                <w:color w:val="000000" w:themeColor="text1"/>
              </w:rPr>
            </w:pPr>
            <w:r w:rsidRPr="63C26925">
              <w:rPr>
                <w:rFonts w:ascii="Calibri" w:eastAsia="Calibri" w:hAnsi="Calibri" w:cs="Calibri"/>
                <w:color w:val="000000" w:themeColor="text1"/>
              </w:rPr>
              <w:t>How will you determine whether each candidate has made sufficient improvement to remain in the licensure program?</w:t>
            </w:r>
          </w:p>
        </w:tc>
      </w:tr>
      <w:tr w:rsidR="63C26925" w14:paraId="49B5881A" w14:textId="77777777" w:rsidTr="00CE3C6C">
        <w:trPr>
          <w:trHeight w:val="300"/>
        </w:trPr>
        <w:tc>
          <w:tcPr>
            <w:tcW w:w="2962" w:type="dxa"/>
            <w:tcBorders>
              <w:left w:val="single" w:sz="6" w:space="0" w:color="auto"/>
              <w:bottom w:val="single" w:sz="6" w:space="0" w:color="auto"/>
              <w:right w:val="single" w:sz="6" w:space="0" w:color="auto"/>
            </w:tcBorders>
            <w:tcMar>
              <w:left w:w="105" w:type="dxa"/>
              <w:right w:w="105" w:type="dxa"/>
            </w:tcMar>
          </w:tcPr>
          <w:p w14:paraId="07EB028E" w14:textId="59BD5384" w:rsidR="63C26925" w:rsidRDefault="63C26925" w:rsidP="63C26925">
            <w:pPr>
              <w:rPr>
                <w:rFonts w:eastAsiaTheme="minorEastAsia"/>
                <w:color w:val="000000" w:themeColor="text1"/>
              </w:rPr>
            </w:pPr>
          </w:p>
        </w:tc>
        <w:tc>
          <w:tcPr>
            <w:tcW w:w="2160" w:type="dxa"/>
            <w:tcBorders>
              <w:left w:val="single" w:sz="6" w:space="0" w:color="auto"/>
              <w:bottom w:val="single" w:sz="6" w:space="0" w:color="auto"/>
              <w:right w:val="single" w:sz="6" w:space="0" w:color="auto"/>
            </w:tcBorders>
            <w:tcMar>
              <w:left w:w="105" w:type="dxa"/>
              <w:right w:w="105" w:type="dxa"/>
            </w:tcMar>
          </w:tcPr>
          <w:p w14:paraId="59675739" w14:textId="3796AA07" w:rsidR="63C26925" w:rsidRDefault="63C26925" w:rsidP="63C26925">
            <w:pPr>
              <w:rPr>
                <w:rFonts w:eastAsiaTheme="minorEastAsia"/>
                <w:color w:val="000000" w:themeColor="text1"/>
              </w:rPr>
            </w:pPr>
          </w:p>
        </w:tc>
        <w:tc>
          <w:tcPr>
            <w:tcW w:w="2430" w:type="dxa"/>
            <w:tcBorders>
              <w:left w:val="single" w:sz="6" w:space="0" w:color="auto"/>
              <w:bottom w:val="single" w:sz="6" w:space="0" w:color="auto"/>
              <w:right w:val="single" w:sz="6" w:space="0" w:color="auto"/>
            </w:tcBorders>
            <w:tcMar>
              <w:left w:w="105" w:type="dxa"/>
              <w:right w:w="105" w:type="dxa"/>
            </w:tcMar>
          </w:tcPr>
          <w:p w14:paraId="085A4D74" w14:textId="496D1417" w:rsidR="63C26925" w:rsidRDefault="63C26925" w:rsidP="63C26925">
            <w:pPr>
              <w:rPr>
                <w:rFonts w:eastAsiaTheme="minorEastAsia"/>
                <w:color w:val="000000" w:themeColor="text1"/>
              </w:rPr>
            </w:pPr>
          </w:p>
        </w:tc>
        <w:tc>
          <w:tcPr>
            <w:tcW w:w="2070" w:type="dxa"/>
            <w:tcBorders>
              <w:left w:val="single" w:sz="6" w:space="0" w:color="auto"/>
              <w:bottom w:val="single" w:sz="6" w:space="0" w:color="auto"/>
              <w:right w:val="single" w:sz="6" w:space="0" w:color="auto"/>
            </w:tcBorders>
            <w:tcMar>
              <w:left w:w="105" w:type="dxa"/>
              <w:right w:w="105" w:type="dxa"/>
            </w:tcMar>
          </w:tcPr>
          <w:p w14:paraId="31C892E4" w14:textId="2569843E" w:rsidR="63C26925" w:rsidRDefault="63C26925" w:rsidP="63C26925">
            <w:pPr>
              <w:rPr>
                <w:rFonts w:eastAsiaTheme="minorEastAsia"/>
                <w:color w:val="000000" w:themeColor="text1"/>
              </w:rPr>
            </w:pPr>
          </w:p>
        </w:tc>
        <w:tc>
          <w:tcPr>
            <w:tcW w:w="3330" w:type="dxa"/>
            <w:tcBorders>
              <w:left w:val="single" w:sz="6" w:space="0" w:color="auto"/>
              <w:bottom w:val="single" w:sz="6" w:space="0" w:color="auto"/>
              <w:right w:val="single" w:sz="6" w:space="0" w:color="auto"/>
            </w:tcBorders>
            <w:tcMar>
              <w:left w:w="105" w:type="dxa"/>
              <w:right w:w="105" w:type="dxa"/>
            </w:tcMar>
          </w:tcPr>
          <w:p w14:paraId="6043C8FC" w14:textId="293E0920" w:rsidR="63C26925" w:rsidRDefault="63C26925" w:rsidP="63C26925">
            <w:pPr>
              <w:rPr>
                <w:rFonts w:eastAsiaTheme="minorEastAsia"/>
                <w:color w:val="000000" w:themeColor="text1"/>
              </w:rPr>
            </w:pPr>
          </w:p>
        </w:tc>
      </w:tr>
      <w:tr w:rsidR="63C26925" w14:paraId="7676CA68" w14:textId="77777777" w:rsidTr="00CE3C6C">
        <w:trPr>
          <w:trHeight w:val="300"/>
        </w:trPr>
        <w:tc>
          <w:tcPr>
            <w:tcW w:w="2962" w:type="dxa"/>
            <w:tcBorders>
              <w:left w:val="single" w:sz="6" w:space="0" w:color="auto"/>
              <w:bottom w:val="single" w:sz="6" w:space="0" w:color="auto"/>
              <w:right w:val="single" w:sz="6" w:space="0" w:color="auto"/>
            </w:tcBorders>
            <w:tcMar>
              <w:left w:w="105" w:type="dxa"/>
              <w:right w:w="105" w:type="dxa"/>
            </w:tcMar>
          </w:tcPr>
          <w:p w14:paraId="6C36D6DB" w14:textId="3D2ABF1F" w:rsidR="63C26925" w:rsidRDefault="63C26925" w:rsidP="63C26925">
            <w:pPr>
              <w:rPr>
                <w:rFonts w:eastAsiaTheme="minorEastAsia"/>
                <w:color w:val="000000" w:themeColor="text1"/>
              </w:rPr>
            </w:pPr>
          </w:p>
        </w:tc>
        <w:tc>
          <w:tcPr>
            <w:tcW w:w="2160" w:type="dxa"/>
            <w:tcBorders>
              <w:left w:val="single" w:sz="6" w:space="0" w:color="auto"/>
              <w:bottom w:val="single" w:sz="6" w:space="0" w:color="auto"/>
              <w:right w:val="single" w:sz="6" w:space="0" w:color="auto"/>
            </w:tcBorders>
            <w:tcMar>
              <w:left w:w="105" w:type="dxa"/>
              <w:right w:w="105" w:type="dxa"/>
            </w:tcMar>
          </w:tcPr>
          <w:p w14:paraId="683F14BD" w14:textId="6F7A07A2" w:rsidR="63C26925" w:rsidRDefault="63C26925" w:rsidP="63C26925">
            <w:pPr>
              <w:rPr>
                <w:rFonts w:eastAsiaTheme="minorEastAsia"/>
                <w:color w:val="000000" w:themeColor="text1"/>
              </w:rPr>
            </w:pPr>
          </w:p>
        </w:tc>
        <w:tc>
          <w:tcPr>
            <w:tcW w:w="2430" w:type="dxa"/>
            <w:tcBorders>
              <w:left w:val="single" w:sz="6" w:space="0" w:color="auto"/>
              <w:bottom w:val="single" w:sz="6" w:space="0" w:color="auto"/>
              <w:right w:val="single" w:sz="6" w:space="0" w:color="auto"/>
            </w:tcBorders>
            <w:tcMar>
              <w:left w:w="105" w:type="dxa"/>
              <w:right w:w="105" w:type="dxa"/>
            </w:tcMar>
          </w:tcPr>
          <w:p w14:paraId="4E0C15BD" w14:textId="30F0567F" w:rsidR="63C26925" w:rsidRDefault="63C26925" w:rsidP="63C26925">
            <w:pPr>
              <w:rPr>
                <w:rFonts w:eastAsiaTheme="minorEastAsia"/>
                <w:color w:val="000000" w:themeColor="text1"/>
              </w:rPr>
            </w:pPr>
          </w:p>
        </w:tc>
        <w:tc>
          <w:tcPr>
            <w:tcW w:w="2070" w:type="dxa"/>
            <w:tcBorders>
              <w:left w:val="single" w:sz="6" w:space="0" w:color="auto"/>
              <w:bottom w:val="single" w:sz="6" w:space="0" w:color="auto"/>
              <w:right w:val="single" w:sz="6" w:space="0" w:color="auto"/>
            </w:tcBorders>
            <w:tcMar>
              <w:left w:w="105" w:type="dxa"/>
              <w:right w:w="105" w:type="dxa"/>
            </w:tcMar>
          </w:tcPr>
          <w:p w14:paraId="7BACD6F6" w14:textId="5F4922C5" w:rsidR="63C26925" w:rsidRDefault="63C26925" w:rsidP="63C26925">
            <w:pPr>
              <w:rPr>
                <w:rFonts w:eastAsiaTheme="minorEastAsia"/>
                <w:color w:val="000000" w:themeColor="text1"/>
              </w:rPr>
            </w:pPr>
          </w:p>
        </w:tc>
        <w:tc>
          <w:tcPr>
            <w:tcW w:w="3330" w:type="dxa"/>
            <w:tcBorders>
              <w:left w:val="single" w:sz="6" w:space="0" w:color="auto"/>
              <w:bottom w:val="single" w:sz="6" w:space="0" w:color="auto"/>
              <w:right w:val="single" w:sz="6" w:space="0" w:color="auto"/>
            </w:tcBorders>
            <w:tcMar>
              <w:left w:w="105" w:type="dxa"/>
              <w:right w:w="105" w:type="dxa"/>
            </w:tcMar>
          </w:tcPr>
          <w:p w14:paraId="25AAD25A" w14:textId="043E2DAF" w:rsidR="63C26925" w:rsidRDefault="63C26925" w:rsidP="63C26925">
            <w:pPr>
              <w:rPr>
                <w:rFonts w:eastAsiaTheme="minorEastAsia"/>
                <w:color w:val="000000" w:themeColor="text1"/>
              </w:rPr>
            </w:pPr>
          </w:p>
        </w:tc>
      </w:tr>
      <w:tr w:rsidR="63C26925" w14:paraId="5A34F18B" w14:textId="77777777" w:rsidTr="00CE3C6C">
        <w:trPr>
          <w:trHeight w:val="300"/>
        </w:trPr>
        <w:tc>
          <w:tcPr>
            <w:tcW w:w="2962" w:type="dxa"/>
            <w:tcBorders>
              <w:left w:val="single" w:sz="6" w:space="0" w:color="auto"/>
              <w:bottom w:val="single" w:sz="6" w:space="0" w:color="auto"/>
              <w:right w:val="single" w:sz="6" w:space="0" w:color="auto"/>
            </w:tcBorders>
            <w:tcMar>
              <w:left w:w="105" w:type="dxa"/>
              <w:right w:w="105" w:type="dxa"/>
            </w:tcMar>
          </w:tcPr>
          <w:p w14:paraId="186A59A2" w14:textId="776E2590" w:rsidR="63C26925" w:rsidRDefault="63C26925" w:rsidP="63C26925">
            <w:pPr>
              <w:rPr>
                <w:rFonts w:eastAsiaTheme="minorEastAsia"/>
                <w:color w:val="000000" w:themeColor="text1"/>
              </w:rPr>
            </w:pPr>
          </w:p>
        </w:tc>
        <w:tc>
          <w:tcPr>
            <w:tcW w:w="2160" w:type="dxa"/>
            <w:tcBorders>
              <w:left w:val="single" w:sz="6" w:space="0" w:color="auto"/>
              <w:bottom w:val="single" w:sz="6" w:space="0" w:color="auto"/>
              <w:right w:val="single" w:sz="6" w:space="0" w:color="auto"/>
            </w:tcBorders>
            <w:tcMar>
              <w:left w:w="105" w:type="dxa"/>
              <w:right w:w="105" w:type="dxa"/>
            </w:tcMar>
          </w:tcPr>
          <w:p w14:paraId="120D314C" w14:textId="71A18EDD" w:rsidR="63C26925" w:rsidRDefault="63C26925" w:rsidP="63C26925">
            <w:pPr>
              <w:rPr>
                <w:rFonts w:eastAsiaTheme="minorEastAsia"/>
                <w:color w:val="000000" w:themeColor="text1"/>
              </w:rPr>
            </w:pPr>
          </w:p>
        </w:tc>
        <w:tc>
          <w:tcPr>
            <w:tcW w:w="2430" w:type="dxa"/>
            <w:tcBorders>
              <w:left w:val="single" w:sz="6" w:space="0" w:color="auto"/>
              <w:bottom w:val="single" w:sz="6" w:space="0" w:color="auto"/>
              <w:right w:val="single" w:sz="6" w:space="0" w:color="auto"/>
            </w:tcBorders>
            <w:tcMar>
              <w:left w:w="105" w:type="dxa"/>
              <w:right w:w="105" w:type="dxa"/>
            </w:tcMar>
          </w:tcPr>
          <w:p w14:paraId="7B06D782" w14:textId="11A80B19" w:rsidR="63C26925" w:rsidRDefault="63C26925" w:rsidP="63C26925">
            <w:pPr>
              <w:rPr>
                <w:rFonts w:eastAsiaTheme="minorEastAsia"/>
                <w:color w:val="000000" w:themeColor="text1"/>
              </w:rPr>
            </w:pPr>
          </w:p>
        </w:tc>
        <w:tc>
          <w:tcPr>
            <w:tcW w:w="2070" w:type="dxa"/>
            <w:tcBorders>
              <w:left w:val="single" w:sz="6" w:space="0" w:color="auto"/>
              <w:bottom w:val="single" w:sz="6" w:space="0" w:color="auto"/>
              <w:right w:val="single" w:sz="6" w:space="0" w:color="auto"/>
            </w:tcBorders>
            <w:tcMar>
              <w:left w:w="105" w:type="dxa"/>
              <w:right w:w="105" w:type="dxa"/>
            </w:tcMar>
          </w:tcPr>
          <w:p w14:paraId="2CD30F7E" w14:textId="485ECD36" w:rsidR="63C26925" w:rsidRDefault="63C26925" w:rsidP="63C26925">
            <w:pPr>
              <w:rPr>
                <w:rFonts w:eastAsiaTheme="minorEastAsia"/>
                <w:color w:val="000000" w:themeColor="text1"/>
              </w:rPr>
            </w:pPr>
          </w:p>
        </w:tc>
        <w:tc>
          <w:tcPr>
            <w:tcW w:w="3330" w:type="dxa"/>
            <w:tcBorders>
              <w:left w:val="single" w:sz="6" w:space="0" w:color="auto"/>
              <w:bottom w:val="single" w:sz="6" w:space="0" w:color="auto"/>
              <w:right w:val="single" w:sz="6" w:space="0" w:color="auto"/>
            </w:tcBorders>
            <w:tcMar>
              <w:left w:w="105" w:type="dxa"/>
              <w:right w:w="105" w:type="dxa"/>
            </w:tcMar>
          </w:tcPr>
          <w:p w14:paraId="2B32A7B4" w14:textId="032FEA76" w:rsidR="63C26925" w:rsidRDefault="63C26925" w:rsidP="63C26925">
            <w:pPr>
              <w:rPr>
                <w:rFonts w:eastAsiaTheme="minorEastAsia"/>
                <w:color w:val="000000" w:themeColor="text1"/>
              </w:rPr>
            </w:pPr>
          </w:p>
        </w:tc>
      </w:tr>
    </w:tbl>
    <w:p w14:paraId="6EF28FF4" w14:textId="48FA6554" w:rsidR="63C26925" w:rsidRDefault="63C26925" w:rsidP="63C26925">
      <w:pPr>
        <w:spacing w:after="0" w:line="240" w:lineRule="auto"/>
        <w:jc w:val="both"/>
        <w:rPr>
          <w:rFonts w:eastAsiaTheme="minorEastAsia"/>
          <w:color w:val="000000" w:themeColor="text1"/>
          <w:sz w:val="12"/>
          <w:szCs w:val="12"/>
        </w:rPr>
      </w:pPr>
    </w:p>
    <w:p w14:paraId="53AEE080" w14:textId="384B4A01" w:rsidR="63C26925" w:rsidRDefault="63C26925" w:rsidP="63C26925">
      <w:pPr>
        <w:spacing w:after="0" w:line="240" w:lineRule="auto"/>
        <w:jc w:val="both"/>
        <w:rPr>
          <w:rFonts w:eastAsiaTheme="minorEastAsia"/>
          <w:color w:val="000000" w:themeColor="text1"/>
          <w:sz w:val="12"/>
          <w:szCs w:val="12"/>
        </w:rPr>
      </w:pPr>
    </w:p>
    <w:tbl>
      <w:tblPr>
        <w:tblStyle w:val="TableGrid"/>
        <w:tblW w:w="1295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2952"/>
      </w:tblGrid>
      <w:tr w:rsidR="63C26925" w14:paraId="24B35D96" w14:textId="77777777" w:rsidTr="00CE3C6C">
        <w:trPr>
          <w:trHeight w:val="300"/>
        </w:trPr>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EE8A516" w14:textId="3E3AB38D" w:rsidR="63C26925" w:rsidRDefault="63C26925" w:rsidP="63C26925">
            <w:pPr>
              <w:rPr>
                <w:rFonts w:ascii="Calibri" w:eastAsia="Calibri" w:hAnsi="Calibri" w:cs="Calibri"/>
              </w:rPr>
            </w:pPr>
            <w:r w:rsidRPr="63C26925">
              <w:rPr>
                <w:rFonts w:ascii="Calibri" w:eastAsia="Calibri" w:hAnsi="Calibri" w:cs="Calibri"/>
                <w:color w:val="000000" w:themeColor="text1"/>
              </w:rPr>
              <w:t>Explain how your organization will ensure that the systems and structures for identifying, supporting, and determining continuation in the licensure program are implemented equitably across licensure programs and candidates.</w:t>
            </w:r>
          </w:p>
        </w:tc>
      </w:tr>
      <w:tr w:rsidR="63C26925" w14:paraId="6E3E49F1" w14:textId="77777777" w:rsidTr="00CE3C6C">
        <w:trPr>
          <w:trHeight w:val="300"/>
        </w:trPr>
        <w:tc>
          <w:tcPr>
            <w:tcW w:w="12952" w:type="dxa"/>
            <w:tcBorders>
              <w:left w:val="single" w:sz="6" w:space="0" w:color="auto"/>
              <w:bottom w:val="single" w:sz="6" w:space="0" w:color="auto"/>
              <w:right w:val="single" w:sz="6" w:space="0" w:color="auto"/>
            </w:tcBorders>
            <w:tcMar>
              <w:left w:w="105" w:type="dxa"/>
              <w:right w:w="105" w:type="dxa"/>
            </w:tcMar>
          </w:tcPr>
          <w:p w14:paraId="607DD07A" w14:textId="2CADBB83" w:rsidR="63C26925" w:rsidRDefault="63C26925" w:rsidP="63C26925">
            <w:pPr>
              <w:rPr>
                <w:rFonts w:eastAsiaTheme="minorEastAsia"/>
                <w:color w:val="000000" w:themeColor="text1"/>
              </w:rPr>
            </w:pPr>
          </w:p>
          <w:p w14:paraId="54B74C97" w14:textId="5523625D" w:rsidR="63C26925" w:rsidRDefault="63C26925" w:rsidP="63C26925">
            <w:pPr>
              <w:rPr>
                <w:rFonts w:eastAsiaTheme="minorEastAsia"/>
                <w:color w:val="000000" w:themeColor="text1"/>
              </w:rPr>
            </w:pPr>
          </w:p>
          <w:p w14:paraId="64ABFEFF" w14:textId="777FD929" w:rsidR="63C26925" w:rsidRDefault="63C26925" w:rsidP="63C26925">
            <w:pPr>
              <w:rPr>
                <w:rFonts w:eastAsiaTheme="minorEastAsia"/>
                <w:color w:val="000000" w:themeColor="text1"/>
              </w:rPr>
            </w:pPr>
          </w:p>
          <w:p w14:paraId="345D76D2" w14:textId="73A123BB" w:rsidR="63C26925" w:rsidRDefault="63C26925" w:rsidP="63C26925">
            <w:pPr>
              <w:rPr>
                <w:rFonts w:eastAsiaTheme="minorEastAsia"/>
                <w:color w:val="000000" w:themeColor="text1"/>
              </w:rPr>
            </w:pPr>
          </w:p>
        </w:tc>
      </w:tr>
    </w:tbl>
    <w:p w14:paraId="68F78FD8" w14:textId="301C01EC" w:rsidR="63C26925" w:rsidRDefault="63C26925" w:rsidP="63C26925">
      <w:pPr>
        <w:spacing w:after="0" w:line="240" w:lineRule="auto"/>
        <w:jc w:val="both"/>
        <w:rPr>
          <w:rFonts w:eastAsiaTheme="minorEastAsia"/>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4932534A" w14:paraId="128870F4" w14:textId="77777777" w:rsidTr="534817CE">
        <w:trPr>
          <w:trHeight w:val="300"/>
        </w:trPr>
        <w:tc>
          <w:tcPr>
            <w:tcW w:w="1295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48DE0959" w14:textId="4FFAA1ED" w:rsidR="2494A5E2" w:rsidRDefault="2494A5E2" w:rsidP="4932534A">
            <w:pPr>
              <w:rPr>
                <w:rFonts w:ascii="Calibri" w:eastAsia="Calibri" w:hAnsi="Calibri" w:cs="Calibri"/>
                <w:b/>
                <w:bCs/>
                <w:color w:val="000000" w:themeColor="text1"/>
              </w:rPr>
            </w:pPr>
            <w:r w:rsidRPr="534817CE">
              <w:rPr>
                <w:rFonts w:ascii="Calibri" w:eastAsia="Calibri" w:hAnsi="Calibri" w:cs="Calibri"/>
                <w:b/>
                <w:bCs/>
                <w:color w:val="000000" w:themeColor="text1"/>
              </w:rPr>
              <w:t xml:space="preserve">CAN 4: The </w:t>
            </w:r>
            <w:r w:rsidR="0A1911A6" w:rsidRPr="534817CE">
              <w:rPr>
                <w:rFonts w:ascii="Calibri" w:eastAsia="Calibri" w:hAnsi="Calibri" w:cs="Calibri"/>
                <w:b/>
                <w:bCs/>
                <w:color w:val="000000" w:themeColor="text1"/>
              </w:rPr>
              <w:t>s</w:t>
            </w:r>
            <w:r w:rsidR="6E2B9FCF" w:rsidRPr="534817CE">
              <w:rPr>
                <w:rFonts w:ascii="Calibri" w:eastAsia="Calibri" w:hAnsi="Calibri" w:cs="Calibri"/>
                <w:b/>
                <w:bCs/>
                <w:color w:val="000000" w:themeColor="text1"/>
              </w:rPr>
              <w:t>ponsoring organization</w:t>
            </w:r>
            <w:r w:rsidRPr="534817CE">
              <w:rPr>
                <w:rFonts w:ascii="Calibri" w:eastAsia="Calibri" w:hAnsi="Calibri" w:cs="Calibri"/>
                <w:b/>
                <w:bCs/>
                <w:color w:val="000000" w:themeColor="text1"/>
              </w:rPr>
              <w:t>’s waiver policy is applied equitably across programs and candidates and ensures that academic and professional standards of the licensure role are met.</w:t>
            </w:r>
          </w:p>
        </w:tc>
      </w:tr>
      <w:tr w:rsidR="0650D67F" w14:paraId="7C65F643" w14:textId="77777777" w:rsidTr="534817CE">
        <w:trPr>
          <w:trHeight w:val="300"/>
        </w:trPr>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5F2A6F8" w14:textId="50D65D5E" w:rsidR="273B6584" w:rsidRDefault="73FBF48F" w:rsidP="0650D67F">
            <w:pPr>
              <w:rPr>
                <w:rFonts w:ascii="Calibri" w:eastAsia="Calibri" w:hAnsi="Calibri" w:cs="Calibri"/>
                <w:color w:val="000000" w:themeColor="text1"/>
              </w:rPr>
            </w:pPr>
            <w:r w:rsidRPr="63C26925">
              <w:rPr>
                <w:rFonts w:ascii="Calibri" w:eastAsia="Calibri" w:hAnsi="Calibri" w:cs="Calibri"/>
                <w:color w:val="000000" w:themeColor="text1"/>
              </w:rPr>
              <w:t>Describe the systems and structures that will support the waiver policy to be applied equitably across programs and candidates and ensure that academic and professional standards of the licensure role are met.</w:t>
            </w:r>
          </w:p>
        </w:tc>
      </w:tr>
      <w:tr w:rsidR="4932534A" w14:paraId="16A66A47" w14:textId="77777777" w:rsidTr="534817CE">
        <w:trPr>
          <w:trHeight w:val="300"/>
        </w:trPr>
        <w:tc>
          <w:tcPr>
            <w:tcW w:w="12952" w:type="dxa"/>
            <w:tcBorders>
              <w:left w:val="single" w:sz="6" w:space="0" w:color="auto"/>
              <w:bottom w:val="single" w:sz="6" w:space="0" w:color="auto"/>
              <w:right w:val="single" w:sz="6" w:space="0" w:color="auto"/>
            </w:tcBorders>
            <w:tcMar>
              <w:left w:w="105" w:type="dxa"/>
              <w:right w:w="105" w:type="dxa"/>
            </w:tcMar>
          </w:tcPr>
          <w:p w14:paraId="1036B7BC" w14:textId="77777777" w:rsidR="4932534A" w:rsidRDefault="4932534A" w:rsidP="4932534A">
            <w:pPr>
              <w:rPr>
                <w:rFonts w:ascii="Calibri" w:eastAsia="Calibri" w:hAnsi="Calibri" w:cs="Calibri"/>
                <w:color w:val="000000" w:themeColor="text1"/>
              </w:rPr>
            </w:pPr>
          </w:p>
          <w:p w14:paraId="34F73B0A" w14:textId="77777777" w:rsidR="00CA28A8" w:rsidRDefault="00CA28A8" w:rsidP="4932534A">
            <w:pPr>
              <w:rPr>
                <w:rFonts w:ascii="Calibri" w:eastAsia="Calibri" w:hAnsi="Calibri" w:cs="Calibri"/>
                <w:color w:val="000000" w:themeColor="text1"/>
              </w:rPr>
            </w:pPr>
          </w:p>
          <w:p w14:paraId="31B081B5" w14:textId="77777777" w:rsidR="00CA28A8" w:rsidRDefault="00CA28A8" w:rsidP="4932534A">
            <w:pPr>
              <w:rPr>
                <w:rFonts w:ascii="Calibri" w:eastAsia="Calibri" w:hAnsi="Calibri" w:cs="Calibri"/>
                <w:color w:val="000000" w:themeColor="text1"/>
              </w:rPr>
            </w:pPr>
          </w:p>
          <w:p w14:paraId="1F7DA475" w14:textId="0BA0C4F4" w:rsidR="00CA28A8" w:rsidRDefault="00CA28A8" w:rsidP="4932534A">
            <w:pPr>
              <w:rPr>
                <w:rFonts w:ascii="Calibri" w:eastAsia="Calibri" w:hAnsi="Calibri" w:cs="Calibri"/>
                <w:color w:val="000000" w:themeColor="text1"/>
              </w:rPr>
            </w:pPr>
          </w:p>
        </w:tc>
      </w:tr>
    </w:tbl>
    <w:p w14:paraId="311B47B4" w14:textId="30AC7A31" w:rsidR="00082FC7" w:rsidRDefault="00082FC7" w:rsidP="4932534A">
      <w:pPr>
        <w:spacing w:after="0" w:line="240" w:lineRule="auto"/>
        <w:rPr>
          <w:rFonts w:ascii="Calibri" w:eastAsia="Calibri" w:hAnsi="Calibri" w:cs="Calibri"/>
          <w:color w:val="000000" w:themeColor="text1"/>
        </w:rPr>
      </w:pPr>
    </w:p>
    <w:p w14:paraId="63C81319" w14:textId="57144656" w:rsidR="00082FC7" w:rsidRDefault="66F2E845" w:rsidP="63C26925">
      <w:pPr>
        <w:spacing w:after="0" w:line="240" w:lineRule="auto"/>
        <w:rPr>
          <w:rFonts w:ascii="Calibri" w:eastAsia="Calibri" w:hAnsi="Calibri" w:cs="Calibri"/>
          <w:color w:val="000000" w:themeColor="text1"/>
        </w:rPr>
      </w:pPr>
      <w:r w:rsidRPr="34B743FA">
        <w:rPr>
          <w:rFonts w:ascii="Calibri" w:eastAsia="Calibri" w:hAnsi="Calibri" w:cs="Calibri"/>
          <w:b/>
          <w:bCs/>
          <w:color w:val="000000" w:themeColor="text1"/>
        </w:rPr>
        <w:t>Supplemental Documents</w:t>
      </w:r>
      <w:r w:rsidR="5F9CDF46" w:rsidRPr="34B743FA">
        <w:rPr>
          <w:rFonts w:ascii="Calibri" w:eastAsia="Calibri" w:hAnsi="Calibri" w:cs="Calibri"/>
          <w:b/>
          <w:bCs/>
          <w:color w:val="000000" w:themeColor="text1"/>
        </w:rPr>
        <w:t xml:space="preserve"> (Optional)</w:t>
      </w:r>
      <w:r>
        <w:br/>
      </w:r>
      <w:r w:rsidRPr="34B743FA">
        <w:rPr>
          <w:rFonts w:ascii="Calibri" w:eastAsia="Calibri" w:hAnsi="Calibri" w:cs="Calibri"/>
          <w:color w:val="000000" w:themeColor="text1"/>
        </w:rPr>
        <w:t xml:space="preserve">Provide up to three additional documents that provide additional evidence for any criteria within the </w:t>
      </w:r>
      <w:r w:rsidR="2442CB43" w:rsidRPr="34B743FA">
        <w:rPr>
          <w:rFonts w:ascii="Calibri" w:eastAsia="Calibri" w:hAnsi="Calibri" w:cs="Calibri"/>
          <w:color w:val="000000" w:themeColor="text1"/>
        </w:rPr>
        <w:t>Candidate</w:t>
      </w:r>
      <w:r w:rsidRPr="34B743FA">
        <w:rPr>
          <w:rFonts w:ascii="Calibri" w:eastAsia="Calibri" w:hAnsi="Calibri" w:cs="Calibri"/>
          <w:color w:val="000000" w:themeColor="text1"/>
        </w:rPr>
        <w:t xml:space="preserve"> domain. Please indicate how each document aligns </w:t>
      </w:r>
      <w:r w:rsidR="00C957AB" w:rsidRPr="34B743FA">
        <w:rPr>
          <w:rFonts w:ascii="Calibri" w:eastAsia="Calibri" w:hAnsi="Calibri" w:cs="Calibri"/>
          <w:color w:val="000000" w:themeColor="text1"/>
        </w:rPr>
        <w:t>with</w:t>
      </w:r>
      <w:r w:rsidRPr="34B743FA">
        <w:rPr>
          <w:rFonts w:ascii="Calibri" w:eastAsia="Calibri" w:hAnsi="Calibri" w:cs="Calibri"/>
          <w:color w:val="000000" w:themeColor="text1"/>
        </w:rPr>
        <w:t xml:space="preserve"> specific criteria and provides additional evidence beyond required materials, including any pages or portions that are particularly relevant.  </w:t>
      </w:r>
    </w:p>
    <w:p w14:paraId="21E16F9C" w14:textId="72BAF7A4" w:rsidR="00082FC7" w:rsidRDefault="66F2E845" w:rsidP="63C26925">
      <w:pPr>
        <w:spacing w:after="0" w:line="240" w:lineRule="auto"/>
        <w:rPr>
          <w:rFonts w:ascii="Calibri" w:eastAsia="Calibri" w:hAnsi="Calibri" w:cs="Calibri"/>
          <w:color w:val="000000" w:themeColor="text1"/>
        </w:rPr>
      </w:pPr>
      <w:r w:rsidRPr="63C26925">
        <w:rPr>
          <w:rFonts w:ascii="Calibri" w:eastAsia="Calibri" w:hAnsi="Calibri" w:cs="Calibri"/>
          <w:color w:val="000000" w:themeColor="text1"/>
        </w:rPr>
        <w:t> </w:t>
      </w:r>
    </w:p>
    <w:tbl>
      <w:tblPr>
        <w:tblW w:w="129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2"/>
        <w:gridCol w:w="2250"/>
        <w:gridCol w:w="7470"/>
      </w:tblGrid>
      <w:tr w:rsidR="63C26925" w14:paraId="43DA6C75" w14:textId="77777777" w:rsidTr="00CE3C6C">
        <w:trPr>
          <w:trHeight w:val="435"/>
        </w:trPr>
        <w:tc>
          <w:tcPr>
            <w:tcW w:w="323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54AFF98F" w14:textId="42C39F50" w:rsidR="63C26925" w:rsidRDefault="63C26925" w:rsidP="63C26925">
            <w:pPr>
              <w:spacing w:after="0" w:line="240" w:lineRule="auto"/>
              <w:jc w:val="center"/>
              <w:rPr>
                <w:rFonts w:ascii="Calibri" w:eastAsia="Calibri" w:hAnsi="Calibri" w:cs="Calibri"/>
              </w:rPr>
            </w:pPr>
            <w:r w:rsidRPr="63C26925">
              <w:rPr>
                <w:rFonts w:ascii="Calibri" w:eastAsia="Calibri" w:hAnsi="Calibri" w:cs="Calibri"/>
              </w:rPr>
              <w:t>Title of Document </w:t>
            </w:r>
          </w:p>
        </w:tc>
        <w:tc>
          <w:tcPr>
            <w:tcW w:w="225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4C38985F" w14:textId="7E9E5052" w:rsidR="63C26925" w:rsidRDefault="63C26925" w:rsidP="63C26925">
            <w:pPr>
              <w:spacing w:after="0" w:line="240" w:lineRule="auto"/>
              <w:jc w:val="center"/>
              <w:rPr>
                <w:rFonts w:ascii="Calibri" w:eastAsia="Calibri" w:hAnsi="Calibri" w:cs="Calibri"/>
              </w:rPr>
            </w:pPr>
            <w:r w:rsidRPr="63C26925">
              <w:rPr>
                <w:rFonts w:ascii="Calibri" w:eastAsia="Calibri" w:hAnsi="Calibri" w:cs="Calibri"/>
              </w:rPr>
              <w:t> Aligned Criterion </w:t>
            </w:r>
          </w:p>
        </w:tc>
        <w:tc>
          <w:tcPr>
            <w:tcW w:w="747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5C4F33B1" w14:textId="66E612DE" w:rsidR="63C26925" w:rsidRDefault="63C26925" w:rsidP="63C26925">
            <w:pPr>
              <w:spacing w:after="0" w:line="240" w:lineRule="auto"/>
              <w:jc w:val="center"/>
              <w:rPr>
                <w:rFonts w:ascii="Calibri" w:eastAsia="Calibri" w:hAnsi="Calibri" w:cs="Calibri"/>
              </w:rPr>
            </w:pPr>
            <w:r w:rsidRPr="63C26925">
              <w:rPr>
                <w:rFonts w:ascii="Calibri" w:eastAsia="Calibri" w:hAnsi="Calibri" w:cs="Calibri"/>
              </w:rPr>
              <w:t xml:space="preserve">Brief Explanation of Alignment and Evidence </w:t>
            </w:r>
          </w:p>
        </w:tc>
      </w:tr>
      <w:tr w:rsidR="63C26925" w14:paraId="7AEAC797" w14:textId="77777777" w:rsidTr="00CE3C6C">
        <w:trPr>
          <w:trHeight w:val="315"/>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tcPr>
          <w:p w14:paraId="0A55A69D" w14:textId="2160240C" w:rsidR="63C26925" w:rsidRDefault="63C26925" w:rsidP="63C26925">
            <w:pPr>
              <w:spacing w:after="0" w:line="240" w:lineRule="auto"/>
              <w:rPr>
                <w:rFonts w:ascii="Calibri" w:eastAsia="Calibri" w:hAnsi="Calibri" w:cs="Calibri"/>
                <w:sz w:val="24"/>
                <w:szCs w:val="24"/>
              </w:rPr>
            </w:pPr>
            <w:r w:rsidRPr="63C26925">
              <w:rPr>
                <w:rFonts w:ascii="Calibri" w:eastAsia="Calibri" w:hAnsi="Calibri" w:cs="Calibri"/>
                <w:sz w:val="24"/>
                <w:szCs w:val="24"/>
              </w:rPr>
              <w:t> </w:t>
            </w: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tcPr>
          <w:p w14:paraId="63962908" w14:textId="1DD0D739" w:rsidR="63C26925" w:rsidRDefault="63C26925" w:rsidP="63C26925">
            <w:pPr>
              <w:spacing w:after="0" w:line="240" w:lineRule="auto"/>
              <w:rPr>
                <w:rFonts w:ascii="Calibri" w:eastAsia="Calibri" w:hAnsi="Calibri" w:cs="Calibri"/>
                <w:color w:val="000000" w:themeColor="text1"/>
              </w:rPr>
            </w:pPr>
            <w:r w:rsidRPr="63C26925">
              <w:rPr>
                <w:rFonts w:ascii="Calibri" w:eastAsia="Calibri" w:hAnsi="Calibri" w:cs="Calibri"/>
                <w:color w:val="000000" w:themeColor="text1"/>
              </w:rPr>
              <w:t>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710576E9" w14:textId="41436273" w:rsidR="63C26925" w:rsidRDefault="63C26925" w:rsidP="63C26925">
            <w:pPr>
              <w:spacing w:after="0" w:line="240" w:lineRule="auto"/>
              <w:rPr>
                <w:rFonts w:ascii="Calibri" w:eastAsia="Calibri" w:hAnsi="Calibri" w:cs="Calibri"/>
                <w:color w:val="000000" w:themeColor="text1"/>
              </w:rPr>
            </w:pPr>
            <w:r w:rsidRPr="63C26925">
              <w:rPr>
                <w:rFonts w:ascii="Calibri" w:eastAsia="Calibri" w:hAnsi="Calibri" w:cs="Calibri"/>
                <w:color w:val="000000" w:themeColor="text1"/>
              </w:rPr>
              <w:t> </w:t>
            </w:r>
          </w:p>
        </w:tc>
      </w:tr>
      <w:tr w:rsidR="63C26925" w14:paraId="49047DE0" w14:textId="77777777" w:rsidTr="00CE3C6C">
        <w:trPr>
          <w:trHeight w:val="36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tcPr>
          <w:p w14:paraId="389593EA" w14:textId="44F0F888" w:rsidR="63C26925" w:rsidRDefault="63C26925" w:rsidP="63C26925">
            <w:pPr>
              <w:spacing w:after="0" w:line="240" w:lineRule="auto"/>
              <w:rPr>
                <w:rFonts w:ascii="Calibri" w:eastAsia="Calibri" w:hAnsi="Calibri" w:cs="Calibri"/>
              </w:rPr>
            </w:pPr>
            <w:r w:rsidRPr="63C26925">
              <w:rPr>
                <w:rFonts w:ascii="Calibri" w:eastAsia="Calibri" w:hAnsi="Calibri" w:cs="Calibri"/>
              </w:rPr>
              <w:t> </w:t>
            </w: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tcPr>
          <w:p w14:paraId="41930EC4" w14:textId="34D82E40" w:rsidR="63C26925" w:rsidRDefault="63C26925" w:rsidP="63C26925">
            <w:pPr>
              <w:spacing w:after="0" w:line="240" w:lineRule="auto"/>
              <w:rPr>
                <w:rFonts w:ascii="Calibri" w:eastAsia="Calibri" w:hAnsi="Calibri" w:cs="Calibri"/>
              </w:rPr>
            </w:pPr>
            <w:r w:rsidRPr="63C26925">
              <w:rPr>
                <w:rFonts w:ascii="Calibri" w:eastAsia="Calibri" w:hAnsi="Calibri" w:cs="Calibri"/>
              </w:rPr>
              <w:t>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4FB71B33" w14:textId="2D432379" w:rsidR="63C26925" w:rsidRDefault="63C26925" w:rsidP="63C26925">
            <w:pPr>
              <w:spacing w:after="0" w:line="240" w:lineRule="auto"/>
              <w:rPr>
                <w:rFonts w:ascii="Calibri" w:eastAsia="Calibri" w:hAnsi="Calibri" w:cs="Calibri"/>
              </w:rPr>
            </w:pPr>
            <w:r w:rsidRPr="63C26925">
              <w:rPr>
                <w:rFonts w:ascii="Calibri" w:eastAsia="Calibri" w:hAnsi="Calibri" w:cs="Calibri"/>
              </w:rPr>
              <w:t> </w:t>
            </w:r>
          </w:p>
        </w:tc>
      </w:tr>
      <w:tr w:rsidR="63C26925" w14:paraId="013F7D34" w14:textId="77777777" w:rsidTr="00CE3C6C">
        <w:trPr>
          <w:trHeight w:val="345"/>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tcPr>
          <w:p w14:paraId="78E765ED" w14:textId="0D39CAFB" w:rsidR="63C26925" w:rsidRDefault="63C26925" w:rsidP="63C26925">
            <w:pPr>
              <w:spacing w:after="0" w:line="240" w:lineRule="auto"/>
              <w:rPr>
                <w:rFonts w:ascii="Calibri" w:eastAsia="Calibri" w:hAnsi="Calibri" w:cs="Calibri"/>
                <w:sz w:val="24"/>
                <w:szCs w:val="24"/>
              </w:rPr>
            </w:pPr>
            <w:r w:rsidRPr="63C26925">
              <w:rPr>
                <w:rFonts w:ascii="Calibri" w:eastAsia="Calibri" w:hAnsi="Calibri" w:cs="Calibri"/>
                <w:sz w:val="24"/>
                <w:szCs w:val="24"/>
              </w:rPr>
              <w:t> </w:t>
            </w: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tcPr>
          <w:p w14:paraId="78ACDDAA" w14:textId="32A50CFA" w:rsidR="63C26925" w:rsidRDefault="63C26925" w:rsidP="63C26925">
            <w:pPr>
              <w:spacing w:after="0" w:line="240" w:lineRule="auto"/>
              <w:rPr>
                <w:rFonts w:ascii="Calibri" w:eastAsia="Calibri" w:hAnsi="Calibri" w:cs="Calibri"/>
              </w:rPr>
            </w:pPr>
            <w:r w:rsidRPr="63C26925">
              <w:rPr>
                <w:rFonts w:ascii="Calibri" w:eastAsia="Calibri" w:hAnsi="Calibri" w:cs="Calibri"/>
              </w:rPr>
              <w:t> </w:t>
            </w:r>
          </w:p>
        </w:tc>
        <w:tc>
          <w:tcPr>
            <w:tcW w:w="7470" w:type="dxa"/>
            <w:tcBorders>
              <w:top w:val="single" w:sz="6" w:space="0" w:color="auto"/>
              <w:left w:val="single" w:sz="6" w:space="0" w:color="auto"/>
              <w:bottom w:val="single" w:sz="6" w:space="0" w:color="auto"/>
              <w:right w:val="single" w:sz="6" w:space="0" w:color="auto"/>
            </w:tcBorders>
            <w:tcMar>
              <w:left w:w="105" w:type="dxa"/>
              <w:right w:w="105" w:type="dxa"/>
            </w:tcMar>
          </w:tcPr>
          <w:p w14:paraId="31C3F744" w14:textId="7E734635" w:rsidR="63C26925" w:rsidRDefault="63C26925" w:rsidP="63C26925">
            <w:pPr>
              <w:spacing w:after="0" w:line="240" w:lineRule="auto"/>
              <w:rPr>
                <w:rFonts w:ascii="Calibri" w:eastAsia="Calibri" w:hAnsi="Calibri" w:cs="Calibri"/>
              </w:rPr>
            </w:pPr>
            <w:r w:rsidRPr="63C26925">
              <w:rPr>
                <w:rFonts w:ascii="Calibri" w:eastAsia="Calibri" w:hAnsi="Calibri" w:cs="Calibri"/>
              </w:rPr>
              <w:t> </w:t>
            </w:r>
          </w:p>
        </w:tc>
      </w:tr>
    </w:tbl>
    <w:p w14:paraId="2C078E63" w14:textId="6E3BD826" w:rsidR="00082FC7" w:rsidRDefault="00082FC7" w:rsidP="63C26925"/>
    <w:sectPr w:rsidR="00082FC7" w:rsidSect="002042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95D4" w14:textId="77777777" w:rsidR="0020424B" w:rsidRDefault="0020424B" w:rsidP="00072752">
      <w:pPr>
        <w:spacing w:after="0" w:line="240" w:lineRule="auto"/>
      </w:pPr>
      <w:r>
        <w:separator/>
      </w:r>
    </w:p>
  </w:endnote>
  <w:endnote w:type="continuationSeparator" w:id="0">
    <w:p w14:paraId="69520B67" w14:textId="77777777" w:rsidR="0020424B" w:rsidRDefault="0020424B" w:rsidP="00072752">
      <w:pPr>
        <w:spacing w:after="0" w:line="240" w:lineRule="auto"/>
      </w:pPr>
      <w:r>
        <w:continuationSeparator/>
      </w:r>
    </w:p>
  </w:endnote>
  <w:endnote w:type="continuationNotice" w:id="1">
    <w:p w14:paraId="21608AC5" w14:textId="77777777" w:rsidR="00AC088D" w:rsidRDefault="00AC0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680834"/>
      <w:docPartObj>
        <w:docPartGallery w:val="Page Numbers (Bottom of Page)"/>
        <w:docPartUnique/>
      </w:docPartObj>
    </w:sdtPr>
    <w:sdtEndPr>
      <w:rPr>
        <w:noProof/>
      </w:rPr>
    </w:sdtEndPr>
    <w:sdtContent>
      <w:p w14:paraId="5F5B01C3" w14:textId="067A0A4F" w:rsidR="00072752" w:rsidRDefault="000727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ECD8E" w14:textId="77777777" w:rsidR="00072752" w:rsidRDefault="0007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D924" w14:textId="77777777" w:rsidR="0020424B" w:rsidRDefault="0020424B" w:rsidP="00072752">
      <w:pPr>
        <w:spacing w:after="0" w:line="240" w:lineRule="auto"/>
      </w:pPr>
      <w:r>
        <w:separator/>
      </w:r>
    </w:p>
  </w:footnote>
  <w:footnote w:type="continuationSeparator" w:id="0">
    <w:p w14:paraId="257AEE08" w14:textId="77777777" w:rsidR="0020424B" w:rsidRDefault="0020424B" w:rsidP="00072752">
      <w:pPr>
        <w:spacing w:after="0" w:line="240" w:lineRule="auto"/>
      </w:pPr>
      <w:r>
        <w:continuationSeparator/>
      </w:r>
    </w:p>
  </w:footnote>
  <w:footnote w:type="continuationNotice" w:id="1">
    <w:p w14:paraId="44C29C85" w14:textId="77777777" w:rsidR="00AC088D" w:rsidRDefault="00AC08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FD76" w14:textId="2962C516" w:rsidR="00072752" w:rsidRPr="00BE6FE9" w:rsidRDefault="00D67691" w:rsidP="00EF30B9">
    <w:pPr>
      <w:pStyle w:val="Header"/>
      <w:rPr>
        <w:b/>
        <w:sz w:val="32"/>
        <w:szCs w:val="32"/>
      </w:rPr>
    </w:pPr>
    <w:r w:rsidRPr="00BE6FE9">
      <w:rPr>
        <w:noProof/>
        <w:sz w:val="32"/>
        <w:szCs w:val="32"/>
      </w:rPr>
      <w:drawing>
        <wp:anchor distT="0" distB="0" distL="114300" distR="114300" simplePos="0" relativeHeight="251658240" behindDoc="0" locked="0" layoutInCell="1" allowOverlap="1" wp14:anchorId="275B61E4" wp14:editId="47289F0F">
          <wp:simplePos x="0" y="0"/>
          <wp:positionH relativeFrom="column">
            <wp:posOffset>6908862</wp:posOffset>
          </wp:positionH>
          <wp:positionV relativeFrom="paragraph">
            <wp:posOffset>-279113</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EF30B9">
      <w:rPr>
        <w:b/>
        <w:bCs/>
        <w:color w:val="2F5496" w:themeColor="accent1" w:themeShade="BF"/>
        <w:sz w:val="32"/>
        <w:szCs w:val="32"/>
      </w:rPr>
      <w:t>Informal Review – Candidate Domain</w:t>
    </w:r>
    <w:r w:rsidR="00D23993">
      <w:rPr>
        <w:b/>
        <w:bCs/>
        <w:color w:val="2F5496" w:themeColor="accent1" w:themeShade="BF"/>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8DC6" w14:textId="33FC097F" w:rsidR="00D23993" w:rsidRPr="00BE6FE9" w:rsidRDefault="00D23993" w:rsidP="00D23993">
    <w:pPr>
      <w:pStyle w:val="Header"/>
      <w:rPr>
        <w:b/>
        <w:sz w:val="32"/>
        <w:szCs w:val="32"/>
      </w:rPr>
    </w:pPr>
    <w:r w:rsidRPr="00BE6FE9">
      <w:rPr>
        <w:noProof/>
        <w:sz w:val="32"/>
        <w:szCs w:val="32"/>
      </w:rPr>
      <w:drawing>
        <wp:anchor distT="0" distB="0" distL="114300" distR="114300" simplePos="0" relativeHeight="251658242" behindDoc="0" locked="0" layoutInCell="1" allowOverlap="1" wp14:anchorId="40F9F7F4" wp14:editId="5157A1A1">
          <wp:simplePos x="0" y="0"/>
          <wp:positionH relativeFrom="column">
            <wp:posOffset>4571918</wp:posOffset>
          </wp:positionH>
          <wp:positionV relativeFrom="paragraph">
            <wp:posOffset>-287410</wp:posOffset>
          </wp:positionV>
          <wp:extent cx="2063750" cy="589328"/>
          <wp:effectExtent l="0" t="0" r="0" b="0"/>
          <wp:wrapNone/>
          <wp:docPr id="175418157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FE9">
      <w:rPr>
        <w:noProof/>
        <w:sz w:val="32"/>
        <w:szCs w:val="32"/>
      </w:rPr>
      <w:drawing>
        <wp:anchor distT="0" distB="0" distL="114300" distR="114300" simplePos="0" relativeHeight="251658241" behindDoc="0" locked="0" layoutInCell="1" allowOverlap="1" wp14:anchorId="3AE3CE48" wp14:editId="791C0836">
          <wp:simplePos x="0" y="0"/>
          <wp:positionH relativeFrom="column">
            <wp:posOffset>6908862</wp:posOffset>
          </wp:positionH>
          <wp:positionV relativeFrom="paragraph">
            <wp:posOffset>-279113</wp:posOffset>
          </wp:positionV>
          <wp:extent cx="2063750" cy="589328"/>
          <wp:effectExtent l="0" t="0" r="0" b="0"/>
          <wp:wrapNone/>
          <wp:docPr id="1101542339"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2070687873"/>
        <w:placeholder>
          <w:docPart w:val="8DFF21B032D74887BEB7BB621C4D0FE4"/>
        </w:placeholder>
        <w:dataBinding w:prefixMappings="xmlns:ns0='http://purl.org/dc/elements/1.1/' xmlns:ns1='http://schemas.openxmlformats.org/package/2006/metadata/core-properties' " w:xpath="/ns1:coreProperties[1]/ns0:title[1]" w:storeItemID="{6C3C8BC8-F283-45AE-878A-BAB7291924A1}"/>
        <w:text/>
      </w:sdtPr>
      <w:sdtEndPr/>
      <w:sdtContent>
        <w:r w:rsidR="00D721D9" w:rsidRPr="00B1770E">
          <w:rPr>
            <w:b/>
            <w:bCs/>
            <w:color w:val="2F5496" w:themeColor="accent1" w:themeShade="BF"/>
            <w:sz w:val="32"/>
            <w:szCs w:val="32"/>
          </w:rPr>
          <w:t>Informal Review – Candidate Domain</w:t>
        </w:r>
      </w:sdtContent>
    </w:sdt>
    <w:r>
      <w:rPr>
        <w:b/>
        <w:bCs/>
        <w:color w:val="2F5496" w:themeColor="accent1" w:themeShade="BF"/>
        <w:sz w:val="32"/>
        <w:szCs w:val="32"/>
      </w:rPr>
      <w:t xml:space="preserve"> </w:t>
    </w:r>
  </w:p>
  <w:p w14:paraId="42722ED5" w14:textId="042ECD5A" w:rsidR="00C46E98" w:rsidRDefault="00C46E9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B777E"/>
    <w:multiLevelType w:val="hybridMultilevel"/>
    <w:tmpl w:val="CC20994E"/>
    <w:lvl w:ilvl="0" w:tplc="DAD0E416">
      <w:start w:val="1"/>
      <w:numFmt w:val="bullet"/>
      <w:lvlText w:val=""/>
      <w:lvlJc w:val="left"/>
      <w:pPr>
        <w:ind w:left="360" w:hanging="360"/>
      </w:pPr>
      <w:rPr>
        <w:rFonts w:ascii="Wingdings" w:hAnsi="Wingdings" w:hint="default"/>
      </w:rPr>
    </w:lvl>
    <w:lvl w:ilvl="1" w:tplc="BDE0BDCE">
      <w:start w:val="1"/>
      <w:numFmt w:val="bullet"/>
      <w:lvlText w:val="o"/>
      <w:lvlJc w:val="left"/>
      <w:pPr>
        <w:ind w:left="1080" w:hanging="360"/>
      </w:pPr>
      <w:rPr>
        <w:rFonts w:ascii="Courier New" w:hAnsi="Courier New" w:hint="default"/>
      </w:rPr>
    </w:lvl>
    <w:lvl w:ilvl="2" w:tplc="F79A97E0">
      <w:start w:val="1"/>
      <w:numFmt w:val="bullet"/>
      <w:lvlText w:val=""/>
      <w:lvlJc w:val="left"/>
      <w:pPr>
        <w:ind w:left="1800" w:hanging="360"/>
      </w:pPr>
      <w:rPr>
        <w:rFonts w:ascii="Wingdings" w:hAnsi="Wingdings" w:hint="default"/>
      </w:rPr>
    </w:lvl>
    <w:lvl w:ilvl="3" w:tplc="E4B69E40">
      <w:start w:val="1"/>
      <w:numFmt w:val="bullet"/>
      <w:lvlText w:val=""/>
      <w:lvlJc w:val="left"/>
      <w:pPr>
        <w:ind w:left="2520" w:hanging="360"/>
      </w:pPr>
      <w:rPr>
        <w:rFonts w:ascii="Symbol" w:hAnsi="Symbol" w:hint="default"/>
      </w:rPr>
    </w:lvl>
    <w:lvl w:ilvl="4" w:tplc="62DAAF50">
      <w:start w:val="1"/>
      <w:numFmt w:val="bullet"/>
      <w:lvlText w:val="o"/>
      <w:lvlJc w:val="left"/>
      <w:pPr>
        <w:ind w:left="3240" w:hanging="360"/>
      </w:pPr>
      <w:rPr>
        <w:rFonts w:ascii="Courier New" w:hAnsi="Courier New" w:hint="default"/>
      </w:rPr>
    </w:lvl>
    <w:lvl w:ilvl="5" w:tplc="0A8861A2">
      <w:start w:val="1"/>
      <w:numFmt w:val="bullet"/>
      <w:lvlText w:val=""/>
      <w:lvlJc w:val="left"/>
      <w:pPr>
        <w:ind w:left="3960" w:hanging="360"/>
      </w:pPr>
      <w:rPr>
        <w:rFonts w:ascii="Wingdings" w:hAnsi="Wingdings" w:hint="default"/>
      </w:rPr>
    </w:lvl>
    <w:lvl w:ilvl="6" w:tplc="F56A87F2">
      <w:start w:val="1"/>
      <w:numFmt w:val="bullet"/>
      <w:lvlText w:val=""/>
      <w:lvlJc w:val="left"/>
      <w:pPr>
        <w:ind w:left="4680" w:hanging="360"/>
      </w:pPr>
      <w:rPr>
        <w:rFonts w:ascii="Symbol" w:hAnsi="Symbol" w:hint="default"/>
      </w:rPr>
    </w:lvl>
    <w:lvl w:ilvl="7" w:tplc="B18A7E54">
      <w:start w:val="1"/>
      <w:numFmt w:val="bullet"/>
      <w:lvlText w:val="o"/>
      <w:lvlJc w:val="left"/>
      <w:pPr>
        <w:ind w:left="5400" w:hanging="360"/>
      </w:pPr>
      <w:rPr>
        <w:rFonts w:ascii="Courier New" w:hAnsi="Courier New" w:hint="default"/>
      </w:rPr>
    </w:lvl>
    <w:lvl w:ilvl="8" w:tplc="DA0ECE96">
      <w:start w:val="1"/>
      <w:numFmt w:val="bullet"/>
      <w:lvlText w:val=""/>
      <w:lvlJc w:val="left"/>
      <w:pPr>
        <w:ind w:left="6120" w:hanging="360"/>
      </w:pPr>
      <w:rPr>
        <w:rFonts w:ascii="Wingdings" w:hAnsi="Wingdings" w:hint="default"/>
      </w:rPr>
    </w:lvl>
  </w:abstractNum>
  <w:abstractNum w:abstractNumId="1" w15:restartNumberingAfterBreak="0">
    <w:nsid w:val="64A14785"/>
    <w:multiLevelType w:val="hybridMultilevel"/>
    <w:tmpl w:val="F360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00AEC"/>
    <w:multiLevelType w:val="hybridMultilevel"/>
    <w:tmpl w:val="902C5A88"/>
    <w:lvl w:ilvl="0" w:tplc="AEE8A7C0">
      <w:start w:val="1"/>
      <w:numFmt w:val="bullet"/>
      <w:lvlText w:val=""/>
      <w:lvlJc w:val="left"/>
      <w:pPr>
        <w:ind w:left="1080" w:hanging="360"/>
      </w:pPr>
      <w:rPr>
        <w:rFonts w:ascii="Symbol" w:hAnsi="Symbol" w:hint="default"/>
      </w:rPr>
    </w:lvl>
    <w:lvl w:ilvl="1" w:tplc="FBF45306">
      <w:start w:val="1"/>
      <w:numFmt w:val="bullet"/>
      <w:lvlText w:val="o"/>
      <w:lvlJc w:val="left"/>
      <w:pPr>
        <w:ind w:left="1800" w:hanging="360"/>
      </w:pPr>
      <w:rPr>
        <w:rFonts w:ascii="Courier New" w:hAnsi="Courier New" w:hint="default"/>
      </w:rPr>
    </w:lvl>
    <w:lvl w:ilvl="2" w:tplc="8634200A">
      <w:start w:val="1"/>
      <w:numFmt w:val="bullet"/>
      <w:lvlText w:val=""/>
      <w:lvlJc w:val="left"/>
      <w:pPr>
        <w:ind w:left="2520" w:hanging="360"/>
      </w:pPr>
      <w:rPr>
        <w:rFonts w:ascii="Wingdings" w:hAnsi="Wingdings" w:hint="default"/>
      </w:rPr>
    </w:lvl>
    <w:lvl w:ilvl="3" w:tplc="77CAE22C">
      <w:start w:val="1"/>
      <w:numFmt w:val="bullet"/>
      <w:lvlText w:val=""/>
      <w:lvlJc w:val="left"/>
      <w:pPr>
        <w:ind w:left="3240" w:hanging="360"/>
      </w:pPr>
      <w:rPr>
        <w:rFonts w:ascii="Symbol" w:hAnsi="Symbol" w:hint="default"/>
      </w:rPr>
    </w:lvl>
    <w:lvl w:ilvl="4" w:tplc="361070FC">
      <w:start w:val="1"/>
      <w:numFmt w:val="bullet"/>
      <w:lvlText w:val="o"/>
      <w:lvlJc w:val="left"/>
      <w:pPr>
        <w:ind w:left="3960" w:hanging="360"/>
      </w:pPr>
      <w:rPr>
        <w:rFonts w:ascii="Courier New" w:hAnsi="Courier New" w:hint="default"/>
      </w:rPr>
    </w:lvl>
    <w:lvl w:ilvl="5" w:tplc="F3ACC2AC">
      <w:start w:val="1"/>
      <w:numFmt w:val="bullet"/>
      <w:lvlText w:val=""/>
      <w:lvlJc w:val="left"/>
      <w:pPr>
        <w:ind w:left="4680" w:hanging="360"/>
      </w:pPr>
      <w:rPr>
        <w:rFonts w:ascii="Wingdings" w:hAnsi="Wingdings" w:hint="default"/>
      </w:rPr>
    </w:lvl>
    <w:lvl w:ilvl="6" w:tplc="B5BEDD8E">
      <w:start w:val="1"/>
      <w:numFmt w:val="bullet"/>
      <w:lvlText w:val=""/>
      <w:lvlJc w:val="left"/>
      <w:pPr>
        <w:ind w:left="5400" w:hanging="360"/>
      </w:pPr>
      <w:rPr>
        <w:rFonts w:ascii="Symbol" w:hAnsi="Symbol" w:hint="default"/>
      </w:rPr>
    </w:lvl>
    <w:lvl w:ilvl="7" w:tplc="497C8BEA">
      <w:start w:val="1"/>
      <w:numFmt w:val="bullet"/>
      <w:lvlText w:val="o"/>
      <w:lvlJc w:val="left"/>
      <w:pPr>
        <w:ind w:left="6120" w:hanging="360"/>
      </w:pPr>
      <w:rPr>
        <w:rFonts w:ascii="Courier New" w:hAnsi="Courier New" w:hint="default"/>
      </w:rPr>
    </w:lvl>
    <w:lvl w:ilvl="8" w:tplc="0B8A2B1A">
      <w:start w:val="1"/>
      <w:numFmt w:val="bullet"/>
      <w:lvlText w:val=""/>
      <w:lvlJc w:val="left"/>
      <w:pPr>
        <w:ind w:left="6840" w:hanging="360"/>
      </w:pPr>
      <w:rPr>
        <w:rFonts w:ascii="Wingdings" w:hAnsi="Wingdings" w:hint="default"/>
      </w:rPr>
    </w:lvl>
  </w:abstractNum>
  <w:abstractNum w:abstractNumId="3" w15:restartNumberingAfterBreak="0">
    <w:nsid w:val="7F330F45"/>
    <w:multiLevelType w:val="multilevel"/>
    <w:tmpl w:val="1DD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358803">
    <w:abstractNumId w:val="2"/>
  </w:num>
  <w:num w:numId="2" w16cid:durableId="193155162">
    <w:abstractNumId w:val="0"/>
  </w:num>
  <w:num w:numId="3" w16cid:durableId="554900612">
    <w:abstractNumId w:val="3"/>
  </w:num>
  <w:num w:numId="4" w16cid:durableId="605774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C078B"/>
    <w:rsid w:val="0000596F"/>
    <w:rsid w:val="000221C0"/>
    <w:rsid w:val="000544BA"/>
    <w:rsid w:val="00072752"/>
    <w:rsid w:val="00082FC7"/>
    <w:rsid w:val="00175969"/>
    <w:rsid w:val="0018289D"/>
    <w:rsid w:val="001C373F"/>
    <w:rsid w:val="001C52FA"/>
    <w:rsid w:val="001F0551"/>
    <w:rsid w:val="0020424B"/>
    <w:rsid w:val="00236220"/>
    <w:rsid w:val="002B0501"/>
    <w:rsid w:val="002B681C"/>
    <w:rsid w:val="0036495E"/>
    <w:rsid w:val="003A0367"/>
    <w:rsid w:val="003C3801"/>
    <w:rsid w:val="003F0EAE"/>
    <w:rsid w:val="003F76F7"/>
    <w:rsid w:val="0049768C"/>
    <w:rsid w:val="004F1868"/>
    <w:rsid w:val="00505DED"/>
    <w:rsid w:val="00570773"/>
    <w:rsid w:val="00571F8D"/>
    <w:rsid w:val="005F79C6"/>
    <w:rsid w:val="00811B57"/>
    <w:rsid w:val="008414A5"/>
    <w:rsid w:val="008E41AD"/>
    <w:rsid w:val="008F27F4"/>
    <w:rsid w:val="009051BF"/>
    <w:rsid w:val="009415F1"/>
    <w:rsid w:val="00970CDC"/>
    <w:rsid w:val="00997722"/>
    <w:rsid w:val="00AC088D"/>
    <w:rsid w:val="00B058CC"/>
    <w:rsid w:val="00B92A96"/>
    <w:rsid w:val="00BB660E"/>
    <w:rsid w:val="00BE6FE9"/>
    <w:rsid w:val="00BF75FC"/>
    <w:rsid w:val="00C41DF2"/>
    <w:rsid w:val="00C46E98"/>
    <w:rsid w:val="00C957AB"/>
    <w:rsid w:val="00CA28A8"/>
    <w:rsid w:val="00CE3C6C"/>
    <w:rsid w:val="00CE7233"/>
    <w:rsid w:val="00D23993"/>
    <w:rsid w:val="00D67691"/>
    <w:rsid w:val="00D721D9"/>
    <w:rsid w:val="00E44BBC"/>
    <w:rsid w:val="00E5132B"/>
    <w:rsid w:val="00EF30B9"/>
    <w:rsid w:val="00F5248F"/>
    <w:rsid w:val="00FB743D"/>
    <w:rsid w:val="025C737B"/>
    <w:rsid w:val="030B24BF"/>
    <w:rsid w:val="0336EEBE"/>
    <w:rsid w:val="03D0A2D2"/>
    <w:rsid w:val="0406B38D"/>
    <w:rsid w:val="054F8C68"/>
    <w:rsid w:val="0650D67F"/>
    <w:rsid w:val="06AF625B"/>
    <w:rsid w:val="06B45528"/>
    <w:rsid w:val="06F0B983"/>
    <w:rsid w:val="07228527"/>
    <w:rsid w:val="080FBF43"/>
    <w:rsid w:val="09F39E64"/>
    <w:rsid w:val="0A1911A6"/>
    <w:rsid w:val="0A9F57A4"/>
    <w:rsid w:val="0C93530F"/>
    <w:rsid w:val="0E05B69E"/>
    <w:rsid w:val="131DE386"/>
    <w:rsid w:val="1598BF63"/>
    <w:rsid w:val="17179C04"/>
    <w:rsid w:val="178C37BE"/>
    <w:rsid w:val="17967496"/>
    <w:rsid w:val="181C020F"/>
    <w:rsid w:val="1A6713DE"/>
    <w:rsid w:val="1AA9C928"/>
    <w:rsid w:val="1B37C155"/>
    <w:rsid w:val="1BF39EC4"/>
    <w:rsid w:val="1D122338"/>
    <w:rsid w:val="1D441A10"/>
    <w:rsid w:val="1E1799D5"/>
    <w:rsid w:val="1E4AF26D"/>
    <w:rsid w:val="208C8381"/>
    <w:rsid w:val="20C85DCA"/>
    <w:rsid w:val="20F76CCF"/>
    <w:rsid w:val="21AFD40E"/>
    <w:rsid w:val="21B75D2D"/>
    <w:rsid w:val="2442CB43"/>
    <w:rsid w:val="2494A5E2"/>
    <w:rsid w:val="255EB3D1"/>
    <w:rsid w:val="262ED9D3"/>
    <w:rsid w:val="273B6584"/>
    <w:rsid w:val="29667A95"/>
    <w:rsid w:val="2983FA82"/>
    <w:rsid w:val="2B024AF6"/>
    <w:rsid w:val="2C18989A"/>
    <w:rsid w:val="2C20EAC7"/>
    <w:rsid w:val="2EC808F4"/>
    <w:rsid w:val="2F3F632C"/>
    <w:rsid w:val="2FD5BC19"/>
    <w:rsid w:val="301C078B"/>
    <w:rsid w:val="31843E15"/>
    <w:rsid w:val="31D67BD7"/>
    <w:rsid w:val="330D5CDB"/>
    <w:rsid w:val="333C148B"/>
    <w:rsid w:val="34B743FA"/>
    <w:rsid w:val="3596D860"/>
    <w:rsid w:val="36B8B669"/>
    <w:rsid w:val="373F7B29"/>
    <w:rsid w:val="37E3E989"/>
    <w:rsid w:val="37F9CE81"/>
    <w:rsid w:val="396B6388"/>
    <w:rsid w:val="3A7F87E8"/>
    <w:rsid w:val="3A982EE4"/>
    <w:rsid w:val="3AFA7955"/>
    <w:rsid w:val="3C23FB60"/>
    <w:rsid w:val="3CE937F7"/>
    <w:rsid w:val="3E838534"/>
    <w:rsid w:val="3F1181BB"/>
    <w:rsid w:val="4249227D"/>
    <w:rsid w:val="42F91D71"/>
    <w:rsid w:val="4376D084"/>
    <w:rsid w:val="43EA641E"/>
    <w:rsid w:val="4601AE28"/>
    <w:rsid w:val="464B8300"/>
    <w:rsid w:val="46B03940"/>
    <w:rsid w:val="4735BBFD"/>
    <w:rsid w:val="4932534A"/>
    <w:rsid w:val="4A485172"/>
    <w:rsid w:val="4B589AB4"/>
    <w:rsid w:val="4B611FB2"/>
    <w:rsid w:val="4B72D433"/>
    <w:rsid w:val="4BF004C3"/>
    <w:rsid w:val="4D8D7194"/>
    <w:rsid w:val="4DDFA846"/>
    <w:rsid w:val="4FF66E77"/>
    <w:rsid w:val="514D675C"/>
    <w:rsid w:val="51C8067D"/>
    <w:rsid w:val="51F4142E"/>
    <w:rsid w:val="52495DC3"/>
    <w:rsid w:val="52E817F5"/>
    <w:rsid w:val="534817CE"/>
    <w:rsid w:val="542CAF48"/>
    <w:rsid w:val="556CB3F4"/>
    <w:rsid w:val="559ED48F"/>
    <w:rsid w:val="58D67551"/>
    <w:rsid w:val="58F2127D"/>
    <w:rsid w:val="59C3E72E"/>
    <w:rsid w:val="5B16348A"/>
    <w:rsid w:val="5B670D26"/>
    <w:rsid w:val="5B73AA55"/>
    <w:rsid w:val="5BB3855E"/>
    <w:rsid w:val="5BF4DC86"/>
    <w:rsid w:val="5C8C2DCD"/>
    <w:rsid w:val="5D38F133"/>
    <w:rsid w:val="5E27FE2E"/>
    <w:rsid w:val="5EC88645"/>
    <w:rsid w:val="5F9CDF46"/>
    <w:rsid w:val="60E11FD1"/>
    <w:rsid w:val="60EF3A4B"/>
    <w:rsid w:val="624649DD"/>
    <w:rsid w:val="6282FDEB"/>
    <w:rsid w:val="63692D04"/>
    <w:rsid w:val="6381BDE9"/>
    <w:rsid w:val="63C26925"/>
    <w:rsid w:val="63EF22A8"/>
    <w:rsid w:val="64651BB0"/>
    <w:rsid w:val="66244EAB"/>
    <w:rsid w:val="66F2E845"/>
    <w:rsid w:val="6818FE40"/>
    <w:rsid w:val="684E34B3"/>
    <w:rsid w:val="68F68E2E"/>
    <w:rsid w:val="6941BA7C"/>
    <w:rsid w:val="6A4F00EB"/>
    <w:rsid w:val="6ACBB214"/>
    <w:rsid w:val="6BE01032"/>
    <w:rsid w:val="6E2B9FCF"/>
    <w:rsid w:val="6F31E4EB"/>
    <w:rsid w:val="6F8C48BE"/>
    <w:rsid w:val="6FBAA0B2"/>
    <w:rsid w:val="70E9FB05"/>
    <w:rsid w:val="7221F470"/>
    <w:rsid w:val="736E15F7"/>
    <w:rsid w:val="73FBF48F"/>
    <w:rsid w:val="7502B936"/>
    <w:rsid w:val="75111181"/>
    <w:rsid w:val="76A9E8B0"/>
    <w:rsid w:val="7766569F"/>
    <w:rsid w:val="7AFBF74C"/>
    <w:rsid w:val="7C8F7580"/>
    <w:rsid w:val="7D6A0C6D"/>
    <w:rsid w:val="7EB0C89E"/>
    <w:rsid w:val="7F06ED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078B"/>
  <w15:chartTrackingRefBased/>
  <w15:docId w15:val="{609D765F-40A7-48A0-96FA-E56F2094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4932534A"/>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72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52"/>
  </w:style>
  <w:style w:type="paragraph" w:styleId="Footer">
    <w:name w:val="footer"/>
    <w:basedOn w:val="Normal"/>
    <w:link w:val="FooterChar"/>
    <w:uiPriority w:val="99"/>
    <w:unhideWhenUsed/>
    <w:rsid w:val="00072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52"/>
  </w:style>
  <w:style w:type="paragraph" w:styleId="CommentSubject">
    <w:name w:val="annotation subject"/>
    <w:basedOn w:val="CommentText"/>
    <w:next w:val="CommentText"/>
    <w:link w:val="CommentSubjectChar"/>
    <w:uiPriority w:val="99"/>
    <w:semiHidden/>
    <w:unhideWhenUsed/>
    <w:rsid w:val="00C41DF2"/>
    <w:rPr>
      <w:b/>
      <w:bCs/>
    </w:rPr>
  </w:style>
  <w:style w:type="character" w:customStyle="1" w:styleId="CommentSubjectChar">
    <w:name w:val="Comment Subject Char"/>
    <w:basedOn w:val="CommentTextChar"/>
    <w:link w:val="CommentSubject"/>
    <w:uiPriority w:val="99"/>
    <w:semiHidden/>
    <w:rsid w:val="00C41DF2"/>
    <w:rPr>
      <w:b/>
      <w:bCs/>
      <w:sz w:val="20"/>
      <w:szCs w:val="20"/>
    </w:rPr>
  </w:style>
  <w:style w:type="character" w:styleId="UnresolvedMention">
    <w:name w:val="Unresolved Mention"/>
    <w:basedOn w:val="DefaultParagraphFont"/>
    <w:uiPriority w:val="99"/>
    <w:semiHidden/>
    <w:unhideWhenUsed/>
    <w:rsid w:val="00C41DF2"/>
    <w:rPr>
      <w:color w:val="605E5C"/>
      <w:shd w:val="clear" w:color="auto" w:fill="E1DFDD"/>
    </w:rPr>
  </w:style>
  <w:style w:type="character" w:customStyle="1" w:styleId="eop">
    <w:name w:val="eop"/>
    <w:basedOn w:val="DefaultParagraphFont"/>
    <w:rsid w:val="00BF75FC"/>
  </w:style>
  <w:style w:type="paragraph" w:customStyle="1" w:styleId="paragraph">
    <w:name w:val="paragraph"/>
    <w:basedOn w:val="Normal"/>
    <w:rsid w:val="00F5248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721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8166">
      <w:bodyDiv w:val="1"/>
      <w:marLeft w:val="0"/>
      <w:marRight w:val="0"/>
      <w:marTop w:val="0"/>
      <w:marBottom w:val="0"/>
      <w:divBdr>
        <w:top w:val="none" w:sz="0" w:space="0" w:color="auto"/>
        <w:left w:val="none" w:sz="0" w:space="0" w:color="auto"/>
        <w:bottom w:val="none" w:sz="0" w:space="0" w:color="auto"/>
        <w:right w:val="none" w:sz="0" w:space="0" w:color="auto"/>
      </w:divBdr>
      <w:divsChild>
        <w:div w:id="705640125">
          <w:marLeft w:val="0"/>
          <w:marRight w:val="0"/>
          <w:marTop w:val="0"/>
          <w:marBottom w:val="0"/>
          <w:divBdr>
            <w:top w:val="none" w:sz="0" w:space="0" w:color="auto"/>
            <w:left w:val="none" w:sz="0" w:space="0" w:color="auto"/>
            <w:bottom w:val="none" w:sz="0" w:space="0" w:color="auto"/>
            <w:right w:val="none" w:sz="0" w:space="0" w:color="auto"/>
          </w:divBdr>
        </w:div>
        <w:div w:id="210583269">
          <w:marLeft w:val="0"/>
          <w:marRight w:val="0"/>
          <w:marTop w:val="0"/>
          <w:marBottom w:val="0"/>
          <w:divBdr>
            <w:top w:val="none" w:sz="0" w:space="0" w:color="auto"/>
            <w:left w:val="none" w:sz="0" w:space="0" w:color="auto"/>
            <w:bottom w:val="none" w:sz="0" w:space="0" w:color="auto"/>
            <w:right w:val="none" w:sz="0" w:space="0" w:color="auto"/>
          </w:divBdr>
        </w:div>
        <w:div w:id="2038114753">
          <w:marLeft w:val="0"/>
          <w:marRight w:val="0"/>
          <w:marTop w:val="0"/>
          <w:marBottom w:val="0"/>
          <w:divBdr>
            <w:top w:val="none" w:sz="0" w:space="0" w:color="auto"/>
            <w:left w:val="none" w:sz="0" w:space="0" w:color="auto"/>
            <w:bottom w:val="none" w:sz="0" w:space="0" w:color="auto"/>
            <w:right w:val="none" w:sz="0" w:space="0" w:color="auto"/>
          </w:divBdr>
        </w:div>
        <w:div w:id="1675064421">
          <w:marLeft w:val="0"/>
          <w:marRight w:val="0"/>
          <w:marTop w:val="0"/>
          <w:marBottom w:val="0"/>
          <w:divBdr>
            <w:top w:val="none" w:sz="0" w:space="0" w:color="auto"/>
            <w:left w:val="none" w:sz="0" w:space="0" w:color="auto"/>
            <w:bottom w:val="none" w:sz="0" w:space="0" w:color="auto"/>
            <w:right w:val="none" w:sz="0" w:space="0" w:color="auto"/>
          </w:divBdr>
        </w:div>
        <w:div w:id="12656717">
          <w:marLeft w:val="0"/>
          <w:marRight w:val="0"/>
          <w:marTop w:val="0"/>
          <w:marBottom w:val="0"/>
          <w:divBdr>
            <w:top w:val="none" w:sz="0" w:space="0" w:color="auto"/>
            <w:left w:val="none" w:sz="0" w:space="0" w:color="auto"/>
            <w:bottom w:val="none" w:sz="0" w:space="0" w:color="auto"/>
            <w:right w:val="none" w:sz="0" w:space="0" w:color="auto"/>
          </w:divBdr>
        </w:div>
        <w:div w:id="87191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resources/guidelines-advisories/program-approva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resources/guidelines-advisories/program-appr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F21B032D74887BEB7BB621C4D0FE4"/>
        <w:category>
          <w:name w:val="General"/>
          <w:gallery w:val="placeholder"/>
        </w:category>
        <w:types>
          <w:type w:val="bbPlcHdr"/>
        </w:types>
        <w:behaviors>
          <w:behavior w:val="content"/>
        </w:behaviors>
        <w:guid w:val="{23659081-6B4F-4D62-855C-88FF73E85826}"/>
      </w:docPartPr>
      <w:docPartBody>
        <w:p w:rsidR="0066664A" w:rsidRDefault="0066664A">
          <w:r w:rsidRPr="00AF5E2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64A"/>
    <w:rsid w:val="006666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64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5E349D-FE87-4CCB-BAE1-D5409277FC69}">
  <ds:schemaRefs>
    <ds:schemaRef ds:uri="http://schemas.microsoft.com/sharepoint/v3/contenttype/forms"/>
  </ds:schemaRefs>
</ds:datastoreItem>
</file>

<file path=customXml/itemProps2.xml><?xml version="1.0" encoding="utf-8"?>
<ds:datastoreItem xmlns:ds="http://schemas.openxmlformats.org/officeDocument/2006/customXml" ds:itemID="{B65AE41E-B490-429D-A06E-A9E627BDD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E544F-E943-48EF-917D-B0B0CC86046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9bc02a0-1bd8-43ac-9b2b-ec81f331de42"/>
    <ds:schemaRef ds:uri="http://purl.org/dc/dcmitype/"/>
    <ds:schemaRef ds:uri="3beec907-3983-4d0d-9c11-a26ecbded5c3"/>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6636</Characters>
  <Application>Microsoft Office Word</Application>
  <DocSecurity>0</DocSecurity>
  <Lines>276</Lines>
  <Paragraphs>65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Review – Candidate Domain</dc:title>
  <dc:subject/>
  <dc:creator>DESE</dc:creator>
  <cp:keywords/>
  <dc:description/>
  <cp:lastModifiedBy>Zou, Dong (EOE)</cp:lastModifiedBy>
  <cp:revision>57</cp:revision>
  <dcterms:created xsi:type="dcterms:W3CDTF">2023-09-20T13:41:00Z</dcterms:created>
  <dcterms:modified xsi:type="dcterms:W3CDTF">2024-02-27T21:46:00Z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