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5E84" w14:textId="77777777" w:rsidR="004F2B2D" w:rsidRDefault="004F2B2D" w:rsidP="2B88515E">
      <w:pPr>
        <w:spacing w:after="0" w:line="240" w:lineRule="auto"/>
        <w:jc w:val="center"/>
        <w:rPr>
          <w:rFonts w:ascii="Calibri" w:eastAsia="Calibri" w:hAnsi="Calibri" w:cs="Calibri"/>
          <w:b/>
          <w:bCs/>
          <w:color w:val="000000" w:themeColor="text1"/>
          <w:sz w:val="28"/>
          <w:szCs w:val="28"/>
        </w:rPr>
      </w:pPr>
    </w:p>
    <w:p w14:paraId="19527B7D" w14:textId="43C4A972" w:rsidR="00595CE5" w:rsidRDefault="7346CB28" w:rsidP="2B88515E">
      <w:pPr>
        <w:spacing w:after="0" w:line="240" w:lineRule="auto"/>
        <w:jc w:val="center"/>
        <w:rPr>
          <w:rFonts w:ascii="Calibri" w:eastAsia="Calibri" w:hAnsi="Calibri" w:cs="Calibri"/>
          <w:color w:val="000000" w:themeColor="text1"/>
          <w:sz w:val="28"/>
          <w:szCs w:val="28"/>
        </w:rPr>
      </w:pPr>
      <w:r w:rsidRPr="2B88515E">
        <w:rPr>
          <w:rFonts w:ascii="Calibri" w:eastAsia="Calibri" w:hAnsi="Calibri" w:cs="Calibri"/>
          <w:b/>
          <w:bCs/>
          <w:color w:val="000000" w:themeColor="text1"/>
          <w:sz w:val="28"/>
          <w:szCs w:val="28"/>
        </w:rPr>
        <w:t>Informal Review Worksheet</w:t>
      </w:r>
    </w:p>
    <w:p w14:paraId="2AC64698" w14:textId="0A52AF2C" w:rsidR="00595CE5" w:rsidRDefault="0E1E6F04" w:rsidP="42D24DCB">
      <w:pPr>
        <w:spacing w:after="0" w:line="240" w:lineRule="auto"/>
        <w:jc w:val="center"/>
        <w:rPr>
          <w:rFonts w:ascii="Calibri" w:eastAsia="Calibri" w:hAnsi="Calibri" w:cs="Calibri"/>
          <w:color w:val="000000" w:themeColor="text1"/>
          <w:sz w:val="28"/>
          <w:szCs w:val="28"/>
        </w:rPr>
      </w:pPr>
      <w:r w:rsidRPr="77D8B135">
        <w:rPr>
          <w:rFonts w:ascii="Calibri" w:eastAsia="Calibri" w:hAnsi="Calibri" w:cs="Calibri"/>
          <w:b/>
          <w:bCs/>
          <w:color w:val="000000" w:themeColor="text1"/>
          <w:sz w:val="28"/>
          <w:szCs w:val="28"/>
        </w:rPr>
        <w:t xml:space="preserve">Continuous Improvement Domain </w:t>
      </w:r>
    </w:p>
    <w:p w14:paraId="3CFBE3C3" w14:textId="0F90C4D9" w:rsidR="00595CE5" w:rsidRDefault="0048706B" w:rsidP="42D24DCB">
      <w:pPr>
        <w:spacing w:after="0" w:line="240" w:lineRule="auto"/>
        <w:rPr>
          <w:rFonts w:ascii="Calibri" w:eastAsia="Calibri" w:hAnsi="Calibri" w:cs="Calibri"/>
          <w:color w:val="000000" w:themeColor="text1"/>
        </w:rPr>
      </w:pPr>
      <w:r>
        <w:br/>
      </w:r>
      <w:r w:rsidR="6A76FCAA" w:rsidRPr="59C427DF">
        <w:rPr>
          <w:rFonts w:ascii="Calibri" w:eastAsia="Calibri" w:hAnsi="Calibri" w:cs="Calibri"/>
          <w:b/>
          <w:bCs/>
          <w:color w:val="000000" w:themeColor="text1"/>
        </w:rPr>
        <w:t xml:space="preserve">Continuous Improvement Domain Vision Statement: </w:t>
      </w:r>
      <w:r w:rsidR="0E1E6F04" w:rsidRPr="59C427DF">
        <w:rPr>
          <w:rFonts w:ascii="Calibri" w:eastAsia="Calibri" w:hAnsi="Calibri" w:cs="Calibri"/>
          <w:color w:val="000000" w:themeColor="text1"/>
        </w:rPr>
        <w:t xml:space="preserve">The </w:t>
      </w:r>
      <w:r w:rsidR="6952D0BF" w:rsidRPr="4F00BE80">
        <w:rPr>
          <w:rFonts w:ascii="Calibri" w:eastAsia="Calibri" w:hAnsi="Calibri" w:cs="Calibri"/>
          <w:color w:val="000000" w:themeColor="text1"/>
        </w:rPr>
        <w:t>sponsoring organization</w:t>
      </w:r>
      <w:r w:rsidR="0E1E6F04" w:rsidRPr="59C427DF">
        <w:rPr>
          <w:rFonts w:ascii="Calibri" w:eastAsia="Calibri" w:hAnsi="Calibri" w:cs="Calibri"/>
          <w:color w:val="000000" w:themeColor="text1"/>
        </w:rPr>
        <w:t xml:space="preserve"> engages in continuous improvement efforts that drive toward improved experiences and equitable outcomes for all candidates and the PK-12 students, schools, and districts they serve.     </w:t>
      </w:r>
    </w:p>
    <w:p w14:paraId="6592E291" w14:textId="08D2E6D4" w:rsidR="00595CE5" w:rsidRDefault="00595CE5" w:rsidP="42D24DCB">
      <w:pPr>
        <w:spacing w:after="0" w:line="240" w:lineRule="auto"/>
        <w:rPr>
          <w:rFonts w:ascii="Calibri" w:eastAsia="Calibri" w:hAnsi="Calibri" w:cs="Calibri"/>
          <w:i/>
          <w:iCs/>
          <w:color w:val="000000" w:themeColor="text1"/>
        </w:rPr>
      </w:pPr>
    </w:p>
    <w:p w14:paraId="619E61F7" w14:textId="6D924D21" w:rsidR="00595CE5" w:rsidRDefault="561269E9" w:rsidP="59C427DF">
      <w:pPr>
        <w:spacing w:after="0" w:line="240" w:lineRule="auto"/>
        <w:rPr>
          <w:rStyle w:val="FootnoteReference"/>
          <w:rFonts w:ascii="Calibri" w:eastAsia="Calibri" w:hAnsi="Calibri" w:cs="Calibri"/>
          <w:color w:val="000000" w:themeColor="text1"/>
        </w:rPr>
      </w:pPr>
      <w:r w:rsidRPr="29D81DAB">
        <w:rPr>
          <w:rFonts w:ascii="Calibri" w:eastAsia="Calibri" w:hAnsi="Calibri" w:cs="Calibri"/>
          <w:b/>
          <w:bCs/>
          <w:color w:val="000000" w:themeColor="text1"/>
        </w:rPr>
        <w:t xml:space="preserve">Continuous Improvement Domain Overview: </w:t>
      </w:r>
      <w:r w:rsidR="05B81ED8" w:rsidRPr="29D81DAB">
        <w:rPr>
          <w:rStyle w:val="normaltextrun"/>
          <w:rFonts w:ascii="Calibri" w:eastAsia="Calibri" w:hAnsi="Calibri" w:cs="Calibri"/>
          <w:color w:val="000000" w:themeColor="text1"/>
        </w:rPr>
        <w:t xml:space="preserve">Constructing effective preparation programs that lead to equitable </w:t>
      </w:r>
      <w:r w:rsidR="73FB8899" w:rsidRPr="29D81DAB">
        <w:rPr>
          <w:rStyle w:val="normaltextrun"/>
          <w:rFonts w:ascii="Calibri" w:eastAsia="Calibri" w:hAnsi="Calibri" w:cs="Calibri"/>
          <w:color w:val="000000" w:themeColor="text1"/>
        </w:rPr>
        <w:t xml:space="preserve">experiences and </w:t>
      </w:r>
      <w:r w:rsidR="05B81ED8" w:rsidRPr="29D81DAB">
        <w:rPr>
          <w:rStyle w:val="normaltextrun"/>
          <w:rFonts w:ascii="Calibri" w:eastAsia="Calibri" w:hAnsi="Calibri" w:cs="Calibri"/>
          <w:color w:val="000000" w:themeColor="text1"/>
        </w:rPr>
        <w:t xml:space="preserve">outcomes </w:t>
      </w:r>
      <w:r w:rsidR="0B52E459" w:rsidRPr="29D81DAB">
        <w:rPr>
          <w:rStyle w:val="normaltextrun"/>
          <w:rFonts w:ascii="Calibri" w:eastAsia="Calibri" w:hAnsi="Calibri" w:cs="Calibri"/>
          <w:color w:val="000000" w:themeColor="text1"/>
        </w:rPr>
        <w:t>for all candidates require</w:t>
      </w:r>
      <w:r w:rsidR="54889B38" w:rsidRPr="29D81DAB">
        <w:rPr>
          <w:rStyle w:val="normaltextrun"/>
          <w:rFonts w:ascii="Calibri" w:eastAsia="Calibri" w:hAnsi="Calibri" w:cs="Calibri"/>
          <w:color w:val="000000" w:themeColor="text1"/>
        </w:rPr>
        <w:t>s</w:t>
      </w:r>
      <w:r w:rsidR="0B52E459" w:rsidRPr="29D81DAB">
        <w:rPr>
          <w:rStyle w:val="normaltextrun"/>
          <w:rFonts w:ascii="Calibri" w:eastAsia="Calibri" w:hAnsi="Calibri" w:cs="Calibri"/>
          <w:color w:val="000000" w:themeColor="text1"/>
        </w:rPr>
        <w:t xml:space="preserve"> time and attention. This work</w:t>
      </w:r>
      <w:r w:rsidR="269ECCA1" w:rsidRPr="29D81DAB">
        <w:rPr>
          <w:rStyle w:val="normaltextrun"/>
          <w:rFonts w:ascii="Calibri" w:eastAsia="Calibri" w:hAnsi="Calibri" w:cs="Calibri"/>
          <w:color w:val="000000" w:themeColor="text1"/>
        </w:rPr>
        <w:t xml:space="preserve"> is</w:t>
      </w:r>
      <w:r w:rsidR="0B52E459" w:rsidRPr="29D81DAB">
        <w:rPr>
          <w:rStyle w:val="normaltextrun"/>
          <w:rFonts w:ascii="Calibri" w:eastAsia="Calibri" w:hAnsi="Calibri" w:cs="Calibri"/>
          <w:color w:val="000000" w:themeColor="text1"/>
        </w:rPr>
        <w:t xml:space="preserve"> only possible with a </w:t>
      </w:r>
      <w:r w:rsidR="05B81ED8" w:rsidRPr="29D81DAB">
        <w:rPr>
          <w:rStyle w:val="normaltextrun"/>
          <w:rFonts w:ascii="Calibri" w:eastAsia="Calibri" w:hAnsi="Calibri" w:cs="Calibri"/>
          <w:color w:val="000000" w:themeColor="text1"/>
        </w:rPr>
        <w:t>comprehensive and inclusive continuous improvement system</w:t>
      </w:r>
      <w:r w:rsidR="5BEDC56F" w:rsidRPr="29D81DAB">
        <w:rPr>
          <w:rStyle w:val="normaltextrun"/>
          <w:rFonts w:ascii="Calibri" w:eastAsia="Calibri" w:hAnsi="Calibri" w:cs="Calibri"/>
          <w:color w:val="000000" w:themeColor="text1"/>
        </w:rPr>
        <w:t xml:space="preserve">. The Continuous Improvement domain articulates the expectation that a </w:t>
      </w:r>
      <w:r w:rsidR="00FE38E7" w:rsidRPr="29D81DAB">
        <w:rPr>
          <w:rStyle w:val="normaltextrun"/>
          <w:rFonts w:ascii="Calibri" w:eastAsia="Calibri" w:hAnsi="Calibri" w:cs="Calibri"/>
          <w:color w:val="000000" w:themeColor="text1"/>
        </w:rPr>
        <w:t>s</w:t>
      </w:r>
      <w:r w:rsidR="6952D0BF" w:rsidRPr="29D81DAB">
        <w:rPr>
          <w:rStyle w:val="normaltextrun"/>
          <w:rFonts w:ascii="Calibri" w:eastAsia="Calibri" w:hAnsi="Calibri" w:cs="Calibri"/>
          <w:color w:val="000000" w:themeColor="text1"/>
        </w:rPr>
        <w:t>ponsoring</w:t>
      </w:r>
      <w:r w:rsidR="5BEDC56F" w:rsidRPr="29D81DAB">
        <w:rPr>
          <w:rStyle w:val="normaltextrun"/>
          <w:rFonts w:ascii="Calibri" w:eastAsia="Calibri" w:hAnsi="Calibri" w:cs="Calibri"/>
          <w:color w:val="000000" w:themeColor="text1"/>
        </w:rPr>
        <w:t xml:space="preserve"> </w:t>
      </w:r>
      <w:r w:rsidR="6952D0BF" w:rsidRPr="29D81DAB">
        <w:rPr>
          <w:rStyle w:val="normaltextrun"/>
          <w:rFonts w:ascii="Calibri" w:eastAsia="Calibri" w:hAnsi="Calibri" w:cs="Calibri"/>
          <w:color w:val="000000" w:themeColor="text1"/>
        </w:rPr>
        <w:t>organization</w:t>
      </w:r>
      <w:r w:rsidR="5BEDC56F" w:rsidRPr="29D81DAB">
        <w:rPr>
          <w:rStyle w:val="normaltextrun"/>
          <w:rFonts w:ascii="Calibri" w:eastAsia="Calibri" w:hAnsi="Calibri" w:cs="Calibri"/>
          <w:color w:val="000000" w:themeColor="text1"/>
        </w:rPr>
        <w:t xml:space="preserve"> has a system for collecting and analyzing a variety of quantitative and qualitative data related to program implementation and efficacy on a regular basis. </w:t>
      </w:r>
      <w:r w:rsidR="35DAD745" w:rsidRPr="29D81DAB">
        <w:rPr>
          <w:rStyle w:val="normaltextrun"/>
          <w:rFonts w:ascii="Calibri" w:eastAsia="Calibri" w:hAnsi="Calibri" w:cs="Calibri"/>
          <w:color w:val="000000" w:themeColor="text1"/>
        </w:rPr>
        <w:t>Th</w:t>
      </w:r>
      <w:r w:rsidR="16FCC4D6" w:rsidRPr="29D81DAB">
        <w:rPr>
          <w:rStyle w:val="normaltextrun"/>
          <w:rFonts w:ascii="Calibri" w:eastAsia="Calibri" w:hAnsi="Calibri" w:cs="Calibri"/>
          <w:color w:val="000000" w:themeColor="text1"/>
        </w:rPr>
        <w:t>ese analyses should</w:t>
      </w:r>
      <w:r w:rsidR="478932AE" w:rsidRPr="29D81DAB">
        <w:rPr>
          <w:rStyle w:val="normaltextrun"/>
          <w:rFonts w:ascii="Calibri" w:eastAsia="Calibri" w:hAnsi="Calibri" w:cs="Calibri"/>
          <w:color w:val="000000" w:themeColor="text1"/>
        </w:rPr>
        <w:t xml:space="preserve"> </w:t>
      </w:r>
      <w:r w:rsidR="41A6CE6C" w:rsidRPr="29D81DAB">
        <w:rPr>
          <w:rStyle w:val="normaltextrun"/>
          <w:rFonts w:ascii="Calibri" w:eastAsia="Calibri" w:hAnsi="Calibri" w:cs="Calibri"/>
          <w:color w:val="000000" w:themeColor="text1"/>
        </w:rPr>
        <w:t xml:space="preserve">inform </w:t>
      </w:r>
      <w:r w:rsidR="07E4AE7D" w:rsidRPr="29D81DAB">
        <w:rPr>
          <w:rStyle w:val="normaltextrun"/>
          <w:rFonts w:ascii="Calibri" w:eastAsia="Calibri" w:hAnsi="Calibri" w:cs="Calibri"/>
          <w:color w:val="000000" w:themeColor="text1"/>
        </w:rPr>
        <w:t xml:space="preserve">aligned </w:t>
      </w:r>
      <w:r w:rsidR="41A6CE6C" w:rsidRPr="29D81DAB">
        <w:rPr>
          <w:rStyle w:val="normaltextrun"/>
          <w:rFonts w:ascii="Calibri" w:eastAsia="Calibri" w:hAnsi="Calibri" w:cs="Calibri"/>
          <w:color w:val="000000" w:themeColor="text1"/>
        </w:rPr>
        <w:t xml:space="preserve">programmatic decisions </w:t>
      </w:r>
      <w:r w:rsidR="37F5219B" w:rsidRPr="29D81DAB">
        <w:rPr>
          <w:rStyle w:val="normaltextrun"/>
          <w:rFonts w:ascii="Calibri" w:eastAsia="Calibri" w:hAnsi="Calibri" w:cs="Calibri"/>
          <w:color w:val="000000" w:themeColor="text1"/>
        </w:rPr>
        <w:t>and</w:t>
      </w:r>
      <w:r w:rsidR="41A6CE6C" w:rsidRPr="29D81DAB">
        <w:rPr>
          <w:rStyle w:val="normaltextrun"/>
          <w:rFonts w:ascii="Calibri" w:eastAsia="Calibri" w:hAnsi="Calibri" w:cs="Calibri"/>
          <w:color w:val="000000" w:themeColor="text1"/>
        </w:rPr>
        <w:t xml:space="preserve"> </w:t>
      </w:r>
      <w:r w:rsidR="35DAD745" w:rsidRPr="29D81DAB">
        <w:rPr>
          <w:rStyle w:val="normaltextrun"/>
          <w:rFonts w:ascii="Calibri" w:eastAsia="Calibri" w:hAnsi="Calibri" w:cs="Calibri"/>
          <w:color w:val="000000" w:themeColor="text1"/>
        </w:rPr>
        <w:t xml:space="preserve">increasingly equitable experiences </w:t>
      </w:r>
      <w:r w:rsidR="40ACA342" w:rsidRPr="29D81DAB">
        <w:rPr>
          <w:rStyle w:val="normaltextrun"/>
          <w:rFonts w:ascii="Calibri" w:eastAsia="Calibri" w:hAnsi="Calibri" w:cs="Calibri"/>
          <w:color w:val="000000" w:themeColor="text1"/>
        </w:rPr>
        <w:t xml:space="preserve">and outcomes for all candidates </w:t>
      </w:r>
      <w:r w:rsidR="35DAD745" w:rsidRPr="29D81DAB">
        <w:rPr>
          <w:rFonts w:ascii="Calibri" w:eastAsia="Calibri" w:hAnsi="Calibri" w:cs="Calibri"/>
          <w:color w:val="000000" w:themeColor="text1"/>
        </w:rPr>
        <w:t>(with particular focus on those from systemically marginalized races, ethnicities, identity groups, and backgrounds).</w:t>
      </w:r>
    </w:p>
    <w:p w14:paraId="3460550B" w14:textId="062C7114" w:rsidR="00595CE5" w:rsidRDefault="00595CE5" w:rsidP="59C427DF">
      <w:pPr>
        <w:spacing w:after="0" w:line="240" w:lineRule="auto"/>
        <w:rPr>
          <w:rFonts w:ascii="Calibri" w:eastAsia="Calibri" w:hAnsi="Calibri" w:cs="Calibri"/>
          <w:color w:val="000000" w:themeColor="text1"/>
        </w:rPr>
      </w:pPr>
    </w:p>
    <w:p w14:paraId="5ED70693" w14:textId="2128C30C" w:rsidR="579DE3BA" w:rsidRDefault="579DE3BA" w:rsidP="59C427DF">
      <w:pPr>
        <w:spacing w:after="0" w:line="240" w:lineRule="auto"/>
        <w:rPr>
          <w:rFonts w:ascii="Calibri" w:eastAsia="Calibri" w:hAnsi="Calibri" w:cs="Calibri"/>
        </w:rPr>
      </w:pPr>
      <w:r w:rsidRPr="59C427DF">
        <w:rPr>
          <w:rStyle w:val="eop"/>
          <w:rFonts w:ascii="Calibri" w:eastAsia="Calibri" w:hAnsi="Calibri" w:cs="Calibri"/>
          <w:color w:val="000000" w:themeColor="text1"/>
        </w:rPr>
        <w:t xml:space="preserve">For additional details, see the Continuous Improvement Domain section of the </w:t>
      </w:r>
      <w:hyperlink r:id="rId10">
        <w:r w:rsidRPr="59C427DF">
          <w:rPr>
            <w:rStyle w:val="Hyperlink"/>
            <w:rFonts w:ascii="Calibri" w:eastAsia="Calibri" w:hAnsi="Calibri" w:cs="Calibri"/>
          </w:rPr>
          <w:t>Guidelines for Educator Preparation Program Approval</w:t>
        </w:r>
      </w:hyperlink>
      <w:r w:rsidRPr="59C427DF">
        <w:rPr>
          <w:rStyle w:val="eop"/>
          <w:rFonts w:ascii="Calibri" w:eastAsia="Calibri" w:hAnsi="Calibri" w:cs="Calibri"/>
          <w:color w:val="000000" w:themeColor="text1"/>
        </w:rPr>
        <w:t>.</w:t>
      </w:r>
    </w:p>
    <w:p w14:paraId="1B975697" w14:textId="3C6116D4" w:rsidR="59C427DF" w:rsidRDefault="59C427DF" w:rsidP="59C427DF">
      <w:pPr>
        <w:spacing w:after="0" w:line="240" w:lineRule="auto"/>
        <w:rPr>
          <w:rFonts w:ascii="Calibri" w:eastAsia="Calibri" w:hAnsi="Calibri" w:cs="Calibri"/>
          <w:color w:val="000000" w:themeColor="text1"/>
        </w:rPr>
      </w:pPr>
    </w:p>
    <w:p w14:paraId="2D4ABCF2" w14:textId="010FB423" w:rsidR="00595CE5" w:rsidRDefault="00595CE5" w:rsidP="42D24DCB">
      <w:pPr>
        <w:spacing w:after="0" w:line="240" w:lineRule="auto"/>
        <w:rPr>
          <w:rFonts w:ascii="Calibri" w:eastAsia="Calibri" w:hAnsi="Calibri" w:cs="Calibri"/>
          <w:color w:val="000000" w:themeColor="text1"/>
        </w:rPr>
      </w:pPr>
    </w:p>
    <w:p w14:paraId="7FAC7CFF" w14:textId="17444C48" w:rsidR="00F94E8B" w:rsidRDefault="00F94E8B">
      <w:pPr>
        <w:rPr>
          <w:rFonts w:ascii="Calibri" w:eastAsia="Calibri" w:hAnsi="Calibri" w:cs="Calibri"/>
          <w:color w:val="000000" w:themeColor="text1"/>
        </w:rPr>
      </w:pPr>
      <w:r>
        <w:rPr>
          <w:rFonts w:ascii="Calibri" w:eastAsia="Calibri" w:hAnsi="Calibri" w:cs="Calibri"/>
          <w:color w:val="000000" w:themeColor="text1"/>
        </w:rPr>
        <w:br w:type="page"/>
      </w:r>
    </w:p>
    <w:tbl>
      <w:tblPr>
        <w:tblStyle w:val="TableGrid"/>
        <w:tblW w:w="0" w:type="auto"/>
        <w:tblLook w:val="04A0" w:firstRow="1" w:lastRow="0" w:firstColumn="1" w:lastColumn="0" w:noHBand="0" w:noVBand="1"/>
      </w:tblPr>
      <w:tblGrid>
        <w:gridCol w:w="9350"/>
      </w:tblGrid>
      <w:tr w:rsidR="00A55A3E" w14:paraId="0997F092" w14:textId="77777777" w:rsidTr="6BC587D2">
        <w:tc>
          <w:tcPr>
            <w:tcW w:w="9350" w:type="dxa"/>
            <w:shd w:val="clear" w:color="auto" w:fill="C5E0B3" w:themeFill="accent6" w:themeFillTint="66"/>
          </w:tcPr>
          <w:p w14:paraId="7AB840B9" w14:textId="3CDFFFAD" w:rsidR="00A55A3E" w:rsidRDefault="00A55A3E" w:rsidP="003A799D">
            <w:pPr>
              <w:rPr>
                <w:rFonts w:ascii="Calibri" w:eastAsia="Calibri" w:hAnsi="Calibri" w:cs="Calibri"/>
                <w:color w:val="000000" w:themeColor="text1"/>
              </w:rPr>
            </w:pPr>
            <w:r w:rsidRPr="00671E84">
              <w:rPr>
                <w:rFonts w:ascii="Calibri" w:eastAsia="Calibri" w:hAnsi="Calibri" w:cs="Calibri"/>
                <w:b/>
                <w:bCs/>
                <w:color w:val="000000" w:themeColor="text1"/>
              </w:rPr>
              <w:lastRenderedPageBreak/>
              <w:t>Sponsoring Organization Name</w:t>
            </w:r>
          </w:p>
        </w:tc>
      </w:tr>
      <w:tr w:rsidR="00A55A3E" w14:paraId="5F2EF616" w14:textId="77777777" w:rsidTr="6BC587D2">
        <w:tc>
          <w:tcPr>
            <w:tcW w:w="9350" w:type="dxa"/>
            <w:shd w:val="clear" w:color="auto" w:fill="auto"/>
          </w:tcPr>
          <w:p w14:paraId="24F4D227" w14:textId="77777777" w:rsidR="00A55A3E" w:rsidRDefault="00A55A3E" w:rsidP="003A799D">
            <w:pPr>
              <w:rPr>
                <w:rFonts w:ascii="Calibri" w:eastAsia="Calibri" w:hAnsi="Calibri" w:cs="Calibri"/>
                <w:color w:val="000000" w:themeColor="text1"/>
              </w:rPr>
            </w:pPr>
          </w:p>
        </w:tc>
      </w:tr>
    </w:tbl>
    <w:p w14:paraId="27A3949E" w14:textId="77777777" w:rsidR="00A55A3E" w:rsidRDefault="00A55A3E" w:rsidP="00A55A3E">
      <w:pPr>
        <w:spacing w:after="0" w:line="240" w:lineRule="auto"/>
        <w:rPr>
          <w:rFonts w:ascii="Calibri" w:eastAsia="Calibri" w:hAnsi="Calibri" w:cs="Calibri"/>
          <w:i/>
          <w:iCs/>
          <w:color w:val="000000" w:themeColor="text1"/>
        </w:rPr>
      </w:pPr>
    </w:p>
    <w:tbl>
      <w:tblPr>
        <w:tblStyle w:val="TableGrid"/>
        <w:tblW w:w="0" w:type="auto"/>
        <w:tblLook w:val="04A0" w:firstRow="1" w:lastRow="0" w:firstColumn="1" w:lastColumn="0" w:noHBand="0" w:noVBand="1"/>
      </w:tblPr>
      <w:tblGrid>
        <w:gridCol w:w="9350"/>
      </w:tblGrid>
      <w:tr w:rsidR="00A55A3E" w14:paraId="3012F79F" w14:textId="77777777" w:rsidTr="59C427DF">
        <w:tc>
          <w:tcPr>
            <w:tcW w:w="9350" w:type="dxa"/>
            <w:shd w:val="clear" w:color="auto" w:fill="C5E0B3" w:themeFill="accent6" w:themeFillTint="66"/>
          </w:tcPr>
          <w:p w14:paraId="49893715" w14:textId="77777777" w:rsidR="00A55A3E" w:rsidRDefault="00A55A3E" w:rsidP="003A799D">
            <w:pPr>
              <w:rPr>
                <w:rFonts w:ascii="Calibri" w:eastAsia="Calibri" w:hAnsi="Calibri" w:cs="Calibri"/>
                <w:b/>
                <w:bCs/>
                <w:color w:val="000000" w:themeColor="text1"/>
              </w:rPr>
            </w:pPr>
            <w:r w:rsidRPr="00013C08">
              <w:rPr>
                <w:rFonts w:ascii="Calibri" w:eastAsia="Calibri" w:hAnsi="Calibri" w:cs="Calibri"/>
                <w:b/>
                <w:bCs/>
                <w:color w:val="000000" w:themeColor="text1"/>
              </w:rPr>
              <w:t>Require</w:t>
            </w:r>
            <w:r>
              <w:rPr>
                <w:rFonts w:ascii="Calibri" w:eastAsia="Calibri" w:hAnsi="Calibri" w:cs="Calibri"/>
                <w:b/>
                <w:bCs/>
                <w:color w:val="000000" w:themeColor="text1"/>
              </w:rPr>
              <w:t>d</w:t>
            </w:r>
            <w:r w:rsidRPr="00013C08">
              <w:rPr>
                <w:rFonts w:ascii="Calibri" w:eastAsia="Calibri" w:hAnsi="Calibri" w:cs="Calibri"/>
                <w:b/>
                <w:bCs/>
                <w:color w:val="000000" w:themeColor="text1"/>
              </w:rPr>
              <w:t xml:space="preserve"> Documents</w:t>
            </w:r>
          </w:p>
        </w:tc>
      </w:tr>
      <w:tr w:rsidR="006B0C02" w14:paraId="20FF4BE1" w14:textId="77777777" w:rsidTr="59C427DF">
        <w:trPr>
          <w:trHeight w:val="233"/>
        </w:trPr>
        <w:tc>
          <w:tcPr>
            <w:tcW w:w="9350" w:type="dxa"/>
            <w:shd w:val="clear" w:color="auto" w:fill="F2F2F2" w:themeFill="background1" w:themeFillShade="F2"/>
          </w:tcPr>
          <w:p w14:paraId="4545C765" w14:textId="669D547A" w:rsidR="006B0C02" w:rsidRPr="00891AA3" w:rsidRDefault="79762CED" w:rsidP="006B0C02">
            <w:pPr>
              <w:rPr>
                <w:rFonts w:ascii="Calibri" w:eastAsia="Calibri" w:hAnsi="Calibri" w:cs="Calibri"/>
                <w:color w:val="000000" w:themeColor="text1"/>
              </w:rPr>
            </w:pPr>
            <w:r w:rsidRPr="59C427DF">
              <w:rPr>
                <w:rFonts w:eastAsia="MS Gothic"/>
                <w:color w:val="000000" w:themeColor="text1"/>
              </w:rPr>
              <w:t>There are no required documents for this domain.</w:t>
            </w:r>
          </w:p>
        </w:tc>
      </w:tr>
    </w:tbl>
    <w:p w14:paraId="50E4F5D8" w14:textId="34A8CEC1" w:rsidR="00A55A3E" w:rsidRDefault="00A55A3E" w:rsidP="42D24DCB">
      <w:pPr>
        <w:spacing w:after="0" w:line="240" w:lineRule="auto"/>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9360"/>
      </w:tblGrid>
      <w:tr w:rsidR="2C7DBCA0" w14:paraId="28324B6D" w14:textId="77777777" w:rsidTr="29D81DAB">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tcPr>
          <w:p w14:paraId="076EC16C" w14:textId="2C381705" w:rsidR="2C7DBCA0" w:rsidRDefault="2C7DBCA0" w:rsidP="2C7DBCA0">
            <w:r w:rsidRPr="2C7DBCA0">
              <w:rPr>
                <w:rFonts w:ascii="Calibri" w:eastAsia="Calibri" w:hAnsi="Calibri" w:cs="Calibri"/>
                <w:b/>
                <w:bCs/>
                <w:color w:val="000000" w:themeColor="text1"/>
              </w:rPr>
              <w:t>Instructions</w:t>
            </w:r>
          </w:p>
        </w:tc>
      </w:tr>
      <w:tr w:rsidR="2C7DBCA0" w14:paraId="1937FA2E" w14:textId="77777777" w:rsidTr="29D81DAB">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left w:w="108" w:type="dxa"/>
              <w:right w:w="108" w:type="dxa"/>
            </w:tcMar>
          </w:tcPr>
          <w:p w14:paraId="56703D86" w14:textId="3DD161E9" w:rsidR="2C7DBCA0" w:rsidRDefault="38ED3C68" w:rsidP="01097F03">
            <w:pPr>
              <w:spacing w:line="259" w:lineRule="auto"/>
              <w:rPr>
                <w:rFonts w:ascii="Calibri" w:eastAsia="Calibri" w:hAnsi="Calibri" w:cs="Calibri"/>
              </w:rPr>
            </w:pPr>
            <w:r w:rsidRPr="0F25AB19">
              <w:rPr>
                <w:rFonts w:ascii="Calibri" w:eastAsia="Calibri" w:hAnsi="Calibri" w:cs="Calibri"/>
                <w:color w:val="000000" w:themeColor="text1"/>
              </w:rPr>
              <w:t xml:space="preserve">The suggested response length for each prompt below is </w:t>
            </w:r>
            <w:r w:rsidR="3DFB01A3" w:rsidRPr="0F25AB19">
              <w:rPr>
                <w:rFonts w:ascii="Calibri" w:eastAsia="Calibri" w:hAnsi="Calibri" w:cs="Calibri"/>
                <w:color w:val="000000" w:themeColor="text1"/>
              </w:rPr>
              <w:t>500 words</w:t>
            </w:r>
            <w:r w:rsidRPr="0F25AB19">
              <w:rPr>
                <w:rFonts w:ascii="Calibri" w:eastAsia="Calibri" w:hAnsi="Calibri" w:cs="Calibri"/>
                <w:color w:val="000000" w:themeColor="text1"/>
              </w:rPr>
              <w:t>. When referring to specific courses in your responses below, please make sure that course titles, numbers, or abbreviations match those used in the program of study, course descriptions, syllabi, and matrices.</w:t>
            </w:r>
          </w:p>
          <w:p w14:paraId="42A73B88" w14:textId="3A189937" w:rsidR="2C7DBCA0" w:rsidRDefault="2C7DBCA0" w:rsidP="2C7DBCA0">
            <w:pPr>
              <w:rPr>
                <w:rFonts w:ascii="Calibri" w:eastAsia="Calibri" w:hAnsi="Calibri" w:cs="Calibri"/>
                <w:color w:val="000000" w:themeColor="text1"/>
              </w:rPr>
            </w:pPr>
          </w:p>
          <w:p w14:paraId="7DE0F69B" w14:textId="4D58DE69" w:rsidR="775FD241" w:rsidRDefault="05F13F3A" w:rsidP="2C7DBCA0">
            <w:pPr>
              <w:rPr>
                <w:rFonts w:ascii="Calibri" w:eastAsia="Calibri" w:hAnsi="Calibri" w:cs="Calibri"/>
                <w:color w:val="000000" w:themeColor="text1"/>
              </w:rPr>
            </w:pPr>
            <w:r w:rsidRPr="29D81DAB">
              <w:rPr>
                <w:rFonts w:ascii="Calibri" w:eastAsia="Calibri" w:hAnsi="Calibri" w:cs="Calibri"/>
                <w:color w:val="000000" w:themeColor="text1"/>
              </w:rPr>
              <w:t>Please note:</w:t>
            </w:r>
            <w:r w:rsidR="462CF370" w:rsidRPr="29D81DAB">
              <w:rPr>
                <w:rFonts w:ascii="Calibri" w:eastAsia="Calibri" w:hAnsi="Calibri" w:cs="Calibri"/>
                <w:color w:val="000000" w:themeColor="text1"/>
              </w:rPr>
              <w:t xml:space="preserve"> </w:t>
            </w:r>
            <w:r w:rsidR="630EA106" w:rsidRPr="29D81DAB">
              <w:rPr>
                <w:rFonts w:ascii="Calibri" w:eastAsia="Calibri" w:hAnsi="Calibri" w:cs="Calibri"/>
                <w:color w:val="000000" w:themeColor="text1"/>
              </w:rPr>
              <w:t>“E</w:t>
            </w:r>
            <w:r w:rsidR="3AA3A5DC" w:rsidRPr="29D81DAB">
              <w:rPr>
                <w:rFonts w:ascii="Calibri" w:eastAsia="Calibri" w:hAnsi="Calibri" w:cs="Calibri"/>
                <w:color w:val="000000" w:themeColor="text1"/>
              </w:rPr>
              <w:t>quitable program experiences and improved candidate outcomes</w:t>
            </w:r>
            <w:r w:rsidR="363777B0" w:rsidRPr="29D81DAB">
              <w:rPr>
                <w:rFonts w:ascii="Calibri" w:eastAsia="Calibri" w:hAnsi="Calibri" w:cs="Calibri"/>
                <w:color w:val="000000" w:themeColor="text1"/>
              </w:rPr>
              <w:t xml:space="preserve">” </w:t>
            </w:r>
            <w:r w:rsidR="5E3C8A6B" w:rsidRPr="29D81DAB">
              <w:rPr>
                <w:rFonts w:ascii="Calibri" w:eastAsia="Calibri" w:hAnsi="Calibri" w:cs="Calibri"/>
                <w:color w:val="000000" w:themeColor="text1"/>
              </w:rPr>
              <w:t>are defined as</w:t>
            </w:r>
            <w:r w:rsidR="33DEA040" w:rsidRPr="29D81DAB">
              <w:rPr>
                <w:rFonts w:ascii="Calibri" w:eastAsia="Calibri" w:hAnsi="Calibri" w:cs="Calibri"/>
                <w:color w:val="000000" w:themeColor="text1"/>
              </w:rPr>
              <w:t xml:space="preserve"> p</w:t>
            </w:r>
            <w:r w:rsidR="3AA3A5DC" w:rsidRPr="29D81DAB">
              <w:rPr>
                <w:rFonts w:ascii="Calibri" w:eastAsia="Calibri" w:hAnsi="Calibri" w:cs="Calibri"/>
                <w:color w:val="000000" w:themeColor="text1"/>
              </w:rPr>
              <w:t xml:space="preserve">rogrammatic experiences (e.g., access to resources or opportunities, interactions with peers and personnel) and outcomes (e.g., performance assessment ratings, program completion, employment and retention in the licensure role, impact on PK-12 students) </w:t>
            </w:r>
            <w:r w:rsidR="490C83C4" w:rsidRPr="29D81DAB">
              <w:rPr>
                <w:rFonts w:ascii="Calibri" w:eastAsia="Calibri" w:hAnsi="Calibri" w:cs="Calibri"/>
                <w:color w:val="000000" w:themeColor="text1"/>
              </w:rPr>
              <w:t xml:space="preserve">that </w:t>
            </w:r>
            <w:r w:rsidR="3AA3A5DC" w:rsidRPr="29D81DAB">
              <w:rPr>
                <w:rFonts w:ascii="Calibri" w:eastAsia="Calibri" w:hAnsi="Calibri" w:cs="Calibri"/>
                <w:color w:val="000000" w:themeColor="text1"/>
              </w:rPr>
              <w:t>are consistently effective, regardless of a candidate’s identity (including, but not limited to, race, ethnicity, culture, language, socioeconomic status, sexual orientation, gender identity, and ability).</w:t>
            </w:r>
          </w:p>
        </w:tc>
      </w:tr>
    </w:tbl>
    <w:p w14:paraId="0F6F3F79" w14:textId="4F157625" w:rsidR="00F23917" w:rsidRDefault="00F23917" w:rsidP="2C7DBCA0">
      <w:pPr>
        <w:spacing w:after="0" w:line="240" w:lineRule="auto"/>
        <w:rPr>
          <w:rFonts w:ascii="Calibri" w:eastAsia="Calibri" w:hAnsi="Calibri" w:cs="Calibri"/>
          <w:color w:val="000000" w:themeColor="text1"/>
        </w:rPr>
      </w:pPr>
    </w:p>
    <w:p w14:paraId="05623C77" w14:textId="77777777" w:rsidR="00F23917" w:rsidRDefault="00F23917">
      <w:pPr>
        <w:rPr>
          <w:rFonts w:ascii="Calibri" w:eastAsia="Calibri" w:hAnsi="Calibri" w:cs="Calibri"/>
          <w:color w:val="000000" w:themeColor="text1"/>
        </w:rPr>
      </w:pPr>
      <w:r>
        <w:rPr>
          <w:rFonts w:ascii="Calibri" w:eastAsia="Calibri" w:hAnsi="Calibri" w:cs="Calibri"/>
          <w:color w:val="000000" w:themeColor="text1"/>
        </w:rPr>
        <w:br w:type="page"/>
      </w:r>
    </w:p>
    <w:p w14:paraId="0357E45C" w14:textId="77777777" w:rsidR="00F23917" w:rsidRDefault="00F23917" w:rsidP="2C7DBCA0">
      <w:pPr>
        <w:spacing w:after="0" w:line="240" w:lineRule="auto"/>
        <w:rPr>
          <w:rFonts w:ascii="Calibri" w:eastAsia="Calibri" w:hAnsi="Calibri" w:cs="Calibri"/>
          <w:color w:val="000000" w:themeColor="text1"/>
        </w:rPr>
        <w:sectPr w:rsidR="00F23917" w:rsidSect="00EA401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5EADDD73" w14:textId="77777777" w:rsidR="00F35936" w:rsidRDefault="00F35936" w:rsidP="2C7DBCA0">
      <w:pPr>
        <w:spacing w:after="0" w:line="240" w:lineRule="auto"/>
        <w:rPr>
          <w:rFonts w:ascii="Calibri" w:eastAsia="Calibri" w:hAnsi="Calibri" w:cs="Calibri"/>
          <w:color w:val="000000" w:themeColor="text1"/>
        </w:rPr>
      </w:pPr>
    </w:p>
    <w:tbl>
      <w:tblPr>
        <w:tblStyle w:val="TableGrid"/>
        <w:tblW w:w="1295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52"/>
      </w:tblGrid>
      <w:tr w:rsidR="42D24DCB" w14:paraId="7B5A3B91" w14:textId="77777777" w:rsidTr="000614BF">
        <w:trPr>
          <w:trHeight w:val="300"/>
        </w:trPr>
        <w:tc>
          <w:tcPr>
            <w:tcW w:w="12952" w:type="dxa"/>
            <w:shd w:val="clear" w:color="auto" w:fill="BDD6EE" w:themeFill="accent5" w:themeFillTint="66"/>
            <w:tcMar>
              <w:left w:w="105" w:type="dxa"/>
              <w:right w:w="105" w:type="dxa"/>
            </w:tcMar>
          </w:tcPr>
          <w:p w14:paraId="2F372484" w14:textId="3C2665E0" w:rsidR="0E1E6F04" w:rsidRDefault="0E1E6F04" w:rsidP="42D24DCB">
            <w:pPr>
              <w:rPr>
                <w:rFonts w:ascii="Calibri" w:eastAsia="Calibri" w:hAnsi="Calibri" w:cs="Calibri"/>
                <w:b/>
                <w:bCs/>
                <w:color w:val="000000" w:themeColor="text1"/>
              </w:rPr>
            </w:pPr>
            <w:r w:rsidRPr="42D24DCB">
              <w:rPr>
                <w:rFonts w:ascii="Calibri" w:eastAsia="Calibri" w:hAnsi="Calibri" w:cs="Calibri"/>
                <w:b/>
                <w:bCs/>
                <w:color w:val="000000" w:themeColor="text1"/>
              </w:rPr>
              <w:t xml:space="preserve">CI 1: The </w:t>
            </w:r>
            <w:r w:rsidR="6952D0BF" w:rsidRPr="4F00BE80">
              <w:rPr>
                <w:rFonts w:ascii="Calibri" w:eastAsia="Calibri" w:hAnsi="Calibri" w:cs="Calibri"/>
                <w:b/>
                <w:bCs/>
                <w:color w:val="000000" w:themeColor="text1"/>
              </w:rPr>
              <w:t>sponsoring organization</w:t>
            </w:r>
            <w:r w:rsidRPr="4F00BE80">
              <w:rPr>
                <w:rFonts w:ascii="Calibri" w:eastAsia="Calibri" w:hAnsi="Calibri" w:cs="Calibri"/>
                <w:b/>
                <w:bCs/>
                <w:color w:val="000000" w:themeColor="text1"/>
              </w:rPr>
              <w:t>’s</w:t>
            </w:r>
            <w:r w:rsidRPr="42D24DCB">
              <w:rPr>
                <w:rFonts w:ascii="Calibri" w:eastAsia="Calibri" w:hAnsi="Calibri" w:cs="Calibri"/>
                <w:b/>
                <w:bCs/>
                <w:color w:val="000000" w:themeColor="text1"/>
              </w:rPr>
              <w:t xml:space="preserve"> continuous improvement efforts are intentionally designed to involve a variety of stakeholders (including those directly impacted by programming) in decision-making to ensure equitable program experiences and improve candidate outcomes.  </w:t>
            </w:r>
            <w:r w:rsidR="42D24DCB" w:rsidRPr="42D24DCB">
              <w:rPr>
                <w:rFonts w:ascii="Calibri" w:eastAsia="Calibri" w:hAnsi="Calibri" w:cs="Calibri"/>
                <w:b/>
                <w:bCs/>
                <w:color w:val="000000" w:themeColor="text1"/>
              </w:rPr>
              <w:t xml:space="preserve">  </w:t>
            </w:r>
          </w:p>
        </w:tc>
      </w:tr>
      <w:tr w:rsidR="0BC69A0F" w14:paraId="17F226B1" w14:textId="77777777" w:rsidTr="000614BF">
        <w:trPr>
          <w:trHeight w:val="300"/>
        </w:trPr>
        <w:tc>
          <w:tcPr>
            <w:tcW w:w="12952" w:type="dxa"/>
            <w:shd w:val="clear" w:color="auto" w:fill="DEEAF6" w:themeFill="accent5" w:themeFillTint="33"/>
            <w:tcMar>
              <w:left w:w="105" w:type="dxa"/>
              <w:right w:w="105" w:type="dxa"/>
            </w:tcMar>
          </w:tcPr>
          <w:p w14:paraId="429BCCA6" w14:textId="453E514F" w:rsidR="231C47EB" w:rsidRDefault="231C47EB" w:rsidP="0BC69A0F">
            <w:r w:rsidRPr="0BC69A0F">
              <w:rPr>
                <w:rFonts w:ascii="Calibri" w:eastAsia="Calibri" w:hAnsi="Calibri" w:cs="Calibri"/>
                <w:color w:val="000000" w:themeColor="text1"/>
              </w:rPr>
              <w:t xml:space="preserve">Using the table below, describe how the organization’s </w:t>
            </w:r>
            <w:r w:rsidRPr="0BC69A0F">
              <w:rPr>
                <w:rFonts w:ascii="Calibri" w:eastAsia="Calibri" w:hAnsi="Calibri" w:cs="Calibri"/>
              </w:rPr>
              <w:t>continuous improvement efforts will be intentionally designed to involve a variety of stakeholders (including those directly impacted by programming) in decision-making.</w:t>
            </w:r>
          </w:p>
        </w:tc>
      </w:tr>
    </w:tbl>
    <w:p w14:paraId="550D8EED" w14:textId="5E3CB55C" w:rsidR="006B0C02" w:rsidRDefault="531BC875" w:rsidP="42D24DCB">
      <w:pPr>
        <w:spacing w:after="0" w:line="240" w:lineRule="auto"/>
        <w:rPr>
          <w:rFonts w:ascii="Calibri" w:eastAsia="Calibri" w:hAnsi="Calibri" w:cs="Calibri"/>
          <w:color w:val="000000" w:themeColor="text1"/>
        </w:rPr>
      </w:pPr>
      <w:r w:rsidRPr="2C7DBCA0">
        <w:rPr>
          <w:rFonts w:ascii="Calibri" w:eastAsia="Calibri" w:hAnsi="Calibri" w:cs="Calibri"/>
          <w:color w:val="000000" w:themeColor="text1"/>
          <w:sz w:val="12"/>
          <w:szCs w:val="12"/>
        </w:rPr>
        <w:t xml:space="preserve"> </w:t>
      </w:r>
    </w:p>
    <w:tbl>
      <w:tblPr>
        <w:tblStyle w:val="TableGrid"/>
        <w:tblW w:w="1295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322"/>
        <w:gridCol w:w="3780"/>
        <w:gridCol w:w="3420"/>
        <w:gridCol w:w="2430"/>
      </w:tblGrid>
      <w:tr w:rsidR="2C7DBCA0" w14:paraId="7BFC34B4" w14:textId="77777777" w:rsidTr="00994957">
        <w:trPr>
          <w:trHeight w:val="300"/>
        </w:trPr>
        <w:tc>
          <w:tcPr>
            <w:tcW w:w="3322" w:type="dxa"/>
            <w:shd w:val="clear" w:color="auto" w:fill="DEEAF6" w:themeFill="accent5" w:themeFillTint="33"/>
            <w:tcMar>
              <w:left w:w="105" w:type="dxa"/>
              <w:right w:w="105" w:type="dxa"/>
            </w:tcMar>
          </w:tcPr>
          <w:p w14:paraId="7C04C9D4" w14:textId="3DD3CCD2" w:rsidR="2C7DBCA0" w:rsidRDefault="2C7DBCA0" w:rsidP="2C7DBCA0">
            <w:pPr>
              <w:spacing w:line="259" w:lineRule="auto"/>
              <w:rPr>
                <w:rFonts w:ascii="Calibri" w:eastAsia="Calibri" w:hAnsi="Calibri" w:cs="Calibri"/>
                <w:color w:val="000000" w:themeColor="text1"/>
              </w:rPr>
            </w:pPr>
            <w:r w:rsidRPr="2C7DBCA0">
              <w:rPr>
                <w:rFonts w:ascii="Calibri" w:eastAsia="Calibri" w:hAnsi="Calibri" w:cs="Calibri"/>
                <w:color w:val="000000" w:themeColor="text1"/>
              </w:rPr>
              <w:t>Component of continuous improvement system (e.g., advisory, committee, data retreat)</w:t>
            </w:r>
          </w:p>
        </w:tc>
        <w:tc>
          <w:tcPr>
            <w:tcW w:w="3780" w:type="dxa"/>
            <w:shd w:val="clear" w:color="auto" w:fill="DEEAF6" w:themeFill="accent5" w:themeFillTint="33"/>
            <w:tcMar>
              <w:left w:w="105" w:type="dxa"/>
              <w:right w:w="105" w:type="dxa"/>
            </w:tcMar>
          </w:tcPr>
          <w:p w14:paraId="478F4DA4" w14:textId="729591E5" w:rsidR="2C7DBCA0" w:rsidRDefault="2C7DBCA0" w:rsidP="2C7DBCA0">
            <w:pPr>
              <w:spacing w:line="259" w:lineRule="auto"/>
              <w:rPr>
                <w:rFonts w:ascii="Calibri" w:eastAsia="Calibri" w:hAnsi="Calibri" w:cs="Calibri"/>
                <w:color w:val="000000" w:themeColor="text1"/>
              </w:rPr>
            </w:pPr>
            <w:r w:rsidRPr="2C7DBCA0">
              <w:rPr>
                <w:rFonts w:ascii="Calibri" w:eastAsia="Calibri" w:hAnsi="Calibri" w:cs="Calibri"/>
                <w:color w:val="000000" w:themeColor="text1"/>
              </w:rPr>
              <w:t xml:space="preserve">How </w:t>
            </w:r>
            <w:r w:rsidR="00F56993">
              <w:rPr>
                <w:rFonts w:ascii="Calibri" w:eastAsia="Calibri" w:hAnsi="Calibri" w:cs="Calibri"/>
                <w:color w:val="000000" w:themeColor="text1"/>
              </w:rPr>
              <w:t>will this</w:t>
            </w:r>
            <w:r w:rsidRPr="2C7DBCA0">
              <w:rPr>
                <w:rFonts w:ascii="Calibri" w:eastAsia="Calibri" w:hAnsi="Calibri" w:cs="Calibri"/>
                <w:color w:val="000000" w:themeColor="text1"/>
              </w:rPr>
              <w:t xml:space="preserve"> component drive towards equitable program experiences and improved candidate outcomes</w:t>
            </w:r>
            <w:r w:rsidR="00F56993">
              <w:rPr>
                <w:rFonts w:ascii="Calibri" w:eastAsia="Calibri" w:hAnsi="Calibri" w:cs="Calibri"/>
                <w:color w:val="000000" w:themeColor="text1"/>
              </w:rPr>
              <w:t>?</w:t>
            </w:r>
          </w:p>
        </w:tc>
        <w:tc>
          <w:tcPr>
            <w:tcW w:w="3420" w:type="dxa"/>
            <w:shd w:val="clear" w:color="auto" w:fill="DEEAF6" w:themeFill="accent5" w:themeFillTint="33"/>
            <w:tcMar>
              <w:left w:w="105" w:type="dxa"/>
              <w:right w:w="105" w:type="dxa"/>
            </w:tcMar>
          </w:tcPr>
          <w:p w14:paraId="3BD626E5" w14:textId="1BD12484" w:rsidR="2C7DBCA0" w:rsidRDefault="2C7DBCA0" w:rsidP="2C7DBCA0">
            <w:pPr>
              <w:spacing w:line="259" w:lineRule="auto"/>
              <w:rPr>
                <w:rFonts w:ascii="Calibri" w:eastAsia="Calibri" w:hAnsi="Calibri" w:cs="Calibri"/>
                <w:color w:val="000000" w:themeColor="text1"/>
              </w:rPr>
            </w:pPr>
            <w:r w:rsidRPr="2C7DBCA0">
              <w:rPr>
                <w:rFonts w:ascii="Calibri" w:eastAsia="Calibri" w:hAnsi="Calibri" w:cs="Calibri"/>
                <w:color w:val="000000" w:themeColor="text1"/>
              </w:rPr>
              <w:t>Stakeholders included in decision-making (e.g., faculty, completers, PK-12 partners, hiring principals)</w:t>
            </w:r>
          </w:p>
        </w:tc>
        <w:tc>
          <w:tcPr>
            <w:tcW w:w="2430" w:type="dxa"/>
            <w:shd w:val="clear" w:color="auto" w:fill="DEEAF6" w:themeFill="accent5" w:themeFillTint="33"/>
            <w:tcMar>
              <w:left w:w="105" w:type="dxa"/>
              <w:right w:w="105" w:type="dxa"/>
            </w:tcMar>
          </w:tcPr>
          <w:p w14:paraId="1DEF3583" w14:textId="598B68C4" w:rsidR="2C7DBCA0" w:rsidRDefault="2C7DBCA0" w:rsidP="2C7DBCA0">
            <w:pPr>
              <w:spacing w:line="259" w:lineRule="auto"/>
              <w:rPr>
                <w:rFonts w:ascii="Calibri" w:eastAsia="Calibri" w:hAnsi="Calibri" w:cs="Calibri"/>
                <w:color w:val="000000" w:themeColor="text1"/>
              </w:rPr>
            </w:pPr>
            <w:r w:rsidRPr="2C7DBCA0">
              <w:rPr>
                <w:rFonts w:ascii="Calibri" w:eastAsia="Calibri" w:hAnsi="Calibri" w:cs="Calibri"/>
                <w:color w:val="000000" w:themeColor="text1"/>
              </w:rPr>
              <w:t>Frequency of stakeholder involvement</w:t>
            </w:r>
          </w:p>
        </w:tc>
      </w:tr>
      <w:tr w:rsidR="2C7DBCA0" w14:paraId="6A948E32" w14:textId="77777777" w:rsidTr="00994957">
        <w:trPr>
          <w:trHeight w:val="300"/>
        </w:trPr>
        <w:tc>
          <w:tcPr>
            <w:tcW w:w="3322" w:type="dxa"/>
            <w:tcMar>
              <w:left w:w="105" w:type="dxa"/>
              <w:right w:w="105" w:type="dxa"/>
            </w:tcMar>
          </w:tcPr>
          <w:p w14:paraId="707AE737" w14:textId="651BC716" w:rsidR="2C7DBCA0" w:rsidRDefault="2C7DBCA0" w:rsidP="2C7DBCA0">
            <w:pPr>
              <w:rPr>
                <w:rFonts w:ascii="Calibri" w:eastAsia="Calibri" w:hAnsi="Calibri" w:cs="Calibri"/>
                <w:color w:val="000000" w:themeColor="text1"/>
              </w:rPr>
            </w:pPr>
          </w:p>
        </w:tc>
        <w:tc>
          <w:tcPr>
            <w:tcW w:w="3780" w:type="dxa"/>
            <w:tcMar>
              <w:left w:w="105" w:type="dxa"/>
              <w:right w:w="105" w:type="dxa"/>
            </w:tcMar>
          </w:tcPr>
          <w:p w14:paraId="6E322383" w14:textId="3946CE75" w:rsidR="2C7DBCA0" w:rsidRDefault="2C7DBCA0" w:rsidP="2C7DBCA0">
            <w:pPr>
              <w:rPr>
                <w:rFonts w:ascii="Calibri" w:eastAsia="Calibri" w:hAnsi="Calibri" w:cs="Calibri"/>
                <w:color w:val="000000" w:themeColor="text1"/>
              </w:rPr>
            </w:pPr>
          </w:p>
        </w:tc>
        <w:tc>
          <w:tcPr>
            <w:tcW w:w="3420" w:type="dxa"/>
            <w:tcMar>
              <w:left w:w="105" w:type="dxa"/>
              <w:right w:w="105" w:type="dxa"/>
            </w:tcMar>
          </w:tcPr>
          <w:p w14:paraId="59E1F0CB" w14:textId="53404456" w:rsidR="2C7DBCA0" w:rsidRDefault="2C7DBCA0" w:rsidP="2C7DBCA0">
            <w:pPr>
              <w:rPr>
                <w:rFonts w:ascii="Calibri" w:eastAsia="Calibri" w:hAnsi="Calibri" w:cs="Calibri"/>
                <w:color w:val="000000" w:themeColor="text1"/>
              </w:rPr>
            </w:pPr>
          </w:p>
        </w:tc>
        <w:tc>
          <w:tcPr>
            <w:tcW w:w="2430" w:type="dxa"/>
            <w:tcMar>
              <w:left w:w="105" w:type="dxa"/>
              <w:right w:w="105" w:type="dxa"/>
            </w:tcMar>
          </w:tcPr>
          <w:p w14:paraId="6C68115A" w14:textId="5E7CE29D" w:rsidR="2C7DBCA0" w:rsidRDefault="2C7DBCA0" w:rsidP="2C7DBCA0">
            <w:pPr>
              <w:rPr>
                <w:rFonts w:ascii="Calibri" w:eastAsia="Calibri" w:hAnsi="Calibri" w:cs="Calibri"/>
                <w:color w:val="000000" w:themeColor="text1"/>
              </w:rPr>
            </w:pPr>
          </w:p>
        </w:tc>
      </w:tr>
      <w:tr w:rsidR="2C7DBCA0" w14:paraId="57A4CBBD" w14:textId="77777777" w:rsidTr="00994957">
        <w:trPr>
          <w:trHeight w:val="300"/>
        </w:trPr>
        <w:tc>
          <w:tcPr>
            <w:tcW w:w="3322" w:type="dxa"/>
            <w:tcMar>
              <w:left w:w="105" w:type="dxa"/>
              <w:right w:w="105" w:type="dxa"/>
            </w:tcMar>
          </w:tcPr>
          <w:p w14:paraId="7BEEC3A2" w14:textId="73BBD054" w:rsidR="2C7DBCA0" w:rsidRDefault="2C7DBCA0" w:rsidP="2C7DBCA0">
            <w:pPr>
              <w:rPr>
                <w:rFonts w:ascii="Calibri" w:eastAsia="Calibri" w:hAnsi="Calibri" w:cs="Calibri"/>
                <w:color w:val="000000" w:themeColor="text1"/>
              </w:rPr>
            </w:pPr>
          </w:p>
        </w:tc>
        <w:tc>
          <w:tcPr>
            <w:tcW w:w="3780" w:type="dxa"/>
            <w:tcMar>
              <w:left w:w="105" w:type="dxa"/>
              <w:right w:w="105" w:type="dxa"/>
            </w:tcMar>
          </w:tcPr>
          <w:p w14:paraId="0627CC7B" w14:textId="16C85E3C" w:rsidR="2C7DBCA0" w:rsidRDefault="2C7DBCA0" w:rsidP="2C7DBCA0">
            <w:pPr>
              <w:rPr>
                <w:rFonts w:ascii="Calibri" w:eastAsia="Calibri" w:hAnsi="Calibri" w:cs="Calibri"/>
                <w:color w:val="000000" w:themeColor="text1"/>
              </w:rPr>
            </w:pPr>
          </w:p>
        </w:tc>
        <w:tc>
          <w:tcPr>
            <w:tcW w:w="3420" w:type="dxa"/>
            <w:tcMar>
              <w:left w:w="105" w:type="dxa"/>
              <w:right w:w="105" w:type="dxa"/>
            </w:tcMar>
          </w:tcPr>
          <w:p w14:paraId="3785FCAD" w14:textId="426EF875" w:rsidR="2C7DBCA0" w:rsidRDefault="2C7DBCA0" w:rsidP="2C7DBCA0">
            <w:pPr>
              <w:rPr>
                <w:rFonts w:ascii="Calibri" w:eastAsia="Calibri" w:hAnsi="Calibri" w:cs="Calibri"/>
                <w:color w:val="000000" w:themeColor="text1"/>
              </w:rPr>
            </w:pPr>
          </w:p>
        </w:tc>
        <w:tc>
          <w:tcPr>
            <w:tcW w:w="2430" w:type="dxa"/>
            <w:tcMar>
              <w:left w:w="105" w:type="dxa"/>
              <w:right w:w="105" w:type="dxa"/>
            </w:tcMar>
          </w:tcPr>
          <w:p w14:paraId="5EC02243" w14:textId="270B1126" w:rsidR="2C7DBCA0" w:rsidRDefault="2C7DBCA0" w:rsidP="2C7DBCA0">
            <w:pPr>
              <w:rPr>
                <w:rFonts w:ascii="Calibri" w:eastAsia="Calibri" w:hAnsi="Calibri" w:cs="Calibri"/>
                <w:color w:val="000000" w:themeColor="text1"/>
              </w:rPr>
            </w:pPr>
          </w:p>
        </w:tc>
      </w:tr>
      <w:tr w:rsidR="2C7DBCA0" w14:paraId="113496B7" w14:textId="77777777" w:rsidTr="00994957">
        <w:trPr>
          <w:trHeight w:val="300"/>
        </w:trPr>
        <w:tc>
          <w:tcPr>
            <w:tcW w:w="3322" w:type="dxa"/>
            <w:tcMar>
              <w:left w:w="105" w:type="dxa"/>
              <w:right w:w="105" w:type="dxa"/>
            </w:tcMar>
          </w:tcPr>
          <w:p w14:paraId="1234CF04" w14:textId="0E146E3F" w:rsidR="2C7DBCA0" w:rsidRDefault="2C7DBCA0" w:rsidP="2C7DBCA0">
            <w:pPr>
              <w:rPr>
                <w:rFonts w:ascii="Calibri" w:eastAsia="Calibri" w:hAnsi="Calibri" w:cs="Calibri"/>
                <w:color w:val="000000" w:themeColor="text1"/>
              </w:rPr>
            </w:pPr>
          </w:p>
        </w:tc>
        <w:tc>
          <w:tcPr>
            <w:tcW w:w="3780" w:type="dxa"/>
            <w:tcMar>
              <w:left w:w="105" w:type="dxa"/>
              <w:right w:w="105" w:type="dxa"/>
            </w:tcMar>
          </w:tcPr>
          <w:p w14:paraId="2998A84F" w14:textId="0D20CD26" w:rsidR="2C7DBCA0" w:rsidRDefault="2C7DBCA0" w:rsidP="2C7DBCA0">
            <w:pPr>
              <w:rPr>
                <w:rFonts w:ascii="Calibri" w:eastAsia="Calibri" w:hAnsi="Calibri" w:cs="Calibri"/>
                <w:color w:val="000000" w:themeColor="text1"/>
              </w:rPr>
            </w:pPr>
          </w:p>
        </w:tc>
        <w:tc>
          <w:tcPr>
            <w:tcW w:w="3420" w:type="dxa"/>
            <w:tcMar>
              <w:left w:w="105" w:type="dxa"/>
              <w:right w:w="105" w:type="dxa"/>
            </w:tcMar>
          </w:tcPr>
          <w:p w14:paraId="2B94C9BF" w14:textId="766C04F0" w:rsidR="2C7DBCA0" w:rsidRDefault="2C7DBCA0" w:rsidP="2C7DBCA0">
            <w:pPr>
              <w:rPr>
                <w:rFonts w:ascii="Calibri" w:eastAsia="Calibri" w:hAnsi="Calibri" w:cs="Calibri"/>
                <w:color w:val="000000" w:themeColor="text1"/>
              </w:rPr>
            </w:pPr>
          </w:p>
        </w:tc>
        <w:tc>
          <w:tcPr>
            <w:tcW w:w="2430" w:type="dxa"/>
            <w:tcMar>
              <w:left w:w="105" w:type="dxa"/>
              <w:right w:w="105" w:type="dxa"/>
            </w:tcMar>
          </w:tcPr>
          <w:p w14:paraId="5B25690E" w14:textId="16072A32" w:rsidR="2C7DBCA0" w:rsidRDefault="2C7DBCA0" w:rsidP="2C7DBCA0">
            <w:pPr>
              <w:rPr>
                <w:rFonts w:ascii="Calibri" w:eastAsia="Calibri" w:hAnsi="Calibri" w:cs="Calibri"/>
                <w:color w:val="000000" w:themeColor="text1"/>
              </w:rPr>
            </w:pPr>
          </w:p>
        </w:tc>
      </w:tr>
      <w:tr w:rsidR="2C7DBCA0" w14:paraId="52DAAB78" w14:textId="77777777" w:rsidTr="00994957">
        <w:trPr>
          <w:trHeight w:val="300"/>
        </w:trPr>
        <w:tc>
          <w:tcPr>
            <w:tcW w:w="3322" w:type="dxa"/>
            <w:tcMar>
              <w:left w:w="105" w:type="dxa"/>
              <w:right w:w="105" w:type="dxa"/>
            </w:tcMar>
          </w:tcPr>
          <w:p w14:paraId="6AB62D2E" w14:textId="6852F00F" w:rsidR="2C7DBCA0" w:rsidRDefault="2C7DBCA0" w:rsidP="2C7DBCA0">
            <w:pPr>
              <w:rPr>
                <w:rFonts w:ascii="Calibri" w:eastAsia="Calibri" w:hAnsi="Calibri" w:cs="Calibri"/>
                <w:color w:val="000000" w:themeColor="text1"/>
              </w:rPr>
            </w:pPr>
          </w:p>
        </w:tc>
        <w:tc>
          <w:tcPr>
            <w:tcW w:w="3780" w:type="dxa"/>
            <w:tcMar>
              <w:left w:w="105" w:type="dxa"/>
              <w:right w:w="105" w:type="dxa"/>
            </w:tcMar>
          </w:tcPr>
          <w:p w14:paraId="0AB2D6FE" w14:textId="72865280" w:rsidR="2C7DBCA0" w:rsidRDefault="2C7DBCA0" w:rsidP="2C7DBCA0">
            <w:pPr>
              <w:rPr>
                <w:rFonts w:ascii="Calibri" w:eastAsia="Calibri" w:hAnsi="Calibri" w:cs="Calibri"/>
                <w:color w:val="000000" w:themeColor="text1"/>
              </w:rPr>
            </w:pPr>
          </w:p>
        </w:tc>
        <w:tc>
          <w:tcPr>
            <w:tcW w:w="3420" w:type="dxa"/>
            <w:tcMar>
              <w:left w:w="105" w:type="dxa"/>
              <w:right w:w="105" w:type="dxa"/>
            </w:tcMar>
          </w:tcPr>
          <w:p w14:paraId="15C14C06" w14:textId="3A899474" w:rsidR="2C7DBCA0" w:rsidRDefault="2C7DBCA0" w:rsidP="2C7DBCA0">
            <w:pPr>
              <w:rPr>
                <w:rFonts w:ascii="Calibri" w:eastAsia="Calibri" w:hAnsi="Calibri" w:cs="Calibri"/>
                <w:color w:val="000000" w:themeColor="text1"/>
              </w:rPr>
            </w:pPr>
          </w:p>
        </w:tc>
        <w:tc>
          <w:tcPr>
            <w:tcW w:w="2430" w:type="dxa"/>
            <w:tcMar>
              <w:left w:w="105" w:type="dxa"/>
              <w:right w:w="105" w:type="dxa"/>
            </w:tcMar>
          </w:tcPr>
          <w:p w14:paraId="341EE21E" w14:textId="140A0561" w:rsidR="2C7DBCA0" w:rsidRDefault="2C7DBCA0" w:rsidP="2C7DBCA0">
            <w:pPr>
              <w:rPr>
                <w:rFonts w:ascii="Calibri" w:eastAsia="Calibri" w:hAnsi="Calibri" w:cs="Calibri"/>
                <w:color w:val="000000" w:themeColor="text1"/>
              </w:rPr>
            </w:pPr>
          </w:p>
        </w:tc>
      </w:tr>
    </w:tbl>
    <w:p w14:paraId="75A487B8" w14:textId="55A6E5BF" w:rsidR="2C7DBCA0" w:rsidRDefault="2C7DBCA0" w:rsidP="2C7DBCA0">
      <w:pPr>
        <w:spacing w:after="0" w:line="240" w:lineRule="auto"/>
        <w:rPr>
          <w:rFonts w:ascii="Calibri" w:eastAsia="Calibri" w:hAnsi="Calibri" w:cs="Calibri"/>
          <w:color w:val="000000" w:themeColor="text1"/>
        </w:rPr>
      </w:pPr>
    </w:p>
    <w:p w14:paraId="7C784EDD" w14:textId="79BD509D" w:rsidR="2C7DBCA0" w:rsidRDefault="2C7DBCA0" w:rsidP="2C7DBCA0">
      <w:pPr>
        <w:spacing w:after="0" w:line="240" w:lineRule="auto"/>
        <w:rPr>
          <w:rFonts w:ascii="Calibri" w:eastAsia="Calibri" w:hAnsi="Calibri" w:cs="Calibri"/>
          <w:color w:val="000000" w:themeColor="text1"/>
        </w:rPr>
      </w:pPr>
    </w:p>
    <w:tbl>
      <w:tblPr>
        <w:tblStyle w:val="TableGrid"/>
        <w:tblW w:w="1295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52"/>
      </w:tblGrid>
      <w:tr w:rsidR="42D24DCB" w14:paraId="00791595" w14:textId="77777777" w:rsidTr="000614BF">
        <w:trPr>
          <w:trHeight w:val="300"/>
        </w:trPr>
        <w:tc>
          <w:tcPr>
            <w:tcW w:w="12952" w:type="dxa"/>
            <w:shd w:val="clear" w:color="auto" w:fill="BDD6EE" w:themeFill="accent5" w:themeFillTint="66"/>
            <w:tcMar>
              <w:left w:w="105" w:type="dxa"/>
              <w:right w:w="105" w:type="dxa"/>
            </w:tcMar>
          </w:tcPr>
          <w:p w14:paraId="39C9265F" w14:textId="374EFB1A" w:rsidR="7A0215B4" w:rsidRDefault="6D67332A" w:rsidP="42D24DCB">
            <w:pPr>
              <w:rPr>
                <w:rFonts w:ascii="Calibri" w:eastAsia="Calibri" w:hAnsi="Calibri" w:cs="Calibri"/>
                <w:b/>
                <w:bCs/>
                <w:color w:val="000000" w:themeColor="text1"/>
              </w:rPr>
            </w:pPr>
            <w:r w:rsidRPr="59C427DF">
              <w:rPr>
                <w:rFonts w:ascii="Calibri" w:eastAsia="Calibri" w:hAnsi="Calibri" w:cs="Calibri"/>
                <w:b/>
                <w:bCs/>
                <w:color w:val="000000" w:themeColor="text1"/>
              </w:rPr>
              <w:t xml:space="preserve">CI 2: At least annually, the </w:t>
            </w:r>
            <w:r w:rsidR="6952D0BF" w:rsidRPr="4F00BE80">
              <w:rPr>
                <w:rFonts w:ascii="Calibri" w:eastAsia="Calibri" w:hAnsi="Calibri" w:cs="Calibri"/>
                <w:b/>
                <w:bCs/>
                <w:color w:val="000000" w:themeColor="text1"/>
              </w:rPr>
              <w:t>sponsoring organization</w:t>
            </w:r>
            <w:r w:rsidRPr="59C427DF">
              <w:rPr>
                <w:rFonts w:ascii="Calibri" w:eastAsia="Calibri" w:hAnsi="Calibri" w:cs="Calibri"/>
                <w:b/>
                <w:bCs/>
                <w:color w:val="000000" w:themeColor="text1"/>
              </w:rPr>
              <w:t xml:space="preserve"> collects and analyzes evidence from a variety of sources (including stakeholder feedback, data collected by the organization, and, when available, state-collected data</w:t>
            </w:r>
            <w:r w:rsidR="683AE078" w:rsidRPr="59C427DF">
              <w:rPr>
                <w:rFonts w:ascii="Calibri" w:eastAsia="Calibri" w:hAnsi="Calibri" w:cs="Calibri"/>
                <w:b/>
                <w:bCs/>
                <w:color w:val="000000" w:themeColor="text1"/>
              </w:rPr>
              <w:t>)</w:t>
            </w:r>
            <w:r w:rsidRPr="59C427DF">
              <w:rPr>
                <w:rFonts w:ascii="Calibri" w:eastAsia="Calibri" w:hAnsi="Calibri" w:cs="Calibri"/>
                <w:b/>
                <w:bCs/>
                <w:color w:val="000000" w:themeColor="text1"/>
              </w:rPr>
              <w:t xml:space="preserve"> </w:t>
            </w:r>
            <w:bookmarkStart w:id="0" w:name="_Int_N5Vg0ujo"/>
            <w:r w:rsidRPr="59C427DF">
              <w:rPr>
                <w:rFonts w:ascii="Calibri" w:eastAsia="Calibri" w:hAnsi="Calibri" w:cs="Calibri"/>
                <w:b/>
                <w:bCs/>
                <w:color w:val="000000" w:themeColor="text1"/>
              </w:rPr>
              <w:t>in order to</w:t>
            </w:r>
            <w:bookmarkEnd w:id="0"/>
            <w:r w:rsidRPr="59C427DF">
              <w:rPr>
                <w:rFonts w:ascii="Calibri" w:eastAsia="Calibri" w:hAnsi="Calibri" w:cs="Calibri"/>
                <w:b/>
                <w:bCs/>
                <w:color w:val="000000" w:themeColor="text1"/>
              </w:rPr>
              <w:t xml:space="preserve"> understand the experiences and outcomes of all candidates (with particular focus on those from systemically marginalized races, ethnicities, identity groups, and backgrounds) and identify program strengths and areas for improvement.</w:t>
            </w:r>
          </w:p>
        </w:tc>
      </w:tr>
      <w:tr w:rsidR="0BC69A0F" w14:paraId="1F5735DB" w14:textId="77777777" w:rsidTr="000614BF">
        <w:trPr>
          <w:trHeight w:val="300"/>
        </w:trPr>
        <w:tc>
          <w:tcPr>
            <w:tcW w:w="12952" w:type="dxa"/>
            <w:shd w:val="clear" w:color="auto" w:fill="DEEAF6" w:themeFill="accent5" w:themeFillTint="33"/>
            <w:tcMar>
              <w:left w:w="105" w:type="dxa"/>
              <w:right w:w="105" w:type="dxa"/>
            </w:tcMar>
          </w:tcPr>
          <w:p w14:paraId="7E794D4F" w14:textId="0D3CD992" w:rsidR="5CD1C3A6" w:rsidRDefault="0ACB7355" w:rsidP="0BC69A0F">
            <w:pPr>
              <w:rPr>
                <w:rFonts w:ascii="Calibri" w:eastAsia="Calibri" w:hAnsi="Calibri" w:cs="Calibri"/>
                <w:color w:val="000000" w:themeColor="text1"/>
              </w:rPr>
            </w:pPr>
            <w:r w:rsidRPr="2C7DBCA0">
              <w:rPr>
                <w:rFonts w:ascii="Calibri" w:eastAsia="Calibri" w:hAnsi="Calibri" w:cs="Calibri"/>
                <w:color w:val="000000" w:themeColor="text1"/>
              </w:rPr>
              <w:t xml:space="preserve">Using the table below, describe </w:t>
            </w:r>
            <w:r w:rsidR="425E9A0D" w:rsidRPr="2C7DBCA0">
              <w:rPr>
                <w:rFonts w:ascii="Calibri" w:eastAsia="Calibri" w:hAnsi="Calibri" w:cs="Calibri"/>
                <w:color w:val="000000" w:themeColor="text1"/>
              </w:rPr>
              <w:t>the systems and structures your organization will have in place to annually collect and analyze evidence from a variety of sources to understand the experiences and outcomes of all candidates and identify program strengths and areas for improvement.</w:t>
            </w:r>
          </w:p>
        </w:tc>
      </w:tr>
    </w:tbl>
    <w:p w14:paraId="569CA842" w14:textId="4CA48C11" w:rsidR="00595CE5" w:rsidRDefault="3578279B" w:rsidP="42D24DCB">
      <w:pPr>
        <w:spacing w:after="0" w:line="240" w:lineRule="auto"/>
        <w:jc w:val="both"/>
        <w:rPr>
          <w:rFonts w:ascii="Calibri" w:eastAsia="Calibri" w:hAnsi="Calibri" w:cs="Calibri"/>
          <w:color w:val="000000" w:themeColor="text1"/>
        </w:rPr>
      </w:pPr>
      <w:r w:rsidRPr="2C7DBCA0">
        <w:rPr>
          <w:rFonts w:ascii="Calibri" w:eastAsia="Calibri" w:hAnsi="Calibri" w:cs="Calibri"/>
          <w:color w:val="000000" w:themeColor="text1"/>
          <w:sz w:val="12"/>
          <w:szCs w:val="12"/>
        </w:rPr>
        <w:t xml:space="preserve"> </w:t>
      </w:r>
    </w:p>
    <w:tbl>
      <w:tblPr>
        <w:tblStyle w:val="TableGrid"/>
        <w:tblW w:w="1295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592"/>
        <w:gridCol w:w="2790"/>
        <w:gridCol w:w="3150"/>
        <w:gridCol w:w="3420"/>
      </w:tblGrid>
      <w:tr w:rsidR="2C7DBCA0" w14:paraId="0EF942F8" w14:textId="77777777" w:rsidTr="00504688">
        <w:trPr>
          <w:trHeight w:val="300"/>
        </w:trPr>
        <w:tc>
          <w:tcPr>
            <w:tcW w:w="3592" w:type="dxa"/>
            <w:shd w:val="clear" w:color="auto" w:fill="DEEAF6" w:themeFill="accent5" w:themeFillTint="33"/>
            <w:tcMar>
              <w:left w:w="105" w:type="dxa"/>
              <w:right w:w="105" w:type="dxa"/>
            </w:tcMar>
          </w:tcPr>
          <w:p w14:paraId="26A9DB22" w14:textId="31125A1D" w:rsidR="2C7DBCA0" w:rsidRDefault="2C7DBCA0" w:rsidP="2C7DBCA0">
            <w:pPr>
              <w:spacing w:line="259" w:lineRule="auto"/>
              <w:rPr>
                <w:rFonts w:ascii="Calibri" w:eastAsia="Calibri" w:hAnsi="Calibri" w:cs="Calibri"/>
                <w:color w:val="000000" w:themeColor="text1"/>
              </w:rPr>
            </w:pPr>
            <w:r w:rsidRPr="2C7DBCA0">
              <w:rPr>
                <w:rFonts w:ascii="Calibri" w:eastAsia="Calibri" w:hAnsi="Calibri" w:cs="Calibri"/>
                <w:color w:val="000000" w:themeColor="text1"/>
              </w:rPr>
              <w:t>Type of evidence collected (e.g., survey responses, course evaluations, MTEL pass rates, Ed Eval ratings etc.)</w:t>
            </w:r>
          </w:p>
        </w:tc>
        <w:tc>
          <w:tcPr>
            <w:tcW w:w="2790" w:type="dxa"/>
            <w:shd w:val="clear" w:color="auto" w:fill="DEEAF6" w:themeFill="accent5" w:themeFillTint="33"/>
            <w:tcMar>
              <w:left w:w="105" w:type="dxa"/>
              <w:right w:w="105" w:type="dxa"/>
            </w:tcMar>
          </w:tcPr>
          <w:p w14:paraId="2D8FA659" w14:textId="6289E4F8" w:rsidR="2C7DBCA0" w:rsidRDefault="00994957" w:rsidP="2C7DBCA0">
            <w:pPr>
              <w:spacing w:line="259" w:lineRule="auto"/>
              <w:rPr>
                <w:rFonts w:ascii="Calibri" w:eastAsia="Calibri" w:hAnsi="Calibri" w:cs="Calibri"/>
                <w:color w:val="000000" w:themeColor="text1"/>
              </w:rPr>
            </w:pPr>
            <w:r>
              <w:rPr>
                <w:rFonts w:ascii="Calibri" w:eastAsia="Calibri" w:hAnsi="Calibri" w:cs="Calibri"/>
                <w:color w:val="000000" w:themeColor="text1"/>
              </w:rPr>
              <w:t>How frequently will new</w:t>
            </w:r>
            <w:r w:rsidR="2C7DBCA0" w:rsidRPr="2C7DBCA0">
              <w:rPr>
                <w:rFonts w:ascii="Calibri" w:eastAsia="Calibri" w:hAnsi="Calibri" w:cs="Calibri"/>
                <w:color w:val="000000" w:themeColor="text1"/>
              </w:rPr>
              <w:t xml:space="preserve"> evidence </w:t>
            </w:r>
            <w:r>
              <w:rPr>
                <w:rFonts w:ascii="Calibri" w:eastAsia="Calibri" w:hAnsi="Calibri" w:cs="Calibri"/>
                <w:color w:val="000000" w:themeColor="text1"/>
              </w:rPr>
              <w:t>be collected?</w:t>
            </w:r>
          </w:p>
        </w:tc>
        <w:tc>
          <w:tcPr>
            <w:tcW w:w="3150" w:type="dxa"/>
            <w:shd w:val="clear" w:color="auto" w:fill="DEEAF6" w:themeFill="accent5" w:themeFillTint="33"/>
            <w:tcMar>
              <w:left w:w="105" w:type="dxa"/>
              <w:right w:w="105" w:type="dxa"/>
            </w:tcMar>
          </w:tcPr>
          <w:p w14:paraId="191426D1" w14:textId="01E17C00" w:rsidR="2C7DBCA0" w:rsidRDefault="2C7DBCA0" w:rsidP="2C7DBCA0">
            <w:pPr>
              <w:spacing w:line="259" w:lineRule="auto"/>
              <w:rPr>
                <w:rFonts w:ascii="Calibri" w:eastAsia="Calibri" w:hAnsi="Calibri" w:cs="Calibri"/>
                <w:color w:val="000000" w:themeColor="text1"/>
              </w:rPr>
            </w:pPr>
            <w:r w:rsidRPr="2C7DBCA0">
              <w:rPr>
                <w:rFonts w:ascii="Calibri" w:eastAsia="Calibri" w:hAnsi="Calibri" w:cs="Calibri"/>
                <w:color w:val="000000" w:themeColor="text1"/>
              </w:rPr>
              <w:t>How frequently and by whom will the evidence be analyzed?</w:t>
            </w:r>
          </w:p>
        </w:tc>
        <w:tc>
          <w:tcPr>
            <w:tcW w:w="3420" w:type="dxa"/>
            <w:shd w:val="clear" w:color="auto" w:fill="DEEAF6" w:themeFill="accent5" w:themeFillTint="33"/>
            <w:tcMar>
              <w:left w:w="105" w:type="dxa"/>
              <w:right w:w="105" w:type="dxa"/>
            </w:tcMar>
          </w:tcPr>
          <w:p w14:paraId="039163A1" w14:textId="423EE863" w:rsidR="2C7DBCA0" w:rsidRDefault="2C7DBCA0" w:rsidP="2C7DBCA0">
            <w:pPr>
              <w:spacing w:line="259" w:lineRule="auto"/>
              <w:rPr>
                <w:rFonts w:ascii="Calibri" w:eastAsia="Calibri" w:hAnsi="Calibri" w:cs="Calibri"/>
                <w:color w:val="000000" w:themeColor="text1"/>
              </w:rPr>
            </w:pPr>
            <w:r w:rsidRPr="2C7DBCA0">
              <w:rPr>
                <w:rFonts w:ascii="Calibri" w:eastAsia="Calibri" w:hAnsi="Calibri" w:cs="Calibri"/>
                <w:color w:val="000000" w:themeColor="text1"/>
              </w:rPr>
              <w:t>What questions will this evidence answer regarding strengths and areas for improvement in candidate experiences and outcomes?</w:t>
            </w:r>
          </w:p>
        </w:tc>
      </w:tr>
      <w:tr w:rsidR="2C7DBCA0" w14:paraId="03AC34E9" w14:textId="77777777" w:rsidTr="00504688">
        <w:trPr>
          <w:trHeight w:val="300"/>
        </w:trPr>
        <w:tc>
          <w:tcPr>
            <w:tcW w:w="3592" w:type="dxa"/>
            <w:tcMar>
              <w:left w:w="105" w:type="dxa"/>
              <w:right w:w="105" w:type="dxa"/>
            </w:tcMar>
          </w:tcPr>
          <w:p w14:paraId="4B075FCC" w14:textId="4EB94411" w:rsidR="2C7DBCA0" w:rsidRDefault="2C7DBCA0" w:rsidP="2C7DBCA0">
            <w:pPr>
              <w:rPr>
                <w:rFonts w:ascii="Calibri" w:eastAsia="Calibri" w:hAnsi="Calibri" w:cs="Calibri"/>
                <w:color w:val="000000" w:themeColor="text1"/>
              </w:rPr>
            </w:pPr>
          </w:p>
        </w:tc>
        <w:tc>
          <w:tcPr>
            <w:tcW w:w="2790" w:type="dxa"/>
            <w:tcMar>
              <w:left w:w="105" w:type="dxa"/>
              <w:right w:w="105" w:type="dxa"/>
            </w:tcMar>
          </w:tcPr>
          <w:p w14:paraId="61CD774D" w14:textId="285B531B" w:rsidR="2C7DBCA0" w:rsidRDefault="2C7DBCA0" w:rsidP="2C7DBCA0">
            <w:pPr>
              <w:rPr>
                <w:rFonts w:ascii="Calibri" w:eastAsia="Calibri" w:hAnsi="Calibri" w:cs="Calibri"/>
                <w:color w:val="000000" w:themeColor="text1"/>
              </w:rPr>
            </w:pPr>
          </w:p>
        </w:tc>
        <w:tc>
          <w:tcPr>
            <w:tcW w:w="3150" w:type="dxa"/>
            <w:tcMar>
              <w:left w:w="105" w:type="dxa"/>
              <w:right w:w="105" w:type="dxa"/>
            </w:tcMar>
          </w:tcPr>
          <w:p w14:paraId="64D8F76E" w14:textId="1691A08A" w:rsidR="2C7DBCA0" w:rsidRDefault="2C7DBCA0" w:rsidP="2C7DBCA0">
            <w:pPr>
              <w:rPr>
                <w:rFonts w:ascii="Calibri" w:eastAsia="Calibri" w:hAnsi="Calibri" w:cs="Calibri"/>
                <w:color w:val="000000" w:themeColor="text1"/>
              </w:rPr>
            </w:pPr>
          </w:p>
        </w:tc>
        <w:tc>
          <w:tcPr>
            <w:tcW w:w="3420" w:type="dxa"/>
            <w:tcMar>
              <w:left w:w="105" w:type="dxa"/>
              <w:right w:w="105" w:type="dxa"/>
            </w:tcMar>
          </w:tcPr>
          <w:p w14:paraId="2869E7D6" w14:textId="7ADC630C" w:rsidR="2C7DBCA0" w:rsidRDefault="2C7DBCA0" w:rsidP="2C7DBCA0">
            <w:pPr>
              <w:rPr>
                <w:rFonts w:ascii="Calibri" w:eastAsia="Calibri" w:hAnsi="Calibri" w:cs="Calibri"/>
                <w:color w:val="000000" w:themeColor="text1"/>
              </w:rPr>
            </w:pPr>
          </w:p>
        </w:tc>
      </w:tr>
      <w:tr w:rsidR="2C7DBCA0" w14:paraId="7DE9A256" w14:textId="77777777" w:rsidTr="00504688">
        <w:trPr>
          <w:trHeight w:val="300"/>
        </w:trPr>
        <w:tc>
          <w:tcPr>
            <w:tcW w:w="3592" w:type="dxa"/>
            <w:tcMar>
              <w:left w:w="105" w:type="dxa"/>
              <w:right w:w="105" w:type="dxa"/>
            </w:tcMar>
          </w:tcPr>
          <w:p w14:paraId="181C9975" w14:textId="15438156" w:rsidR="2C7DBCA0" w:rsidRDefault="2C7DBCA0" w:rsidP="2C7DBCA0">
            <w:pPr>
              <w:rPr>
                <w:rFonts w:ascii="Calibri" w:eastAsia="Calibri" w:hAnsi="Calibri" w:cs="Calibri"/>
                <w:color w:val="000000" w:themeColor="text1"/>
              </w:rPr>
            </w:pPr>
          </w:p>
        </w:tc>
        <w:tc>
          <w:tcPr>
            <w:tcW w:w="2790" w:type="dxa"/>
            <w:tcMar>
              <w:left w:w="105" w:type="dxa"/>
              <w:right w:w="105" w:type="dxa"/>
            </w:tcMar>
          </w:tcPr>
          <w:p w14:paraId="536C9E59" w14:textId="197FE520" w:rsidR="2C7DBCA0" w:rsidRDefault="2C7DBCA0" w:rsidP="2C7DBCA0">
            <w:pPr>
              <w:rPr>
                <w:rFonts w:ascii="Calibri" w:eastAsia="Calibri" w:hAnsi="Calibri" w:cs="Calibri"/>
                <w:color w:val="000000" w:themeColor="text1"/>
              </w:rPr>
            </w:pPr>
          </w:p>
        </w:tc>
        <w:tc>
          <w:tcPr>
            <w:tcW w:w="3150" w:type="dxa"/>
            <w:tcMar>
              <w:left w:w="105" w:type="dxa"/>
              <w:right w:w="105" w:type="dxa"/>
            </w:tcMar>
          </w:tcPr>
          <w:p w14:paraId="15961442" w14:textId="76B0FB28" w:rsidR="2C7DBCA0" w:rsidRDefault="2C7DBCA0" w:rsidP="2C7DBCA0">
            <w:pPr>
              <w:rPr>
                <w:rFonts w:ascii="Calibri" w:eastAsia="Calibri" w:hAnsi="Calibri" w:cs="Calibri"/>
                <w:color w:val="000000" w:themeColor="text1"/>
              </w:rPr>
            </w:pPr>
          </w:p>
        </w:tc>
        <w:tc>
          <w:tcPr>
            <w:tcW w:w="3420" w:type="dxa"/>
            <w:tcMar>
              <w:left w:w="105" w:type="dxa"/>
              <w:right w:w="105" w:type="dxa"/>
            </w:tcMar>
          </w:tcPr>
          <w:p w14:paraId="7EE572C6" w14:textId="1B813ABD" w:rsidR="2C7DBCA0" w:rsidRDefault="2C7DBCA0" w:rsidP="2C7DBCA0">
            <w:pPr>
              <w:rPr>
                <w:rFonts w:ascii="Calibri" w:eastAsia="Calibri" w:hAnsi="Calibri" w:cs="Calibri"/>
                <w:color w:val="000000" w:themeColor="text1"/>
              </w:rPr>
            </w:pPr>
          </w:p>
        </w:tc>
      </w:tr>
      <w:tr w:rsidR="2C7DBCA0" w14:paraId="2A87211F" w14:textId="77777777" w:rsidTr="00504688">
        <w:trPr>
          <w:trHeight w:val="300"/>
        </w:trPr>
        <w:tc>
          <w:tcPr>
            <w:tcW w:w="3592" w:type="dxa"/>
            <w:tcMar>
              <w:left w:w="105" w:type="dxa"/>
              <w:right w:w="105" w:type="dxa"/>
            </w:tcMar>
          </w:tcPr>
          <w:p w14:paraId="77814D16" w14:textId="0FC2BE41" w:rsidR="2C7DBCA0" w:rsidRDefault="2C7DBCA0" w:rsidP="2C7DBCA0">
            <w:pPr>
              <w:rPr>
                <w:rFonts w:ascii="Calibri" w:eastAsia="Calibri" w:hAnsi="Calibri" w:cs="Calibri"/>
                <w:color w:val="000000" w:themeColor="text1"/>
              </w:rPr>
            </w:pPr>
          </w:p>
        </w:tc>
        <w:tc>
          <w:tcPr>
            <w:tcW w:w="2790" w:type="dxa"/>
            <w:tcMar>
              <w:left w:w="105" w:type="dxa"/>
              <w:right w:w="105" w:type="dxa"/>
            </w:tcMar>
          </w:tcPr>
          <w:p w14:paraId="5A3293DE" w14:textId="5162AC75" w:rsidR="2C7DBCA0" w:rsidRDefault="2C7DBCA0" w:rsidP="2C7DBCA0">
            <w:pPr>
              <w:rPr>
                <w:rFonts w:ascii="Calibri" w:eastAsia="Calibri" w:hAnsi="Calibri" w:cs="Calibri"/>
                <w:color w:val="000000" w:themeColor="text1"/>
              </w:rPr>
            </w:pPr>
          </w:p>
        </w:tc>
        <w:tc>
          <w:tcPr>
            <w:tcW w:w="3150" w:type="dxa"/>
            <w:tcMar>
              <w:left w:w="105" w:type="dxa"/>
              <w:right w:w="105" w:type="dxa"/>
            </w:tcMar>
          </w:tcPr>
          <w:p w14:paraId="48DA2526" w14:textId="7187580E" w:rsidR="2C7DBCA0" w:rsidRDefault="2C7DBCA0" w:rsidP="2C7DBCA0">
            <w:pPr>
              <w:rPr>
                <w:rFonts w:ascii="Calibri" w:eastAsia="Calibri" w:hAnsi="Calibri" w:cs="Calibri"/>
                <w:color w:val="000000" w:themeColor="text1"/>
              </w:rPr>
            </w:pPr>
          </w:p>
        </w:tc>
        <w:tc>
          <w:tcPr>
            <w:tcW w:w="3420" w:type="dxa"/>
            <w:tcMar>
              <w:left w:w="105" w:type="dxa"/>
              <w:right w:w="105" w:type="dxa"/>
            </w:tcMar>
          </w:tcPr>
          <w:p w14:paraId="07785F28" w14:textId="4311BEFB" w:rsidR="2C7DBCA0" w:rsidRDefault="2C7DBCA0" w:rsidP="2C7DBCA0">
            <w:pPr>
              <w:rPr>
                <w:rFonts w:ascii="Calibri" w:eastAsia="Calibri" w:hAnsi="Calibri" w:cs="Calibri"/>
                <w:color w:val="000000" w:themeColor="text1"/>
              </w:rPr>
            </w:pPr>
          </w:p>
        </w:tc>
      </w:tr>
      <w:tr w:rsidR="2C7DBCA0" w14:paraId="7E46D68A" w14:textId="77777777" w:rsidTr="00504688">
        <w:trPr>
          <w:trHeight w:val="300"/>
        </w:trPr>
        <w:tc>
          <w:tcPr>
            <w:tcW w:w="3592" w:type="dxa"/>
            <w:tcMar>
              <w:left w:w="105" w:type="dxa"/>
              <w:right w:w="105" w:type="dxa"/>
            </w:tcMar>
          </w:tcPr>
          <w:p w14:paraId="266F60A9" w14:textId="49129073" w:rsidR="2C7DBCA0" w:rsidRDefault="2C7DBCA0" w:rsidP="2C7DBCA0">
            <w:pPr>
              <w:rPr>
                <w:rFonts w:ascii="Calibri" w:eastAsia="Calibri" w:hAnsi="Calibri" w:cs="Calibri"/>
                <w:color w:val="000000" w:themeColor="text1"/>
              </w:rPr>
            </w:pPr>
          </w:p>
        </w:tc>
        <w:tc>
          <w:tcPr>
            <w:tcW w:w="2790" w:type="dxa"/>
            <w:tcMar>
              <w:left w:w="105" w:type="dxa"/>
              <w:right w:w="105" w:type="dxa"/>
            </w:tcMar>
          </w:tcPr>
          <w:p w14:paraId="3ED6F25F" w14:textId="122F8DA4" w:rsidR="2C7DBCA0" w:rsidRDefault="2C7DBCA0" w:rsidP="2C7DBCA0">
            <w:pPr>
              <w:rPr>
                <w:rFonts w:ascii="Calibri" w:eastAsia="Calibri" w:hAnsi="Calibri" w:cs="Calibri"/>
                <w:color w:val="000000" w:themeColor="text1"/>
              </w:rPr>
            </w:pPr>
          </w:p>
        </w:tc>
        <w:tc>
          <w:tcPr>
            <w:tcW w:w="3150" w:type="dxa"/>
            <w:tcMar>
              <w:left w:w="105" w:type="dxa"/>
              <w:right w:w="105" w:type="dxa"/>
            </w:tcMar>
          </w:tcPr>
          <w:p w14:paraId="74ACEB1E" w14:textId="78EFAAC7" w:rsidR="2C7DBCA0" w:rsidRDefault="2C7DBCA0" w:rsidP="2C7DBCA0">
            <w:pPr>
              <w:rPr>
                <w:rFonts w:ascii="Calibri" w:eastAsia="Calibri" w:hAnsi="Calibri" w:cs="Calibri"/>
                <w:color w:val="000000" w:themeColor="text1"/>
              </w:rPr>
            </w:pPr>
          </w:p>
        </w:tc>
        <w:tc>
          <w:tcPr>
            <w:tcW w:w="3420" w:type="dxa"/>
            <w:tcMar>
              <w:left w:w="105" w:type="dxa"/>
              <w:right w:w="105" w:type="dxa"/>
            </w:tcMar>
          </w:tcPr>
          <w:p w14:paraId="12092F6F" w14:textId="202A77B5" w:rsidR="2C7DBCA0" w:rsidRDefault="2C7DBCA0" w:rsidP="2C7DBCA0">
            <w:pPr>
              <w:rPr>
                <w:rFonts w:ascii="Calibri" w:eastAsia="Calibri" w:hAnsi="Calibri" w:cs="Calibri"/>
                <w:color w:val="000000" w:themeColor="text1"/>
              </w:rPr>
            </w:pPr>
          </w:p>
        </w:tc>
      </w:tr>
    </w:tbl>
    <w:p w14:paraId="7E78C1D9" w14:textId="24A9143C" w:rsidR="2C7DBCA0" w:rsidRDefault="2C7DBCA0" w:rsidP="2C7DBCA0">
      <w:pPr>
        <w:spacing w:after="0" w:line="240" w:lineRule="auto"/>
        <w:jc w:val="both"/>
        <w:rPr>
          <w:rFonts w:ascii="Calibri" w:eastAsia="Calibri" w:hAnsi="Calibri" w:cs="Calibri"/>
          <w:color w:val="000000" w:themeColor="text1"/>
        </w:rPr>
      </w:pPr>
    </w:p>
    <w:p w14:paraId="78E4B032" w14:textId="57F03F02" w:rsidR="2C7DBCA0" w:rsidRDefault="2C7DBCA0" w:rsidP="2C7DBCA0">
      <w:pPr>
        <w:spacing w:after="0" w:line="240" w:lineRule="auto"/>
        <w:jc w:val="both"/>
        <w:rPr>
          <w:rFonts w:ascii="Calibri" w:eastAsia="Calibri" w:hAnsi="Calibri" w:cs="Calibri"/>
          <w:color w:val="000000" w:themeColor="text1"/>
        </w:rPr>
      </w:pPr>
    </w:p>
    <w:tbl>
      <w:tblPr>
        <w:tblStyle w:val="TableGrid"/>
        <w:tblW w:w="1295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52"/>
      </w:tblGrid>
      <w:tr w:rsidR="42D24DCB" w14:paraId="5995C014" w14:textId="77777777" w:rsidTr="00504688">
        <w:trPr>
          <w:trHeight w:val="300"/>
        </w:trPr>
        <w:tc>
          <w:tcPr>
            <w:tcW w:w="12952" w:type="dxa"/>
            <w:shd w:val="clear" w:color="auto" w:fill="BDD6EE" w:themeFill="accent5" w:themeFillTint="66"/>
            <w:tcMar>
              <w:left w:w="105" w:type="dxa"/>
              <w:right w:w="105" w:type="dxa"/>
            </w:tcMar>
          </w:tcPr>
          <w:p w14:paraId="1CBE453B" w14:textId="7210D1CD" w:rsidR="7A0215B4" w:rsidRDefault="7A0215B4" w:rsidP="42D24DCB">
            <w:pPr>
              <w:rPr>
                <w:rFonts w:ascii="Calibri" w:eastAsia="Calibri" w:hAnsi="Calibri" w:cs="Calibri"/>
                <w:b/>
                <w:bCs/>
                <w:color w:val="000000" w:themeColor="text1"/>
                <w:vertAlign w:val="superscript"/>
              </w:rPr>
            </w:pPr>
            <w:r w:rsidRPr="42D24DCB">
              <w:rPr>
                <w:rFonts w:ascii="Calibri" w:eastAsia="Calibri" w:hAnsi="Calibri" w:cs="Calibri"/>
                <w:b/>
                <w:bCs/>
                <w:color w:val="000000" w:themeColor="text1"/>
              </w:rPr>
              <w:t xml:space="preserve">CI 3: The </w:t>
            </w:r>
            <w:r w:rsidR="6952D0BF" w:rsidRPr="4F00BE80">
              <w:rPr>
                <w:rFonts w:ascii="Calibri" w:eastAsia="Calibri" w:hAnsi="Calibri" w:cs="Calibri"/>
                <w:b/>
                <w:bCs/>
                <w:color w:val="000000" w:themeColor="text1"/>
              </w:rPr>
              <w:t>sponsoring organization</w:t>
            </w:r>
            <w:r w:rsidRPr="42D24DCB">
              <w:rPr>
                <w:rFonts w:ascii="Calibri" w:eastAsia="Calibri" w:hAnsi="Calibri" w:cs="Calibri"/>
                <w:b/>
                <w:bCs/>
                <w:color w:val="000000" w:themeColor="text1"/>
              </w:rPr>
              <w:t xml:space="preserve"> regularly analyzes available </w:t>
            </w:r>
            <w:bookmarkStart w:id="1" w:name="_Int_dzF53XzD"/>
            <w:r w:rsidRPr="42D24DCB">
              <w:rPr>
                <w:rFonts w:ascii="Calibri" w:eastAsia="Calibri" w:hAnsi="Calibri" w:cs="Calibri"/>
                <w:b/>
                <w:bCs/>
                <w:color w:val="000000" w:themeColor="text1"/>
              </w:rPr>
              <w:t>local</w:t>
            </w:r>
            <w:bookmarkEnd w:id="1"/>
            <w:r w:rsidRPr="42D24DCB">
              <w:rPr>
                <w:rFonts w:ascii="Calibri" w:eastAsia="Calibri" w:hAnsi="Calibri" w:cs="Calibri"/>
                <w:b/>
                <w:bCs/>
                <w:color w:val="000000" w:themeColor="text1"/>
              </w:rPr>
              <w:t xml:space="preserve"> and state PK-12 student outcomes data related to completers’ effectiveness and PK-12 school/district partnerships’ impacts and uses the data to inform aligned actions.</w:t>
            </w:r>
          </w:p>
        </w:tc>
      </w:tr>
      <w:tr w:rsidR="0BC69A0F" w14:paraId="3E950206" w14:textId="77777777" w:rsidTr="00504688">
        <w:trPr>
          <w:trHeight w:val="300"/>
        </w:trPr>
        <w:tc>
          <w:tcPr>
            <w:tcW w:w="12952" w:type="dxa"/>
            <w:shd w:val="clear" w:color="auto" w:fill="DEEAF6" w:themeFill="accent5" w:themeFillTint="33"/>
            <w:tcMar>
              <w:left w:w="105" w:type="dxa"/>
              <w:right w:w="105" w:type="dxa"/>
            </w:tcMar>
          </w:tcPr>
          <w:p w14:paraId="5D34B5FC" w14:textId="2457F65F" w:rsidR="7DF54A15" w:rsidRDefault="56ABB03B" w:rsidP="60B9B85B">
            <w:pPr>
              <w:rPr>
                <w:rFonts w:ascii="Calibri" w:eastAsia="Calibri" w:hAnsi="Calibri" w:cs="Calibri"/>
              </w:rPr>
            </w:pPr>
            <w:r w:rsidRPr="77D8B135">
              <w:rPr>
                <w:rFonts w:ascii="Calibri" w:eastAsia="Calibri" w:hAnsi="Calibri" w:cs="Calibri"/>
                <w:color w:val="000000" w:themeColor="text1"/>
              </w:rPr>
              <w:t>Provide an overview of</w:t>
            </w:r>
            <w:r w:rsidR="7D2B0F19" w:rsidRPr="77D8B135">
              <w:rPr>
                <w:rFonts w:ascii="Calibri" w:eastAsia="Calibri" w:hAnsi="Calibri" w:cs="Calibri"/>
                <w:color w:val="000000" w:themeColor="text1"/>
              </w:rPr>
              <w:t xml:space="preserve"> the local and state PK-12 student outcomes data related to completers’ effectiveness and PK-12 school/district partnerships’ impacts</w:t>
            </w:r>
            <w:r w:rsidR="0CD7EF0D" w:rsidRPr="77D8B135">
              <w:rPr>
                <w:rFonts w:ascii="Calibri" w:eastAsia="Calibri" w:hAnsi="Calibri" w:cs="Calibri"/>
                <w:color w:val="000000" w:themeColor="text1"/>
              </w:rPr>
              <w:t xml:space="preserve"> that</w:t>
            </w:r>
            <w:r w:rsidR="3B0DA6E2" w:rsidRPr="77D8B135">
              <w:rPr>
                <w:rFonts w:ascii="Calibri" w:eastAsia="Calibri" w:hAnsi="Calibri" w:cs="Calibri"/>
                <w:color w:val="000000" w:themeColor="text1"/>
              </w:rPr>
              <w:t xml:space="preserve"> your</w:t>
            </w:r>
            <w:r w:rsidR="0CD7EF0D" w:rsidRPr="77D8B135">
              <w:rPr>
                <w:rFonts w:ascii="Calibri" w:eastAsia="Calibri" w:hAnsi="Calibri" w:cs="Calibri"/>
                <w:color w:val="000000" w:themeColor="text1"/>
              </w:rPr>
              <w:t xml:space="preserve"> organization will</w:t>
            </w:r>
            <w:r w:rsidR="3B0DA6E2" w:rsidRPr="77D8B135">
              <w:rPr>
                <w:rFonts w:ascii="Calibri" w:eastAsia="Calibri" w:hAnsi="Calibri" w:cs="Calibri"/>
                <w:color w:val="000000" w:themeColor="text1"/>
              </w:rPr>
              <w:t xml:space="preserve"> access and</w:t>
            </w:r>
            <w:r w:rsidR="0CD7EF0D" w:rsidRPr="77D8B135">
              <w:rPr>
                <w:rFonts w:ascii="Calibri" w:eastAsia="Calibri" w:hAnsi="Calibri" w:cs="Calibri"/>
                <w:color w:val="000000" w:themeColor="text1"/>
              </w:rPr>
              <w:t xml:space="preserve"> analyze to inform programmatic improvements</w:t>
            </w:r>
            <w:r w:rsidR="7D2B0F19" w:rsidRPr="77D8B135">
              <w:rPr>
                <w:rFonts w:ascii="Calibri" w:eastAsia="Calibri" w:hAnsi="Calibri" w:cs="Calibri"/>
                <w:color w:val="000000" w:themeColor="text1"/>
              </w:rPr>
              <w:t xml:space="preserve">. </w:t>
            </w:r>
            <w:r w:rsidR="7D2B0F19" w:rsidRPr="77D8B135">
              <w:rPr>
                <w:rFonts w:ascii="Calibri" w:eastAsia="Calibri" w:hAnsi="Calibri" w:cs="Calibri"/>
              </w:rPr>
              <w:t xml:space="preserve"> </w:t>
            </w:r>
          </w:p>
        </w:tc>
      </w:tr>
      <w:tr w:rsidR="42D24DCB" w14:paraId="6BA06B8C" w14:textId="77777777" w:rsidTr="00504688">
        <w:trPr>
          <w:trHeight w:val="300"/>
        </w:trPr>
        <w:tc>
          <w:tcPr>
            <w:tcW w:w="12952" w:type="dxa"/>
            <w:tcMar>
              <w:left w:w="105" w:type="dxa"/>
              <w:right w:w="105" w:type="dxa"/>
            </w:tcMar>
          </w:tcPr>
          <w:p w14:paraId="5F0874A4" w14:textId="77777777" w:rsidR="42D24DCB" w:rsidRDefault="42D24DCB" w:rsidP="42D24DCB">
            <w:pPr>
              <w:rPr>
                <w:rFonts w:ascii="Calibri" w:eastAsia="Calibri" w:hAnsi="Calibri" w:cs="Calibri"/>
                <w:color w:val="000000" w:themeColor="text1"/>
              </w:rPr>
            </w:pPr>
          </w:p>
          <w:p w14:paraId="464E840F" w14:textId="72782616" w:rsidR="00FD6404" w:rsidRDefault="00FD6404" w:rsidP="42D24DCB">
            <w:pPr>
              <w:rPr>
                <w:rFonts w:ascii="Calibri" w:eastAsia="Calibri" w:hAnsi="Calibri" w:cs="Calibri"/>
                <w:color w:val="000000" w:themeColor="text1"/>
              </w:rPr>
            </w:pPr>
          </w:p>
          <w:p w14:paraId="2DBF2688" w14:textId="074A3E8E" w:rsidR="00FD6404" w:rsidRDefault="00FD6404" w:rsidP="42D24DCB">
            <w:pPr>
              <w:rPr>
                <w:rFonts w:ascii="Calibri" w:eastAsia="Calibri" w:hAnsi="Calibri" w:cs="Calibri"/>
                <w:color w:val="000000" w:themeColor="text1"/>
              </w:rPr>
            </w:pPr>
          </w:p>
        </w:tc>
      </w:tr>
    </w:tbl>
    <w:p w14:paraId="16FACB41" w14:textId="4023252C" w:rsidR="00595CE5" w:rsidRDefault="00595CE5" w:rsidP="42D24DCB">
      <w:pPr>
        <w:spacing w:after="0" w:line="240" w:lineRule="auto"/>
        <w:rPr>
          <w:rFonts w:ascii="Calibri" w:eastAsia="Calibri" w:hAnsi="Calibri" w:cs="Calibri"/>
          <w:color w:val="000000" w:themeColor="text1"/>
        </w:rPr>
      </w:pPr>
    </w:p>
    <w:tbl>
      <w:tblPr>
        <w:tblStyle w:val="TableGrid"/>
        <w:tblW w:w="1295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52"/>
      </w:tblGrid>
      <w:tr w:rsidR="42D24DCB" w14:paraId="69B0BC40" w14:textId="77777777" w:rsidTr="00504688">
        <w:trPr>
          <w:trHeight w:val="300"/>
        </w:trPr>
        <w:tc>
          <w:tcPr>
            <w:tcW w:w="12952" w:type="dxa"/>
            <w:shd w:val="clear" w:color="auto" w:fill="BDD6EE" w:themeFill="accent5" w:themeFillTint="66"/>
            <w:tcMar>
              <w:left w:w="105" w:type="dxa"/>
              <w:right w:w="105" w:type="dxa"/>
            </w:tcMar>
          </w:tcPr>
          <w:p w14:paraId="179EE0A8" w14:textId="4FBE7DB1" w:rsidR="7A0215B4" w:rsidRDefault="7A0215B4" w:rsidP="42D24DCB">
            <w:pPr>
              <w:rPr>
                <w:rFonts w:ascii="Calibri" w:eastAsia="Calibri" w:hAnsi="Calibri" w:cs="Calibri"/>
                <w:b/>
                <w:bCs/>
                <w:color w:val="000000" w:themeColor="text1"/>
              </w:rPr>
            </w:pPr>
            <w:r w:rsidRPr="42D24DCB">
              <w:rPr>
                <w:rFonts w:ascii="Calibri" w:eastAsia="Calibri" w:hAnsi="Calibri" w:cs="Calibri"/>
                <w:b/>
                <w:bCs/>
                <w:color w:val="000000" w:themeColor="text1"/>
              </w:rPr>
              <w:t xml:space="preserve">CI 4: The </w:t>
            </w:r>
            <w:r w:rsidR="6952D0BF" w:rsidRPr="4F00BE80">
              <w:rPr>
                <w:rFonts w:ascii="Calibri" w:eastAsia="Calibri" w:hAnsi="Calibri" w:cs="Calibri"/>
                <w:b/>
                <w:bCs/>
                <w:color w:val="000000" w:themeColor="text1"/>
              </w:rPr>
              <w:t>sponsoring organization</w:t>
            </w:r>
            <w:r w:rsidRPr="42D24DCB">
              <w:rPr>
                <w:rFonts w:ascii="Calibri" w:eastAsia="Calibri" w:hAnsi="Calibri" w:cs="Calibri"/>
                <w:b/>
                <w:bCs/>
                <w:color w:val="000000" w:themeColor="text1"/>
              </w:rPr>
              <w:t xml:space="preserve"> makes evidence-informed, equity-centered decisions that lead to improved experiences and outcomes for all candidates.</w:t>
            </w:r>
          </w:p>
        </w:tc>
      </w:tr>
      <w:tr w:rsidR="0BC69A0F" w14:paraId="24BC57A4" w14:textId="77777777" w:rsidTr="00504688">
        <w:trPr>
          <w:trHeight w:val="300"/>
        </w:trPr>
        <w:tc>
          <w:tcPr>
            <w:tcW w:w="12952" w:type="dxa"/>
            <w:shd w:val="clear" w:color="auto" w:fill="DEEAF6" w:themeFill="accent5" w:themeFillTint="33"/>
            <w:tcMar>
              <w:left w:w="105" w:type="dxa"/>
              <w:right w:w="105" w:type="dxa"/>
            </w:tcMar>
          </w:tcPr>
          <w:p w14:paraId="4A1DE55D" w14:textId="77777777" w:rsidR="6FF74DB8" w:rsidRPr="00450F84" w:rsidRDefault="41650693" w:rsidP="0BC69A0F">
            <w:pPr>
              <w:rPr>
                <w:rFonts w:ascii="Calibri" w:eastAsia="Calibri" w:hAnsi="Calibri" w:cs="Calibri"/>
                <w:color w:val="000000" w:themeColor="text1"/>
              </w:rPr>
            </w:pPr>
            <w:r w:rsidRPr="77D8B135">
              <w:rPr>
                <w:rFonts w:ascii="Calibri" w:eastAsia="Calibri" w:hAnsi="Calibri" w:cs="Calibri"/>
                <w:color w:val="000000" w:themeColor="text1"/>
              </w:rPr>
              <w:t xml:space="preserve">Describe how your organization </w:t>
            </w:r>
            <w:r w:rsidR="759DF69A" w:rsidRPr="77D8B135">
              <w:rPr>
                <w:rFonts w:ascii="Calibri" w:eastAsia="Calibri" w:hAnsi="Calibri" w:cs="Calibri"/>
                <w:color w:val="000000" w:themeColor="text1"/>
              </w:rPr>
              <w:t>utilized evidence to make equity</w:t>
            </w:r>
            <w:r w:rsidR="1622CE02" w:rsidRPr="77D8B135">
              <w:rPr>
                <w:rFonts w:ascii="Calibri" w:eastAsia="Calibri" w:hAnsi="Calibri" w:cs="Calibri"/>
                <w:color w:val="000000" w:themeColor="text1"/>
              </w:rPr>
              <w:t>-</w:t>
            </w:r>
            <w:r w:rsidR="759DF69A" w:rsidRPr="77D8B135">
              <w:rPr>
                <w:rFonts w:ascii="Calibri" w:eastAsia="Calibri" w:hAnsi="Calibri" w:cs="Calibri"/>
                <w:color w:val="000000" w:themeColor="text1"/>
              </w:rPr>
              <w:t xml:space="preserve">centered decisions </w:t>
            </w:r>
            <w:r w:rsidR="39104395" w:rsidRPr="77D8B135">
              <w:rPr>
                <w:rFonts w:ascii="Calibri" w:eastAsia="Calibri" w:hAnsi="Calibri" w:cs="Calibri"/>
                <w:color w:val="000000" w:themeColor="text1"/>
              </w:rPr>
              <w:t xml:space="preserve">about the design of </w:t>
            </w:r>
            <w:r w:rsidR="1622CE02" w:rsidRPr="77D8B135">
              <w:rPr>
                <w:rFonts w:ascii="Calibri" w:eastAsia="Calibri" w:hAnsi="Calibri" w:cs="Calibri"/>
                <w:color w:val="000000" w:themeColor="text1"/>
              </w:rPr>
              <w:t>its</w:t>
            </w:r>
            <w:r w:rsidR="39104395" w:rsidRPr="77D8B135">
              <w:rPr>
                <w:rFonts w:ascii="Calibri" w:eastAsia="Calibri" w:hAnsi="Calibri" w:cs="Calibri"/>
                <w:color w:val="000000" w:themeColor="text1"/>
              </w:rPr>
              <w:t xml:space="preserve"> proposed program</w:t>
            </w:r>
            <w:r w:rsidR="1622CE02" w:rsidRPr="77D8B135">
              <w:rPr>
                <w:rFonts w:ascii="Calibri" w:eastAsia="Calibri" w:hAnsi="Calibri" w:cs="Calibri"/>
                <w:color w:val="000000" w:themeColor="text1"/>
              </w:rPr>
              <w:t>(s)</w:t>
            </w:r>
            <w:r w:rsidR="39104395" w:rsidRPr="77D8B135">
              <w:rPr>
                <w:rFonts w:ascii="Calibri" w:eastAsia="Calibri" w:hAnsi="Calibri" w:cs="Calibri"/>
                <w:color w:val="000000" w:themeColor="text1"/>
              </w:rPr>
              <w:t>.</w:t>
            </w:r>
          </w:p>
          <w:p w14:paraId="3CE768EE" w14:textId="77777777" w:rsidR="005D3146" w:rsidRPr="00450F84" w:rsidRDefault="005D3146" w:rsidP="005D3146">
            <w:pPr>
              <w:pStyle w:val="ListParagraph"/>
              <w:numPr>
                <w:ilvl w:val="0"/>
                <w:numId w:val="2"/>
              </w:numPr>
              <w:rPr>
                <w:rFonts w:ascii="Calibri" w:eastAsia="Calibri" w:hAnsi="Calibri" w:cs="Calibri"/>
                <w:color w:val="000000" w:themeColor="text1"/>
              </w:rPr>
            </w:pPr>
            <w:r w:rsidRPr="00450F84">
              <w:rPr>
                <w:rFonts w:ascii="Calibri" w:eastAsia="Calibri" w:hAnsi="Calibri" w:cs="Calibri"/>
                <w:color w:val="000000" w:themeColor="text1"/>
              </w:rPr>
              <w:t>What evidence was considered?</w:t>
            </w:r>
          </w:p>
          <w:p w14:paraId="02185493" w14:textId="13589115" w:rsidR="00450F84" w:rsidRDefault="2BD21779" w:rsidP="00450F84">
            <w:pPr>
              <w:pStyle w:val="ListParagraph"/>
              <w:numPr>
                <w:ilvl w:val="0"/>
                <w:numId w:val="2"/>
              </w:numPr>
              <w:rPr>
                <w:rFonts w:ascii="Calibri" w:eastAsia="Calibri" w:hAnsi="Calibri" w:cs="Calibri"/>
                <w:color w:val="000000" w:themeColor="text1"/>
              </w:rPr>
            </w:pPr>
            <w:r w:rsidRPr="59C427DF">
              <w:rPr>
                <w:rFonts w:ascii="Calibri" w:eastAsia="Calibri" w:hAnsi="Calibri" w:cs="Calibri"/>
                <w:color w:val="000000" w:themeColor="text1"/>
              </w:rPr>
              <w:t>How did t</w:t>
            </w:r>
            <w:r w:rsidR="685D66A0" w:rsidRPr="59C427DF">
              <w:rPr>
                <w:rFonts w:ascii="Calibri" w:eastAsia="Calibri" w:hAnsi="Calibri" w:cs="Calibri"/>
                <w:color w:val="000000" w:themeColor="text1"/>
              </w:rPr>
              <w:t xml:space="preserve">his evidence inform </w:t>
            </w:r>
            <w:r w:rsidR="26EE8B5B" w:rsidRPr="59C427DF">
              <w:rPr>
                <w:rFonts w:ascii="Calibri" w:eastAsia="Calibri" w:hAnsi="Calibri" w:cs="Calibri"/>
                <w:color w:val="000000" w:themeColor="text1"/>
              </w:rPr>
              <w:t xml:space="preserve">the licensure programs you put forward in the Needs Assessment or elements of </w:t>
            </w:r>
            <w:r w:rsidR="540239B5" w:rsidRPr="59C427DF">
              <w:rPr>
                <w:rFonts w:ascii="Calibri" w:eastAsia="Calibri" w:hAnsi="Calibri" w:cs="Calibri"/>
                <w:color w:val="000000" w:themeColor="text1"/>
              </w:rPr>
              <w:t>program design</w:t>
            </w:r>
            <w:r w:rsidR="685D66A0" w:rsidRPr="59C427DF">
              <w:rPr>
                <w:rFonts w:ascii="Calibri" w:eastAsia="Calibri" w:hAnsi="Calibri" w:cs="Calibri"/>
                <w:color w:val="000000" w:themeColor="text1"/>
              </w:rPr>
              <w:t>?</w:t>
            </w:r>
          </w:p>
          <w:p w14:paraId="2BC9D864" w14:textId="5BFC88C8" w:rsidR="00477777" w:rsidRPr="00450F84" w:rsidRDefault="00477777" w:rsidP="00450F84">
            <w:pPr>
              <w:pStyle w:val="ListParagraph"/>
              <w:numPr>
                <w:ilvl w:val="0"/>
                <w:numId w:val="2"/>
              </w:numPr>
              <w:rPr>
                <w:rFonts w:ascii="Calibri" w:eastAsia="Calibri" w:hAnsi="Calibri" w:cs="Calibri"/>
                <w:color w:val="000000" w:themeColor="text1"/>
              </w:rPr>
            </w:pPr>
            <w:r w:rsidRPr="00450F84">
              <w:rPr>
                <w:rFonts w:ascii="Calibri" w:eastAsia="Calibri" w:hAnsi="Calibri" w:cs="Calibri"/>
                <w:color w:val="000000" w:themeColor="text1"/>
              </w:rPr>
              <w:t>How was equity centered in decisions?</w:t>
            </w:r>
          </w:p>
        </w:tc>
      </w:tr>
      <w:tr w:rsidR="42D24DCB" w14:paraId="4EA896CE" w14:textId="77777777" w:rsidTr="00504688">
        <w:trPr>
          <w:trHeight w:val="300"/>
        </w:trPr>
        <w:tc>
          <w:tcPr>
            <w:tcW w:w="12952" w:type="dxa"/>
            <w:tcMar>
              <w:left w:w="105" w:type="dxa"/>
              <w:right w:w="105" w:type="dxa"/>
            </w:tcMar>
          </w:tcPr>
          <w:p w14:paraId="54B13E10" w14:textId="77777777" w:rsidR="42D24DCB" w:rsidRDefault="42D24DCB" w:rsidP="42D24DCB">
            <w:pPr>
              <w:rPr>
                <w:rFonts w:ascii="Calibri" w:eastAsia="Calibri" w:hAnsi="Calibri" w:cs="Calibri"/>
                <w:color w:val="000000" w:themeColor="text1"/>
              </w:rPr>
            </w:pPr>
          </w:p>
          <w:p w14:paraId="4F7AC385" w14:textId="77777777" w:rsidR="00FD6404" w:rsidRDefault="00FD6404" w:rsidP="42D24DCB">
            <w:pPr>
              <w:rPr>
                <w:rFonts w:ascii="Calibri" w:eastAsia="Calibri" w:hAnsi="Calibri" w:cs="Calibri"/>
                <w:color w:val="000000" w:themeColor="text1"/>
              </w:rPr>
            </w:pPr>
          </w:p>
          <w:p w14:paraId="24D8C994" w14:textId="186A2EE0" w:rsidR="00FD6404" w:rsidRDefault="00FD6404" w:rsidP="42D24DCB">
            <w:pPr>
              <w:rPr>
                <w:rFonts w:ascii="Calibri" w:eastAsia="Calibri" w:hAnsi="Calibri" w:cs="Calibri"/>
                <w:color w:val="000000" w:themeColor="text1"/>
              </w:rPr>
            </w:pPr>
          </w:p>
        </w:tc>
      </w:tr>
    </w:tbl>
    <w:p w14:paraId="772B645E" w14:textId="279037CA" w:rsidR="59C427DF" w:rsidRDefault="59C427DF" w:rsidP="59C427DF">
      <w:pPr>
        <w:spacing w:after="0" w:line="276" w:lineRule="auto"/>
        <w:rPr>
          <w:rFonts w:ascii="Calibri" w:eastAsia="Calibri" w:hAnsi="Calibri" w:cs="Calibri"/>
          <w:b/>
          <w:bCs/>
          <w:color w:val="000000" w:themeColor="text1"/>
        </w:rPr>
      </w:pPr>
    </w:p>
    <w:p w14:paraId="08D5D30E" w14:textId="6F22836A" w:rsidR="00595CE5" w:rsidRDefault="1797382C" w:rsidP="77D8B135">
      <w:pPr>
        <w:spacing w:after="0" w:line="276" w:lineRule="auto"/>
        <w:rPr>
          <w:rFonts w:ascii="Calibri" w:eastAsia="Calibri" w:hAnsi="Calibri" w:cs="Calibri"/>
          <w:color w:val="000000" w:themeColor="text1"/>
        </w:rPr>
      </w:pPr>
      <w:r w:rsidRPr="29D81DAB">
        <w:rPr>
          <w:rFonts w:ascii="Calibri" w:eastAsia="Calibri" w:hAnsi="Calibri" w:cs="Calibri"/>
          <w:b/>
          <w:bCs/>
          <w:color w:val="000000" w:themeColor="text1"/>
        </w:rPr>
        <w:t>Supplemental Documents</w:t>
      </w:r>
      <w:r w:rsidRPr="29D81DAB">
        <w:rPr>
          <w:rFonts w:ascii="Calibri" w:eastAsia="Calibri" w:hAnsi="Calibri" w:cs="Calibri"/>
          <w:color w:val="000000" w:themeColor="text1"/>
        </w:rPr>
        <w:t> </w:t>
      </w:r>
      <w:r w:rsidRPr="29D81DAB">
        <w:rPr>
          <w:rFonts w:ascii="Calibri" w:eastAsia="Calibri" w:hAnsi="Calibri" w:cs="Calibri"/>
          <w:b/>
          <w:bCs/>
          <w:color w:val="000000" w:themeColor="text1"/>
        </w:rPr>
        <w:t>(Optional)</w:t>
      </w:r>
      <w:r>
        <w:br/>
      </w:r>
      <w:r w:rsidRPr="29D81DAB">
        <w:rPr>
          <w:rFonts w:ascii="Calibri" w:eastAsia="Calibri" w:hAnsi="Calibri" w:cs="Calibri"/>
          <w:color w:val="000000" w:themeColor="text1"/>
        </w:rPr>
        <w:t xml:space="preserve">Provide up to three additional documents that provide </w:t>
      </w:r>
      <w:r w:rsidR="76442128" w:rsidRPr="29D81DAB">
        <w:rPr>
          <w:rFonts w:ascii="Calibri" w:eastAsia="Calibri" w:hAnsi="Calibri" w:cs="Calibri"/>
          <w:color w:val="000000" w:themeColor="text1"/>
        </w:rPr>
        <w:t xml:space="preserve">further </w:t>
      </w:r>
      <w:r w:rsidRPr="29D81DAB">
        <w:rPr>
          <w:rFonts w:ascii="Calibri" w:eastAsia="Calibri" w:hAnsi="Calibri" w:cs="Calibri"/>
          <w:color w:val="000000" w:themeColor="text1"/>
        </w:rPr>
        <w:t xml:space="preserve">evidence for any criteria within the </w:t>
      </w:r>
      <w:r w:rsidR="0C57D59E" w:rsidRPr="29D81DAB">
        <w:rPr>
          <w:rFonts w:ascii="Calibri" w:eastAsia="Calibri" w:hAnsi="Calibri" w:cs="Calibri"/>
          <w:color w:val="000000" w:themeColor="text1"/>
        </w:rPr>
        <w:t>Continuous Improvement</w:t>
      </w:r>
      <w:r w:rsidRPr="29D81DAB">
        <w:rPr>
          <w:rFonts w:ascii="Calibri" w:eastAsia="Calibri" w:hAnsi="Calibri" w:cs="Calibri"/>
          <w:color w:val="000000" w:themeColor="text1"/>
        </w:rPr>
        <w:t xml:space="preserve"> domain. Please indicate how each document aligns </w:t>
      </w:r>
      <w:r w:rsidR="00B533B6" w:rsidRPr="29D81DAB">
        <w:rPr>
          <w:rFonts w:ascii="Calibri" w:eastAsia="Calibri" w:hAnsi="Calibri" w:cs="Calibri"/>
          <w:color w:val="000000" w:themeColor="text1"/>
        </w:rPr>
        <w:t>with</w:t>
      </w:r>
      <w:r w:rsidRPr="29D81DAB">
        <w:rPr>
          <w:rFonts w:ascii="Calibri" w:eastAsia="Calibri" w:hAnsi="Calibri" w:cs="Calibri"/>
          <w:color w:val="000000" w:themeColor="text1"/>
        </w:rPr>
        <w:t xml:space="preserve"> specific criteria and provides additional evidence beyond required materials, including any pages or portions that are particularly relevant.  </w:t>
      </w:r>
    </w:p>
    <w:p w14:paraId="28DBADB6" w14:textId="1D57A2E3" w:rsidR="00595CE5" w:rsidRDefault="1797382C" w:rsidP="2C7DBCA0">
      <w:pPr>
        <w:spacing w:after="0" w:line="240" w:lineRule="auto"/>
        <w:rPr>
          <w:rFonts w:ascii="Calibri" w:eastAsia="Calibri" w:hAnsi="Calibri" w:cs="Calibri"/>
          <w:color w:val="000000" w:themeColor="text1"/>
        </w:rPr>
      </w:pPr>
      <w:r w:rsidRPr="2C7DBCA0">
        <w:rPr>
          <w:rFonts w:ascii="Calibri" w:eastAsia="Calibri" w:hAnsi="Calibri" w:cs="Calibri"/>
          <w:color w:val="000000" w:themeColor="text1"/>
        </w:rPr>
        <w:t> </w:t>
      </w:r>
    </w:p>
    <w:tbl>
      <w:tblPr>
        <w:tblW w:w="129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2"/>
        <w:gridCol w:w="2250"/>
        <w:gridCol w:w="7740"/>
      </w:tblGrid>
      <w:tr w:rsidR="2C7DBCA0" w14:paraId="7618E4CF" w14:textId="77777777" w:rsidTr="00504688">
        <w:trPr>
          <w:trHeight w:val="435"/>
        </w:trPr>
        <w:tc>
          <w:tcPr>
            <w:tcW w:w="296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vAlign w:val="center"/>
          </w:tcPr>
          <w:p w14:paraId="114B9D2C" w14:textId="187FD285" w:rsidR="2C7DBCA0" w:rsidRDefault="2C7DBCA0" w:rsidP="2C7DBCA0">
            <w:pPr>
              <w:spacing w:after="0" w:line="240" w:lineRule="auto"/>
              <w:jc w:val="center"/>
              <w:rPr>
                <w:rFonts w:ascii="Calibri" w:eastAsia="Calibri" w:hAnsi="Calibri" w:cs="Calibri"/>
              </w:rPr>
            </w:pPr>
            <w:r w:rsidRPr="2C7DBCA0">
              <w:rPr>
                <w:rFonts w:ascii="Calibri" w:eastAsia="Calibri" w:hAnsi="Calibri" w:cs="Calibri"/>
              </w:rPr>
              <w:t>Title of Document </w:t>
            </w:r>
          </w:p>
        </w:tc>
        <w:tc>
          <w:tcPr>
            <w:tcW w:w="225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vAlign w:val="center"/>
          </w:tcPr>
          <w:p w14:paraId="4D12C4AE" w14:textId="2B35894D" w:rsidR="2C7DBCA0" w:rsidRDefault="2C7DBCA0" w:rsidP="2C7DBCA0">
            <w:pPr>
              <w:spacing w:after="0" w:line="240" w:lineRule="auto"/>
              <w:jc w:val="center"/>
              <w:rPr>
                <w:rFonts w:ascii="Calibri" w:eastAsia="Calibri" w:hAnsi="Calibri" w:cs="Calibri"/>
              </w:rPr>
            </w:pPr>
            <w:r w:rsidRPr="2C7DBCA0">
              <w:rPr>
                <w:rFonts w:ascii="Calibri" w:eastAsia="Calibri" w:hAnsi="Calibri" w:cs="Calibri"/>
              </w:rPr>
              <w:t> Aligned Criterion </w:t>
            </w:r>
          </w:p>
        </w:tc>
        <w:tc>
          <w:tcPr>
            <w:tcW w:w="774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vAlign w:val="center"/>
          </w:tcPr>
          <w:p w14:paraId="007002CE" w14:textId="1A637D37" w:rsidR="2C7DBCA0" w:rsidRDefault="2C7DBCA0" w:rsidP="2C7DBCA0">
            <w:pPr>
              <w:spacing w:after="0" w:line="240" w:lineRule="auto"/>
              <w:jc w:val="center"/>
              <w:rPr>
                <w:rFonts w:ascii="Calibri" w:eastAsia="Calibri" w:hAnsi="Calibri" w:cs="Calibri"/>
              </w:rPr>
            </w:pPr>
            <w:r w:rsidRPr="2C7DBCA0">
              <w:rPr>
                <w:rFonts w:ascii="Calibri" w:eastAsia="Calibri" w:hAnsi="Calibri" w:cs="Calibri"/>
              </w:rPr>
              <w:t xml:space="preserve">Brief Explanation of Alignment and Evidence </w:t>
            </w:r>
          </w:p>
        </w:tc>
      </w:tr>
      <w:tr w:rsidR="2C7DBCA0" w14:paraId="52227873" w14:textId="77777777" w:rsidTr="00504688">
        <w:trPr>
          <w:trHeight w:val="345"/>
        </w:trPr>
        <w:tc>
          <w:tcPr>
            <w:tcW w:w="2962" w:type="dxa"/>
            <w:tcBorders>
              <w:top w:val="single" w:sz="6" w:space="0" w:color="auto"/>
              <w:left w:val="single" w:sz="6" w:space="0" w:color="auto"/>
              <w:bottom w:val="single" w:sz="6" w:space="0" w:color="auto"/>
              <w:right w:val="single" w:sz="6" w:space="0" w:color="auto"/>
            </w:tcBorders>
            <w:tcMar>
              <w:left w:w="105" w:type="dxa"/>
              <w:right w:w="105" w:type="dxa"/>
            </w:tcMar>
          </w:tcPr>
          <w:p w14:paraId="126CA665" w14:textId="614EB69A" w:rsidR="2C7DBCA0" w:rsidRDefault="2C7DBCA0" w:rsidP="2C7DBCA0">
            <w:pPr>
              <w:spacing w:after="0" w:line="240" w:lineRule="auto"/>
              <w:rPr>
                <w:rFonts w:ascii="Calibri" w:eastAsia="Calibri" w:hAnsi="Calibri" w:cs="Calibri"/>
                <w:sz w:val="24"/>
                <w:szCs w:val="24"/>
              </w:rPr>
            </w:pPr>
            <w:r w:rsidRPr="2C7DBCA0">
              <w:rPr>
                <w:rFonts w:ascii="Calibri" w:eastAsia="Calibri" w:hAnsi="Calibri" w:cs="Calibri"/>
                <w:sz w:val="24"/>
                <w:szCs w:val="24"/>
              </w:rPr>
              <w:t> </w:t>
            </w: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tcPr>
          <w:p w14:paraId="7650B479" w14:textId="16C5878B" w:rsidR="2C7DBCA0" w:rsidRDefault="2C7DBCA0" w:rsidP="2C7DBCA0">
            <w:pPr>
              <w:spacing w:after="0" w:line="240" w:lineRule="auto"/>
              <w:rPr>
                <w:rFonts w:ascii="Calibri" w:eastAsia="Calibri" w:hAnsi="Calibri" w:cs="Calibri"/>
                <w:color w:val="000000" w:themeColor="text1"/>
              </w:rPr>
            </w:pPr>
            <w:r w:rsidRPr="2C7DBCA0">
              <w:rPr>
                <w:rFonts w:ascii="Calibri" w:eastAsia="Calibri" w:hAnsi="Calibri" w:cs="Calibri"/>
                <w:color w:val="000000" w:themeColor="text1"/>
              </w:rPr>
              <w:t> </w:t>
            </w:r>
          </w:p>
        </w:tc>
        <w:tc>
          <w:tcPr>
            <w:tcW w:w="7740" w:type="dxa"/>
            <w:tcBorders>
              <w:top w:val="single" w:sz="6" w:space="0" w:color="auto"/>
              <w:left w:val="single" w:sz="6" w:space="0" w:color="auto"/>
              <w:bottom w:val="single" w:sz="6" w:space="0" w:color="auto"/>
              <w:right w:val="single" w:sz="6" w:space="0" w:color="auto"/>
            </w:tcBorders>
            <w:tcMar>
              <w:left w:w="105" w:type="dxa"/>
              <w:right w:w="105" w:type="dxa"/>
            </w:tcMar>
          </w:tcPr>
          <w:p w14:paraId="7B6BB9CF" w14:textId="1AB1E506" w:rsidR="2C7DBCA0" w:rsidRDefault="2C7DBCA0" w:rsidP="2C7DBCA0">
            <w:pPr>
              <w:spacing w:after="0" w:line="240" w:lineRule="auto"/>
              <w:rPr>
                <w:rFonts w:ascii="Calibri" w:eastAsia="Calibri" w:hAnsi="Calibri" w:cs="Calibri"/>
                <w:color w:val="000000" w:themeColor="text1"/>
              </w:rPr>
            </w:pPr>
            <w:r w:rsidRPr="2C7DBCA0">
              <w:rPr>
                <w:rFonts w:ascii="Calibri" w:eastAsia="Calibri" w:hAnsi="Calibri" w:cs="Calibri"/>
                <w:color w:val="000000" w:themeColor="text1"/>
              </w:rPr>
              <w:t> </w:t>
            </w:r>
          </w:p>
        </w:tc>
      </w:tr>
      <w:tr w:rsidR="2C7DBCA0" w14:paraId="115CF66B" w14:textId="77777777" w:rsidTr="00504688">
        <w:trPr>
          <w:trHeight w:val="315"/>
        </w:trPr>
        <w:tc>
          <w:tcPr>
            <w:tcW w:w="2962" w:type="dxa"/>
            <w:tcBorders>
              <w:top w:val="single" w:sz="6" w:space="0" w:color="auto"/>
              <w:left w:val="single" w:sz="6" w:space="0" w:color="auto"/>
              <w:bottom w:val="single" w:sz="6" w:space="0" w:color="auto"/>
              <w:right w:val="single" w:sz="6" w:space="0" w:color="auto"/>
            </w:tcBorders>
            <w:tcMar>
              <w:left w:w="105" w:type="dxa"/>
              <w:right w:w="105" w:type="dxa"/>
            </w:tcMar>
          </w:tcPr>
          <w:p w14:paraId="3426C0CC" w14:textId="46160B46" w:rsidR="2C7DBCA0" w:rsidRDefault="2C7DBCA0" w:rsidP="2C7DBCA0">
            <w:pPr>
              <w:spacing w:after="0" w:line="240" w:lineRule="auto"/>
              <w:rPr>
                <w:rFonts w:ascii="Calibri" w:eastAsia="Calibri" w:hAnsi="Calibri" w:cs="Calibri"/>
              </w:rPr>
            </w:pPr>
            <w:r w:rsidRPr="2C7DBCA0">
              <w:rPr>
                <w:rFonts w:ascii="Calibri" w:eastAsia="Calibri" w:hAnsi="Calibri" w:cs="Calibri"/>
              </w:rPr>
              <w:t> </w:t>
            </w: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tcPr>
          <w:p w14:paraId="0544965E" w14:textId="4A404FB7" w:rsidR="2C7DBCA0" w:rsidRDefault="2C7DBCA0" w:rsidP="2C7DBCA0">
            <w:pPr>
              <w:spacing w:after="0" w:line="240" w:lineRule="auto"/>
              <w:rPr>
                <w:rFonts w:ascii="Calibri" w:eastAsia="Calibri" w:hAnsi="Calibri" w:cs="Calibri"/>
              </w:rPr>
            </w:pPr>
            <w:r w:rsidRPr="2C7DBCA0">
              <w:rPr>
                <w:rFonts w:ascii="Calibri" w:eastAsia="Calibri" w:hAnsi="Calibri" w:cs="Calibri"/>
              </w:rPr>
              <w:t> </w:t>
            </w:r>
          </w:p>
        </w:tc>
        <w:tc>
          <w:tcPr>
            <w:tcW w:w="7740" w:type="dxa"/>
            <w:tcBorders>
              <w:top w:val="single" w:sz="6" w:space="0" w:color="auto"/>
              <w:left w:val="single" w:sz="6" w:space="0" w:color="auto"/>
              <w:bottom w:val="single" w:sz="6" w:space="0" w:color="auto"/>
              <w:right w:val="single" w:sz="6" w:space="0" w:color="auto"/>
            </w:tcBorders>
            <w:tcMar>
              <w:left w:w="105" w:type="dxa"/>
              <w:right w:w="105" w:type="dxa"/>
            </w:tcMar>
          </w:tcPr>
          <w:p w14:paraId="4FDDDEC7" w14:textId="2BE60A2F" w:rsidR="2C7DBCA0" w:rsidRDefault="2C7DBCA0" w:rsidP="2C7DBCA0">
            <w:pPr>
              <w:spacing w:after="0" w:line="240" w:lineRule="auto"/>
              <w:rPr>
                <w:rFonts w:ascii="Calibri" w:eastAsia="Calibri" w:hAnsi="Calibri" w:cs="Calibri"/>
              </w:rPr>
            </w:pPr>
            <w:r w:rsidRPr="2C7DBCA0">
              <w:rPr>
                <w:rFonts w:ascii="Calibri" w:eastAsia="Calibri" w:hAnsi="Calibri" w:cs="Calibri"/>
              </w:rPr>
              <w:t> </w:t>
            </w:r>
          </w:p>
        </w:tc>
      </w:tr>
      <w:tr w:rsidR="2C7DBCA0" w14:paraId="0B96CA92" w14:textId="77777777" w:rsidTr="00504688">
        <w:trPr>
          <w:trHeight w:val="300"/>
        </w:trPr>
        <w:tc>
          <w:tcPr>
            <w:tcW w:w="2962" w:type="dxa"/>
            <w:tcBorders>
              <w:top w:val="single" w:sz="6" w:space="0" w:color="auto"/>
              <w:left w:val="single" w:sz="6" w:space="0" w:color="auto"/>
              <w:bottom w:val="single" w:sz="6" w:space="0" w:color="auto"/>
              <w:right w:val="single" w:sz="6" w:space="0" w:color="auto"/>
            </w:tcBorders>
            <w:tcMar>
              <w:left w:w="105" w:type="dxa"/>
              <w:right w:w="105" w:type="dxa"/>
            </w:tcMar>
          </w:tcPr>
          <w:p w14:paraId="33C65E83" w14:textId="07066532" w:rsidR="2C7DBCA0" w:rsidRDefault="2C7DBCA0" w:rsidP="2C7DBCA0">
            <w:pPr>
              <w:spacing w:after="0" w:line="240" w:lineRule="auto"/>
              <w:rPr>
                <w:rFonts w:ascii="Calibri" w:eastAsia="Calibri" w:hAnsi="Calibri" w:cs="Calibri"/>
                <w:sz w:val="24"/>
                <w:szCs w:val="24"/>
              </w:rPr>
            </w:pPr>
            <w:r w:rsidRPr="2C7DBCA0">
              <w:rPr>
                <w:rFonts w:ascii="Calibri" w:eastAsia="Calibri" w:hAnsi="Calibri" w:cs="Calibri"/>
                <w:sz w:val="24"/>
                <w:szCs w:val="24"/>
              </w:rPr>
              <w:t> </w:t>
            </w: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tcPr>
          <w:p w14:paraId="116A8285" w14:textId="288B5BD5" w:rsidR="2C7DBCA0" w:rsidRDefault="2C7DBCA0" w:rsidP="2C7DBCA0">
            <w:pPr>
              <w:spacing w:after="0" w:line="240" w:lineRule="auto"/>
              <w:rPr>
                <w:rFonts w:ascii="Calibri" w:eastAsia="Calibri" w:hAnsi="Calibri" w:cs="Calibri"/>
              </w:rPr>
            </w:pPr>
            <w:r w:rsidRPr="2C7DBCA0">
              <w:rPr>
                <w:rFonts w:ascii="Calibri" w:eastAsia="Calibri" w:hAnsi="Calibri" w:cs="Calibri"/>
              </w:rPr>
              <w:t> </w:t>
            </w:r>
          </w:p>
        </w:tc>
        <w:tc>
          <w:tcPr>
            <w:tcW w:w="7740" w:type="dxa"/>
            <w:tcBorders>
              <w:top w:val="single" w:sz="6" w:space="0" w:color="auto"/>
              <w:left w:val="single" w:sz="6" w:space="0" w:color="auto"/>
              <w:bottom w:val="single" w:sz="6" w:space="0" w:color="auto"/>
              <w:right w:val="single" w:sz="6" w:space="0" w:color="auto"/>
            </w:tcBorders>
            <w:tcMar>
              <w:left w:w="105" w:type="dxa"/>
              <w:right w:w="105" w:type="dxa"/>
            </w:tcMar>
          </w:tcPr>
          <w:p w14:paraId="267CB2DD" w14:textId="4AA1B65B" w:rsidR="2C7DBCA0" w:rsidRDefault="2C7DBCA0" w:rsidP="2C7DBCA0">
            <w:pPr>
              <w:spacing w:after="0" w:line="240" w:lineRule="auto"/>
              <w:rPr>
                <w:rFonts w:ascii="Calibri" w:eastAsia="Calibri" w:hAnsi="Calibri" w:cs="Calibri"/>
              </w:rPr>
            </w:pPr>
            <w:r w:rsidRPr="2C7DBCA0">
              <w:rPr>
                <w:rFonts w:ascii="Calibri" w:eastAsia="Calibri" w:hAnsi="Calibri" w:cs="Calibri"/>
              </w:rPr>
              <w:t> </w:t>
            </w:r>
          </w:p>
        </w:tc>
      </w:tr>
    </w:tbl>
    <w:p w14:paraId="2C078E63" w14:textId="7B53B6A0" w:rsidR="00595CE5" w:rsidRDefault="00595CE5" w:rsidP="42D24DCB">
      <w:pPr>
        <w:spacing w:after="0" w:line="240" w:lineRule="auto"/>
      </w:pPr>
    </w:p>
    <w:sectPr w:rsidR="00595CE5" w:rsidSect="00EA40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1832" w14:textId="77777777" w:rsidR="00EA4017" w:rsidRDefault="00EA4017">
      <w:pPr>
        <w:spacing w:after="0" w:line="240" w:lineRule="auto"/>
      </w:pPr>
      <w:r>
        <w:separator/>
      </w:r>
    </w:p>
  </w:endnote>
  <w:endnote w:type="continuationSeparator" w:id="0">
    <w:p w14:paraId="27DE19FF" w14:textId="77777777" w:rsidR="00EA4017" w:rsidRDefault="00EA4017">
      <w:pPr>
        <w:spacing w:after="0" w:line="240" w:lineRule="auto"/>
      </w:pPr>
      <w:r>
        <w:continuationSeparator/>
      </w:r>
    </w:p>
  </w:endnote>
  <w:endnote w:type="continuationNotice" w:id="1">
    <w:p w14:paraId="7C6CDBCD" w14:textId="77777777" w:rsidR="00EA4017" w:rsidRDefault="00EA4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1CCA" w14:textId="77777777" w:rsidR="002E51D7" w:rsidRDefault="002E5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34877"/>
      <w:docPartObj>
        <w:docPartGallery w:val="Page Numbers (Bottom of Page)"/>
        <w:docPartUnique/>
      </w:docPartObj>
    </w:sdtPr>
    <w:sdtEndPr>
      <w:rPr>
        <w:noProof/>
      </w:rPr>
    </w:sdtEndPr>
    <w:sdtContent>
      <w:p w14:paraId="6C5A6D10" w14:textId="5C31B3FD" w:rsidR="00DA5EAB" w:rsidRDefault="00DA5E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CEADC" w14:textId="77777777" w:rsidR="00DA5EAB" w:rsidRDefault="00DA5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A59C" w14:textId="77777777" w:rsidR="002E51D7" w:rsidRDefault="002E5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38AA" w14:textId="77777777" w:rsidR="00EA4017" w:rsidRDefault="00EA4017">
      <w:pPr>
        <w:spacing w:after="0" w:line="240" w:lineRule="auto"/>
      </w:pPr>
      <w:r>
        <w:separator/>
      </w:r>
    </w:p>
  </w:footnote>
  <w:footnote w:type="continuationSeparator" w:id="0">
    <w:p w14:paraId="0BBC3FF1" w14:textId="77777777" w:rsidR="00EA4017" w:rsidRDefault="00EA4017">
      <w:pPr>
        <w:spacing w:after="0" w:line="240" w:lineRule="auto"/>
      </w:pPr>
      <w:r>
        <w:continuationSeparator/>
      </w:r>
    </w:p>
  </w:footnote>
  <w:footnote w:type="continuationNotice" w:id="1">
    <w:p w14:paraId="6FCF434E" w14:textId="77777777" w:rsidR="00EA4017" w:rsidRDefault="00EA40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3514" w14:textId="77777777" w:rsidR="002E51D7" w:rsidRDefault="002E5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B848" w14:textId="677E18C4" w:rsidR="008B5647" w:rsidRPr="00C95068" w:rsidRDefault="008B5647" w:rsidP="008B5647">
    <w:pPr>
      <w:pStyle w:val="Header"/>
      <w:rPr>
        <w:b/>
        <w:bCs/>
        <w:sz w:val="32"/>
        <w:szCs w:val="32"/>
      </w:rPr>
    </w:pPr>
    <w:r w:rsidRPr="00C95068">
      <w:rPr>
        <w:noProof/>
        <w:sz w:val="32"/>
        <w:szCs w:val="32"/>
      </w:rPr>
      <w:drawing>
        <wp:anchor distT="0" distB="0" distL="114300" distR="114300" simplePos="0" relativeHeight="251658240" behindDoc="0" locked="0" layoutInCell="1" allowOverlap="1" wp14:anchorId="445C6C09" wp14:editId="42740A43">
          <wp:simplePos x="0" y="0"/>
          <wp:positionH relativeFrom="column">
            <wp:posOffset>6893560</wp:posOffset>
          </wp:positionH>
          <wp:positionV relativeFrom="paragraph">
            <wp:posOffset>-231590</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068">
      <w:rPr>
        <w:b/>
        <w:bCs/>
        <w:color w:val="2F5496" w:themeColor="accent1" w:themeShade="BF"/>
        <w:sz w:val="32"/>
        <w:szCs w:val="32"/>
      </w:rPr>
      <w:t>Informal Review – Continuous Improvement Domain</w:t>
    </w:r>
  </w:p>
  <w:p w14:paraId="377B000B" w14:textId="10D48E10" w:rsidR="00435B03" w:rsidRDefault="00435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6DFA" w14:textId="2A2AA14D" w:rsidR="004F2B2D" w:rsidRPr="00C95068" w:rsidRDefault="004F2B2D" w:rsidP="004F2B2D">
    <w:pPr>
      <w:pStyle w:val="Header"/>
      <w:rPr>
        <w:b/>
        <w:bCs/>
        <w:sz w:val="32"/>
        <w:szCs w:val="32"/>
      </w:rPr>
    </w:pPr>
    <w:r>
      <w:rPr>
        <w:noProof/>
      </w:rPr>
      <w:drawing>
        <wp:anchor distT="0" distB="0" distL="114300" distR="114300" simplePos="0" relativeHeight="251659264" behindDoc="0" locked="0" layoutInCell="1" allowOverlap="1" wp14:anchorId="2BE6D527" wp14:editId="7BD39F04">
          <wp:simplePos x="0" y="0"/>
          <wp:positionH relativeFrom="column">
            <wp:posOffset>4630420</wp:posOffset>
          </wp:positionH>
          <wp:positionV relativeFrom="paragraph">
            <wp:posOffset>-257769</wp:posOffset>
          </wp:positionV>
          <wp:extent cx="2063750" cy="589280"/>
          <wp:effectExtent l="0" t="0" r="0" b="0"/>
          <wp:wrapNone/>
          <wp:docPr id="1985287391"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280"/>
                  </a:xfrm>
                  <a:prstGeom prst="rect">
                    <a:avLst/>
                  </a:prstGeom>
                  <a:noFill/>
                  <a:ln>
                    <a:noFill/>
                  </a:ln>
                </pic:spPr>
              </pic:pic>
            </a:graphicData>
          </a:graphic>
        </wp:anchor>
      </w:drawing>
    </w:r>
    <w:r w:rsidRPr="00C95068">
      <w:rPr>
        <w:noProof/>
        <w:sz w:val="32"/>
        <w:szCs w:val="32"/>
      </w:rPr>
      <w:drawing>
        <wp:anchor distT="0" distB="0" distL="114300" distR="114300" simplePos="0" relativeHeight="251661312" behindDoc="0" locked="0" layoutInCell="1" allowOverlap="1" wp14:anchorId="30A50216" wp14:editId="454DDFFB">
          <wp:simplePos x="0" y="0"/>
          <wp:positionH relativeFrom="column">
            <wp:posOffset>6893764</wp:posOffset>
          </wp:positionH>
          <wp:positionV relativeFrom="paragraph">
            <wp:posOffset>-283374</wp:posOffset>
          </wp:positionV>
          <wp:extent cx="2063750" cy="589328"/>
          <wp:effectExtent l="0" t="0" r="0" b="0"/>
          <wp:wrapNone/>
          <wp:docPr id="802247453"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712968462"/>
        <w:placeholder>
          <w:docPart w:val="3271027F480046D2811C2807D53A1874"/>
        </w:placeholder>
        <w:dataBinding w:prefixMappings="xmlns:ns0='http://purl.org/dc/elements/1.1/' xmlns:ns1='http://schemas.openxmlformats.org/package/2006/metadata/core-properties' " w:xpath="/ns1:coreProperties[1]/ns0:title[1]" w:storeItemID="{6C3C8BC8-F283-45AE-878A-BAB7291924A1}"/>
        <w:text/>
      </w:sdtPr>
      <w:sdtContent>
        <w:r w:rsidR="002E51D7">
          <w:rPr>
            <w:b/>
            <w:bCs/>
            <w:color w:val="2F5496" w:themeColor="accent1" w:themeShade="BF"/>
            <w:sz w:val="32"/>
            <w:szCs w:val="32"/>
          </w:rPr>
          <w:t>Informal Review – Continuous Improvement Domain</w:t>
        </w:r>
      </w:sdtContent>
    </w:sdt>
  </w:p>
  <w:p w14:paraId="7586AC83" w14:textId="24831341" w:rsidR="004F2B2D" w:rsidRDefault="004F2B2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zF53XzD" int2:invalidationBookmarkName="" int2:hashCode="k5u0agTDZAyMQn" int2:id="McMflObq">
      <int2:state int2:value="Rejected" int2:type="LegacyProofing"/>
    </int2:bookmark>
    <int2:bookmark int2:bookmarkName="_Int_N5Vg0ujo" int2:invalidationBookmarkName="" int2:hashCode="e0dMsLOcF3PXGS" int2:id="vva3MhO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5341"/>
    <w:multiLevelType w:val="hybridMultilevel"/>
    <w:tmpl w:val="4580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9C513"/>
    <w:multiLevelType w:val="hybridMultilevel"/>
    <w:tmpl w:val="0C58F26E"/>
    <w:lvl w:ilvl="0" w:tplc="0DC49C7A">
      <w:start w:val="1"/>
      <w:numFmt w:val="bullet"/>
      <w:lvlText w:val=""/>
      <w:lvlJc w:val="left"/>
      <w:pPr>
        <w:ind w:left="720" w:hanging="360"/>
      </w:pPr>
      <w:rPr>
        <w:rFonts w:ascii="Symbol" w:hAnsi="Symbol" w:hint="default"/>
      </w:rPr>
    </w:lvl>
    <w:lvl w:ilvl="1" w:tplc="619032A0">
      <w:start w:val="1"/>
      <w:numFmt w:val="bullet"/>
      <w:lvlText w:val="o"/>
      <w:lvlJc w:val="left"/>
      <w:pPr>
        <w:ind w:left="1440" w:hanging="360"/>
      </w:pPr>
      <w:rPr>
        <w:rFonts w:ascii="Courier New" w:hAnsi="Courier New" w:hint="default"/>
      </w:rPr>
    </w:lvl>
    <w:lvl w:ilvl="2" w:tplc="8F38E8C8">
      <w:start w:val="1"/>
      <w:numFmt w:val="bullet"/>
      <w:lvlText w:val=""/>
      <w:lvlJc w:val="left"/>
      <w:pPr>
        <w:ind w:left="2160" w:hanging="360"/>
      </w:pPr>
      <w:rPr>
        <w:rFonts w:ascii="Wingdings" w:hAnsi="Wingdings" w:hint="default"/>
      </w:rPr>
    </w:lvl>
    <w:lvl w:ilvl="3" w:tplc="C400CB10">
      <w:start w:val="1"/>
      <w:numFmt w:val="bullet"/>
      <w:lvlText w:val=""/>
      <w:lvlJc w:val="left"/>
      <w:pPr>
        <w:ind w:left="2880" w:hanging="360"/>
      </w:pPr>
      <w:rPr>
        <w:rFonts w:ascii="Symbol" w:hAnsi="Symbol" w:hint="default"/>
      </w:rPr>
    </w:lvl>
    <w:lvl w:ilvl="4" w:tplc="B27CB3AA">
      <w:start w:val="1"/>
      <w:numFmt w:val="bullet"/>
      <w:lvlText w:val="o"/>
      <w:lvlJc w:val="left"/>
      <w:pPr>
        <w:ind w:left="3600" w:hanging="360"/>
      </w:pPr>
      <w:rPr>
        <w:rFonts w:ascii="Courier New" w:hAnsi="Courier New" w:hint="default"/>
      </w:rPr>
    </w:lvl>
    <w:lvl w:ilvl="5" w:tplc="35706DE2">
      <w:start w:val="1"/>
      <w:numFmt w:val="bullet"/>
      <w:lvlText w:val=""/>
      <w:lvlJc w:val="left"/>
      <w:pPr>
        <w:ind w:left="4320" w:hanging="360"/>
      </w:pPr>
      <w:rPr>
        <w:rFonts w:ascii="Wingdings" w:hAnsi="Wingdings" w:hint="default"/>
      </w:rPr>
    </w:lvl>
    <w:lvl w:ilvl="6" w:tplc="F04E9B3A">
      <w:start w:val="1"/>
      <w:numFmt w:val="bullet"/>
      <w:lvlText w:val=""/>
      <w:lvlJc w:val="left"/>
      <w:pPr>
        <w:ind w:left="5040" w:hanging="360"/>
      </w:pPr>
      <w:rPr>
        <w:rFonts w:ascii="Symbol" w:hAnsi="Symbol" w:hint="default"/>
      </w:rPr>
    </w:lvl>
    <w:lvl w:ilvl="7" w:tplc="6A1AC042">
      <w:start w:val="1"/>
      <w:numFmt w:val="bullet"/>
      <w:lvlText w:val="o"/>
      <w:lvlJc w:val="left"/>
      <w:pPr>
        <w:ind w:left="5760" w:hanging="360"/>
      </w:pPr>
      <w:rPr>
        <w:rFonts w:ascii="Courier New" w:hAnsi="Courier New" w:hint="default"/>
      </w:rPr>
    </w:lvl>
    <w:lvl w:ilvl="8" w:tplc="44CCA1CC">
      <w:start w:val="1"/>
      <w:numFmt w:val="bullet"/>
      <w:lvlText w:val=""/>
      <w:lvlJc w:val="left"/>
      <w:pPr>
        <w:ind w:left="6480" w:hanging="360"/>
      </w:pPr>
      <w:rPr>
        <w:rFonts w:ascii="Wingdings" w:hAnsi="Wingdings" w:hint="default"/>
      </w:rPr>
    </w:lvl>
  </w:abstractNum>
  <w:num w:numId="1" w16cid:durableId="1813525662">
    <w:abstractNumId w:val="1"/>
  </w:num>
  <w:num w:numId="2" w16cid:durableId="42816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1C078B"/>
    <w:rsid w:val="00004844"/>
    <w:rsid w:val="000614BF"/>
    <w:rsid w:val="00063427"/>
    <w:rsid w:val="000F2011"/>
    <w:rsid w:val="00106FD6"/>
    <w:rsid w:val="001372EC"/>
    <w:rsid w:val="001B7991"/>
    <w:rsid w:val="002D0F1E"/>
    <w:rsid w:val="002E51D7"/>
    <w:rsid w:val="00366375"/>
    <w:rsid w:val="003A799D"/>
    <w:rsid w:val="00435B03"/>
    <w:rsid w:val="00450F84"/>
    <w:rsid w:val="00477777"/>
    <w:rsid w:val="0048706B"/>
    <w:rsid w:val="004F2B2D"/>
    <w:rsid w:val="00504688"/>
    <w:rsid w:val="00517DA5"/>
    <w:rsid w:val="00524EB5"/>
    <w:rsid w:val="00533C9F"/>
    <w:rsid w:val="00565A01"/>
    <w:rsid w:val="00586B03"/>
    <w:rsid w:val="00595CE5"/>
    <w:rsid w:val="005A6A2E"/>
    <w:rsid w:val="005D3146"/>
    <w:rsid w:val="005D5BC4"/>
    <w:rsid w:val="005F4809"/>
    <w:rsid w:val="006046CD"/>
    <w:rsid w:val="006121E9"/>
    <w:rsid w:val="006B0C02"/>
    <w:rsid w:val="0075DF4F"/>
    <w:rsid w:val="00760E0F"/>
    <w:rsid w:val="007A48C2"/>
    <w:rsid w:val="007A75A0"/>
    <w:rsid w:val="007B7C30"/>
    <w:rsid w:val="008557B9"/>
    <w:rsid w:val="00871FB4"/>
    <w:rsid w:val="00876CA7"/>
    <w:rsid w:val="0089779E"/>
    <w:rsid w:val="008B5647"/>
    <w:rsid w:val="008C6892"/>
    <w:rsid w:val="009208AB"/>
    <w:rsid w:val="00941FAF"/>
    <w:rsid w:val="00994957"/>
    <w:rsid w:val="00A55A3E"/>
    <w:rsid w:val="00B533B6"/>
    <w:rsid w:val="00C87B48"/>
    <w:rsid w:val="00C95068"/>
    <w:rsid w:val="00CD2691"/>
    <w:rsid w:val="00CE67B9"/>
    <w:rsid w:val="00D22126"/>
    <w:rsid w:val="00D33B0E"/>
    <w:rsid w:val="00D526C2"/>
    <w:rsid w:val="00DA5EAB"/>
    <w:rsid w:val="00DC4791"/>
    <w:rsid w:val="00E771A6"/>
    <w:rsid w:val="00E870F0"/>
    <w:rsid w:val="00EA4017"/>
    <w:rsid w:val="00EA640C"/>
    <w:rsid w:val="00EE4FA1"/>
    <w:rsid w:val="00F23917"/>
    <w:rsid w:val="00F35936"/>
    <w:rsid w:val="00F55A98"/>
    <w:rsid w:val="00F56993"/>
    <w:rsid w:val="00F64E23"/>
    <w:rsid w:val="00F75AF8"/>
    <w:rsid w:val="00F94E8B"/>
    <w:rsid w:val="00FA515A"/>
    <w:rsid w:val="00FB5F26"/>
    <w:rsid w:val="00FD6404"/>
    <w:rsid w:val="00FE38E7"/>
    <w:rsid w:val="01097F03"/>
    <w:rsid w:val="01162773"/>
    <w:rsid w:val="030C9AFC"/>
    <w:rsid w:val="030EA394"/>
    <w:rsid w:val="03F1F555"/>
    <w:rsid w:val="054398D9"/>
    <w:rsid w:val="05B81ED8"/>
    <w:rsid w:val="05F13F3A"/>
    <w:rsid w:val="065BF338"/>
    <w:rsid w:val="06FCF6B5"/>
    <w:rsid w:val="078568F7"/>
    <w:rsid w:val="07E4AE7D"/>
    <w:rsid w:val="0898C716"/>
    <w:rsid w:val="0959FCE1"/>
    <w:rsid w:val="0A5F9A23"/>
    <w:rsid w:val="0ABD09B9"/>
    <w:rsid w:val="0ACB7355"/>
    <w:rsid w:val="0B52E459"/>
    <w:rsid w:val="0BC69A0F"/>
    <w:rsid w:val="0BD067D8"/>
    <w:rsid w:val="0C57D59E"/>
    <w:rsid w:val="0CD7EF0D"/>
    <w:rsid w:val="0E1E6F04"/>
    <w:rsid w:val="0E50B8B7"/>
    <w:rsid w:val="0ED8AD30"/>
    <w:rsid w:val="0F08089A"/>
    <w:rsid w:val="0F25AB19"/>
    <w:rsid w:val="0FBA3F65"/>
    <w:rsid w:val="10403134"/>
    <w:rsid w:val="10EB0F57"/>
    <w:rsid w:val="112C4B3D"/>
    <w:rsid w:val="11DC0195"/>
    <w:rsid w:val="123FA95C"/>
    <w:rsid w:val="1308CCAD"/>
    <w:rsid w:val="139AC8AE"/>
    <w:rsid w:val="15EE521F"/>
    <w:rsid w:val="1622CE02"/>
    <w:rsid w:val="16FCC4D6"/>
    <w:rsid w:val="176D84B8"/>
    <w:rsid w:val="178A2280"/>
    <w:rsid w:val="1797382C"/>
    <w:rsid w:val="17C64811"/>
    <w:rsid w:val="1974B432"/>
    <w:rsid w:val="1A119A95"/>
    <w:rsid w:val="1A4ABB41"/>
    <w:rsid w:val="1AAFA31C"/>
    <w:rsid w:val="1B0281B2"/>
    <w:rsid w:val="1B76A8D8"/>
    <w:rsid w:val="1BB2BBE2"/>
    <w:rsid w:val="1C8439F5"/>
    <w:rsid w:val="1CF80516"/>
    <w:rsid w:val="1D4E8C43"/>
    <w:rsid w:val="1E2CDE75"/>
    <w:rsid w:val="1E4DA76D"/>
    <w:rsid w:val="1F679C04"/>
    <w:rsid w:val="1FFF15DB"/>
    <w:rsid w:val="2221FD66"/>
    <w:rsid w:val="231C47EB"/>
    <w:rsid w:val="2554AA5F"/>
    <w:rsid w:val="2660DA79"/>
    <w:rsid w:val="269ECCA1"/>
    <w:rsid w:val="26E62BF0"/>
    <w:rsid w:val="26EE8B5B"/>
    <w:rsid w:val="2773C3BB"/>
    <w:rsid w:val="277D4DFB"/>
    <w:rsid w:val="28CCFC30"/>
    <w:rsid w:val="29D81DAB"/>
    <w:rsid w:val="2A68CC91"/>
    <w:rsid w:val="2ADD6A56"/>
    <w:rsid w:val="2B88515E"/>
    <w:rsid w:val="2BB1C819"/>
    <w:rsid w:val="2BD21779"/>
    <w:rsid w:val="2C7DBCA0"/>
    <w:rsid w:val="2D8980CD"/>
    <w:rsid w:val="301C078B"/>
    <w:rsid w:val="311095BA"/>
    <w:rsid w:val="31682100"/>
    <w:rsid w:val="31A0E8CB"/>
    <w:rsid w:val="31CCB884"/>
    <w:rsid w:val="3273E676"/>
    <w:rsid w:val="336C899C"/>
    <w:rsid w:val="33DEA040"/>
    <w:rsid w:val="340FAED7"/>
    <w:rsid w:val="35599352"/>
    <w:rsid w:val="3576FB77"/>
    <w:rsid w:val="3578279B"/>
    <w:rsid w:val="35DAD745"/>
    <w:rsid w:val="363777B0"/>
    <w:rsid w:val="37F5219B"/>
    <w:rsid w:val="38ED3C68"/>
    <w:rsid w:val="39104395"/>
    <w:rsid w:val="3AA3A5DC"/>
    <w:rsid w:val="3B0DA6E2"/>
    <w:rsid w:val="3BC08F97"/>
    <w:rsid w:val="3C24363F"/>
    <w:rsid w:val="3CA15366"/>
    <w:rsid w:val="3D269981"/>
    <w:rsid w:val="3DFB01A3"/>
    <w:rsid w:val="3E912BB3"/>
    <w:rsid w:val="3F55BCCE"/>
    <w:rsid w:val="402859D9"/>
    <w:rsid w:val="40ACA342"/>
    <w:rsid w:val="41650693"/>
    <w:rsid w:val="41A6CE6C"/>
    <w:rsid w:val="423E3AA5"/>
    <w:rsid w:val="425E9A0D"/>
    <w:rsid w:val="42D24DCB"/>
    <w:rsid w:val="462CF370"/>
    <w:rsid w:val="474813C9"/>
    <w:rsid w:val="478932AE"/>
    <w:rsid w:val="490C83C4"/>
    <w:rsid w:val="4B6FAEBB"/>
    <w:rsid w:val="4C3E8246"/>
    <w:rsid w:val="4CB99336"/>
    <w:rsid w:val="4CF52209"/>
    <w:rsid w:val="4DF4E6EA"/>
    <w:rsid w:val="4EA74F7D"/>
    <w:rsid w:val="4EF9EAAC"/>
    <w:rsid w:val="4F00BE80"/>
    <w:rsid w:val="4F8D68CD"/>
    <w:rsid w:val="4FE3CDFF"/>
    <w:rsid w:val="516F96E9"/>
    <w:rsid w:val="518D0459"/>
    <w:rsid w:val="523CFF4D"/>
    <w:rsid w:val="531BC875"/>
    <w:rsid w:val="533EFE9D"/>
    <w:rsid w:val="53B4F7A5"/>
    <w:rsid w:val="540239B5"/>
    <w:rsid w:val="54889B38"/>
    <w:rsid w:val="54C4A51B"/>
    <w:rsid w:val="54EB9C85"/>
    <w:rsid w:val="561269E9"/>
    <w:rsid w:val="5660757C"/>
    <w:rsid w:val="56ABB03B"/>
    <w:rsid w:val="579356D7"/>
    <w:rsid w:val="579DE3BA"/>
    <w:rsid w:val="57A62455"/>
    <w:rsid w:val="57FC45DD"/>
    <w:rsid w:val="580139A6"/>
    <w:rsid w:val="58C89F86"/>
    <w:rsid w:val="59191B4D"/>
    <w:rsid w:val="59C427DF"/>
    <w:rsid w:val="5A1B8E09"/>
    <w:rsid w:val="5B33E69F"/>
    <w:rsid w:val="5BEDC56F"/>
    <w:rsid w:val="5CD1C3A6"/>
    <w:rsid w:val="5E1E3ADB"/>
    <w:rsid w:val="5E3C8A6B"/>
    <w:rsid w:val="5F21A6A0"/>
    <w:rsid w:val="5F5C5E5D"/>
    <w:rsid w:val="60B9B85B"/>
    <w:rsid w:val="60BD7701"/>
    <w:rsid w:val="630EA106"/>
    <w:rsid w:val="634DBC4C"/>
    <w:rsid w:val="6450B706"/>
    <w:rsid w:val="64A8DAFA"/>
    <w:rsid w:val="660B5161"/>
    <w:rsid w:val="661178BE"/>
    <w:rsid w:val="67ABF4C4"/>
    <w:rsid w:val="683AE078"/>
    <w:rsid w:val="685D66A0"/>
    <w:rsid w:val="6952D0BF"/>
    <w:rsid w:val="6A76FCAA"/>
    <w:rsid w:val="6B38A028"/>
    <w:rsid w:val="6BC587D2"/>
    <w:rsid w:val="6D63288F"/>
    <w:rsid w:val="6D67332A"/>
    <w:rsid w:val="6E695B2D"/>
    <w:rsid w:val="6E8E8C7A"/>
    <w:rsid w:val="6FF74DB8"/>
    <w:rsid w:val="7067C363"/>
    <w:rsid w:val="7111DDBC"/>
    <w:rsid w:val="7138C731"/>
    <w:rsid w:val="71EB9BEB"/>
    <w:rsid w:val="72C8D0B7"/>
    <w:rsid w:val="7346CB28"/>
    <w:rsid w:val="73EB01F7"/>
    <w:rsid w:val="73FB8899"/>
    <w:rsid w:val="747067F3"/>
    <w:rsid w:val="759DF69A"/>
    <w:rsid w:val="76442128"/>
    <w:rsid w:val="775FD241"/>
    <w:rsid w:val="7762507F"/>
    <w:rsid w:val="77D8B135"/>
    <w:rsid w:val="78A24FDB"/>
    <w:rsid w:val="78F0C3E6"/>
    <w:rsid w:val="79762CED"/>
    <w:rsid w:val="79F60FE1"/>
    <w:rsid w:val="7A0215B4"/>
    <w:rsid w:val="7A1EB751"/>
    <w:rsid w:val="7B701D5F"/>
    <w:rsid w:val="7CAAB78C"/>
    <w:rsid w:val="7D2B0F19"/>
    <w:rsid w:val="7D2DB0A3"/>
    <w:rsid w:val="7DDE86B0"/>
    <w:rsid w:val="7DF54A15"/>
    <w:rsid w:val="7FB31A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C078B"/>
  <w15:chartTrackingRefBased/>
  <w15:docId w15:val="{B8742BAC-04F4-4F23-8A28-E1F52E1E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2D24DCB"/>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35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B03"/>
  </w:style>
  <w:style w:type="paragraph" w:styleId="Footer">
    <w:name w:val="footer"/>
    <w:basedOn w:val="Normal"/>
    <w:link w:val="FooterChar"/>
    <w:uiPriority w:val="99"/>
    <w:unhideWhenUsed/>
    <w:rsid w:val="00435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B03"/>
  </w:style>
  <w:style w:type="paragraph" w:styleId="CommentSubject">
    <w:name w:val="annotation subject"/>
    <w:basedOn w:val="CommentText"/>
    <w:next w:val="CommentText"/>
    <w:link w:val="CommentSubjectChar"/>
    <w:uiPriority w:val="99"/>
    <w:semiHidden/>
    <w:unhideWhenUsed/>
    <w:rsid w:val="00F55A98"/>
    <w:rPr>
      <w:b/>
      <w:bCs/>
    </w:rPr>
  </w:style>
  <w:style w:type="character" w:customStyle="1" w:styleId="CommentSubjectChar">
    <w:name w:val="Comment Subject Char"/>
    <w:basedOn w:val="CommentTextChar"/>
    <w:link w:val="CommentSubject"/>
    <w:uiPriority w:val="99"/>
    <w:semiHidden/>
    <w:rsid w:val="00F55A98"/>
    <w:rPr>
      <w:b/>
      <w:bCs/>
      <w:sz w:val="20"/>
      <w:szCs w:val="20"/>
    </w:rPr>
  </w:style>
  <w:style w:type="character" w:styleId="UnresolvedMention">
    <w:name w:val="Unresolved Mention"/>
    <w:basedOn w:val="DefaultParagraphFont"/>
    <w:uiPriority w:val="99"/>
    <w:semiHidden/>
    <w:unhideWhenUsed/>
    <w:rsid w:val="00F55A98"/>
    <w:rPr>
      <w:color w:val="605E5C"/>
      <w:shd w:val="clear" w:color="auto" w:fill="E1DFDD"/>
    </w:rPr>
  </w:style>
  <w:style w:type="character" w:styleId="FollowedHyperlink">
    <w:name w:val="FollowedHyperlink"/>
    <w:basedOn w:val="DefaultParagraphFont"/>
    <w:uiPriority w:val="99"/>
    <w:semiHidden/>
    <w:unhideWhenUsed/>
    <w:rsid w:val="00D526C2"/>
    <w:rPr>
      <w:color w:val="954F72" w:themeColor="followedHyperlink"/>
      <w:u w:val="single"/>
    </w:rPr>
  </w:style>
  <w:style w:type="paragraph" w:styleId="ListParagraph">
    <w:name w:val="List Paragraph"/>
    <w:basedOn w:val="Normal"/>
    <w:uiPriority w:val="34"/>
    <w:qFormat/>
    <w:rsid w:val="005D3146"/>
    <w:pPr>
      <w:ind w:left="720"/>
      <w:contextualSpacing/>
    </w:pPr>
  </w:style>
  <w:style w:type="character" w:customStyle="1" w:styleId="eop">
    <w:name w:val="eop"/>
    <w:basedOn w:val="DefaultParagraphFont"/>
    <w:uiPriority w:val="1"/>
    <w:rsid w:val="59C427DF"/>
  </w:style>
  <w:style w:type="character" w:styleId="PlaceholderText">
    <w:name w:val="Placeholder Text"/>
    <w:basedOn w:val="DefaultParagraphFont"/>
    <w:uiPriority w:val="99"/>
    <w:semiHidden/>
    <w:rsid w:val="005F48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doe.mass.edu/edprep/resources/guidelines-advisories/program-approva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1027F480046D2811C2807D53A1874"/>
        <w:category>
          <w:name w:val="General"/>
          <w:gallery w:val="placeholder"/>
        </w:category>
        <w:types>
          <w:type w:val="bbPlcHdr"/>
        </w:types>
        <w:behaviors>
          <w:behavior w:val="content"/>
        </w:behaviors>
        <w:guid w:val="{D1868368-07FE-4D50-889A-52878461A964}"/>
      </w:docPartPr>
      <w:docPartBody>
        <w:p w:rsidR="007176A2" w:rsidRDefault="007176A2">
          <w:r w:rsidRPr="00AF5E2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76A2"/>
    <w:rsid w:val="00394033"/>
    <w:rsid w:val="007176A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6A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5E349D-FE87-4CCB-BAE1-D5409277FC69}">
  <ds:schemaRefs>
    <ds:schemaRef ds:uri="http://schemas.microsoft.com/sharepoint/v3/contenttype/forms"/>
  </ds:schemaRefs>
</ds:datastoreItem>
</file>

<file path=customXml/itemProps2.xml><?xml version="1.0" encoding="utf-8"?>
<ds:datastoreItem xmlns:ds="http://schemas.openxmlformats.org/officeDocument/2006/customXml" ds:itemID="{7842E9C3-9855-4D83-8353-C2AF25590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E544F-E943-48EF-917D-B0B0CC86046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nformal Review – Continuous Improvement Domain</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Review – Continuous Improvement Domain</dc:title>
  <dc:subject/>
  <dc:creator>DESE</dc:creator>
  <cp:keywords/>
  <dc:description/>
  <cp:lastModifiedBy>Zou, Dong (EOE)</cp:lastModifiedBy>
  <cp:revision>51</cp:revision>
  <dcterms:created xsi:type="dcterms:W3CDTF">2023-10-12T13:01:00Z</dcterms:created>
  <dcterms:modified xsi:type="dcterms:W3CDTF">2024-02-27T22:00:00Z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