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66E0430"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AA3698">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68633F6D" w:rsidR="2542CF37" w:rsidRDefault="00217C67" w:rsidP="000813F0">
      <w:pPr>
        <w:spacing w:after="0" w:line="240" w:lineRule="auto"/>
        <w:jc w:val="center"/>
        <w:rPr>
          <w:rFonts w:ascii="Calibri" w:eastAsia="Calibri" w:hAnsi="Calibri" w:cs="Calibri"/>
          <w:b/>
          <w:bCs/>
          <w:sz w:val="28"/>
          <w:szCs w:val="28"/>
        </w:rPr>
      </w:pPr>
      <w:r w:rsidRPr="00217C67">
        <w:rPr>
          <w:rFonts w:ascii="Calibri" w:eastAsia="Calibri" w:hAnsi="Calibri" w:cs="Calibri"/>
          <w:b/>
          <w:bCs/>
          <w:sz w:val="28"/>
          <w:szCs w:val="28"/>
        </w:rPr>
        <w:t>English as a Second Language, PK-6 and 5-12</w:t>
      </w:r>
    </w:p>
    <w:p w14:paraId="7B6F2036" w14:textId="1127EB85" w:rsidR="5B2D84D2" w:rsidRDefault="5B2D84D2" w:rsidP="000813F0">
      <w:pPr>
        <w:spacing w:after="0" w:line="240" w:lineRule="auto"/>
        <w:rPr>
          <w:rFonts w:ascii="Calibri" w:eastAsia="Calibri" w:hAnsi="Calibri" w:cs="Calibri"/>
        </w:rPr>
      </w:pPr>
    </w:p>
    <w:p w14:paraId="4C3D882B" w14:textId="744E46DD"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 xml:space="preserve">To do so, they must have access to educators with strong content knowledge and pedagogical </w:t>
      </w:r>
      <w:r w:rsidR="00AA3698">
        <w:rPr>
          <w:rFonts w:ascii="Calibri" w:eastAsia="Calibri" w:hAnsi="Calibri" w:cs="Calibri"/>
        </w:rPr>
        <w:t>skills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20F72F6B"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AA3698">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02254A12" w14:textId="77777777" w:rsidR="000D1EB6" w:rsidRDefault="000D1EB6" w:rsidP="000813F0">
      <w:pPr>
        <w:spacing w:after="0" w:line="240" w:lineRule="auto"/>
        <w:rPr>
          <w:rFonts w:ascii="Calibri" w:eastAsia="Calibri" w:hAnsi="Calibri" w:cs="Calibri"/>
        </w:rPr>
      </w:pP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507439ED">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4CDB30CC" w14:textId="387BB4F2" w:rsidR="000C213A" w:rsidRDefault="000C213A" w:rsidP="000C213A">
      <w:pPr>
        <w:spacing w:after="0" w:line="240" w:lineRule="auto"/>
        <w:rPr>
          <w:rFonts w:ascii="Calibri" w:eastAsia="Calibri" w:hAnsi="Calibri" w:cs="Calibri"/>
        </w:rPr>
        <w:sectPr w:rsidR="000C213A" w:rsidSect="00DE2A31">
          <w:type w:val="continuous"/>
          <w:pgSz w:w="12240" w:h="15840"/>
          <w:pgMar w:top="1080" w:right="1080" w:bottom="720" w:left="1080" w:header="720" w:footer="720" w:gutter="0"/>
          <w:cols w:num="2" w:space="720"/>
          <w:docGrid w:linePitch="360"/>
        </w:sectPr>
      </w:pPr>
    </w:p>
    <w:p w14:paraId="1FA9D48C" w14:textId="67D2452D" w:rsidR="7B9D10A6" w:rsidRDefault="7B9D10A6" w:rsidP="7B9D10A6">
      <w:pPr>
        <w:rPr>
          <w:rFonts w:ascii="MS Gothic" w:eastAsia="MS Gothic" w:hAnsi="MS Gothic" w:cs="Calibri"/>
        </w:rPr>
        <w:sectPr w:rsidR="7B9D10A6" w:rsidSect="000C7626">
          <w:type w:val="continuous"/>
          <w:pgSz w:w="12240" w:h="15840"/>
          <w:pgMar w:top="1080" w:right="1080" w:bottom="720" w:left="1080" w:header="720" w:footer="720" w:gutter="0"/>
          <w:cols w:space="720"/>
          <w:docGrid w:linePitch="360"/>
        </w:sectPr>
      </w:pPr>
    </w:p>
    <w:p w14:paraId="24975BEF" w14:textId="77777777" w:rsidR="009552F8" w:rsidRPr="000D1EB6" w:rsidRDefault="009552F8" w:rsidP="0070043E">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13670"/>
      </w:tblGrid>
      <w:tr w:rsidR="00DC68A4" w14:paraId="577F644A" w14:textId="77777777" w:rsidTr="00AA3698">
        <w:tc>
          <w:tcPr>
            <w:tcW w:w="13670" w:type="dxa"/>
            <w:shd w:val="clear" w:color="auto" w:fill="E2EFD9" w:themeFill="accent6" w:themeFillTint="33"/>
          </w:tcPr>
          <w:p w14:paraId="51471B3F" w14:textId="2204CD74" w:rsidR="00953A97" w:rsidRPr="00953A97" w:rsidRDefault="00DC68A4" w:rsidP="7F402CC5">
            <w:pPr>
              <w:pStyle w:val="paragraph"/>
              <w:spacing w:before="0" w:beforeAutospacing="0" w:after="0" w:afterAutospacing="0"/>
              <w:textAlignment w:val="baseline"/>
              <w:rPr>
                <w:rStyle w:val="eop"/>
                <w:rFonts w:ascii="Calibri" w:hAnsi="Calibri" w:cs="Calibri"/>
                <w:sz w:val="22"/>
                <w:szCs w:val="22"/>
              </w:rPr>
            </w:pPr>
            <w:r w:rsidRPr="7F402CC5">
              <w:rPr>
                <w:rStyle w:val="normaltextrun"/>
                <w:rFonts w:ascii="Calibri" w:hAnsi="Calibri" w:cs="Calibri"/>
                <w:b/>
                <w:bCs/>
                <w:color w:val="000000" w:themeColor="text1"/>
                <w:sz w:val="22"/>
                <w:szCs w:val="22"/>
              </w:rPr>
              <w:t>Instructions</w:t>
            </w:r>
            <w:r w:rsidRPr="7F402CC5">
              <w:rPr>
                <w:rStyle w:val="normaltextrun"/>
                <w:rFonts w:ascii="Calibri" w:hAnsi="Calibri" w:cs="Calibri"/>
                <w:b/>
                <w:bCs/>
                <w:i/>
                <w:iCs/>
                <w:color w:val="000000" w:themeColor="text1"/>
                <w:sz w:val="22"/>
                <w:szCs w:val="22"/>
              </w:rPr>
              <w:t>:</w:t>
            </w:r>
            <w:r w:rsidRPr="7F402CC5">
              <w:rPr>
                <w:rStyle w:val="normaltextrun"/>
                <w:rFonts w:ascii="Calibri" w:hAnsi="Calibri" w:cs="Calibri"/>
                <w:i/>
                <w:iCs/>
                <w:color w:val="000000" w:themeColor="text1"/>
                <w:sz w:val="22"/>
                <w:szCs w:val="22"/>
              </w:rPr>
              <w:t xml:space="preserve"> </w:t>
            </w:r>
            <w:r w:rsidRPr="7F402CC5">
              <w:rPr>
                <w:rStyle w:val="normaltextrun"/>
                <w:rFonts w:ascii="Calibri" w:hAnsi="Calibri" w:cs="Calibri"/>
                <w:sz w:val="22"/>
                <w:szCs w:val="22"/>
              </w:rPr>
              <w:t xml:space="preserve">Please list the numbers/abbreviations/titles of the </w:t>
            </w:r>
            <w:r w:rsidR="1A44BD6A" w:rsidRPr="7F402CC5">
              <w:rPr>
                <w:rStyle w:val="normaltextrun"/>
                <w:rFonts w:ascii="Calibri" w:hAnsi="Calibri" w:cs="Calibri"/>
                <w:b/>
                <w:bCs/>
                <w:sz w:val="22"/>
                <w:szCs w:val="22"/>
              </w:rPr>
              <w:t>s</w:t>
            </w:r>
            <w:r w:rsidRPr="7F402CC5">
              <w:rPr>
                <w:rStyle w:val="normaltextrun"/>
                <w:rFonts w:ascii="Calibri" w:hAnsi="Calibri" w:cs="Calibri"/>
                <w:b/>
                <w:bCs/>
                <w:sz w:val="22"/>
                <w:szCs w:val="22"/>
              </w:rPr>
              <w:t xml:space="preserve">ponsoring </w:t>
            </w:r>
            <w:r w:rsidR="303097F6" w:rsidRPr="7F402CC5">
              <w:rPr>
                <w:rStyle w:val="normaltextrun"/>
                <w:rFonts w:ascii="Calibri" w:hAnsi="Calibri" w:cs="Calibri"/>
                <w:b/>
                <w:bCs/>
                <w:sz w:val="22"/>
                <w:szCs w:val="22"/>
              </w:rPr>
              <w:t>o</w:t>
            </w:r>
            <w:r w:rsidRPr="7F402CC5">
              <w:rPr>
                <w:rStyle w:val="normaltextrun"/>
                <w:rFonts w:ascii="Calibri" w:hAnsi="Calibri" w:cs="Calibri"/>
                <w:b/>
                <w:bCs/>
                <w:sz w:val="22"/>
                <w:szCs w:val="22"/>
              </w:rPr>
              <w:t xml:space="preserve">rganization’s required courses where each </w:t>
            </w:r>
            <w:r w:rsidR="00526392" w:rsidRPr="7F402CC5">
              <w:rPr>
                <w:rStyle w:val="normaltextrun"/>
                <w:rFonts w:ascii="Calibri" w:hAnsi="Calibri" w:cs="Calibri"/>
                <w:b/>
                <w:bCs/>
                <w:sz w:val="22"/>
                <w:szCs w:val="22"/>
              </w:rPr>
              <w:t xml:space="preserve">indicator </w:t>
            </w:r>
            <w:r w:rsidRPr="7F402CC5">
              <w:rPr>
                <w:rStyle w:val="normaltextrun"/>
                <w:rFonts w:ascii="Calibri" w:hAnsi="Calibri" w:cs="Calibri"/>
                <w:b/>
                <w:bCs/>
                <w:sz w:val="22"/>
                <w:szCs w:val="22"/>
              </w:rPr>
              <w:t>is targeted, explicit, and coherently addressed</w:t>
            </w:r>
            <w:r w:rsidRPr="7F402CC5">
              <w:rPr>
                <w:rStyle w:val="normaltextrun"/>
                <w:rFonts w:ascii="Calibri" w:hAnsi="Calibri" w:cs="Calibri"/>
                <w:sz w:val="22"/>
                <w:szCs w:val="22"/>
              </w:rPr>
              <w:t xml:space="preserve">. Course identifiers should match the numbers/abbreviations/titles of submitted syllabi to support DESE’s review. </w:t>
            </w:r>
            <w:r w:rsidR="00526392" w:rsidRPr="7F402CC5">
              <w:rPr>
                <w:rStyle w:val="normaltextrun"/>
                <w:rFonts w:ascii="Calibri" w:hAnsi="Calibri" w:cs="Calibri"/>
                <w:sz w:val="22"/>
                <w:szCs w:val="22"/>
              </w:rPr>
              <w:t>Indicators</w:t>
            </w:r>
            <w:r w:rsidRPr="7F402CC5">
              <w:rPr>
                <w:rStyle w:val="normaltextrun"/>
                <w:rFonts w:ascii="Calibri" w:hAnsi="Calibri" w:cs="Calibri"/>
                <w:sz w:val="22"/>
                <w:szCs w:val="22"/>
              </w:rPr>
              <w:t xml:space="preserve"> should not be spread across too many courses. </w:t>
            </w:r>
            <w:r w:rsidRPr="7F402CC5">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29C49BD2" w14:textId="1440FCDA" w:rsidR="00DC68A4" w:rsidRPr="00DC68A4" w:rsidRDefault="00DC68A4" w:rsidP="7F402CC5">
            <w:pPr>
              <w:pStyle w:val="paragraph"/>
              <w:spacing w:before="0" w:beforeAutospacing="0" w:after="0" w:afterAutospacing="0"/>
              <w:textAlignment w:val="baseline"/>
              <w:rPr>
                <w:rFonts w:ascii="Segoe UI" w:hAnsi="Segoe UI" w:cs="Segoe UI"/>
                <w:sz w:val="18"/>
                <w:szCs w:val="18"/>
              </w:rPr>
            </w:pPr>
            <w:r w:rsidRPr="7F402CC5">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7F402CC5">
              <w:rPr>
                <w:rStyle w:val="eop"/>
                <w:rFonts w:ascii="Calibri" w:hAnsi="Calibri" w:cs="Calibri"/>
                <w:sz w:val="22"/>
                <w:szCs w:val="22"/>
              </w:rPr>
              <w:t> </w:t>
            </w:r>
          </w:p>
          <w:p w14:paraId="578BFD57" w14:textId="6632187B" w:rsidR="00DC68A4" w:rsidRPr="00DC68A4" w:rsidRDefault="00DC68A4" w:rsidP="7F402CC5">
            <w:pPr>
              <w:pStyle w:val="paragraph"/>
              <w:spacing w:before="0" w:beforeAutospacing="0" w:after="0" w:afterAutospacing="0"/>
              <w:textAlignment w:val="baseline"/>
              <w:rPr>
                <w:rStyle w:val="eop"/>
                <w:rFonts w:ascii="Calibri" w:hAnsi="Calibri" w:cs="Calibri"/>
                <w:sz w:val="22"/>
                <w:szCs w:val="22"/>
              </w:rPr>
            </w:pPr>
          </w:p>
          <w:p w14:paraId="32C1FFCF" w14:textId="13099DCB" w:rsidR="00DC68A4" w:rsidRPr="00DC68A4" w:rsidRDefault="207F2AE6" w:rsidP="7F402CC5">
            <w:pPr>
              <w:textAlignment w:val="baseline"/>
            </w:pPr>
            <w:r w:rsidRPr="7F402CC5">
              <w:rPr>
                <w:rStyle w:val="normaltextrun"/>
                <w:rFonts w:ascii="Calibri" w:eastAsia="Calibri" w:hAnsi="Calibri" w:cs="Calibri"/>
                <w:color w:val="000000" w:themeColor="text1"/>
              </w:rPr>
              <w:t xml:space="preserve">Then, </w:t>
            </w:r>
            <w:r w:rsidRPr="7F402CC5">
              <w:rPr>
                <w:rStyle w:val="normaltextrun"/>
                <w:rFonts w:ascii="Calibri" w:eastAsia="Calibri" w:hAnsi="Calibri" w:cs="Calibri"/>
                <w:b/>
                <w:bCs/>
                <w:color w:val="000000" w:themeColor="text1"/>
              </w:rPr>
              <w:t>briefly describe where in the syllabus the content is covered</w:t>
            </w:r>
            <w:r w:rsidRPr="7F402CC5">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0D1EB6">
      <w:pPr>
        <w:spacing w:line="240" w:lineRule="auto"/>
        <w:rPr>
          <w:rFonts w:ascii="Calibri" w:eastAsia="Calibri" w:hAnsi="Calibri" w:cs="Calibri"/>
        </w:rPr>
      </w:pPr>
    </w:p>
    <w:tbl>
      <w:tblPr>
        <w:tblW w:w="1364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70"/>
        <w:gridCol w:w="2272"/>
      </w:tblGrid>
      <w:tr w:rsidR="00F804D7" w14:paraId="028B75EB" w14:textId="77777777" w:rsidTr="7F402CC5">
        <w:trPr>
          <w:trHeight w:val="795"/>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6D5208B"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p w14:paraId="2ACFBA0C" w14:textId="6C2B98E4" w:rsidR="00F804D7" w:rsidRDefault="00503824" w:rsidP="00503824">
            <w:pPr>
              <w:spacing w:after="0" w:line="240" w:lineRule="auto"/>
              <w:ind w:right="510"/>
              <w:jc w:val="center"/>
              <w:rPr>
                <w:rFonts w:ascii="Calibri" w:eastAsia="Calibri" w:hAnsi="Calibri" w:cs="Calibri"/>
                <w:b/>
                <w:bCs/>
                <w:color w:val="000000" w:themeColor="text1"/>
              </w:rPr>
            </w:pPr>
            <w:r>
              <w:rPr>
                <w:rFonts w:ascii="Calibri" w:eastAsia="Calibri" w:hAnsi="Calibri" w:cs="Calibri"/>
                <w:b/>
                <w:bCs/>
                <w:color w:val="000000" w:themeColor="text1"/>
              </w:rPr>
              <w:t>Subject Matter Knowledge</w:t>
            </w:r>
          </w:p>
          <w:p w14:paraId="7E212730" w14:textId="4C9A7583" w:rsidR="00F804D7" w:rsidRPr="00217C67" w:rsidRDefault="00217C67" w:rsidP="00217C67">
            <w:pPr>
              <w:spacing w:after="0" w:line="240" w:lineRule="auto"/>
              <w:ind w:right="510"/>
              <w:jc w:val="center"/>
              <w:rPr>
                <w:rFonts w:ascii="Calibri" w:eastAsia="Calibri" w:hAnsi="Calibri" w:cs="Calibri"/>
                <w:b/>
                <w:bCs/>
                <w:color w:val="000000" w:themeColor="text1"/>
              </w:rPr>
            </w:pPr>
            <w:r w:rsidRPr="00217C67">
              <w:rPr>
                <w:rFonts w:ascii="Calibri" w:eastAsia="Calibri" w:hAnsi="Calibri" w:cs="Calibri"/>
                <w:b/>
                <w:bCs/>
                <w:color w:val="000000" w:themeColor="text1"/>
              </w:rPr>
              <w:t>English as a Second Language, PK-6 and 5-12</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AB84191" w14:textId="42CFB280" w:rsidR="00CD2FC9" w:rsidRDefault="00CD2FC9" w:rsidP="00CD2F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Fluent</w:t>
            </w:r>
          </w:p>
          <w:p w14:paraId="1B63EA56" w14:textId="77777777" w:rsidR="00CD2FC9" w:rsidRDefault="00CD2FC9" w:rsidP="00CD2FC9">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5FCD006A" w14:textId="38EA9BB3" w:rsidR="00F804D7" w:rsidRDefault="00CD2FC9" w:rsidP="00CD2FC9">
            <w:pPr>
              <w:spacing w:after="0" w:line="240" w:lineRule="auto"/>
              <w:jc w:val="center"/>
              <w:rPr>
                <w:rFonts w:ascii="Calibri" w:eastAsia="Calibri" w:hAnsi="Calibri" w:cs="Calibri"/>
                <w:color w:val="000000" w:themeColor="text1"/>
                <w:sz w:val="20"/>
                <w:szCs w:val="20"/>
              </w:rPr>
            </w:pPr>
            <w:r>
              <w:rPr>
                <w:rStyle w:val="normaltextrun"/>
                <w:rFonts w:ascii="Calibri" w:hAnsi="Calibri" w:cs="Calibri"/>
                <w:i/>
                <w:iCs/>
                <w:color w:val="000000"/>
                <w:sz w:val="20"/>
                <w:szCs w:val="20"/>
              </w:rPr>
              <w:t xml:space="preserve"> Licensure</w:t>
            </w:r>
            <w:r>
              <w:rPr>
                <w:rStyle w:val="eop"/>
                <w:rFonts w:ascii="Calibri" w:hAnsi="Calibri" w:cs="Calibri"/>
                <w:color w:val="000000"/>
              </w:rPr>
              <w:t> </w:t>
            </w:r>
          </w:p>
        </w:tc>
      </w:tr>
      <w:tr w:rsidR="7F402CC5" w14:paraId="11795DAB" w14:textId="77777777" w:rsidTr="00946BDC">
        <w:trPr>
          <w:trHeight w:val="426"/>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29C60069" w14:textId="3E756795" w:rsidR="7F402CC5" w:rsidRDefault="7F402CC5" w:rsidP="7F402CC5">
            <w:pPr>
              <w:spacing w:line="240" w:lineRule="auto"/>
              <w:jc w:val="center"/>
              <w:rPr>
                <w:rFonts w:ascii="Calibri" w:eastAsia="Calibri" w:hAnsi="Calibri" w:cs="Calibri"/>
                <w:color w:val="000000" w:themeColor="text1"/>
              </w:rPr>
            </w:pPr>
            <w:r w:rsidRPr="7F402CC5">
              <w:rPr>
                <w:rFonts w:ascii="Calibri" w:eastAsia="Calibri" w:hAnsi="Calibri" w:cs="Calibri"/>
                <w:i/>
                <w:iCs/>
                <w:color w:val="000000" w:themeColor="text1"/>
              </w:rPr>
              <w:t>Example Row</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C8D5695" w14:textId="3ED29E2A" w:rsidR="7F402CC5" w:rsidRDefault="7F402CC5" w:rsidP="00946BDC">
            <w:pPr>
              <w:spacing w:line="240" w:lineRule="auto"/>
              <w:rPr>
                <w:rFonts w:ascii="Calibri" w:eastAsia="Calibri" w:hAnsi="Calibri" w:cs="Calibri"/>
                <w:color w:val="000000" w:themeColor="text1"/>
              </w:rPr>
            </w:pPr>
            <w:r w:rsidRPr="7F402CC5">
              <w:rPr>
                <w:rFonts w:ascii="Calibri" w:eastAsia="Calibri" w:hAnsi="Calibri" w:cs="Calibri"/>
                <w:i/>
                <w:iCs/>
                <w:color w:val="000000" w:themeColor="text1"/>
              </w:rPr>
              <w:t>EDU 101 – Weeks 5-7</w:t>
            </w:r>
          </w:p>
        </w:tc>
      </w:tr>
      <w:tr w:rsidR="000C7626" w14:paraId="2942EA9A"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BE1F99" w14:textId="77777777" w:rsidR="00E5563F" w:rsidRDefault="526F43E0"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Language and Linguistics.</w:t>
            </w:r>
          </w:p>
          <w:p w14:paraId="61CF2757" w14:textId="77777777" w:rsidR="00E5563F" w:rsidRDefault="526F43E0"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Language as a system: functions and registers of language.</w:t>
            </w:r>
          </w:p>
          <w:p w14:paraId="632530FC" w14:textId="77777777" w:rsidR="00E5563F" w:rsidRDefault="526F43E0"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The structure and nature of language: Phonology, morphology, syntax, semantics, pragmatics, discourse varieties, aspects of social and academic language, rhetorical registers, and writing conventions.</w:t>
            </w:r>
          </w:p>
          <w:p w14:paraId="3B375D16" w14:textId="099679D1" w:rsidR="00F50AC5" w:rsidRPr="00F50AC5" w:rsidRDefault="526F43E0"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Language variation and change.</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7F402CC5">
            <w:pPr>
              <w:spacing w:after="0" w:line="240" w:lineRule="auto"/>
              <w:rPr>
                <w:rFonts w:eastAsiaTheme="minorEastAsia"/>
                <w:color w:val="000000" w:themeColor="text1"/>
              </w:rPr>
            </w:pPr>
          </w:p>
        </w:tc>
      </w:tr>
      <w:tr w:rsidR="000C7626" w14:paraId="41F1DB5F"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FF0D02" w14:textId="77777777" w:rsid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Language acquisition and literacy development.</w:t>
            </w:r>
          </w:p>
          <w:p w14:paraId="5DA2BB4C"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Theory and research in first and second language acquisition.</w:t>
            </w:r>
          </w:p>
          <w:p w14:paraId="46F84DF1"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Knowledge of the significant theories and practices for developing reading skills and reading comprehension in English as a first language at different educational levels.</w:t>
            </w:r>
          </w:p>
          <w:p w14:paraId="3ED2EFA4"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Relevance of linguistic differences between the first and the second language for reading instruction in English.</w:t>
            </w:r>
          </w:p>
          <w:p w14:paraId="3D403F4B"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Differences in initial reading instruction in English (including phonemic awareness and phonics) for students who may or may not be literate in their first language: effects of first language literacy on second language learning and literacy.</w:t>
            </w:r>
          </w:p>
          <w:p w14:paraId="64C8FC7B"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Formal and informal measures for assessing development in reading skills and their use with second language learners.</w:t>
            </w:r>
          </w:p>
          <w:p w14:paraId="0D8AEB87"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Development of listening, speaking, reading, and writing vocabulary.</w:t>
            </w:r>
          </w:p>
          <w:p w14:paraId="257A62A7"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Approaches and practices for developing writing skills and the use of writing tools.</w:t>
            </w:r>
          </w:p>
          <w:p w14:paraId="63275484"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Writing process and formal elements of writing.</w:t>
            </w:r>
          </w:p>
          <w:p w14:paraId="76E24077"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Oral/Aural fluency in English at different proficiency levels.</w:t>
            </w:r>
          </w:p>
          <w:p w14:paraId="60D00060"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Social and academic English and academic language for the content areas.</w:t>
            </w:r>
          </w:p>
          <w:p w14:paraId="072EDA95" w14:textId="4A1B9997" w:rsidR="000C7626" w:rsidRP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lastRenderedPageBreak/>
              <w:t>Development of metalinguistic skills and vocabulary appropriate to cognitive, academic, and language proficiency levels.</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7F402CC5">
            <w:pPr>
              <w:spacing w:after="0" w:line="240" w:lineRule="auto"/>
              <w:rPr>
                <w:rFonts w:eastAsiaTheme="minorEastAsia"/>
                <w:color w:val="000000" w:themeColor="text1"/>
              </w:rPr>
            </w:pPr>
          </w:p>
        </w:tc>
      </w:tr>
      <w:tr w:rsidR="000C7626" w14:paraId="2C5D8B10"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2EE187" w14:textId="77777777" w:rsid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Instructional approaches and best practices for teaching ESL</w:t>
            </w:r>
          </w:p>
          <w:p w14:paraId="028EE97D"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Foundations of ESL instruction.</w:t>
            </w:r>
          </w:p>
          <w:p w14:paraId="3FA01409"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Theories and sheltered strategies for developing English language skills in listening, speaking, reading, and writing for English language learners in bilingual or multilingual classrooms from the primary grades on.</w:t>
            </w:r>
          </w:p>
          <w:p w14:paraId="7B2D7CE1"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Research-based practices for English language development.</w:t>
            </w:r>
          </w:p>
          <w:p w14:paraId="1B1CABE4"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Program models and teaching strategies for developing and integrating language skills.</w:t>
            </w:r>
          </w:p>
          <w:p w14:paraId="76799790" w14:textId="3815ED44" w:rsidR="000C7626" w:rsidRP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Planning and implementing standards-based ESL and content instruction.</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7F402CC5">
            <w:pPr>
              <w:spacing w:after="0" w:line="240" w:lineRule="auto"/>
              <w:rPr>
                <w:rFonts w:eastAsiaTheme="minorEastAsia"/>
                <w:color w:val="000000" w:themeColor="text1"/>
              </w:rPr>
            </w:pPr>
          </w:p>
        </w:tc>
      </w:tr>
      <w:tr w:rsidR="000C7626" w14:paraId="3A33E3FE"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3ADC88" w14:textId="77777777" w:rsid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Socio-cultural and socio-emotional considerations in teaching ESL.</w:t>
            </w:r>
          </w:p>
          <w:p w14:paraId="152B1843"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Regional, socioeconomic, and developmental factors influencing language variation and bilingualism or multilingualism.</w:t>
            </w:r>
          </w:p>
          <w:p w14:paraId="314E876D"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The nature and role of culture and its intersection with teaching and learning.</w:t>
            </w:r>
          </w:p>
          <w:p w14:paraId="2CAE2635"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Cultural, racial, ethnic, and linguistic identity.</w:t>
            </w:r>
          </w:p>
          <w:p w14:paraId="2FFC8F47"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Intercultural communication in the classroom.</w:t>
            </w:r>
          </w:p>
          <w:p w14:paraId="07117056" w14:textId="77777777" w:rsid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Special populations and situations: long-term English language learners, English learners with disabilities, and students with limited or interrupted formal education.</w:t>
            </w:r>
          </w:p>
          <w:p w14:paraId="1BACAAF3" w14:textId="3D946783" w:rsidR="000C7626" w:rsidRPr="00F50AC5" w:rsidRDefault="5094B875" w:rsidP="7F402CC5">
            <w:pPr>
              <w:pStyle w:val="NormalWeb"/>
              <w:numPr>
                <w:ilvl w:val="1"/>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The role of the community, families, and schools in English language learner education.</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7F402CC5">
            <w:pPr>
              <w:spacing w:after="0" w:line="240" w:lineRule="auto"/>
              <w:rPr>
                <w:rFonts w:eastAsiaTheme="minorEastAsia"/>
                <w:color w:val="000000" w:themeColor="text1"/>
              </w:rPr>
            </w:pPr>
          </w:p>
        </w:tc>
      </w:tr>
      <w:tr w:rsidR="000C7626" w14:paraId="25D556F8"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BE5D37" w14:textId="3B0C4FB5" w:rsidR="000C7626" w:rsidRP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Formal and informal English language assessment procedures and instruments for English language learners: selection, administration, and interpretation; identification of bias and normal variation in performance, as well as possible differentiation from learning disabilities.</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7F402CC5">
            <w:pPr>
              <w:spacing w:after="0" w:line="240" w:lineRule="auto"/>
              <w:rPr>
                <w:rFonts w:eastAsiaTheme="minorEastAsia"/>
                <w:color w:val="000000" w:themeColor="text1"/>
              </w:rPr>
            </w:pPr>
          </w:p>
        </w:tc>
      </w:tr>
      <w:tr w:rsidR="000C7626" w14:paraId="0035C8F7"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5A936A" w14:textId="77777777" w:rsid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Federal and state laws pertaining to the education of English language learners.</w:t>
            </w:r>
          </w:p>
          <w:p w14:paraId="04763220" w14:textId="123FF72F" w:rsidR="000C7626" w:rsidRPr="00E71AE4" w:rsidRDefault="000C7626" w:rsidP="7F402CC5">
            <w:pPr>
              <w:spacing w:after="0" w:line="240" w:lineRule="auto"/>
              <w:rPr>
                <w:rFonts w:eastAsiaTheme="minorEastAsia"/>
              </w:rPr>
            </w:pP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7F402CC5">
            <w:pPr>
              <w:spacing w:after="0" w:line="240" w:lineRule="auto"/>
              <w:rPr>
                <w:rFonts w:eastAsiaTheme="minorEastAsia"/>
                <w:color w:val="000000" w:themeColor="text1"/>
              </w:rPr>
            </w:pPr>
          </w:p>
        </w:tc>
      </w:tr>
      <w:tr w:rsidR="00756D8C" w14:paraId="7A33F356"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FA81DE" w14:textId="77777777" w:rsid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Theoretical, political, and historical foundations of education for English language learners.</w:t>
            </w:r>
          </w:p>
          <w:p w14:paraId="08D26765" w14:textId="3A1EE12B" w:rsidR="00756D8C" w:rsidRPr="5B2D84D2" w:rsidRDefault="00756D8C" w:rsidP="7F402CC5">
            <w:pPr>
              <w:spacing w:after="0" w:line="240" w:lineRule="auto"/>
              <w:rPr>
                <w:rFonts w:eastAsiaTheme="minorEastAsia"/>
                <w:b/>
                <w:bCs/>
              </w:rPr>
            </w:pP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756D8C" w:rsidRDefault="00756D8C" w:rsidP="7F402CC5">
            <w:pPr>
              <w:spacing w:after="0" w:line="240" w:lineRule="auto"/>
              <w:rPr>
                <w:rFonts w:eastAsiaTheme="minorEastAsia"/>
                <w:color w:val="000000" w:themeColor="text1"/>
              </w:rPr>
            </w:pPr>
          </w:p>
        </w:tc>
      </w:tr>
      <w:tr w:rsidR="00756D8C" w14:paraId="0FD69C8A"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B109F5" w14:textId="77777777" w:rsid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Instruction, assessments, resources, research, and advances in the field of ESL.</w:t>
            </w:r>
          </w:p>
          <w:p w14:paraId="6F85D840" w14:textId="30C1EA60" w:rsidR="00756D8C" w:rsidRDefault="00756D8C" w:rsidP="7F402CC5">
            <w:pPr>
              <w:spacing w:after="0" w:line="240" w:lineRule="auto"/>
              <w:rPr>
                <w:rFonts w:eastAsiaTheme="minorEastAsia"/>
                <w:b/>
                <w:bCs/>
              </w:rPr>
            </w:pP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756D8C" w:rsidRDefault="00756D8C" w:rsidP="7F402CC5">
            <w:pPr>
              <w:spacing w:after="0" w:line="240" w:lineRule="auto"/>
              <w:rPr>
                <w:rFonts w:eastAsiaTheme="minorEastAsia"/>
                <w:color w:val="000000" w:themeColor="text1"/>
              </w:rPr>
            </w:pPr>
          </w:p>
        </w:tc>
      </w:tr>
      <w:tr w:rsidR="00F50AC5" w14:paraId="04D76069" w14:textId="77777777" w:rsidTr="7F402CC5">
        <w:trPr>
          <w:trHeight w:val="270"/>
        </w:trPr>
        <w:tc>
          <w:tcPr>
            <w:tcW w:w="1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9A925C" w14:textId="77777777" w:rsidR="00F50AC5" w:rsidRDefault="5094B875" w:rsidP="7F402CC5">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F402CC5">
              <w:rPr>
                <w:rFonts w:asciiTheme="minorHAnsi" w:eastAsiaTheme="minorEastAsia" w:hAnsiTheme="minorHAnsi" w:cstheme="minorBidi"/>
                <w:sz w:val="22"/>
                <w:szCs w:val="22"/>
              </w:rPr>
              <w:t>Strategies for school collaboration, family outreach, and community involvement for English language learners.</w:t>
            </w:r>
          </w:p>
          <w:p w14:paraId="374018D9" w14:textId="364F4F1B" w:rsidR="00F50AC5" w:rsidRPr="00F50AC5" w:rsidRDefault="00F50AC5" w:rsidP="7F402CC5">
            <w:pPr>
              <w:pStyle w:val="NormalWeb"/>
              <w:shd w:val="clear" w:color="auto" w:fill="FFFFFF" w:themeFill="background1"/>
              <w:spacing w:before="0" w:beforeAutospacing="0" w:after="0" w:afterAutospacing="0"/>
              <w:ind w:left="360"/>
              <w:rPr>
                <w:rFonts w:asciiTheme="minorHAnsi" w:eastAsiaTheme="minorEastAsia" w:hAnsiTheme="minorHAnsi" w:cstheme="minorBidi"/>
                <w:sz w:val="22"/>
                <w:szCs w:val="22"/>
              </w:rPr>
            </w:pP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173F5" w14:textId="77777777" w:rsidR="00F50AC5" w:rsidRDefault="00F50AC5" w:rsidP="7F402CC5">
            <w:pPr>
              <w:spacing w:after="0" w:line="240" w:lineRule="auto"/>
              <w:rPr>
                <w:rFonts w:eastAsiaTheme="minorEastAsia"/>
                <w:color w:val="000000" w:themeColor="text1"/>
              </w:rPr>
            </w:pPr>
          </w:p>
        </w:tc>
      </w:tr>
    </w:tbl>
    <w:p w14:paraId="640B0E6C" w14:textId="77777777" w:rsidR="002B1CBB" w:rsidRDefault="002B1CBB" w:rsidP="00874EC9">
      <w:pPr>
        <w:spacing w:after="0" w:line="240" w:lineRule="auto"/>
        <w:rPr>
          <w:rFonts w:ascii="Calibri" w:eastAsia="Calibri" w:hAnsi="Calibri" w:cs="Calibri"/>
        </w:rPr>
      </w:pPr>
    </w:p>
    <w:sectPr w:rsidR="002B1CBB">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8373" w14:textId="77777777" w:rsidR="006A4008" w:rsidRDefault="006A4008" w:rsidP="005827F9">
      <w:pPr>
        <w:spacing w:after="0" w:line="240" w:lineRule="auto"/>
      </w:pPr>
      <w:r>
        <w:separator/>
      </w:r>
    </w:p>
  </w:endnote>
  <w:endnote w:type="continuationSeparator" w:id="0">
    <w:p w14:paraId="0B64AF52" w14:textId="77777777" w:rsidR="006A4008" w:rsidRDefault="006A4008" w:rsidP="005827F9">
      <w:pPr>
        <w:spacing w:after="0" w:line="240" w:lineRule="auto"/>
      </w:pPr>
      <w:r>
        <w:continuationSeparator/>
      </w:r>
    </w:p>
  </w:endnote>
  <w:endnote w:type="continuationNotice" w:id="1">
    <w:p w14:paraId="033278C6" w14:textId="77777777" w:rsidR="006A4008" w:rsidRDefault="006A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93E5" w14:textId="77777777" w:rsidR="006A4008" w:rsidRDefault="006A4008" w:rsidP="005827F9">
      <w:pPr>
        <w:spacing w:after="0" w:line="240" w:lineRule="auto"/>
      </w:pPr>
      <w:r>
        <w:separator/>
      </w:r>
    </w:p>
  </w:footnote>
  <w:footnote w:type="continuationSeparator" w:id="0">
    <w:p w14:paraId="53176BDD" w14:textId="77777777" w:rsidR="006A4008" w:rsidRDefault="006A4008" w:rsidP="005827F9">
      <w:pPr>
        <w:spacing w:after="0" w:line="240" w:lineRule="auto"/>
      </w:pPr>
      <w:r>
        <w:continuationSeparator/>
      </w:r>
    </w:p>
  </w:footnote>
  <w:footnote w:type="continuationNotice" w:id="1">
    <w:p w14:paraId="286CEA04" w14:textId="77777777" w:rsidR="006A4008" w:rsidRDefault="006A4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DBE2" w14:textId="5486860E" w:rsidR="00AA3698" w:rsidRPr="002D7243" w:rsidRDefault="00AA3698" w:rsidP="00AA3698">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6D444571" wp14:editId="6F28DFCE">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018846731"/>
        <w:placeholder>
          <w:docPart w:val="7547FE4B8D1844F6A40FA64A65B71288"/>
        </w:placeholder>
        <w:dataBinding w:prefixMappings="xmlns:ns0='http://purl.org/dc/elements/1.1/' xmlns:ns1='http://schemas.openxmlformats.org/package/2006/metadata/core-properties' " w:xpath="/ns1:coreProperties[1]/ns0:title[1]" w:storeItemID="{6C3C8BC8-F283-45AE-878A-BAB7291924A1}"/>
        <w:text/>
      </w:sdtPr>
      <w:sdtEndPr/>
      <w:sdtContent>
        <w:r w:rsidR="009F3ED8" w:rsidRPr="009F3ED8">
          <w:rPr>
            <w:b/>
            <w:bCs/>
            <w:color w:val="2F5496" w:themeColor="accent1" w:themeShade="BF"/>
            <w:sz w:val="32"/>
            <w:szCs w:val="32"/>
          </w:rPr>
          <w:t>SMK Matrix – English as a Second Language</w:t>
        </w:r>
      </w:sdtContent>
    </w:sdt>
  </w:p>
  <w:p w14:paraId="106C5606" w14:textId="15DF09F3"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10F" w14:textId="41132BD2" w:rsidR="00AA3698" w:rsidRPr="002D7243" w:rsidRDefault="00AA3698" w:rsidP="00AA3698">
    <w:pPr>
      <w:pStyle w:val="Header"/>
      <w:rPr>
        <w:b/>
        <w:bCs/>
      </w:rPr>
    </w:pPr>
    <w:r>
      <w:rPr>
        <w:noProof/>
      </w:rPr>
      <w:drawing>
        <wp:anchor distT="0" distB="0" distL="114300" distR="114300" simplePos="0" relativeHeight="251658242" behindDoc="0" locked="0" layoutInCell="1" allowOverlap="1" wp14:anchorId="27FFD5B4" wp14:editId="4C957EBF">
          <wp:simplePos x="0" y="0"/>
          <wp:positionH relativeFrom="column">
            <wp:posOffset>6533515</wp:posOffset>
          </wp:positionH>
          <wp:positionV relativeFrom="paragraph">
            <wp:posOffset>-193675</wp:posOffset>
          </wp:positionV>
          <wp:extent cx="2063750" cy="589328"/>
          <wp:effectExtent l="0" t="0" r="0" b="0"/>
          <wp:wrapNone/>
          <wp:docPr id="1268134866" name="Picture 1268134866"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134866" name="Picture 1268134866"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English as a Second Language</w:t>
    </w:r>
  </w:p>
  <w:p w14:paraId="09437607" w14:textId="5C9451CE" w:rsidR="00F929D0" w:rsidRDefault="00F929D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D6F"/>
    <w:multiLevelType w:val="hybridMultilevel"/>
    <w:tmpl w:val="41FCB7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7B367"/>
    <w:multiLevelType w:val="hybridMultilevel"/>
    <w:tmpl w:val="2760DAF2"/>
    <w:lvl w:ilvl="0" w:tplc="09A0AB5E">
      <w:start w:val="1"/>
      <w:numFmt w:val="lowerLetter"/>
      <w:lvlText w:val="%1."/>
      <w:lvlJc w:val="left"/>
      <w:pPr>
        <w:ind w:left="720" w:hanging="360"/>
      </w:pPr>
    </w:lvl>
    <w:lvl w:ilvl="1" w:tplc="CC9E747C">
      <w:start w:val="1"/>
      <w:numFmt w:val="lowerLetter"/>
      <w:lvlText w:val="%2."/>
      <w:lvlJc w:val="left"/>
      <w:pPr>
        <w:ind w:left="1440" w:hanging="360"/>
      </w:pPr>
    </w:lvl>
    <w:lvl w:ilvl="2" w:tplc="2ABA6874">
      <w:start w:val="1"/>
      <w:numFmt w:val="lowerRoman"/>
      <w:lvlText w:val="%3."/>
      <w:lvlJc w:val="right"/>
      <w:pPr>
        <w:ind w:left="2160" w:hanging="180"/>
      </w:pPr>
    </w:lvl>
    <w:lvl w:ilvl="3" w:tplc="8076C108">
      <w:start w:val="1"/>
      <w:numFmt w:val="decimal"/>
      <w:lvlText w:val="%4."/>
      <w:lvlJc w:val="left"/>
      <w:pPr>
        <w:ind w:left="2880" w:hanging="360"/>
      </w:pPr>
    </w:lvl>
    <w:lvl w:ilvl="4" w:tplc="CBFAD816">
      <w:start w:val="1"/>
      <w:numFmt w:val="lowerLetter"/>
      <w:lvlText w:val="%5."/>
      <w:lvlJc w:val="left"/>
      <w:pPr>
        <w:ind w:left="3600" w:hanging="360"/>
      </w:pPr>
    </w:lvl>
    <w:lvl w:ilvl="5" w:tplc="5D18F638">
      <w:start w:val="1"/>
      <w:numFmt w:val="lowerRoman"/>
      <w:lvlText w:val="%6."/>
      <w:lvlJc w:val="right"/>
      <w:pPr>
        <w:ind w:left="4320" w:hanging="180"/>
      </w:pPr>
    </w:lvl>
    <w:lvl w:ilvl="6" w:tplc="6F7A09B6">
      <w:start w:val="1"/>
      <w:numFmt w:val="decimal"/>
      <w:lvlText w:val="%7."/>
      <w:lvlJc w:val="left"/>
      <w:pPr>
        <w:ind w:left="5040" w:hanging="360"/>
      </w:pPr>
    </w:lvl>
    <w:lvl w:ilvl="7" w:tplc="F77E26EE">
      <w:start w:val="1"/>
      <w:numFmt w:val="lowerLetter"/>
      <w:lvlText w:val="%8."/>
      <w:lvlJc w:val="left"/>
      <w:pPr>
        <w:ind w:left="5760" w:hanging="360"/>
      </w:pPr>
    </w:lvl>
    <w:lvl w:ilvl="8" w:tplc="C9FC5F82">
      <w:start w:val="1"/>
      <w:numFmt w:val="lowerRoman"/>
      <w:lvlText w:val="%9."/>
      <w:lvlJc w:val="right"/>
      <w:pPr>
        <w:ind w:left="6480" w:hanging="180"/>
      </w:pPr>
    </w:lvl>
  </w:abstractNum>
  <w:abstractNum w:abstractNumId="2"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3"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5"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7"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0"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1"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2"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8"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091306">
    <w:abstractNumId w:val="1"/>
  </w:num>
  <w:num w:numId="2" w16cid:durableId="1240402993">
    <w:abstractNumId w:val="4"/>
  </w:num>
  <w:num w:numId="3" w16cid:durableId="1894268665">
    <w:abstractNumId w:val="17"/>
  </w:num>
  <w:num w:numId="4" w16cid:durableId="1995064756">
    <w:abstractNumId w:val="10"/>
  </w:num>
  <w:num w:numId="5" w16cid:durableId="840857024">
    <w:abstractNumId w:val="11"/>
  </w:num>
  <w:num w:numId="6" w16cid:durableId="1883514092">
    <w:abstractNumId w:val="2"/>
  </w:num>
  <w:num w:numId="7" w16cid:durableId="222180245">
    <w:abstractNumId w:val="6"/>
  </w:num>
  <w:num w:numId="8" w16cid:durableId="1148205482">
    <w:abstractNumId w:val="9"/>
  </w:num>
  <w:num w:numId="9" w16cid:durableId="1432777468">
    <w:abstractNumId w:val="12"/>
  </w:num>
  <w:num w:numId="10" w16cid:durableId="1790321068">
    <w:abstractNumId w:val="3"/>
  </w:num>
  <w:num w:numId="11" w16cid:durableId="366295099">
    <w:abstractNumId w:val="13"/>
  </w:num>
  <w:num w:numId="12" w16cid:durableId="571232646">
    <w:abstractNumId w:val="18"/>
  </w:num>
  <w:num w:numId="13" w16cid:durableId="1406101406">
    <w:abstractNumId w:val="16"/>
  </w:num>
  <w:num w:numId="14" w16cid:durableId="1758820978">
    <w:abstractNumId w:val="7"/>
  </w:num>
  <w:num w:numId="15" w16cid:durableId="988940409">
    <w:abstractNumId w:val="8"/>
  </w:num>
  <w:num w:numId="16" w16cid:durableId="1742482261">
    <w:abstractNumId w:val="5"/>
  </w:num>
  <w:num w:numId="17" w16cid:durableId="400713160">
    <w:abstractNumId w:val="15"/>
  </w:num>
  <w:num w:numId="18" w16cid:durableId="1508642451">
    <w:abstractNumId w:val="14"/>
  </w:num>
  <w:num w:numId="19" w16cid:durableId="66192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917E2"/>
    <w:rsid w:val="00093F33"/>
    <w:rsid w:val="000A3B7F"/>
    <w:rsid w:val="000A5A62"/>
    <w:rsid w:val="000B250E"/>
    <w:rsid w:val="000B4D67"/>
    <w:rsid w:val="000B619C"/>
    <w:rsid w:val="000C213A"/>
    <w:rsid w:val="000C7626"/>
    <w:rsid w:val="000D1EB6"/>
    <w:rsid w:val="000D5FB5"/>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C66B6"/>
    <w:rsid w:val="001C752D"/>
    <w:rsid w:val="001D4E90"/>
    <w:rsid w:val="00206B95"/>
    <w:rsid w:val="00207917"/>
    <w:rsid w:val="002128CD"/>
    <w:rsid w:val="00217C67"/>
    <w:rsid w:val="00234838"/>
    <w:rsid w:val="00255DD2"/>
    <w:rsid w:val="002601C9"/>
    <w:rsid w:val="00270747"/>
    <w:rsid w:val="00282695"/>
    <w:rsid w:val="00282923"/>
    <w:rsid w:val="00283FEE"/>
    <w:rsid w:val="00296EA8"/>
    <w:rsid w:val="002B1CBB"/>
    <w:rsid w:val="002B706D"/>
    <w:rsid w:val="002D1943"/>
    <w:rsid w:val="002E4E70"/>
    <w:rsid w:val="002F0DB2"/>
    <w:rsid w:val="002F27C0"/>
    <w:rsid w:val="00307793"/>
    <w:rsid w:val="003160D8"/>
    <w:rsid w:val="00330230"/>
    <w:rsid w:val="003313AB"/>
    <w:rsid w:val="003339C8"/>
    <w:rsid w:val="00335E46"/>
    <w:rsid w:val="00345647"/>
    <w:rsid w:val="00354EA3"/>
    <w:rsid w:val="00355313"/>
    <w:rsid w:val="003760D0"/>
    <w:rsid w:val="00376478"/>
    <w:rsid w:val="003A27BD"/>
    <w:rsid w:val="003A3F96"/>
    <w:rsid w:val="003C2F37"/>
    <w:rsid w:val="003C405A"/>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25BF"/>
    <w:rsid w:val="005766A6"/>
    <w:rsid w:val="005827F9"/>
    <w:rsid w:val="00584069"/>
    <w:rsid w:val="00585EB2"/>
    <w:rsid w:val="00587275"/>
    <w:rsid w:val="00590EC6"/>
    <w:rsid w:val="00593D64"/>
    <w:rsid w:val="005941AC"/>
    <w:rsid w:val="005A4F90"/>
    <w:rsid w:val="005B083A"/>
    <w:rsid w:val="005B17A4"/>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5D16"/>
    <w:rsid w:val="006B5DD6"/>
    <w:rsid w:val="006E7B71"/>
    <w:rsid w:val="0070043E"/>
    <w:rsid w:val="00710A4B"/>
    <w:rsid w:val="007116B2"/>
    <w:rsid w:val="00712B8A"/>
    <w:rsid w:val="00720461"/>
    <w:rsid w:val="007227BC"/>
    <w:rsid w:val="007258A3"/>
    <w:rsid w:val="00727C0C"/>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46BDC"/>
    <w:rsid w:val="00953A97"/>
    <w:rsid w:val="009552F8"/>
    <w:rsid w:val="00973477"/>
    <w:rsid w:val="00974BA7"/>
    <w:rsid w:val="009A59B7"/>
    <w:rsid w:val="009B0CE2"/>
    <w:rsid w:val="009B31B2"/>
    <w:rsid w:val="009B61B4"/>
    <w:rsid w:val="009D1B58"/>
    <w:rsid w:val="009D33D2"/>
    <w:rsid w:val="009D7B1B"/>
    <w:rsid w:val="009E505B"/>
    <w:rsid w:val="009F2F18"/>
    <w:rsid w:val="009F3ED8"/>
    <w:rsid w:val="009F4791"/>
    <w:rsid w:val="00A002F3"/>
    <w:rsid w:val="00A034A3"/>
    <w:rsid w:val="00A13588"/>
    <w:rsid w:val="00A25174"/>
    <w:rsid w:val="00A42796"/>
    <w:rsid w:val="00A43EB4"/>
    <w:rsid w:val="00A51FBF"/>
    <w:rsid w:val="00A56426"/>
    <w:rsid w:val="00A564AB"/>
    <w:rsid w:val="00A763B1"/>
    <w:rsid w:val="00A92D37"/>
    <w:rsid w:val="00AA3698"/>
    <w:rsid w:val="00AA5307"/>
    <w:rsid w:val="00AA67D3"/>
    <w:rsid w:val="00AB77ED"/>
    <w:rsid w:val="00AC22AA"/>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727B7"/>
    <w:rsid w:val="00B815BB"/>
    <w:rsid w:val="00B87824"/>
    <w:rsid w:val="00BB55F1"/>
    <w:rsid w:val="00BD4E93"/>
    <w:rsid w:val="00BF4238"/>
    <w:rsid w:val="00C01A36"/>
    <w:rsid w:val="00C031EB"/>
    <w:rsid w:val="00C129CB"/>
    <w:rsid w:val="00C2485B"/>
    <w:rsid w:val="00C334BF"/>
    <w:rsid w:val="00C34C79"/>
    <w:rsid w:val="00C42920"/>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1CA0"/>
    <w:rsid w:val="00D4770D"/>
    <w:rsid w:val="00D575A3"/>
    <w:rsid w:val="00D72D74"/>
    <w:rsid w:val="00D777FD"/>
    <w:rsid w:val="00DB7F77"/>
    <w:rsid w:val="00DC48A0"/>
    <w:rsid w:val="00DC4E55"/>
    <w:rsid w:val="00DC68A4"/>
    <w:rsid w:val="00DE2A31"/>
    <w:rsid w:val="00DF6010"/>
    <w:rsid w:val="00DF6E14"/>
    <w:rsid w:val="00E00B30"/>
    <w:rsid w:val="00E1011F"/>
    <w:rsid w:val="00E10EF6"/>
    <w:rsid w:val="00E13791"/>
    <w:rsid w:val="00E17EC6"/>
    <w:rsid w:val="00E2000B"/>
    <w:rsid w:val="00E21A03"/>
    <w:rsid w:val="00E319B0"/>
    <w:rsid w:val="00E36D16"/>
    <w:rsid w:val="00E374AB"/>
    <w:rsid w:val="00E4337F"/>
    <w:rsid w:val="00E5563F"/>
    <w:rsid w:val="00E616F8"/>
    <w:rsid w:val="00E67A99"/>
    <w:rsid w:val="00E71AE4"/>
    <w:rsid w:val="00E8119B"/>
    <w:rsid w:val="00EB775D"/>
    <w:rsid w:val="00EC49B4"/>
    <w:rsid w:val="00ED4DD7"/>
    <w:rsid w:val="00ED6CEB"/>
    <w:rsid w:val="00ED6EFB"/>
    <w:rsid w:val="00EE184C"/>
    <w:rsid w:val="00EE19C4"/>
    <w:rsid w:val="00EE3897"/>
    <w:rsid w:val="00EF5275"/>
    <w:rsid w:val="00F143E4"/>
    <w:rsid w:val="00F203BC"/>
    <w:rsid w:val="00F31BAB"/>
    <w:rsid w:val="00F50AC5"/>
    <w:rsid w:val="00F5223E"/>
    <w:rsid w:val="00F52E5B"/>
    <w:rsid w:val="00F804D7"/>
    <w:rsid w:val="00F8477E"/>
    <w:rsid w:val="00F85B6F"/>
    <w:rsid w:val="00F92981"/>
    <w:rsid w:val="00F929D0"/>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970036"/>
    <w:rsid w:val="03B359FD"/>
    <w:rsid w:val="049D3E9D"/>
    <w:rsid w:val="04B6FCF9"/>
    <w:rsid w:val="077204D0"/>
    <w:rsid w:val="07E7D4E9"/>
    <w:rsid w:val="0924962E"/>
    <w:rsid w:val="0C2A45E1"/>
    <w:rsid w:val="0ECC991E"/>
    <w:rsid w:val="10514AEE"/>
    <w:rsid w:val="1073A2E8"/>
    <w:rsid w:val="10AAE8C4"/>
    <w:rsid w:val="1118E716"/>
    <w:rsid w:val="12A89174"/>
    <w:rsid w:val="145087D8"/>
    <w:rsid w:val="14CC70A9"/>
    <w:rsid w:val="16B0498D"/>
    <w:rsid w:val="170C1C8F"/>
    <w:rsid w:val="1753BD4C"/>
    <w:rsid w:val="18A7ECF0"/>
    <w:rsid w:val="1923F8FB"/>
    <w:rsid w:val="1A44BD6A"/>
    <w:rsid w:val="1C5B99BD"/>
    <w:rsid w:val="1DC5C28A"/>
    <w:rsid w:val="1F192BCA"/>
    <w:rsid w:val="1F5C9F80"/>
    <w:rsid w:val="1F933A7F"/>
    <w:rsid w:val="207F2AE6"/>
    <w:rsid w:val="20E0D883"/>
    <w:rsid w:val="212F0AE0"/>
    <w:rsid w:val="2138F3E4"/>
    <w:rsid w:val="216A87BF"/>
    <w:rsid w:val="21927CE9"/>
    <w:rsid w:val="2209A576"/>
    <w:rsid w:val="22863E61"/>
    <w:rsid w:val="23D9BDD4"/>
    <w:rsid w:val="2404E605"/>
    <w:rsid w:val="24EFF65A"/>
    <w:rsid w:val="2542CF37"/>
    <w:rsid w:val="2573967B"/>
    <w:rsid w:val="273DD8C6"/>
    <w:rsid w:val="276F8902"/>
    <w:rsid w:val="28B26503"/>
    <w:rsid w:val="28D40826"/>
    <w:rsid w:val="28E7122D"/>
    <w:rsid w:val="299A3EE7"/>
    <w:rsid w:val="2A7827E9"/>
    <w:rsid w:val="2BB087BC"/>
    <w:rsid w:val="2C71BD87"/>
    <w:rsid w:val="2DD141D2"/>
    <w:rsid w:val="2E309B0E"/>
    <w:rsid w:val="2F1E72F2"/>
    <w:rsid w:val="2F6D1233"/>
    <w:rsid w:val="2FE73924"/>
    <w:rsid w:val="303097F6"/>
    <w:rsid w:val="305EAA7F"/>
    <w:rsid w:val="3083F8DF"/>
    <w:rsid w:val="30C02E62"/>
    <w:rsid w:val="325BFEC3"/>
    <w:rsid w:val="34236F35"/>
    <w:rsid w:val="38552889"/>
    <w:rsid w:val="3896F84A"/>
    <w:rsid w:val="39B1113E"/>
    <w:rsid w:val="3A9B985B"/>
    <w:rsid w:val="3BCE990C"/>
    <w:rsid w:val="3D627BE7"/>
    <w:rsid w:val="3D6A696D"/>
    <w:rsid w:val="3DC82DAF"/>
    <w:rsid w:val="3E950E63"/>
    <w:rsid w:val="3EFE4C48"/>
    <w:rsid w:val="3FDA6FDD"/>
    <w:rsid w:val="4115FA1E"/>
    <w:rsid w:val="41546CA0"/>
    <w:rsid w:val="423D287E"/>
    <w:rsid w:val="42F03D01"/>
    <w:rsid w:val="43D1BD6B"/>
    <w:rsid w:val="4678BDDC"/>
    <w:rsid w:val="47A3BF2B"/>
    <w:rsid w:val="48F7B2E8"/>
    <w:rsid w:val="4BE4BCD6"/>
    <w:rsid w:val="4C13ED8D"/>
    <w:rsid w:val="4CF39F69"/>
    <w:rsid w:val="4F2E10C5"/>
    <w:rsid w:val="502B402B"/>
    <w:rsid w:val="5094B875"/>
    <w:rsid w:val="50B82DF9"/>
    <w:rsid w:val="523B300C"/>
    <w:rsid w:val="526F43E0"/>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B145C75"/>
    <w:rsid w:val="5B2D84D2"/>
    <w:rsid w:val="5C518C23"/>
    <w:rsid w:val="5C56D3E2"/>
    <w:rsid w:val="5CD57B36"/>
    <w:rsid w:val="5D0C2312"/>
    <w:rsid w:val="5DB41DA0"/>
    <w:rsid w:val="5DDF8F83"/>
    <w:rsid w:val="5F797B27"/>
    <w:rsid w:val="5FE0D734"/>
    <w:rsid w:val="61A0FED3"/>
    <w:rsid w:val="61A8EC59"/>
    <w:rsid w:val="644CEC4A"/>
    <w:rsid w:val="687E1353"/>
    <w:rsid w:val="6886116B"/>
    <w:rsid w:val="68AFC753"/>
    <w:rsid w:val="68CF4BE2"/>
    <w:rsid w:val="68F75988"/>
    <w:rsid w:val="6AFDBDE0"/>
    <w:rsid w:val="6B479AF0"/>
    <w:rsid w:val="6F8D7679"/>
    <w:rsid w:val="7123EB1A"/>
    <w:rsid w:val="71344C01"/>
    <w:rsid w:val="72851371"/>
    <w:rsid w:val="72DD72B8"/>
    <w:rsid w:val="72F1042B"/>
    <w:rsid w:val="7398F571"/>
    <w:rsid w:val="73A769EF"/>
    <w:rsid w:val="74F6B0E5"/>
    <w:rsid w:val="75433A50"/>
    <w:rsid w:val="75ABFD1B"/>
    <w:rsid w:val="779DDB31"/>
    <w:rsid w:val="78656FE4"/>
    <w:rsid w:val="786D3605"/>
    <w:rsid w:val="78CF7941"/>
    <w:rsid w:val="78E39DDD"/>
    <w:rsid w:val="795DEF13"/>
    <w:rsid w:val="7A111BCD"/>
    <w:rsid w:val="7AD6103E"/>
    <w:rsid w:val="7B76463F"/>
    <w:rsid w:val="7B9D10A6"/>
    <w:rsid w:val="7BFBF01F"/>
    <w:rsid w:val="7C7CC282"/>
    <w:rsid w:val="7DA3A528"/>
    <w:rsid w:val="7DF5201B"/>
    <w:rsid w:val="7E316036"/>
    <w:rsid w:val="7EF7638B"/>
    <w:rsid w:val="7F402CC5"/>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7A99"/>
    <w:rPr>
      <w:color w:val="605E5C"/>
      <w:shd w:val="clear" w:color="auto" w:fill="E1DFDD"/>
    </w:rPr>
  </w:style>
  <w:style w:type="character" w:styleId="PlaceholderText">
    <w:name w:val="Placeholder Text"/>
    <w:basedOn w:val="DefaultParagraphFont"/>
    <w:uiPriority w:val="99"/>
    <w:semiHidden/>
    <w:rsid w:val="009F3ED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34821915">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7FE4B8D1844F6A40FA64A65B71288"/>
        <w:category>
          <w:name w:val="General"/>
          <w:gallery w:val="placeholder"/>
        </w:category>
        <w:types>
          <w:type w:val="bbPlcHdr"/>
        </w:types>
        <w:behaviors>
          <w:behavior w:val="content"/>
        </w:behaviors>
        <w:guid w:val="{F29F6A68-08A6-4E60-A3BB-B676F1A9647D}"/>
      </w:docPartPr>
      <w:docPartBody>
        <w:p w:rsidR="00415E0A" w:rsidRDefault="00415E0A">
          <w:r w:rsidRPr="00BB79E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0A"/>
    <w:rsid w:val="00415E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0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E0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2.xml><?xml version="1.0" encoding="utf-8"?>
<ds:datastoreItem xmlns:ds="http://schemas.openxmlformats.org/officeDocument/2006/customXml" ds:itemID="{98F6A345-495A-4BC5-928D-3DF93A67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4DEF7-BF1C-460F-9B08-C308798EF0C6}">
  <ds:schemaRefs>
    <ds:schemaRef ds:uri="http://schemas.microsoft.com/office/2006/documentManagement/types"/>
    <ds:schemaRef ds:uri="09bc02a0-1bd8-43ac-9b2b-ec81f331de42"/>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3beec907-3983-4d0d-9c11-a26ecbded5c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4983</Characters>
  <Application>Microsoft Office Word</Application>
  <DocSecurity>0</DocSecurity>
  <Lines>101</Lines>
  <Paragraphs>56</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English as a Second Language</dc:title>
  <dc:subject/>
  <dc:creator>DESE</dc:creator>
  <cp:keywords/>
  <dc:description/>
  <cp:lastModifiedBy>Zou, Dong (EOE)</cp:lastModifiedBy>
  <cp:revision>326</cp:revision>
  <dcterms:created xsi:type="dcterms:W3CDTF">2023-12-11T17:28:00Z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