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6233C209" w:rsidR="2542CF37" w:rsidRPr="006D2F1B" w:rsidRDefault="2CABA372" w:rsidP="73ACE57D">
      <w:pPr>
        <w:spacing w:after="0" w:line="240" w:lineRule="auto"/>
        <w:jc w:val="center"/>
        <w:rPr>
          <w:rFonts w:ascii="Calibri" w:eastAsia="Calibri" w:hAnsi="Calibri" w:cs="Calibri"/>
          <w:b/>
          <w:bCs/>
          <w:sz w:val="28"/>
          <w:szCs w:val="28"/>
        </w:rPr>
      </w:pPr>
      <w:r w:rsidRPr="4C5FCF77">
        <w:rPr>
          <w:rFonts w:ascii="Calibri" w:eastAsia="Calibri" w:hAnsi="Calibri" w:cs="Calibri"/>
          <w:b/>
          <w:bCs/>
          <w:sz w:val="28"/>
          <w:szCs w:val="28"/>
        </w:rPr>
        <w:t xml:space="preserve">Teacher of Students with </w:t>
      </w:r>
      <w:r w:rsidR="7248B4A1" w:rsidRPr="4C5FCF77">
        <w:rPr>
          <w:rFonts w:ascii="Calibri" w:eastAsia="Calibri" w:hAnsi="Calibri" w:cs="Calibri"/>
          <w:b/>
          <w:bCs/>
          <w:sz w:val="28"/>
          <w:szCs w:val="28"/>
        </w:rPr>
        <w:t>Moderate Disabilities, 5-12</w:t>
      </w:r>
      <w:r w:rsidR="2542CF37" w:rsidRPr="4C5FCF77">
        <w:rPr>
          <w:rFonts w:ascii="Calibri" w:eastAsia="Calibri" w:hAnsi="Calibri" w:cs="Calibri"/>
          <w:b/>
          <w:bCs/>
          <w:sz w:val="28"/>
          <w:szCs w:val="28"/>
        </w:rPr>
        <w:t xml:space="preserve"> </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1B815F96" w:rsidR="60B52058" w:rsidRPr="006D2F1B" w:rsidRDefault="12E89CE8" w:rsidP="766C75F1">
      <w:pPr>
        <w:spacing w:after="0" w:line="240" w:lineRule="auto"/>
        <w:rPr>
          <w:rFonts w:ascii="Calibri" w:eastAsia="Calibri" w:hAnsi="Calibri" w:cs="Calibri"/>
        </w:rPr>
      </w:pPr>
      <w:r w:rsidRPr="4C5FCF77">
        <w:rPr>
          <w:rFonts w:ascii="Calibri" w:eastAsia="Calibri" w:hAnsi="Calibri" w:cs="Calibri"/>
        </w:rPr>
        <w:t xml:space="preserve">This worksheet should be completed for </w:t>
      </w:r>
      <w:r w:rsidR="79867F30" w:rsidRPr="4C5FCF77">
        <w:rPr>
          <w:rFonts w:ascii="Calibri" w:eastAsia="Calibri" w:hAnsi="Calibri" w:cs="Calibri"/>
        </w:rPr>
        <w:t xml:space="preserve">Teacher of Students with </w:t>
      </w:r>
      <w:r w:rsidRPr="4C5FCF77">
        <w:rPr>
          <w:rFonts w:ascii="Calibri" w:eastAsia="Calibri" w:hAnsi="Calibri" w:cs="Calibri"/>
        </w:rPr>
        <w:t xml:space="preserve">Moderate Disabilities 5-12 programs, for which Subject Matter Knowledge expectations come from multiple </w:t>
      </w:r>
      <w:hyperlink r:id="rId14">
        <w:r w:rsidRPr="4C5FCF77">
          <w:rPr>
            <w:rStyle w:val="Hyperlink"/>
            <w:rFonts w:ascii="Calibri" w:eastAsia="Calibri" w:hAnsi="Calibri" w:cs="Calibri"/>
            <w:color w:val="0563C1"/>
          </w:rPr>
          <w:t>Curriculum Frameworks</w:t>
        </w:r>
      </w:hyperlink>
      <w:r w:rsidRPr="4C5FCF77">
        <w:rPr>
          <w:rFonts w:ascii="Calibri" w:eastAsia="Calibri" w:hAnsi="Calibri" w:cs="Calibri"/>
        </w:rPr>
        <w:t>. Within this document you will find sections covering the following SMK expectations:</w:t>
      </w:r>
    </w:p>
    <w:p w14:paraId="5EF6E5A8" w14:textId="209112CD" w:rsidR="60B52058" w:rsidRPr="006D2F1B" w:rsidRDefault="60B52058" w:rsidP="766C75F1">
      <w:pPr>
        <w:spacing w:after="0" w:line="240" w:lineRule="auto"/>
        <w:rPr>
          <w:rFonts w:ascii="Calibri" w:eastAsia="Calibri" w:hAnsi="Calibri" w:cs="Calibri"/>
        </w:rPr>
      </w:pPr>
    </w:p>
    <w:p w14:paraId="4CFEB550" w14:textId="68D903E5" w:rsidR="60B52058" w:rsidRPr="006D2F1B" w:rsidRDefault="5D1840D4" w:rsidP="766C75F1">
      <w:pPr>
        <w:spacing w:after="0" w:line="240" w:lineRule="auto"/>
        <w:rPr>
          <w:rFonts w:ascii="Calibri" w:eastAsia="Calibri" w:hAnsi="Calibri" w:cs="Calibri"/>
        </w:rPr>
      </w:pPr>
      <w:hyperlink w:anchor="_Moderate_Disabilities,_5-12,">
        <w:r w:rsidRPr="4C5FCF77">
          <w:rPr>
            <w:rStyle w:val="Hyperlink"/>
            <w:rFonts w:ascii="Calibri" w:eastAsia="Calibri" w:hAnsi="Calibri" w:cs="Calibri"/>
          </w:rPr>
          <w:t>Teacher of Students with M</w:t>
        </w:r>
        <w:r w:rsidR="60B52058" w:rsidRPr="4C5FCF77">
          <w:rPr>
            <w:rStyle w:val="Hyperlink"/>
            <w:rFonts w:ascii="Calibri" w:eastAsia="Calibri" w:hAnsi="Calibri" w:cs="Calibri"/>
          </w:rPr>
          <w:t>oderate Disabilities, 5-12</w:t>
        </w:r>
      </w:hyperlink>
      <w:r w:rsidR="005D1CF9" w:rsidRPr="4C5FCF77">
        <w:rPr>
          <w:rStyle w:val="Hyperlink"/>
          <w:rFonts w:ascii="Calibri" w:eastAsia="Calibri" w:hAnsi="Calibri" w:cs="Calibri"/>
        </w:rPr>
        <w:t xml:space="preserve"> Knowledge and Skills </w:t>
      </w:r>
    </w:p>
    <w:p w14:paraId="5157C59E" w14:textId="5E800DB6" w:rsidR="766C75F1" w:rsidRPr="006D2F1B" w:rsidRDefault="766C75F1" w:rsidP="766C75F1">
      <w:pPr>
        <w:spacing w:after="0" w:line="240" w:lineRule="auto"/>
        <w:rPr>
          <w:rFonts w:ascii="Calibri" w:eastAsia="Calibri" w:hAnsi="Calibri" w:cs="Calibri"/>
        </w:rPr>
      </w:pPr>
    </w:p>
    <w:p w14:paraId="0B4F4453" w14:textId="5A4CD41A" w:rsidR="60B52058" w:rsidRPr="006D2F1B" w:rsidRDefault="60B52058" w:rsidP="766C75F1">
      <w:pPr>
        <w:spacing w:after="0" w:line="240" w:lineRule="auto"/>
        <w:rPr>
          <w:rFonts w:ascii="Calibri" w:eastAsia="Calibri" w:hAnsi="Calibri" w:cs="Calibri"/>
        </w:rPr>
      </w:pPr>
      <w:hyperlink w:anchor="_English_Language_Arts">
        <w:r w:rsidRPr="006D2F1B">
          <w:rPr>
            <w:rStyle w:val="Hyperlink"/>
            <w:rFonts w:ascii="Calibri" w:eastAsia="Calibri" w:hAnsi="Calibri" w:cs="Calibri"/>
          </w:rPr>
          <w:t>English Language Arts and Literacy</w:t>
        </w:r>
      </w:hyperlink>
      <w:r w:rsidRPr="006D2F1B">
        <w:rPr>
          <w:rFonts w:ascii="Calibri" w:eastAsia="Calibri" w:hAnsi="Calibri" w:cs="Calibri"/>
        </w:rPr>
        <w:t xml:space="preserve"> </w:t>
      </w:r>
    </w:p>
    <w:p w14:paraId="1438D4C5" w14:textId="2F16011A" w:rsidR="005F16E0" w:rsidRPr="006D2F1B" w:rsidRDefault="005F16E0" w:rsidP="766C75F1">
      <w:pPr>
        <w:pStyle w:val="ListParagraph"/>
        <w:numPr>
          <w:ilvl w:val="0"/>
          <w:numId w:val="16"/>
        </w:numPr>
        <w:spacing w:after="0" w:line="240" w:lineRule="auto"/>
        <w:rPr>
          <w:rFonts w:ascii="Calibri" w:eastAsia="Calibri" w:hAnsi="Calibri" w:cs="Calibri"/>
        </w:rPr>
      </w:pPr>
      <w:r w:rsidRPr="006D2F1B">
        <w:rPr>
          <w:rFonts w:ascii="Calibri" w:eastAsia="Calibri" w:hAnsi="Calibri" w:cs="Calibri"/>
        </w:rPr>
        <w:t>English Language Arts and Literacy Anchor Standards</w:t>
      </w:r>
    </w:p>
    <w:p w14:paraId="1EC54894" w14:textId="37F19391" w:rsidR="005F16E0" w:rsidRPr="006D2F1B" w:rsidRDefault="005F16E0" w:rsidP="766C75F1">
      <w:pPr>
        <w:pStyle w:val="ListParagraph"/>
        <w:numPr>
          <w:ilvl w:val="0"/>
          <w:numId w:val="16"/>
        </w:numPr>
        <w:spacing w:after="0" w:line="240" w:lineRule="auto"/>
        <w:rPr>
          <w:rFonts w:ascii="Calibri" w:eastAsia="Calibri" w:hAnsi="Calibri" w:cs="Calibri"/>
        </w:rPr>
      </w:pPr>
      <w:r w:rsidRPr="006D2F1B">
        <w:rPr>
          <w:rFonts w:ascii="Calibri" w:eastAsia="Calibri" w:hAnsi="Calibri" w:cs="Calibri"/>
        </w:rPr>
        <w:t>English Language Arts and Literacy Practices</w:t>
      </w:r>
    </w:p>
    <w:p w14:paraId="3CA5D17A" w14:textId="34236057" w:rsidR="766C75F1" w:rsidRPr="006D2F1B" w:rsidRDefault="766C75F1" w:rsidP="766C75F1">
      <w:pPr>
        <w:spacing w:after="0" w:line="240" w:lineRule="auto"/>
        <w:rPr>
          <w:rFonts w:ascii="Calibri" w:eastAsia="Calibri" w:hAnsi="Calibri" w:cs="Calibri"/>
        </w:rPr>
      </w:pPr>
    </w:p>
    <w:p w14:paraId="4F9EF9BF" w14:textId="47E59375" w:rsidR="005F16E0" w:rsidRPr="006D2F1B" w:rsidRDefault="60B52058" w:rsidP="766C75F1">
      <w:pPr>
        <w:spacing w:after="0" w:line="240" w:lineRule="auto"/>
        <w:rPr>
          <w:rFonts w:ascii="Calibri" w:eastAsia="Calibri" w:hAnsi="Calibri" w:cs="Calibri"/>
        </w:rPr>
      </w:pPr>
      <w:hyperlink w:anchor="_History_and_Social">
        <w:r w:rsidRPr="006D2F1B">
          <w:rPr>
            <w:rStyle w:val="Hyperlink"/>
            <w:rFonts w:ascii="Calibri" w:eastAsia="Calibri" w:hAnsi="Calibri" w:cs="Calibri"/>
          </w:rPr>
          <w:t>History and Social Science</w:t>
        </w:r>
      </w:hyperlink>
      <w:r w:rsidRPr="006D2F1B">
        <w:rPr>
          <w:rFonts w:ascii="Calibri" w:eastAsia="Calibri" w:hAnsi="Calibri" w:cs="Calibri"/>
        </w:rPr>
        <w:t xml:space="preserve"> </w:t>
      </w:r>
    </w:p>
    <w:p w14:paraId="4CB12AC3" w14:textId="24F5EBE6" w:rsidR="005F16E0" w:rsidRPr="006D2F1B" w:rsidRDefault="005F16E0" w:rsidP="766C75F1">
      <w:pPr>
        <w:pStyle w:val="ListParagraph"/>
        <w:numPr>
          <w:ilvl w:val="0"/>
          <w:numId w:val="16"/>
        </w:numPr>
        <w:spacing w:after="0" w:line="240" w:lineRule="auto"/>
        <w:rPr>
          <w:rFonts w:ascii="Calibri" w:eastAsia="Calibri" w:hAnsi="Calibri" w:cs="Calibri"/>
        </w:rPr>
      </w:pPr>
      <w:r w:rsidRPr="006D2F1B">
        <w:rPr>
          <w:rFonts w:ascii="Calibri" w:eastAsia="Calibri" w:hAnsi="Calibri" w:cs="Calibri"/>
        </w:rPr>
        <w:t>History and Social Science Scope, Sequence, and Content Progression</w:t>
      </w:r>
    </w:p>
    <w:p w14:paraId="7C6FF01F" w14:textId="1AF46DC2" w:rsidR="005F16E0" w:rsidRPr="006D2F1B" w:rsidRDefault="005F16E0" w:rsidP="766C75F1">
      <w:pPr>
        <w:pStyle w:val="ListParagraph"/>
        <w:numPr>
          <w:ilvl w:val="0"/>
          <w:numId w:val="16"/>
        </w:numPr>
        <w:spacing w:after="0" w:line="240" w:lineRule="auto"/>
        <w:rPr>
          <w:rFonts w:ascii="Calibri" w:eastAsia="Calibri" w:hAnsi="Calibri" w:cs="Calibri"/>
        </w:rPr>
      </w:pPr>
      <w:r w:rsidRPr="006D2F1B">
        <w:rPr>
          <w:rFonts w:ascii="Calibri" w:eastAsia="Calibri" w:hAnsi="Calibri" w:cs="Calibri"/>
        </w:rPr>
        <w:t>Standards for History and Social Science Practices</w:t>
      </w:r>
    </w:p>
    <w:p w14:paraId="36ECF058" w14:textId="538573DC" w:rsidR="766C75F1" w:rsidRPr="006D2F1B" w:rsidRDefault="766C75F1" w:rsidP="766C75F1">
      <w:pPr>
        <w:spacing w:after="0" w:line="240" w:lineRule="auto"/>
        <w:rPr>
          <w:rFonts w:ascii="Calibri" w:eastAsia="Calibri" w:hAnsi="Calibri" w:cs="Calibri"/>
        </w:rPr>
      </w:pPr>
    </w:p>
    <w:p w14:paraId="17CE6982" w14:textId="6DDD4EDC" w:rsidR="60B52058" w:rsidRPr="006D2F1B" w:rsidRDefault="60B52058" w:rsidP="766C75F1">
      <w:pPr>
        <w:spacing w:after="0" w:line="240" w:lineRule="auto"/>
        <w:rPr>
          <w:rStyle w:val="Hyperlink"/>
          <w:rFonts w:ascii="Calibri" w:eastAsia="Calibri" w:hAnsi="Calibri" w:cs="Calibri"/>
          <w:color w:val="auto"/>
          <w:u w:val="none"/>
        </w:rPr>
      </w:pPr>
      <w:hyperlink w:anchor="_Mathematics_Content_Progression">
        <w:r w:rsidRPr="006D2F1B">
          <w:rPr>
            <w:rStyle w:val="Hyperlink"/>
            <w:rFonts w:ascii="Calibri" w:eastAsia="Calibri" w:hAnsi="Calibri" w:cs="Calibri"/>
          </w:rPr>
          <w:t>Mathematics</w:t>
        </w:r>
      </w:hyperlink>
    </w:p>
    <w:p w14:paraId="35AA05CB" w14:textId="05B76251" w:rsidR="005F16E0" w:rsidRPr="006D2F1B"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6D2F1B">
        <w:rPr>
          <w:rStyle w:val="Hyperlink"/>
          <w:rFonts w:ascii="Calibri" w:eastAsia="Calibri" w:hAnsi="Calibri" w:cs="Calibri"/>
          <w:color w:val="000000" w:themeColor="text1"/>
          <w:u w:val="none"/>
        </w:rPr>
        <w:t>Mathematics Content Progression</w:t>
      </w:r>
    </w:p>
    <w:p w14:paraId="2235153F" w14:textId="0D0B52BD" w:rsidR="005F16E0" w:rsidRPr="006D2F1B"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6D2F1B">
        <w:rPr>
          <w:rStyle w:val="Hyperlink"/>
          <w:rFonts w:ascii="Calibri" w:eastAsia="Calibri" w:hAnsi="Calibri" w:cs="Calibri"/>
          <w:color w:val="000000" w:themeColor="text1"/>
          <w:u w:val="none"/>
        </w:rPr>
        <w:t>Mathematical Rigor</w:t>
      </w:r>
    </w:p>
    <w:p w14:paraId="52978A4B" w14:textId="2A6B1FEB" w:rsidR="005F16E0" w:rsidRPr="006D2F1B" w:rsidRDefault="005F16E0" w:rsidP="766C75F1">
      <w:pPr>
        <w:pStyle w:val="ListParagraph"/>
        <w:numPr>
          <w:ilvl w:val="0"/>
          <w:numId w:val="16"/>
        </w:numPr>
        <w:spacing w:after="0" w:line="240" w:lineRule="auto"/>
        <w:rPr>
          <w:rFonts w:ascii="Calibri" w:eastAsia="Calibri" w:hAnsi="Calibri" w:cs="Calibri"/>
          <w:color w:val="000000" w:themeColor="text1"/>
        </w:rPr>
      </w:pPr>
      <w:r w:rsidRPr="006D2F1B">
        <w:rPr>
          <w:rStyle w:val="Hyperlink"/>
          <w:rFonts w:ascii="Calibri" w:eastAsia="Calibri" w:hAnsi="Calibri" w:cs="Calibri"/>
          <w:color w:val="000000" w:themeColor="text1"/>
          <w:u w:val="none"/>
        </w:rPr>
        <w:t>Standards for Mathematics Practices</w:t>
      </w:r>
    </w:p>
    <w:p w14:paraId="54F0DD9E" w14:textId="383AC13B" w:rsidR="766C75F1" w:rsidRPr="006D2F1B" w:rsidRDefault="766C75F1" w:rsidP="766C75F1">
      <w:pPr>
        <w:spacing w:after="0" w:line="240" w:lineRule="auto"/>
        <w:rPr>
          <w:rFonts w:ascii="Calibri" w:eastAsia="Calibri" w:hAnsi="Calibri" w:cs="Calibri"/>
        </w:rPr>
      </w:pPr>
    </w:p>
    <w:p w14:paraId="4DB2455C" w14:textId="00FB5F2D" w:rsidR="60B52058" w:rsidRPr="006D2F1B" w:rsidRDefault="60B52058" w:rsidP="766C75F1">
      <w:pPr>
        <w:spacing w:after="0" w:line="240" w:lineRule="auto"/>
        <w:rPr>
          <w:rStyle w:val="Hyperlink"/>
          <w:rFonts w:ascii="Calibri" w:eastAsia="Calibri" w:hAnsi="Calibri" w:cs="Calibri"/>
        </w:rPr>
      </w:pPr>
      <w:hyperlink w:anchor="_Science_and_Technology/Engineering">
        <w:r w:rsidRPr="006D2F1B">
          <w:rPr>
            <w:rStyle w:val="Hyperlink"/>
            <w:rFonts w:ascii="Calibri" w:eastAsia="Calibri" w:hAnsi="Calibri" w:cs="Calibri"/>
          </w:rPr>
          <w:t>Science and Technology/Engineering</w:t>
        </w:r>
      </w:hyperlink>
    </w:p>
    <w:p w14:paraId="63C56E31" w14:textId="49D99AA1" w:rsidR="005F16E0" w:rsidRPr="006D2F1B"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6D2F1B">
        <w:rPr>
          <w:rStyle w:val="Hyperlink"/>
          <w:rFonts w:ascii="Calibri" w:eastAsia="Calibri" w:hAnsi="Calibri" w:cs="Calibri"/>
          <w:color w:val="000000" w:themeColor="text1"/>
          <w:u w:val="none"/>
        </w:rPr>
        <w:t>Science and Technology/Engineering Content Progression</w:t>
      </w:r>
    </w:p>
    <w:p w14:paraId="00356167" w14:textId="2321A9E7" w:rsidR="005F16E0" w:rsidRPr="006D2F1B"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6D2F1B">
        <w:rPr>
          <w:rStyle w:val="Hyperlink"/>
          <w:rFonts w:ascii="Calibri" w:eastAsia="Calibri" w:hAnsi="Calibri" w:cs="Calibri"/>
          <w:color w:val="000000" w:themeColor="text1"/>
          <w:u w:val="none"/>
        </w:rPr>
        <w:t>Science and Technology/Engineering Practices</w:t>
      </w:r>
    </w:p>
    <w:p w14:paraId="462F838C" w14:textId="77777777" w:rsidR="00022719" w:rsidRPr="006D2F1B" w:rsidRDefault="00022719" w:rsidP="73ACE57D">
      <w:pPr>
        <w:spacing w:after="0" w:line="240" w:lineRule="auto"/>
        <w:rPr>
          <w:rFonts w:ascii="Calibri" w:eastAsia="Calibri" w:hAnsi="Calibri" w:cs="Calibri"/>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04C911EA" w:rsidR="63EF8817" w:rsidRDefault="4318CDAD" w:rsidP="00AF71A8">
      <w:pPr>
        <w:pStyle w:val="Heading1"/>
        <w:rPr>
          <w:rFonts w:eastAsia="Calibri"/>
        </w:rPr>
      </w:pPr>
      <w:bookmarkStart w:id="0" w:name="Moderate"/>
      <w:bookmarkStart w:id="1" w:name="_Moderate_Disabilities,_5-12,"/>
      <w:bookmarkEnd w:id="0"/>
      <w:bookmarkEnd w:id="1"/>
      <w:r w:rsidRPr="4C5FCF77">
        <w:rPr>
          <w:rFonts w:eastAsia="Calibri"/>
        </w:rPr>
        <w:lastRenderedPageBreak/>
        <w:t xml:space="preserve">Teacher of Students with </w:t>
      </w:r>
      <w:r w:rsidR="63EF8817" w:rsidRPr="4C5FCF77">
        <w:rPr>
          <w:rFonts w:eastAsia="Calibri"/>
        </w:rPr>
        <w:t>Moderate Disabilities, 5-12</w:t>
      </w:r>
      <w:r w:rsidR="41CACDC2" w:rsidRPr="4C5FCF77">
        <w:rPr>
          <w:rFonts w:eastAsia="Calibri"/>
        </w:rPr>
        <w:t>, Knowledge and Skills</w:t>
      </w:r>
    </w:p>
    <w:p w14:paraId="2601D4D1" w14:textId="7AEC7C44" w:rsidR="63EF8817" w:rsidRDefault="63EF8817" w:rsidP="46BBFF7D">
      <w:pPr>
        <w:spacing w:after="0"/>
        <w:rPr>
          <w:rFonts w:eastAsiaTheme="minorEastAsia"/>
          <w:color w:val="000000" w:themeColor="text1"/>
        </w:rPr>
      </w:pPr>
      <w:r w:rsidRPr="46BBFF7D">
        <w:rPr>
          <w:rFonts w:eastAsiaTheme="minorEastAsia"/>
          <w:color w:val="000000" w:themeColor="text1"/>
        </w:rPr>
        <w:t>In addition to the content aligned with the Massachusetts Curriculum Frameworks</w:t>
      </w:r>
      <w:r w:rsidR="0FEBE4FB" w:rsidRPr="46BBFF7D">
        <w:rPr>
          <w:rFonts w:eastAsiaTheme="minorEastAsia"/>
          <w:color w:val="000000" w:themeColor="text1"/>
        </w:rPr>
        <w:t xml:space="preserve"> (as outlined in bullets a-d within the SMK Guidelines)</w:t>
      </w:r>
      <w:r w:rsidRPr="46BBFF7D">
        <w:rPr>
          <w:rFonts w:eastAsiaTheme="minorEastAsia"/>
          <w:color w:val="000000" w:themeColor="text1"/>
        </w:rPr>
        <w:t>, Teachers of Students with Moderate Disabilities should demonstrate the following knowledge and skills</w:t>
      </w:r>
      <w:r w:rsidR="30096B3B" w:rsidRPr="46BBFF7D">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25"/>
        <w:gridCol w:w="2339"/>
      </w:tblGrid>
      <w:tr w:rsidR="46BBFF7D" w14:paraId="372118C9"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1467436" w14:textId="365103BF" w:rsidR="1B33ABBB" w:rsidRDefault="445AF472" w:rsidP="46BBFF7D">
            <w:pPr>
              <w:spacing w:after="0" w:line="240" w:lineRule="auto"/>
              <w:rPr>
                <w:rFonts w:ascii="Calibri" w:eastAsia="Calibri" w:hAnsi="Calibri" w:cs="Calibri"/>
                <w:b/>
                <w:bCs/>
              </w:rPr>
            </w:pPr>
            <w:r w:rsidRPr="4C5FCF77">
              <w:rPr>
                <w:rFonts w:ascii="Calibri" w:eastAsia="Calibri" w:hAnsi="Calibri" w:cs="Calibri"/>
                <w:b/>
                <w:bCs/>
              </w:rPr>
              <w:t xml:space="preserve">Teacher of Students with </w:t>
            </w:r>
            <w:r w:rsidR="1B33ABBB" w:rsidRPr="4C5FCF77">
              <w:rPr>
                <w:rFonts w:ascii="Calibri" w:eastAsia="Calibri" w:hAnsi="Calibri" w:cs="Calibri"/>
                <w:b/>
                <w:bCs/>
              </w:rPr>
              <w:t xml:space="preserve">Moderate Disabilities, 5-12, Knowledge and Skills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32DED75" w14:textId="48DA7348" w:rsidR="46BBFF7D" w:rsidRDefault="46BBFF7D" w:rsidP="46BBFF7D">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46BBFF7D" w14:paraId="097D6308" w14:textId="77777777" w:rsidTr="4C5FCF77">
        <w:trPr>
          <w:trHeight w:val="246"/>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1CE3043" w14:textId="0B8DEBB3"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C5FCE4D" w14:textId="535C9700"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46BBFF7D" w14:paraId="0180348D" w14:textId="77777777" w:rsidTr="4C5FCF77">
        <w:trPr>
          <w:trHeight w:val="426"/>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195524" w14:textId="59157B6A" w:rsidR="0ED58844" w:rsidRDefault="0ED58844" w:rsidP="46BBFF7D">
            <w:pPr>
              <w:spacing w:after="0"/>
              <w:rPr>
                <w:rFonts w:eastAsiaTheme="minorEastAsia"/>
                <w:color w:val="000000" w:themeColor="text1"/>
              </w:rPr>
            </w:pPr>
            <w:r w:rsidRPr="46BBFF7D">
              <w:rPr>
                <w:rFonts w:eastAsiaTheme="minorEastAsia"/>
                <w:color w:val="000000" w:themeColor="text1"/>
              </w:rPr>
              <w:t>e.</w:t>
            </w:r>
            <w:r w:rsidR="000655FB">
              <w:rPr>
                <w:rFonts w:eastAsiaTheme="minorEastAsia"/>
                <w:color w:val="000000" w:themeColor="text1"/>
              </w:rPr>
              <w:t xml:space="preserve"> </w:t>
            </w:r>
            <w:r w:rsidRPr="46BBFF7D">
              <w:rPr>
                <w:rFonts w:eastAsiaTheme="minorEastAsia"/>
                <w:color w:val="000000" w:themeColor="text1"/>
              </w:rPr>
              <w:t>Educational terminology for students with mild to moderate disabilities.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F4AF5"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BFD8C5D" w14:textId="77777777" w:rsidTr="4C5FCF77">
        <w:trPr>
          <w:trHeight w:val="354"/>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D6C517" w14:textId="12C6FC64" w:rsidR="1DE9E158" w:rsidRDefault="1DE9E158" w:rsidP="46BBFF7D">
            <w:pPr>
              <w:spacing w:after="0"/>
              <w:rPr>
                <w:rFonts w:eastAsiaTheme="minorEastAsia"/>
                <w:color w:val="000000" w:themeColor="text1"/>
              </w:rPr>
            </w:pPr>
            <w:r w:rsidRPr="46BBFF7D">
              <w:rPr>
                <w:rFonts w:eastAsiaTheme="minorEastAsia"/>
                <w:color w:val="000000" w:themeColor="text1"/>
              </w:rPr>
              <w:t>f. Preparation, implementation, and evaluation of Individualized Education Programs (IEPs).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02D32"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2A3C89C"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8917D" w14:textId="05504F93" w:rsidR="1DE9E158" w:rsidRDefault="1DE9E158" w:rsidP="46BBFF7D">
            <w:pPr>
              <w:spacing w:after="0"/>
              <w:rPr>
                <w:rFonts w:eastAsiaTheme="minorEastAsia"/>
                <w:color w:val="000000" w:themeColor="text1"/>
              </w:rPr>
            </w:pPr>
            <w:r w:rsidRPr="46BBFF7D">
              <w:rPr>
                <w:rFonts w:eastAsiaTheme="minorEastAsia"/>
                <w:color w:val="000000" w:themeColor="text1"/>
              </w:rPr>
              <w:t>g. Design or modification of curriculum, instructional materials, and general education classroom environments for students with moderate disabilities.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8631A8"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319ECB59"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4A0F89" w14:textId="7FE2165D" w:rsidR="1DE9E158" w:rsidRDefault="1DE9E158" w:rsidP="46BBFF7D">
            <w:pPr>
              <w:spacing w:after="0"/>
              <w:rPr>
                <w:rFonts w:eastAsiaTheme="minorEastAsia"/>
                <w:color w:val="000000" w:themeColor="text1"/>
              </w:rPr>
            </w:pPr>
            <w:r w:rsidRPr="46BBFF7D">
              <w:rPr>
                <w:rFonts w:eastAsiaTheme="minorEastAsia"/>
                <w:color w:val="000000" w:themeColor="text1"/>
              </w:rPr>
              <w:t>h. Instruction on the appropriate use of augmentative and alternative communication and other assistive technologies.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54E1F" w14:textId="29AACB68"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20BFF43F"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79B182" w14:textId="1E6B29EC" w:rsidR="1DE9E158" w:rsidRDefault="1DE9E158" w:rsidP="46BBFF7D">
            <w:pPr>
              <w:spacing w:after="0"/>
              <w:rPr>
                <w:rFonts w:eastAsiaTheme="minorEastAsia"/>
                <w:color w:val="000000" w:themeColor="text1"/>
              </w:rPr>
            </w:pPr>
            <w:r w:rsidRPr="46BBFF7D">
              <w:rPr>
                <w:rFonts w:eastAsiaTheme="minorEastAsia"/>
                <w:color w:val="000000" w:themeColor="text1"/>
              </w:rPr>
              <w:t>i. Ways to prepare and maintain students with disabilities for general education classrooms. For example, use of behavioral management principles.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A7EA14" w14:textId="78EE61CF"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1C62144F"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C1BFE4" w14:textId="7861DD7F" w:rsidR="1DE9E158" w:rsidRDefault="1DE9E158" w:rsidP="46BBFF7D">
            <w:pPr>
              <w:spacing w:after="0"/>
              <w:rPr>
                <w:rFonts w:eastAsiaTheme="minorEastAsia"/>
                <w:color w:val="000000" w:themeColor="text1"/>
              </w:rPr>
            </w:pPr>
            <w:r w:rsidRPr="46BBFF7D">
              <w:rPr>
                <w:rFonts w:eastAsiaTheme="minorEastAsia"/>
                <w:color w:val="000000" w:themeColor="text1"/>
              </w:rPr>
              <w:t>j. Knowledge of services provided by other agencies.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A01206" w14:textId="403F4CD8" w:rsidR="46BBFF7D" w:rsidRDefault="46BBFF7D" w:rsidP="46BBFF7D">
            <w:pPr>
              <w:spacing w:line="240" w:lineRule="auto"/>
              <w:rPr>
                <w:rFonts w:ascii="Times New Roman" w:eastAsia="Times New Roman" w:hAnsi="Times New Roman" w:cs="Times New Roman"/>
                <w:color w:val="000000" w:themeColor="text1"/>
                <w:sz w:val="24"/>
                <w:szCs w:val="24"/>
              </w:rPr>
            </w:pPr>
          </w:p>
        </w:tc>
      </w:tr>
      <w:tr w:rsidR="46BBFF7D" w14:paraId="01AD3D2C" w14:textId="77777777" w:rsidTr="4C5FCF77">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9C3A2C" w14:textId="2E02FC8D" w:rsidR="1DE9E158" w:rsidRDefault="1DE9E158" w:rsidP="46BBFF7D">
            <w:pPr>
              <w:spacing w:after="0"/>
              <w:rPr>
                <w:rFonts w:eastAsiaTheme="minorEastAsia"/>
                <w:color w:val="000000" w:themeColor="text1"/>
              </w:rPr>
            </w:pPr>
            <w:r w:rsidRPr="46BBFF7D">
              <w:rPr>
                <w:rFonts w:eastAsiaTheme="minorEastAsia"/>
                <w:color w:val="000000" w:themeColor="text1"/>
              </w:rPr>
              <w:t>k. Federal and state laws and regulations pertaining to special education.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2771E4" w14:textId="0E106F75" w:rsidR="46BBFF7D" w:rsidRDefault="46BBFF7D" w:rsidP="46BBFF7D">
            <w:pPr>
              <w:spacing w:line="240" w:lineRule="auto"/>
              <w:rPr>
                <w:rFonts w:ascii="Times New Roman" w:eastAsia="Times New Roman" w:hAnsi="Times New Roman" w:cs="Times New Roman"/>
                <w:color w:val="000000" w:themeColor="text1"/>
                <w:sz w:val="24"/>
                <w:szCs w:val="24"/>
              </w:rPr>
            </w:pPr>
          </w:p>
        </w:tc>
      </w:tr>
    </w:tbl>
    <w:p w14:paraId="25E718A7" w14:textId="0B47DC36" w:rsidR="46BBFF7D" w:rsidRDefault="46BBFF7D" w:rsidP="46BBFF7D">
      <w:pPr>
        <w:spacing w:after="0"/>
        <w:rPr>
          <w:rFonts w:eastAsiaTheme="minorEastAsia"/>
          <w:color w:val="000000" w:themeColor="text1"/>
        </w:rPr>
      </w:pPr>
    </w:p>
    <w:p w14:paraId="4007C6FC" w14:textId="0B8D2DD0" w:rsidR="46BBFF7D" w:rsidRDefault="46BBFF7D">
      <w:r>
        <w:br w:type="page"/>
      </w:r>
    </w:p>
    <w:p w14:paraId="3235E206" w14:textId="55705A4F" w:rsidR="0032290C" w:rsidRPr="002612AF" w:rsidRDefault="000650D8" w:rsidP="00AF71A8">
      <w:pPr>
        <w:pStyle w:val="Heading1"/>
        <w:rPr>
          <w:rFonts w:eastAsia="Calibri"/>
        </w:rPr>
      </w:pPr>
      <w:bookmarkStart w:id="2" w:name="_English_Language_Arts"/>
      <w:bookmarkStart w:id="3" w:name="ELA"/>
      <w:bookmarkEnd w:id="2"/>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06493C7F" w:rsidR="00E9707D" w:rsidRDefault="00E9707D" w:rsidP="4776EC7D">
      <w:pPr>
        <w:pStyle w:val="paragraph"/>
        <w:spacing w:before="0" w:beforeAutospacing="0" w:after="0" w:afterAutospacing="0"/>
        <w:textAlignment w:val="baseline"/>
        <w:rPr>
          <w:rFonts w:ascii="Segoe UI" w:hAnsi="Segoe UI" w:cs="Segoe UI"/>
          <w:sz w:val="18"/>
          <w:szCs w:val="18"/>
        </w:rPr>
      </w:pPr>
      <w:r w:rsidRPr="4776EC7D">
        <w:rPr>
          <w:rStyle w:val="normaltextrun"/>
          <w:rFonts w:ascii="Calibri" w:hAnsi="Calibri" w:cs="Calibri"/>
          <w:color w:val="000000" w:themeColor="text1"/>
          <w:sz w:val="22"/>
          <w:szCs w:val="22"/>
        </w:rPr>
        <w:t xml:space="preserve">To create a strong vertical progression of learning, educators should have the content knowledge to support </w:t>
      </w:r>
      <w:r w:rsidR="3FC698B2" w:rsidRPr="4776EC7D">
        <w:rPr>
          <w:rStyle w:val="normaltextrun"/>
          <w:rFonts w:ascii="Calibri" w:hAnsi="Calibri" w:cs="Calibri"/>
          <w:color w:val="000000" w:themeColor="text1"/>
          <w:sz w:val="22"/>
          <w:szCs w:val="22"/>
        </w:rPr>
        <w:t>3</w:t>
      </w:r>
      <w:r w:rsidRPr="4776EC7D">
        <w:rPr>
          <w:rStyle w:val="normaltextrun"/>
          <w:rFonts w:ascii="Calibri" w:hAnsi="Calibri" w:cs="Calibri"/>
          <w:color w:val="000000" w:themeColor="text1"/>
          <w:sz w:val="22"/>
          <w:szCs w:val="22"/>
        </w:rPr>
        <w:t>-12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4776EC7D">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4776EC7D">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p w14:paraId="375BEE6D" w14:textId="375A0118" w:rsidR="4776EC7D" w:rsidRDefault="4776EC7D" w:rsidP="4776EC7D">
      <w:pPr>
        <w:pStyle w:val="paragraph"/>
        <w:spacing w:before="0" w:beforeAutospacing="0" w:after="0"/>
        <w:rPr>
          <w:rStyle w:val="eop"/>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1CE7824D" w:rsidR="000525F0" w:rsidRDefault="000525F0" w:rsidP="4776EC7D">
      <w:pPr>
        <w:pStyle w:val="paragraph"/>
        <w:spacing w:before="0" w:beforeAutospacing="0" w:after="0" w:afterAutospacing="0"/>
        <w:textAlignment w:val="baseline"/>
        <w:rPr>
          <w:rFonts w:ascii="Segoe UI" w:hAnsi="Segoe UI" w:cs="Segoe UI"/>
          <w:sz w:val="18"/>
          <w:szCs w:val="18"/>
        </w:rPr>
      </w:pPr>
      <w:r w:rsidRPr="4776EC7D">
        <w:rPr>
          <w:rStyle w:val="normaltextrun"/>
          <w:rFonts w:ascii="Calibri" w:hAnsi="Calibri" w:cs="Calibri"/>
          <w:color w:val="000000" w:themeColor="text1"/>
          <w:sz w:val="22"/>
          <w:szCs w:val="22"/>
        </w:rPr>
        <w:t xml:space="preserve">In support of a strong vertical progression of learning, educators should have the content knowledge to support </w:t>
      </w:r>
      <w:r w:rsidR="6E0D27CD" w:rsidRPr="4776EC7D">
        <w:rPr>
          <w:rStyle w:val="normaltextrun"/>
          <w:rFonts w:ascii="Calibri" w:hAnsi="Calibri" w:cs="Calibri"/>
          <w:color w:val="000000" w:themeColor="text1"/>
          <w:sz w:val="22"/>
          <w:szCs w:val="22"/>
        </w:rPr>
        <w:t>3</w:t>
      </w:r>
      <w:r w:rsidRPr="4776EC7D">
        <w:rPr>
          <w:rStyle w:val="normaltextrun"/>
          <w:rFonts w:ascii="Calibri" w:hAnsi="Calibri" w:cs="Calibri"/>
          <w:color w:val="000000" w:themeColor="text1"/>
          <w:sz w:val="22"/>
          <w:szCs w:val="22"/>
        </w:rPr>
        <w:t>-12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4776EC7D">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916F92">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DC39AF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00916F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916F92">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323B376"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3868FE89"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89B996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color w:val="000000"/>
              </w:rPr>
              <w:t xml:space="preserve">Grades 9 and 10: </w:t>
            </w:r>
            <w:r w:rsidRPr="000B0BDC">
              <w:rPr>
                <w:rFonts w:ascii="Calibri" w:eastAsia="Times New Roman" w:hAnsi="Calibri" w:cs="Calibri"/>
                <w:color w:val="000000"/>
              </w:rPr>
              <w:t>Instructional time should focus on eight critical areas, (1) extend the laws of exponents to rational exponents; (2) extend understanding of numerical manipulation to algebraic manipulation; (3) create, analyze and solve equations and inequalities involving linear, exponential, and quadratic expressions and functions; (4) apply linear models to data that exhibit a linear trend; (5) establish criteria for congruence based on rigid motions and for similarity of triangles based on dilations and proportional reasoning; (6) prove basic geometric theorems; (7) apply the Pythagorean Theorem to the coordinate plane; and (8) extend work with probability.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459143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3BEC0A42" w14:textId="77777777" w:rsidTr="00916F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EF999F9"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color w:val="000000"/>
              </w:rPr>
              <w:t xml:space="preserve">Grades 11 and 12: </w:t>
            </w:r>
            <w:r w:rsidRPr="000B0BDC">
              <w:rPr>
                <w:rFonts w:ascii="Calibri" w:eastAsia="Times New Roman" w:hAnsi="Calibri" w:cs="Calibri"/>
                <w:color w:val="000000"/>
              </w:rPr>
              <w:t>Instructional time should focus on eight critical areas, (1) relate arithmetic of rational expressions to arithmetic of rational numbers; (2) extend work with complex numbers; (3) expand understanding of functions to include polynomial, exponential, rational, trigonometric, logarithmic, and radical functions; (4) use characteristics of polynomial and rational functions to sketch graphs of those functions; (5) expand right triangle trigonometry to include general triangles; (6) consolidate functions and geometry to create models and solve contextual problems; (7) relate data display and summary statistics to probability and explore a variety of data collection methods; and (8) explore and apply concepts of vectors and matrices to model and solve real-world problems.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894B4E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4E94A320" w14:textId="77777777" w:rsidR="000B0BDC" w:rsidRDefault="000B0BDC" w:rsidP="008F5E51">
      <w:pPr>
        <w:spacing w:after="0" w:line="240" w:lineRule="auto"/>
        <w:textAlignment w:val="baseline"/>
        <w:rPr>
          <w:rFonts w:ascii="Calibri" w:eastAsia="Times New Roman" w:hAnsi="Calibri" w:cs="Calibri"/>
        </w:rPr>
      </w:pPr>
    </w:p>
    <w:p w14:paraId="1B1AB546" w14:textId="365572B7" w:rsidR="000B0BDC"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p w14:paraId="3454DAAA" w14:textId="0148A121" w:rsidR="008F5E51" w:rsidRPr="0001760A" w:rsidRDefault="000B0BDC" w:rsidP="0001760A">
      <w:pPr>
        <w:rPr>
          <w:rFonts w:ascii="Calibri" w:eastAsia="Times New Roman" w:hAnsi="Calibri" w:cs="Calibri"/>
        </w:rPr>
      </w:pPr>
      <w:r>
        <w:rPr>
          <w:rFonts w:ascii="Calibri" w:eastAsia="Times New Roman" w:hAnsi="Calibri" w:cs="Calibri"/>
        </w:rPr>
        <w:br w:type="page"/>
      </w:r>
    </w:p>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4C5FCF77">
        <w:trPr>
          <w:trHeight w:val="405"/>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00971284"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E39235A"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Earth and Space Science: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Physical Science: Students build on Grade 2 understanding about matter to deepen their understand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E5BDA5"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6: </w:t>
            </w:r>
            <w:r w:rsidRPr="00D53911">
              <w:rPr>
                <w:rFonts w:ascii="Calibri" w:eastAsia="Times New Roman" w:hAnsi="Calibri" w:cs="Calibri"/>
                <w:color w:val="000000"/>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Pr>
                <w:rFonts w:ascii="Calibri" w:eastAsia="Times New Roman" w:hAnsi="Calibri" w:cs="Calibri"/>
                <w:color w:val="000000"/>
              </w:rPr>
              <w:t>.</w:t>
            </w:r>
          </w:p>
          <w:p w14:paraId="4C6AC4F4"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Earth and Space Science: Students explore Earth features and processes. </w:t>
            </w:r>
          </w:p>
          <w:p w14:paraId="45C2F488"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Life Science: They understand the role of cells and anatomy in supporting living organisms. </w:t>
            </w:r>
          </w:p>
          <w:p w14:paraId="773DB5F5"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Physical Science: They explore the properties of materials and waves.  </w:t>
            </w:r>
          </w:p>
          <w:p w14:paraId="79433FB1" w14:textId="6E7AC753" w:rsidR="00D53911"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Technology/Engineering: Students begin to use criteria and constraints to inform their designs, and deepen their understanding of how specific materials and tools will best serve specific needs.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7C05562"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7: </w:t>
            </w:r>
            <w:r w:rsidRPr="00D53911">
              <w:rPr>
                <w:rFonts w:ascii="Calibri" w:eastAsia="Times New Roman" w:hAnsi="Calibri" w:cs="Calibri"/>
                <w:color w:val="000000"/>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They explore key technological systems used by society.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4DC3C5"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Grade 8</w:t>
            </w:r>
            <w:r w:rsidRPr="00D53911">
              <w:rPr>
                <w:rFonts w:ascii="Calibri" w:eastAsia="Times New Roman" w:hAnsi="Calibri" w:cs="Calibri"/>
              </w:rPr>
              <w:t xml:space="preserve"> </w:t>
            </w:r>
            <w:r w:rsidRPr="00D53911">
              <w:rPr>
                <w:rFonts w:ascii="Calibri" w:eastAsia="Times New Roman" w:hAnsi="Calibri" w:cs="Calibri"/>
                <w:b/>
                <w:bCs/>
              </w:rPr>
              <w:t xml:space="preserve">– Cause and Effect: </w:t>
            </w:r>
            <w:r w:rsidRPr="00D53911">
              <w:rPr>
                <w:rFonts w:ascii="Calibri" w:eastAsia="Times New Roman" w:hAnsi="Calibri" w:cs="Calibri"/>
                <w:color w:val="000000"/>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 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Students explore the causes of seasons and tides and causes of plate tectonics and weather or climate</w:t>
            </w:r>
            <w:r w:rsidR="008C430E">
              <w:rPr>
                <w:rFonts w:ascii="Calibri" w:eastAsia="Times New Roman" w:hAnsi="Calibri" w:cs="Calibri"/>
                <w:color w:val="000000"/>
              </w:rPr>
              <w:t>.</w:t>
            </w:r>
          </w:p>
          <w:p w14:paraId="7472F6A6" w14:textId="757A1F7B"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study the role of genetics in reproduction, heredity, and artificial selection</w:t>
            </w:r>
            <w:r w:rsidR="008C430E">
              <w:rPr>
                <w:rFonts w:ascii="Calibri" w:eastAsia="Times New Roman" w:hAnsi="Calibri" w:cs="Calibri"/>
                <w:color w:val="000000"/>
              </w:rPr>
              <w:t>.</w:t>
            </w:r>
            <w:r w:rsidRPr="008C430E">
              <w:rPr>
                <w:rFonts w:ascii="Calibri" w:eastAsia="Times New Roman" w:hAnsi="Calibri" w:cs="Calibri"/>
                <w:color w:val="000000"/>
              </w:rPr>
              <w:t> </w:t>
            </w:r>
          </w:p>
          <w:p w14:paraId="700B758A"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 focus at this grade is on manufacturing processes and systems.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4C5FCF77" w14:paraId="7D566DDF"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7652799C" w14:textId="2719E727" w:rsidR="5D4AB045" w:rsidRDefault="5D4AB045" w:rsidP="4C5FCF77">
            <w:pPr>
              <w:spacing w:line="240" w:lineRule="auto"/>
              <w:jc w:val="center"/>
              <w:rPr>
                <w:rFonts w:ascii="Calibri" w:eastAsia="Calibri" w:hAnsi="Calibri" w:cs="Calibri"/>
                <w:i/>
                <w:iCs/>
              </w:rPr>
            </w:pPr>
            <w:r w:rsidRPr="4C5FCF77">
              <w:rPr>
                <w:rFonts w:ascii="Calibri" w:eastAsia="Calibri" w:hAnsi="Calibri" w:cs="Calibri"/>
                <w:i/>
                <w:iCs/>
              </w:rPr>
              <w:t>Moderate Disabilities, 5-12, c</w:t>
            </w:r>
            <w:r w:rsidR="45B9EEDF" w:rsidRPr="4C5FCF77">
              <w:rPr>
                <w:rFonts w:ascii="Calibri" w:eastAsia="Calibri" w:hAnsi="Calibri" w:cs="Calibri"/>
                <w:i/>
                <w:iCs/>
              </w:rPr>
              <w:t xml:space="preserve">andidates must have functional knowledge in all of the High School content </w:t>
            </w:r>
          </w:p>
          <w:p w14:paraId="353EF8DC" w14:textId="672BEEE7" w:rsidR="45B9EEDF" w:rsidRDefault="45B9EEDF" w:rsidP="4C5FCF77">
            <w:pPr>
              <w:spacing w:line="240" w:lineRule="auto"/>
              <w:jc w:val="center"/>
              <w:rPr>
                <w:rFonts w:ascii="Calibri" w:eastAsia="Calibri" w:hAnsi="Calibri" w:cs="Calibri"/>
                <w:i/>
                <w:iCs/>
              </w:rPr>
            </w:pPr>
            <w:r w:rsidRPr="4C5FCF77">
              <w:rPr>
                <w:rFonts w:ascii="Calibri" w:eastAsia="Calibri" w:hAnsi="Calibri" w:cs="Calibri"/>
                <w:i/>
                <w:iCs/>
              </w:rPr>
              <w:t>and fluent knowledge in at least one of the following</w:t>
            </w:r>
            <w:r w:rsidR="22EDFEB2" w:rsidRPr="4C5FCF77">
              <w:rPr>
                <w:rFonts w:ascii="Calibri" w:eastAsia="Calibri" w:hAnsi="Calibri" w:cs="Calibri"/>
                <w:i/>
                <w:iCs/>
              </w:rPr>
              <w:t xml:space="preserve"> subjects.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7D266664" w14:textId="3ED75041" w:rsidR="4C5FCF77" w:rsidRDefault="4C5FCF77" w:rsidP="4C5FCF77">
            <w:pPr>
              <w:spacing w:line="240" w:lineRule="auto"/>
              <w:rPr>
                <w:rFonts w:ascii="Times New Roman" w:eastAsia="Times New Roman" w:hAnsi="Times New Roman" w:cs="Times New Roman"/>
                <w:color w:val="000000" w:themeColor="text1"/>
                <w:sz w:val="24"/>
                <w:szCs w:val="24"/>
              </w:rPr>
            </w:pPr>
          </w:p>
        </w:tc>
      </w:tr>
      <w:tr w:rsidR="00D53911" w:rsidRPr="00D53911" w14:paraId="25490837"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C267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 xml:space="preserve">– </w:t>
            </w:r>
            <w:r w:rsidRPr="00D53911">
              <w:rPr>
                <w:rFonts w:ascii="Calibri" w:eastAsia="Times New Roman" w:hAnsi="Calibri" w:cs="Calibri"/>
                <w:b/>
                <w:bCs/>
                <w:color w:val="000000"/>
                <w:shd w:val="clear" w:color="auto" w:fill="FFFFFF"/>
              </w:rPr>
              <w:t>Earth and Space Science:</w:t>
            </w:r>
            <w:r w:rsidRPr="00D53911">
              <w:rPr>
                <w:rFonts w:ascii="Calibri" w:eastAsia="Times New Roman" w:hAnsi="Calibri" w:cs="Calibri"/>
                <w:color w:val="000000"/>
                <w:shd w:val="clear" w:color="auto" w:fill="FFFFFF"/>
              </w:rPr>
              <w:t xml:space="preserve"> The high school Earth and space science standards build from middle school and allow high school students to explain additional and more complex phenomena related to Earth processes and systems, interactions among Earth’s systems, and interactions of Earth’s systems and human actions. </w:t>
            </w:r>
            <w:r w:rsidRPr="00D53911">
              <w:rPr>
                <w:rFonts w:ascii="Calibri" w:eastAsia="Times New Roman" w:hAnsi="Calibri" w:cs="Calibri"/>
              </w:rPr>
              <w:t>The standards expect students to apply a variety of science and engineering practices to three core ideas of earth and space science:  </w:t>
            </w:r>
          </w:p>
          <w:p w14:paraId="3C9A9854" w14:textId="77777777"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Earth’s place in the universe</w:t>
            </w:r>
            <w:r w:rsidRPr="008C430E">
              <w:rPr>
                <w:rFonts w:ascii="Calibri" w:eastAsia="Times New Roman" w:hAnsi="Calibri" w:cs="Calibri"/>
                <w:color w:val="000000"/>
              </w:rPr>
              <w:t> </w:t>
            </w:r>
          </w:p>
          <w:p w14:paraId="5727E015" w14:textId="77777777"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Earth’s systems</w:t>
            </w:r>
            <w:r w:rsidRPr="008C430E">
              <w:rPr>
                <w:rFonts w:ascii="Calibri" w:eastAsia="Times New Roman" w:hAnsi="Calibri" w:cs="Calibri"/>
                <w:color w:val="000000"/>
              </w:rPr>
              <w:t> </w:t>
            </w:r>
          </w:p>
          <w:p w14:paraId="48B4D071" w14:textId="6C676F5B" w:rsidR="00D53911"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 and human activity</w:t>
            </w:r>
            <w:r w:rsidRPr="008C430E">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AD600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D6E29FA"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CCF78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Biology:</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biology standards build from middle school and allow high school students to explain additional and more complex phenomena related to genetics, the functioning of organisms, and interrelationships between organisms, populations, and the environment. The standards expect students to apply a variety of science and engineering practices to four core ideas of biology: </w:t>
            </w:r>
          </w:p>
          <w:p w14:paraId="309FED3E"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From molecules to organisms: structures and processes </w:t>
            </w:r>
          </w:p>
          <w:p w14:paraId="68614887"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Ecosystems: interactions, energy, and dynamics </w:t>
            </w:r>
          </w:p>
          <w:p w14:paraId="693252CB"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Heredity: inheritance and variation of traits </w:t>
            </w:r>
          </w:p>
          <w:p w14:paraId="7167AF13" w14:textId="61E3549F" w:rsidR="00D53911" w:rsidRP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Biological evolution: unity and diversity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B4500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14E4C133"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4D401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Chemistry:</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chemistry standards build from middle school physical sciences standards and allow high school students consider how structure and composition at sub-atomic scales explain structure-property relationships in chemistry and influence energy transformations and dissipation of energy during chemical and physical changes. The standards expect students to apply a variety of science and engineering practices to three core ideas of chemistry: </w:t>
            </w:r>
          </w:p>
          <w:p w14:paraId="66034782" w14:textId="77777777" w:rsid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Matter and its interactions </w:t>
            </w:r>
          </w:p>
          <w:p w14:paraId="73042BF9" w14:textId="77777777" w:rsid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Motion and stability: forces and interactions </w:t>
            </w:r>
          </w:p>
          <w:p w14:paraId="04E2AFDF" w14:textId="781C5C0C" w:rsidR="00D53911" w:rsidRP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Energy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81AD5F"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207B28E4"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D4710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Introductory Physics:</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introductory physics standards build from middle school and allow high school students to explain additional and more complex phenomena central to the physical world. The standards expect students to apply a variety of science and engineering practices to three core ideas of physics: </w:t>
            </w:r>
          </w:p>
          <w:p w14:paraId="652F32BC" w14:textId="77777777" w:rsid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Motion and stability: forces and interactions </w:t>
            </w:r>
          </w:p>
          <w:p w14:paraId="263E641D" w14:textId="77777777" w:rsid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Waves and their applications in technologies for information transfer </w:t>
            </w:r>
          </w:p>
          <w:p w14:paraId="60C2B1DF" w14:textId="49A3A6AF" w:rsidR="00D53911" w:rsidRP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Energy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2EA4F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DB754F8" w14:textId="77777777" w:rsidTr="4C5FCF7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DC7D2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b/>
                <w:bCs/>
                <w:color w:val="000000"/>
                <w:shd w:val="clear" w:color="auto" w:fill="FFFFFF"/>
              </w:rPr>
              <w:t>Technology/Engineering:</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technology/engineering standards build from middle school and allow high school students to explain major technological systems used in society and to engage in more sophisticated design problems. The standards expect students to apply a variety of science and engineering practices to four core ideas of technology/engineering: </w:t>
            </w:r>
          </w:p>
          <w:p w14:paraId="1747AB50" w14:textId="77777777" w:rsidR="008C430E" w:rsidRDefault="00D53911" w:rsidP="00C965EC">
            <w:pPr>
              <w:pStyle w:val="ListParagraph"/>
              <w:numPr>
                <w:ilvl w:val="0"/>
                <w:numId w:val="15"/>
              </w:numPr>
              <w:spacing w:after="0" w:line="240" w:lineRule="auto"/>
              <w:textAlignment w:val="baseline"/>
              <w:rPr>
                <w:rFonts w:ascii="Calibri" w:eastAsia="Times New Roman" w:hAnsi="Calibri" w:cs="Calibri"/>
              </w:rPr>
            </w:pPr>
            <w:r w:rsidRPr="008C430E">
              <w:rPr>
                <w:rFonts w:ascii="Calibri" w:eastAsia="Times New Roman" w:hAnsi="Calibri" w:cs="Calibri"/>
              </w:rPr>
              <w:t>Engineering design </w:t>
            </w:r>
          </w:p>
          <w:p w14:paraId="0C353C62" w14:textId="77777777" w:rsidR="008C430E" w:rsidRDefault="00D53911" w:rsidP="00C965EC">
            <w:pPr>
              <w:pStyle w:val="ListParagraph"/>
              <w:numPr>
                <w:ilvl w:val="0"/>
                <w:numId w:val="15"/>
              </w:numPr>
              <w:spacing w:after="0" w:line="240" w:lineRule="auto"/>
              <w:textAlignment w:val="baseline"/>
              <w:rPr>
                <w:rFonts w:ascii="Calibri" w:eastAsia="Times New Roman" w:hAnsi="Calibri" w:cs="Calibri"/>
              </w:rPr>
            </w:pPr>
            <w:r w:rsidRPr="008C430E">
              <w:rPr>
                <w:rFonts w:ascii="Calibri" w:eastAsia="Times New Roman" w:hAnsi="Calibri" w:cs="Calibri"/>
              </w:rPr>
              <w:t>Materials, tools, and manufacturing </w:t>
            </w:r>
          </w:p>
          <w:p w14:paraId="23393F98" w14:textId="77777777" w:rsidR="008C430E" w:rsidRDefault="00D53911" w:rsidP="00C965EC">
            <w:pPr>
              <w:pStyle w:val="ListParagraph"/>
              <w:numPr>
                <w:ilvl w:val="0"/>
                <w:numId w:val="15"/>
              </w:numPr>
              <w:spacing w:after="0" w:line="240" w:lineRule="auto"/>
              <w:textAlignment w:val="baseline"/>
              <w:rPr>
                <w:rFonts w:ascii="Calibri" w:eastAsia="Times New Roman" w:hAnsi="Calibri" w:cs="Calibri"/>
              </w:rPr>
            </w:pPr>
            <w:r w:rsidRPr="008C430E">
              <w:rPr>
                <w:rFonts w:ascii="Calibri" w:eastAsia="Times New Roman" w:hAnsi="Calibri" w:cs="Calibri"/>
              </w:rPr>
              <w:t>Technological systems </w:t>
            </w:r>
          </w:p>
          <w:p w14:paraId="06CDCDED" w14:textId="61A21CD7" w:rsidR="00D53911" w:rsidRPr="008C430E" w:rsidRDefault="00D53911" w:rsidP="00C965EC">
            <w:pPr>
              <w:pStyle w:val="ListParagraph"/>
              <w:numPr>
                <w:ilvl w:val="0"/>
                <w:numId w:val="15"/>
              </w:numPr>
              <w:spacing w:after="0" w:line="240" w:lineRule="auto"/>
              <w:textAlignment w:val="baseline"/>
              <w:rPr>
                <w:rFonts w:ascii="Calibri" w:eastAsia="Times New Roman" w:hAnsi="Calibri" w:cs="Calibri"/>
              </w:rPr>
            </w:pPr>
            <w:r w:rsidRPr="008C430E">
              <w:rPr>
                <w:rFonts w:ascii="Calibri" w:eastAsia="Times New Roman" w:hAnsi="Calibri" w:cs="Calibri"/>
              </w:rPr>
              <w:t>Energy and power technologies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61A9AF"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06964ED9" w:rsidR="008A0836" w:rsidRPr="00A07346" w:rsidRDefault="00A07346" w:rsidP="008A0836">
    <w:pPr>
      <w:pStyle w:val="Header"/>
      <w:rPr>
        <w:b/>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36" w:rsidRPr="00A07346">
      <w:rPr>
        <w:b/>
        <w:color w:val="2F5496" w:themeColor="accent1" w:themeShade="BF"/>
        <w:sz w:val="32"/>
        <w:szCs w:val="32"/>
      </w:rPr>
      <w:t xml:space="preserve">SMK Matrix – </w:t>
    </w:r>
    <w:r w:rsidR="008A0836" w:rsidRPr="006D2F1B">
      <w:rPr>
        <w:b/>
        <w:color w:val="2F5496" w:themeColor="accent1" w:themeShade="BF"/>
        <w:sz w:val="32"/>
        <w:szCs w:val="32"/>
      </w:rPr>
      <w:t>Moderate Disabilities 5-12</w:t>
    </w:r>
    <w:r w:rsidR="008A0836" w:rsidRPr="00A07346">
      <w:rPr>
        <w:sz w:val="32"/>
        <w:szCs w:val="32"/>
      </w:rPr>
      <w:t xml:space="preserve"> </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9583C"/>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6AB4"/>
    <w:rsid w:val="00401753"/>
    <w:rsid w:val="004241C6"/>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2F1B"/>
    <w:rsid w:val="006D518D"/>
    <w:rsid w:val="006D5B19"/>
    <w:rsid w:val="006D5E52"/>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16F92"/>
    <w:rsid w:val="00920855"/>
    <w:rsid w:val="009246B2"/>
    <w:rsid w:val="009310FA"/>
    <w:rsid w:val="00931BC6"/>
    <w:rsid w:val="009323B7"/>
    <w:rsid w:val="00936E3B"/>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4223"/>
    <w:rsid w:val="00B37361"/>
    <w:rsid w:val="00B40F3E"/>
    <w:rsid w:val="00B44B64"/>
    <w:rsid w:val="00B5154B"/>
    <w:rsid w:val="00B7026A"/>
    <w:rsid w:val="00B71568"/>
    <w:rsid w:val="00B727B7"/>
    <w:rsid w:val="00B817EF"/>
    <w:rsid w:val="00B87824"/>
    <w:rsid w:val="00B94912"/>
    <w:rsid w:val="00B973C7"/>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0FCE60F"/>
    <w:rsid w:val="212F0AE0"/>
    <w:rsid w:val="216A87BF"/>
    <w:rsid w:val="21CE37BE"/>
    <w:rsid w:val="2209A576"/>
    <w:rsid w:val="227097D8"/>
    <w:rsid w:val="22863E61"/>
    <w:rsid w:val="22EDFEB2"/>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CABA372"/>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52889"/>
    <w:rsid w:val="385CE5F3"/>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C698B2"/>
    <w:rsid w:val="3FDA6FDD"/>
    <w:rsid w:val="40046DC8"/>
    <w:rsid w:val="407C24A6"/>
    <w:rsid w:val="41546CA0"/>
    <w:rsid w:val="41CACDC2"/>
    <w:rsid w:val="41D3BC1B"/>
    <w:rsid w:val="423D287E"/>
    <w:rsid w:val="427AB2E9"/>
    <w:rsid w:val="42C0215C"/>
    <w:rsid w:val="42EC116C"/>
    <w:rsid w:val="42F03D01"/>
    <w:rsid w:val="4318CDAD"/>
    <w:rsid w:val="43D1BD6B"/>
    <w:rsid w:val="44254CF7"/>
    <w:rsid w:val="4438AFCD"/>
    <w:rsid w:val="445AF472"/>
    <w:rsid w:val="44AAEE84"/>
    <w:rsid w:val="450B5CDD"/>
    <w:rsid w:val="45134A63"/>
    <w:rsid w:val="4553EAD8"/>
    <w:rsid w:val="4573FE2B"/>
    <w:rsid w:val="45B9EEDF"/>
    <w:rsid w:val="4678BDDC"/>
    <w:rsid w:val="46A72D3E"/>
    <w:rsid w:val="46AF1AC4"/>
    <w:rsid w:val="46BBFF7D"/>
    <w:rsid w:val="4749925E"/>
    <w:rsid w:val="4776EC7D"/>
    <w:rsid w:val="47A3BF2B"/>
    <w:rsid w:val="48C857C0"/>
    <w:rsid w:val="49B5717E"/>
    <w:rsid w:val="4A3D9AB1"/>
    <w:rsid w:val="4A49052F"/>
    <w:rsid w:val="4BE4BCD6"/>
    <w:rsid w:val="4C5FCF77"/>
    <w:rsid w:val="4CAACBA1"/>
    <w:rsid w:val="4CF39F69"/>
    <w:rsid w:val="4DC397F6"/>
    <w:rsid w:val="4E338727"/>
    <w:rsid w:val="4EA3B555"/>
    <w:rsid w:val="4EE191AD"/>
    <w:rsid w:val="4F2E10C5"/>
    <w:rsid w:val="4F5564B2"/>
    <w:rsid w:val="502B402B"/>
    <w:rsid w:val="5055FD0A"/>
    <w:rsid w:val="50B82DF9"/>
    <w:rsid w:val="50E696AF"/>
    <w:rsid w:val="51F1CD6B"/>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1840D4"/>
    <w:rsid w:val="5D4AB045"/>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6218B92"/>
    <w:rsid w:val="6791858F"/>
    <w:rsid w:val="687E1353"/>
    <w:rsid w:val="6886116B"/>
    <w:rsid w:val="68CF4BE2"/>
    <w:rsid w:val="6981D96D"/>
    <w:rsid w:val="6AFDBDE0"/>
    <w:rsid w:val="6B208EBE"/>
    <w:rsid w:val="6B479AF0"/>
    <w:rsid w:val="6C5AE39A"/>
    <w:rsid w:val="6C7178CD"/>
    <w:rsid w:val="6CB84B5A"/>
    <w:rsid w:val="6E0D27CD"/>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66C75F1"/>
    <w:rsid w:val="773EF875"/>
    <w:rsid w:val="775DF585"/>
    <w:rsid w:val="779DDB31"/>
    <w:rsid w:val="77DDD71E"/>
    <w:rsid w:val="786D3605"/>
    <w:rsid w:val="78CF7941"/>
    <w:rsid w:val="78E39DDD"/>
    <w:rsid w:val="795DEF13"/>
    <w:rsid w:val="79867F30"/>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E90BBA8E-9076-44F8-AD1F-B12CF9F3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4.xml><?xml version="1.0" encoding="utf-8"?>
<ds:datastoreItem xmlns:ds="http://schemas.openxmlformats.org/officeDocument/2006/customXml" ds:itemID="{B934DEF7-BF1C-460F-9B08-C308798EF0C6}">
  <ds:schemaRefs>
    <ds:schemaRef ds:uri="http://schemas.microsoft.com/office/2006/documentManagement/types"/>
    <ds:schemaRef ds:uri="http://www.w3.org/XML/1998/namespace"/>
    <ds:schemaRef ds:uri="09bc02a0-1bd8-43ac-9b2b-ec81f331de42"/>
    <ds:schemaRef ds:uri="http://schemas.microsoft.com/office/infopath/2007/PartnerControls"/>
    <ds:schemaRef ds:uri="http://schemas.microsoft.com/office/2006/metadata/properties"/>
    <ds:schemaRef ds:uri="http://purl.org/dc/dcmitype/"/>
    <ds:schemaRef ds:uri="3beec907-3983-4d0d-9c11-a26ecbded5c3"/>
    <ds:schemaRef ds:uri="http://schemas.openxmlformats.org/package/2006/metadata/core-properties"/>
    <ds:schemaRef ds:uri="http://purl.org/dc/terms/"/>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10012</Words>
  <Characters>59176</Characters>
  <Application>Microsoft Office Word</Application>
  <DocSecurity>0</DocSecurity>
  <Lines>939</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Matrix_Moderate Disabilities 5-12</dc:title>
  <dc:subject/>
  <dc:creator>DESE</dc:creator>
  <cp:keywords/>
  <dc:description/>
  <cp:lastModifiedBy>Zou, Dong (EOE)</cp:lastModifiedBy>
  <cp:revision>3</cp:revision>
  <dcterms:created xsi:type="dcterms:W3CDTF">2025-02-25T15:53:00Z</dcterms:created>
  <dcterms:modified xsi:type="dcterms:W3CDTF">2025-02-26T18:57:00Z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